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3FFD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highlight w:val="none"/>
          <w14:textFill>
            <w14:solidFill>
              <w14:schemeClr w14:val="tx1"/>
            </w14:solidFill>
          </w14:textFill>
        </w:rPr>
      </w:pPr>
    </w:p>
    <w:p w14:paraId="2D6A09F6">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highlight w:val="none"/>
          <w14:textFill>
            <w14:solidFill>
              <w14:schemeClr w14:val="tx1"/>
            </w14:solidFill>
          </w14:textFill>
        </w:rPr>
      </w:pPr>
    </w:p>
    <w:p w14:paraId="580CE0C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highlight w:val="none"/>
          <w14:textFill>
            <w14:solidFill>
              <w14:schemeClr w14:val="tx1"/>
            </w14:solidFill>
          </w14:textFill>
        </w:rPr>
      </w:pPr>
      <w:bookmarkStart w:id="0" w:name="_Hlk9544796"/>
      <w:r>
        <w:rPr>
          <w:rFonts w:hint="eastAsia" w:ascii="宋体" w:hAnsi="宋体" w:eastAsia="宋体"/>
          <w:b/>
          <w:bCs/>
          <w:color w:val="000000" w:themeColor="text1"/>
          <w:sz w:val="52"/>
          <w:szCs w:val="52"/>
          <w:highlight w:val="none"/>
          <w14:textFill>
            <w14:solidFill>
              <w14:schemeClr w14:val="tx1"/>
            </w14:solidFill>
          </w14:textFill>
        </w:rPr>
        <w:t>安徽省政府采购项目</w:t>
      </w:r>
    </w:p>
    <w:p w14:paraId="01183E4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highlight w:val="none"/>
          <w14:textFill>
            <w14:solidFill>
              <w14:schemeClr w14:val="tx1"/>
            </w14:solidFill>
          </w14:textFill>
        </w:rPr>
      </w:pPr>
      <w:r>
        <w:rPr>
          <w:rFonts w:hint="eastAsia" w:ascii="宋体" w:hAnsi="宋体" w:eastAsia="宋体"/>
          <w:b/>
          <w:bCs/>
          <w:color w:val="000000" w:themeColor="text1"/>
          <w:sz w:val="52"/>
          <w:szCs w:val="52"/>
          <w:highlight w:val="none"/>
          <w14:textFill>
            <w14:solidFill>
              <w14:schemeClr w14:val="tx1"/>
            </w14:solidFill>
          </w14:textFill>
        </w:rPr>
        <w:t>公开招标文件示范文本</w:t>
      </w:r>
      <w:bookmarkEnd w:id="0"/>
      <w:r>
        <w:rPr>
          <w:rFonts w:hint="eastAsia" w:ascii="宋体" w:hAnsi="宋体" w:eastAsia="宋体"/>
          <w:b/>
          <w:bCs/>
          <w:color w:val="000000" w:themeColor="text1"/>
          <w:sz w:val="52"/>
          <w:szCs w:val="52"/>
          <w:highlight w:val="none"/>
          <w14:textFill>
            <w14:solidFill>
              <w14:schemeClr w14:val="tx1"/>
            </w14:solidFill>
          </w14:textFill>
        </w:rPr>
        <w:t>（货物类）</w:t>
      </w:r>
    </w:p>
    <w:p w14:paraId="1A194F8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highlight w:val="none"/>
          <w14:textFill>
            <w14:solidFill>
              <w14:schemeClr w14:val="tx1"/>
            </w14:solidFill>
          </w14:textFill>
        </w:rPr>
      </w:pPr>
      <w:r>
        <w:rPr>
          <w:rFonts w:hint="eastAsia" w:ascii="宋体" w:hAnsi="宋体" w:eastAsia="宋体"/>
          <w:b/>
          <w:bCs/>
          <w:color w:val="000000" w:themeColor="text1"/>
          <w:sz w:val="52"/>
          <w:szCs w:val="52"/>
          <w:highlight w:val="none"/>
          <w14:textFill>
            <w14:solidFill>
              <w14:schemeClr w14:val="tx1"/>
            </w14:solidFill>
          </w14:textFill>
        </w:rPr>
        <w:t>（2024年版）</w:t>
      </w:r>
    </w:p>
    <w:p w14:paraId="580BE66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highlight w:val="none"/>
          <w14:textFill>
            <w14:solidFill>
              <w14:schemeClr w14:val="tx1"/>
            </w14:solidFill>
          </w14:textFill>
        </w:rPr>
      </w:pPr>
    </w:p>
    <w:p w14:paraId="5B93AB6A">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highlight w:val="none"/>
          <w14:textFill>
            <w14:solidFill>
              <w14:schemeClr w14:val="tx1"/>
            </w14:solidFill>
          </w14:textFill>
        </w:rPr>
      </w:pPr>
    </w:p>
    <w:p w14:paraId="4B23F28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highlight w:val="none"/>
          <w14:textFill>
            <w14:solidFill>
              <w14:schemeClr w14:val="tx1"/>
            </w14:solidFill>
          </w14:textFill>
        </w:rPr>
      </w:pPr>
    </w:p>
    <w:p w14:paraId="3D1AEF0B">
      <w:pPr>
        <w:tabs>
          <w:tab w:val="left" w:pos="315"/>
          <w:tab w:val="left" w:pos="8820"/>
        </w:tabs>
        <w:spacing w:before="312" w:beforeLines="100" w:after="156" w:afterLines="50" w:line="500" w:lineRule="exact"/>
        <w:ind w:right="267" w:rightChars="127"/>
        <w:rPr>
          <w:rFonts w:hint="eastAsia" w:ascii="宋体" w:hAnsi="宋体" w:eastAsia="宋体"/>
          <w:b/>
          <w:bCs/>
          <w:color w:val="000000" w:themeColor="text1"/>
          <w:sz w:val="44"/>
          <w:szCs w:val="44"/>
          <w:highlight w:val="none"/>
          <w14:textFill>
            <w14:solidFill>
              <w14:schemeClr w14:val="tx1"/>
            </w14:solidFill>
          </w14:textFill>
        </w:rPr>
      </w:pPr>
    </w:p>
    <w:p w14:paraId="4D514AF8">
      <w:pPr>
        <w:tabs>
          <w:tab w:val="left" w:pos="315"/>
          <w:tab w:val="left" w:pos="8820"/>
        </w:tabs>
        <w:spacing w:before="312" w:beforeLines="100" w:after="156" w:afterLines="50" w:line="500" w:lineRule="exact"/>
        <w:ind w:right="267" w:rightChars="127"/>
        <w:rPr>
          <w:rFonts w:hint="eastAsia" w:ascii="宋体" w:hAnsi="宋体" w:eastAsia="宋体"/>
          <w:b/>
          <w:bCs/>
          <w:color w:val="000000" w:themeColor="text1"/>
          <w:sz w:val="44"/>
          <w:szCs w:val="44"/>
          <w:highlight w:val="none"/>
          <w14:textFill>
            <w14:solidFill>
              <w14:schemeClr w14:val="tx1"/>
            </w14:solidFill>
          </w14:textFill>
        </w:rPr>
      </w:pPr>
    </w:p>
    <w:p w14:paraId="42B5DAF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highlight w:val="none"/>
          <w14:textFill>
            <w14:solidFill>
              <w14:schemeClr w14:val="tx1"/>
            </w14:solidFill>
          </w14:textFill>
        </w:rPr>
      </w:pPr>
    </w:p>
    <w:p w14:paraId="559F2660">
      <w:pPr>
        <w:tabs>
          <w:tab w:val="left" w:pos="2410"/>
        </w:tabs>
        <w:autoSpaceDE w:val="0"/>
        <w:autoSpaceDN w:val="0"/>
        <w:adjustRightInd w:val="0"/>
        <w:snapToGrid w:val="0"/>
        <w:spacing w:line="360" w:lineRule="auto"/>
        <w:ind w:left="1806" w:hanging="1806" w:hangingChars="500"/>
        <w:rPr>
          <w:rFonts w:hint="eastAsia" w:ascii="宋体" w:hAnsi="宋体" w:eastAsia="宋体"/>
          <w:b/>
          <w:color w:val="000000" w:themeColor="text1"/>
          <w:spacing w:val="20"/>
          <w:kern w:val="0"/>
          <w:sz w:val="32"/>
          <w:szCs w:val="32"/>
          <w:highlight w:val="none"/>
          <w:lang w:eastAsia="zh-CN"/>
          <w14:textFill>
            <w14:solidFill>
              <w14:schemeClr w14:val="tx1"/>
            </w14:solidFill>
          </w14:textFill>
        </w:rPr>
      </w:pPr>
      <w:r>
        <w:rPr>
          <w:rFonts w:hint="eastAsia" w:ascii="宋体" w:hAnsi="宋体" w:eastAsia="宋体"/>
          <w:b/>
          <w:color w:val="000000" w:themeColor="text1"/>
          <w:spacing w:val="20"/>
          <w:kern w:val="0"/>
          <w:sz w:val="32"/>
          <w:szCs w:val="32"/>
          <w:highlight w:val="none"/>
          <w14:textFill>
            <w14:solidFill>
              <w14:schemeClr w14:val="tx1"/>
            </w14:solidFill>
          </w14:textFill>
        </w:rPr>
        <w:t>项目名称：</w:t>
      </w:r>
      <w:r>
        <w:rPr>
          <w:rFonts w:hint="eastAsia" w:ascii="宋体" w:hAnsi="宋体" w:eastAsia="宋体"/>
          <w:b/>
          <w:color w:val="000000" w:themeColor="text1"/>
          <w:spacing w:val="20"/>
          <w:kern w:val="0"/>
          <w:sz w:val="32"/>
          <w:szCs w:val="32"/>
          <w:highlight w:val="none"/>
          <w:u w:val="single"/>
          <w:lang w:eastAsia="zh-CN"/>
          <w14:textFill>
            <w14:solidFill>
              <w14:schemeClr w14:val="tx1"/>
            </w14:solidFill>
          </w14:textFill>
        </w:rPr>
        <w:t>安徽交通职业技术学院城市轨道交通专用通信实训基地建设项目（二次）</w:t>
      </w:r>
    </w:p>
    <w:p w14:paraId="5590247D">
      <w:pPr>
        <w:tabs>
          <w:tab w:val="left" w:pos="2410"/>
        </w:tabs>
        <w:autoSpaceDE w:val="0"/>
        <w:autoSpaceDN w:val="0"/>
        <w:adjustRightInd w:val="0"/>
        <w:snapToGrid w:val="0"/>
        <w:spacing w:line="360" w:lineRule="auto"/>
        <w:rPr>
          <w:rFonts w:hint="eastAsia" w:ascii="宋体" w:hAnsi="宋体" w:eastAsia="宋体"/>
          <w:b/>
          <w:color w:val="000000" w:themeColor="text1"/>
          <w:spacing w:val="20"/>
          <w:kern w:val="0"/>
          <w:sz w:val="32"/>
          <w:szCs w:val="32"/>
          <w:highlight w:val="none"/>
          <w14:textFill>
            <w14:solidFill>
              <w14:schemeClr w14:val="tx1"/>
            </w14:solidFill>
          </w14:textFill>
        </w:rPr>
      </w:pPr>
      <w:r>
        <w:rPr>
          <w:rFonts w:hint="eastAsia" w:ascii="宋体" w:hAnsi="宋体" w:eastAsia="宋体"/>
          <w:b/>
          <w:color w:val="000000" w:themeColor="text1"/>
          <w:spacing w:val="20"/>
          <w:kern w:val="0"/>
          <w:sz w:val="32"/>
          <w:szCs w:val="32"/>
          <w:highlight w:val="none"/>
          <w14:textFill>
            <w14:solidFill>
              <w14:schemeClr w14:val="tx1"/>
            </w14:solidFill>
          </w14:textFill>
        </w:rPr>
        <w:t>项目编号：</w:t>
      </w:r>
      <w:r>
        <w:rPr>
          <w:rFonts w:hint="eastAsia" w:ascii="宋体" w:hAnsi="宋体" w:eastAsia="宋体"/>
          <w:b/>
          <w:color w:val="000000" w:themeColor="text1"/>
          <w:spacing w:val="20"/>
          <w:kern w:val="0"/>
          <w:sz w:val="32"/>
          <w:szCs w:val="32"/>
          <w:highlight w:val="none"/>
          <w:u w:val="single"/>
          <w14:textFill>
            <w14:solidFill>
              <w14:schemeClr w14:val="tx1"/>
            </w14:solidFill>
          </w14:textFill>
        </w:rPr>
        <w:t>FS34000120254848号（JQ-2025-178）</w:t>
      </w:r>
    </w:p>
    <w:p w14:paraId="15D4B3AB">
      <w:pPr>
        <w:tabs>
          <w:tab w:val="left" w:pos="2410"/>
        </w:tabs>
        <w:autoSpaceDE w:val="0"/>
        <w:autoSpaceDN w:val="0"/>
        <w:adjustRightInd w:val="0"/>
        <w:snapToGrid w:val="0"/>
        <w:spacing w:line="360" w:lineRule="auto"/>
        <w:rPr>
          <w:rFonts w:hint="eastAsia" w:ascii="宋体" w:hAnsi="宋体" w:eastAsia="宋体"/>
          <w:b/>
          <w:color w:val="000000" w:themeColor="text1"/>
          <w:spacing w:val="20"/>
          <w:kern w:val="0"/>
          <w:sz w:val="32"/>
          <w:szCs w:val="32"/>
          <w:highlight w:val="none"/>
          <w14:textFill>
            <w14:solidFill>
              <w14:schemeClr w14:val="tx1"/>
            </w14:solidFill>
          </w14:textFill>
        </w:rPr>
      </w:pPr>
      <w:r>
        <w:rPr>
          <w:rFonts w:hint="eastAsia" w:ascii="宋体" w:hAnsi="宋体" w:eastAsia="宋体"/>
          <w:b/>
          <w:color w:val="000000" w:themeColor="text1"/>
          <w:spacing w:val="20"/>
          <w:kern w:val="0"/>
          <w:sz w:val="32"/>
          <w:szCs w:val="32"/>
          <w:highlight w:val="none"/>
          <w14:textFill>
            <w14:solidFill>
              <w14:schemeClr w14:val="tx1"/>
            </w14:solidFill>
          </w14:textFill>
        </w:rPr>
        <w:t>采 购 人：</w:t>
      </w:r>
      <w:r>
        <w:rPr>
          <w:rFonts w:hint="eastAsia" w:ascii="宋体" w:hAnsi="宋体" w:eastAsia="宋体"/>
          <w:b/>
          <w:color w:val="000000" w:themeColor="text1"/>
          <w:spacing w:val="20"/>
          <w:kern w:val="0"/>
          <w:sz w:val="32"/>
          <w:szCs w:val="32"/>
          <w:highlight w:val="none"/>
          <w:u w:val="single"/>
          <w14:textFill>
            <w14:solidFill>
              <w14:schemeClr w14:val="tx1"/>
            </w14:solidFill>
          </w14:textFill>
        </w:rPr>
        <w:t>安徽交通职业技术学院</w:t>
      </w:r>
    </w:p>
    <w:p w14:paraId="1BFD5BF3">
      <w:pPr>
        <w:tabs>
          <w:tab w:val="left" w:pos="2410"/>
        </w:tabs>
        <w:autoSpaceDE w:val="0"/>
        <w:autoSpaceDN w:val="0"/>
        <w:adjustRightInd w:val="0"/>
        <w:snapToGrid w:val="0"/>
        <w:spacing w:line="360" w:lineRule="auto"/>
        <w:rPr>
          <w:rFonts w:hint="eastAsia" w:ascii="宋体" w:hAnsi="宋体" w:eastAsia="宋体"/>
          <w:b/>
          <w:color w:val="000000" w:themeColor="text1"/>
          <w:spacing w:val="20"/>
          <w:kern w:val="0"/>
          <w:sz w:val="32"/>
          <w:szCs w:val="32"/>
          <w:highlight w:val="none"/>
          <w14:textFill>
            <w14:solidFill>
              <w14:schemeClr w14:val="tx1"/>
            </w14:solidFill>
          </w14:textFill>
        </w:rPr>
      </w:pPr>
      <w:r>
        <w:rPr>
          <w:rFonts w:hint="eastAsia" w:ascii="宋体" w:hAnsi="宋体" w:eastAsia="宋体"/>
          <w:b/>
          <w:color w:val="000000" w:themeColor="text1"/>
          <w:spacing w:val="20"/>
          <w:kern w:val="0"/>
          <w:sz w:val="32"/>
          <w:szCs w:val="32"/>
          <w:highlight w:val="none"/>
          <w14:textFill>
            <w14:solidFill>
              <w14:schemeClr w14:val="tx1"/>
            </w14:solidFill>
          </w14:textFill>
        </w:rPr>
        <w:t>采购代理机构：</w:t>
      </w:r>
      <w:r>
        <w:rPr>
          <w:rFonts w:hint="eastAsia" w:ascii="宋体" w:hAnsi="宋体" w:eastAsia="宋体"/>
          <w:b/>
          <w:color w:val="000000" w:themeColor="text1"/>
          <w:spacing w:val="20"/>
          <w:kern w:val="0"/>
          <w:sz w:val="32"/>
          <w:szCs w:val="32"/>
          <w:highlight w:val="none"/>
          <w:u w:val="single"/>
          <w14:textFill>
            <w14:solidFill>
              <w14:schemeClr w14:val="tx1"/>
            </w14:solidFill>
          </w14:textFill>
        </w:rPr>
        <w:t>安徽金泉工程管理咨询有限公司</w:t>
      </w:r>
    </w:p>
    <w:p w14:paraId="61BD2EE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highlight w:val="none"/>
          <w14:textFill>
            <w14:solidFill>
              <w14:schemeClr w14:val="tx1"/>
            </w14:solidFill>
          </w14:textFill>
        </w:rPr>
      </w:pPr>
    </w:p>
    <w:p w14:paraId="31BE1609">
      <w:pPr>
        <w:tabs>
          <w:tab w:val="left" w:pos="2410"/>
        </w:tabs>
        <w:autoSpaceDE w:val="0"/>
        <w:autoSpaceDN w:val="0"/>
        <w:adjustRightInd w:val="0"/>
        <w:snapToGrid w:val="0"/>
        <w:spacing w:line="360" w:lineRule="auto"/>
        <w:jc w:val="center"/>
        <w:rPr>
          <w:rFonts w:hint="eastAsia" w:ascii="宋体" w:hAnsi="宋体" w:eastAsia="宋体"/>
          <w:b/>
          <w:color w:val="000000" w:themeColor="text1"/>
          <w:sz w:val="36"/>
          <w:highlight w:val="none"/>
          <w14:textFill>
            <w14:solidFill>
              <w14:schemeClr w14:val="tx1"/>
            </w14:solidFill>
          </w14:textFill>
        </w:rPr>
      </w:pPr>
      <w:r>
        <w:rPr>
          <w:rFonts w:hint="eastAsia" w:ascii="宋体" w:hAnsi="宋体" w:eastAsia="宋体"/>
          <w:b/>
          <w:color w:val="000000" w:themeColor="text1"/>
          <w:sz w:val="36"/>
          <w:highlight w:val="none"/>
          <w:u w:val="single"/>
          <w14:textFill>
            <w14:solidFill>
              <w14:schemeClr w14:val="tx1"/>
            </w14:solidFill>
          </w14:textFill>
        </w:rPr>
        <w:t xml:space="preserve">  2025  </w:t>
      </w:r>
      <w:r>
        <w:rPr>
          <w:rFonts w:hint="eastAsia" w:ascii="宋体" w:hAnsi="宋体" w:eastAsia="宋体"/>
          <w:b/>
          <w:color w:val="000000" w:themeColor="text1"/>
          <w:sz w:val="36"/>
          <w:highlight w:val="none"/>
          <w14:textFill>
            <w14:solidFill>
              <w14:schemeClr w14:val="tx1"/>
            </w14:solidFill>
          </w14:textFill>
        </w:rPr>
        <w:t>年</w:t>
      </w:r>
      <w:r>
        <w:rPr>
          <w:rFonts w:hint="eastAsia" w:ascii="宋体" w:hAnsi="宋体" w:eastAsia="宋体"/>
          <w:b/>
          <w:color w:val="000000" w:themeColor="text1"/>
          <w:sz w:val="36"/>
          <w:highlight w:val="none"/>
          <w:u w:val="single"/>
          <w14:textFill>
            <w14:solidFill>
              <w14:schemeClr w14:val="tx1"/>
            </w14:solidFill>
          </w14:textFill>
        </w:rPr>
        <w:t xml:space="preserve">  </w:t>
      </w:r>
      <w:r>
        <w:rPr>
          <w:rFonts w:hint="eastAsia" w:ascii="宋体" w:hAnsi="宋体" w:eastAsia="宋体"/>
          <w:b/>
          <w:color w:val="000000" w:themeColor="text1"/>
          <w:sz w:val="36"/>
          <w:highlight w:val="none"/>
          <w:u w:val="single"/>
          <w:lang w:val="en-US" w:eastAsia="zh-CN"/>
          <w14:textFill>
            <w14:solidFill>
              <w14:schemeClr w14:val="tx1"/>
            </w14:solidFill>
          </w14:textFill>
        </w:rPr>
        <w:t>10</w:t>
      </w:r>
      <w:r>
        <w:rPr>
          <w:rFonts w:hint="eastAsia" w:ascii="宋体" w:hAnsi="宋体" w:eastAsia="宋体"/>
          <w:b/>
          <w:color w:val="000000" w:themeColor="text1"/>
          <w:sz w:val="36"/>
          <w:highlight w:val="none"/>
          <w:u w:val="single"/>
          <w14:textFill>
            <w14:solidFill>
              <w14:schemeClr w14:val="tx1"/>
            </w14:solidFill>
          </w14:textFill>
        </w:rPr>
        <w:t xml:space="preserve">  </w:t>
      </w:r>
      <w:r>
        <w:rPr>
          <w:rFonts w:hint="eastAsia" w:ascii="宋体" w:hAnsi="宋体" w:eastAsia="宋体"/>
          <w:b/>
          <w:color w:val="000000" w:themeColor="text1"/>
          <w:sz w:val="36"/>
          <w:highlight w:val="none"/>
          <w14:textFill>
            <w14:solidFill>
              <w14:schemeClr w14:val="tx1"/>
            </w14:solidFill>
          </w14:textFill>
        </w:rPr>
        <w:t>月</w:t>
      </w:r>
      <w:r>
        <w:rPr>
          <w:rFonts w:ascii="宋体" w:hAnsi="宋体" w:eastAsia="宋体"/>
          <w:b/>
          <w:color w:val="000000" w:themeColor="text1"/>
          <w:sz w:val="36"/>
          <w:highlight w:val="none"/>
          <w14:textFill>
            <w14:solidFill>
              <w14:schemeClr w14:val="tx1"/>
            </w14:solidFill>
          </w14:textFill>
        </w:rPr>
        <w:br w:type="page"/>
      </w:r>
    </w:p>
    <w:p w14:paraId="64602C3C">
      <w:pPr>
        <w:tabs>
          <w:tab w:val="left" w:pos="2410"/>
        </w:tabs>
        <w:autoSpaceDE w:val="0"/>
        <w:autoSpaceDN w:val="0"/>
        <w:adjustRightInd w:val="0"/>
        <w:snapToGrid w:val="0"/>
        <w:spacing w:line="360" w:lineRule="auto"/>
        <w:jc w:val="center"/>
        <w:rPr>
          <w:rFonts w:hint="eastAsia" w:ascii="宋体" w:hAnsi="宋体" w:eastAsia="宋体"/>
          <w:b/>
          <w:color w:val="000000" w:themeColor="text1"/>
          <w:sz w:val="28"/>
          <w:highlight w:val="none"/>
          <w14:textFill>
            <w14:solidFill>
              <w14:schemeClr w14:val="tx1"/>
            </w14:solidFill>
          </w14:textFill>
        </w:rPr>
      </w:pPr>
      <w:r>
        <w:rPr>
          <w:rFonts w:hint="eastAsia" w:ascii="宋体" w:hAnsi="宋体" w:eastAsia="宋体"/>
          <w:b/>
          <w:color w:val="000000" w:themeColor="text1"/>
          <w:sz w:val="28"/>
          <w:highlight w:val="none"/>
          <w14:textFill>
            <w14:solidFill>
              <w14:schemeClr w14:val="tx1"/>
            </w14:solidFill>
          </w14:textFill>
        </w:rPr>
        <w:t>目  录</w:t>
      </w:r>
    </w:p>
    <w:p w14:paraId="16B9DAAB">
      <w:pPr>
        <w:pStyle w:val="18"/>
        <w:tabs>
          <w:tab w:val="right" w:leader="dot" w:pos="8306"/>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fldChar w:fldCharType="begin"/>
      </w:r>
      <w:r>
        <w:rPr>
          <w:rFonts w:hint="eastAsia" w:ascii="宋体" w:hAnsi="宋体" w:eastAsia="宋体" w:cs="宋体"/>
          <w:b/>
          <w:color w:val="000000" w:themeColor="text1"/>
          <w:sz w:val="28"/>
          <w:szCs w:val="28"/>
          <w:highlight w:val="none"/>
          <w14:textFill>
            <w14:solidFill>
              <w14:schemeClr w14:val="tx1"/>
            </w14:solidFill>
          </w14:textFill>
        </w:rPr>
        <w:instrText xml:space="preserve">TOC \o "1-1" \h \u </w:instrText>
      </w:r>
      <w:r>
        <w:rPr>
          <w:rFonts w:hint="eastAsia" w:ascii="宋体" w:hAnsi="宋体" w:eastAsia="宋体" w:cs="宋体"/>
          <w:b/>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_Toc22479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第一章  投标邀请</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_Toc22479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4472D2B1">
      <w:pPr>
        <w:pStyle w:val="18"/>
        <w:tabs>
          <w:tab w:val="right" w:leader="dot" w:pos="8306"/>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_Toc27840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第二章  投标人须知</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_Toc27840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6</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5C3183F8">
      <w:pPr>
        <w:pStyle w:val="18"/>
        <w:tabs>
          <w:tab w:val="right" w:leader="dot" w:pos="8306"/>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_Toc27298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第三章  采购需求</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_Toc27298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22</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4E6419A9">
      <w:pPr>
        <w:pStyle w:val="18"/>
        <w:tabs>
          <w:tab w:val="right" w:leader="dot" w:pos="8306"/>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_Toc27535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第四章  评标方法和标准（最低评标价法）</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_Toc27535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40</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3E4CF2E3">
      <w:pPr>
        <w:pStyle w:val="18"/>
        <w:tabs>
          <w:tab w:val="right" w:leader="dot" w:pos="8306"/>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_Toc9982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第五章  政府采购合同</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_Toc9982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42</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637A6035">
      <w:pPr>
        <w:pStyle w:val="18"/>
        <w:tabs>
          <w:tab w:val="right" w:leader="dot" w:pos="8306"/>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_Toc28730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第六章  投标文件格式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_Toc28730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62</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1D065012">
      <w:pPr>
        <w:pStyle w:val="18"/>
        <w:tabs>
          <w:tab w:val="right" w:leader="dot" w:pos="8306"/>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_Toc16219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第七章</w:t>
      </w:r>
      <w:r>
        <w:rPr>
          <w:rFonts w:hint="eastAsia" w:ascii="宋体" w:hAnsi="宋体" w:eastAsia="宋体" w:cs="宋体"/>
          <w:bCs/>
          <w:color w:val="000000" w:themeColor="text1"/>
          <w:sz w:val="28"/>
          <w:szCs w:val="28"/>
          <w:highlight w:val="none"/>
          <w14:textFill>
            <w14:solidFill>
              <w14:schemeClr w14:val="tx1"/>
            </w14:solidFill>
          </w14:textFill>
        </w:rPr>
        <w:t xml:space="preserve">  政府采购</w:t>
      </w:r>
      <w:r>
        <w:rPr>
          <w:rFonts w:hint="eastAsia" w:ascii="宋体" w:hAnsi="宋体" w:eastAsia="宋体" w:cs="宋体"/>
          <w:color w:val="000000" w:themeColor="text1"/>
          <w:sz w:val="28"/>
          <w:szCs w:val="28"/>
          <w:highlight w:val="none"/>
          <w14:textFill>
            <w14:solidFill>
              <w14:schemeClr w14:val="tx1"/>
            </w14:solidFill>
          </w14:textFill>
        </w:rPr>
        <w:t>供应</w:t>
      </w:r>
      <w:r>
        <w:rPr>
          <w:rFonts w:hint="eastAsia" w:ascii="宋体" w:hAnsi="宋体" w:eastAsia="宋体" w:cs="宋体"/>
          <w:bCs/>
          <w:color w:val="000000" w:themeColor="text1"/>
          <w:sz w:val="28"/>
          <w:szCs w:val="28"/>
          <w:highlight w:val="none"/>
          <w14:textFill>
            <w14:solidFill>
              <w14:schemeClr w14:val="tx1"/>
            </w14:solidFill>
          </w14:textFill>
        </w:rPr>
        <w:t>商询问函和质疑函范本</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_Toc16219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74</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7F1EEE2C">
      <w:pPr>
        <w:spacing w:line="360" w:lineRule="auto"/>
        <w:rPr>
          <w:rFonts w:hint="eastAsia" w:asciiTheme="minorEastAsia" w:hAnsiTheme="minorEastAsia" w:eastAsiaTheme="minorEastAsia"/>
          <w:b/>
          <w:color w:val="000000" w:themeColor="text1"/>
          <w:sz w:val="3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60A40472">
      <w:pPr>
        <w:pStyle w:val="9"/>
        <w:rPr>
          <w:rFonts w:hint="eastAsia"/>
          <w:color w:val="000000" w:themeColor="text1"/>
          <w:highlight w:val="none"/>
          <w14:textFill>
            <w14:solidFill>
              <w14:schemeClr w14:val="tx1"/>
            </w14:solidFill>
          </w14:textFill>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0F4B6A00">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bookmarkStart w:id="1" w:name="_Toc30059"/>
      <w:bookmarkStart w:id="2" w:name="_Toc22479"/>
      <w:bookmarkStart w:id="3" w:name="_Toc23443"/>
      <w:bookmarkStart w:id="4" w:name="_Toc29764"/>
      <w:bookmarkStart w:id="5" w:name="_Toc10677"/>
      <w:bookmarkStart w:id="6" w:name="_Toc918"/>
      <w:bookmarkStart w:id="7" w:name="_Toc6026"/>
      <w:bookmarkStart w:id="8" w:name="_Toc12905"/>
      <w:r>
        <w:rPr>
          <w:rFonts w:hint="eastAsia" w:asciiTheme="minorEastAsia" w:hAnsiTheme="minorEastAsia" w:eastAsiaTheme="minorEastAsia"/>
          <w:b/>
          <w:color w:val="000000" w:themeColor="text1"/>
          <w:sz w:val="28"/>
          <w:highlight w:val="none"/>
          <w14:textFill>
            <w14:solidFill>
              <w14:schemeClr w14:val="tx1"/>
            </w14:solidFill>
          </w14:textFill>
        </w:rPr>
        <w:t xml:space="preserve">第一章 </w:t>
      </w:r>
      <w:r>
        <w:rPr>
          <w:rFonts w:asciiTheme="minorEastAsia" w:hAnsiTheme="minorEastAsia" w:eastAsiaTheme="minorEastAsia"/>
          <w:b/>
          <w:color w:val="000000" w:themeColor="text1"/>
          <w:sz w:val="28"/>
          <w:highlight w:val="none"/>
          <w14:textFill>
            <w14:solidFill>
              <w14:schemeClr w14:val="tx1"/>
            </w14:solidFill>
          </w14:textFill>
        </w:rPr>
        <w:t xml:space="preserve"> 投标邀请</w:t>
      </w:r>
      <w:bookmarkEnd w:id="1"/>
      <w:bookmarkEnd w:id="2"/>
      <w:bookmarkEnd w:id="3"/>
      <w:bookmarkEnd w:id="4"/>
      <w:bookmarkEnd w:id="5"/>
      <w:bookmarkEnd w:id="6"/>
      <w:bookmarkEnd w:id="7"/>
      <w:bookmarkEnd w:id="8"/>
    </w:p>
    <w:p w14:paraId="5B2E3AA5">
      <w:pPr>
        <w:spacing w:line="360" w:lineRule="auto"/>
        <w:ind w:firstLine="437"/>
        <w:outlineLvl w:val="1"/>
        <w:rPr>
          <w:rFonts w:hint="eastAsia" w:ascii="宋体" w:hAnsi="宋体" w:eastAsia="宋体"/>
          <w:b/>
          <w:bCs/>
          <w:color w:val="000000" w:themeColor="text1"/>
          <w:sz w:val="24"/>
          <w:szCs w:val="18"/>
          <w:highlight w:val="none"/>
          <w14:textFill>
            <w14:solidFill>
              <w14:schemeClr w14:val="tx1"/>
            </w14:solidFill>
          </w14:textFill>
        </w:rPr>
      </w:pPr>
      <w:bookmarkStart w:id="9" w:name="_Toc1381"/>
      <w:bookmarkStart w:id="10" w:name="_Toc5842"/>
      <w:r>
        <w:rPr>
          <w:rFonts w:hint="eastAsia" w:ascii="宋体" w:hAnsi="宋体" w:eastAsia="宋体"/>
          <w:b/>
          <w:bCs/>
          <w:color w:val="000000" w:themeColor="text1"/>
          <w:sz w:val="24"/>
          <w:szCs w:val="18"/>
          <w:highlight w:val="none"/>
          <w14:textFill>
            <w14:solidFill>
              <w14:schemeClr w14:val="tx1"/>
            </w14:solidFill>
          </w14:textFill>
        </w:rPr>
        <w:t>一、</w:t>
      </w:r>
      <w:bookmarkEnd w:id="9"/>
      <w:r>
        <w:rPr>
          <w:rFonts w:hint="eastAsia" w:ascii="宋体" w:hAnsi="宋体" w:eastAsia="宋体"/>
          <w:b/>
          <w:bCs/>
          <w:color w:val="000000" w:themeColor="text1"/>
          <w:sz w:val="24"/>
          <w:szCs w:val="18"/>
          <w:highlight w:val="none"/>
          <w14:textFill>
            <w14:solidFill>
              <w14:schemeClr w14:val="tx1"/>
            </w14:solidFill>
          </w14:textFill>
        </w:rPr>
        <w:t>项目基本情况</w:t>
      </w:r>
      <w:bookmarkEnd w:id="10"/>
    </w:p>
    <w:p w14:paraId="178CB212">
      <w:pPr>
        <w:spacing w:line="500" w:lineRule="exact"/>
        <w:ind w:firstLine="435"/>
        <w:rPr>
          <w:rFonts w:hint="eastAsia" w:eastAsia="宋体"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1.项目编号：</w:t>
      </w:r>
      <w:r>
        <w:rPr>
          <w:rFonts w:hint="eastAsia" w:ascii="宋体" w:hAnsi="宋体" w:eastAsia="宋体"/>
          <w:color w:val="000000" w:themeColor="text1"/>
          <w:sz w:val="24"/>
          <w:szCs w:val="18"/>
          <w:highlight w:val="none"/>
          <w:u w:val="single"/>
          <w14:textFill>
            <w14:solidFill>
              <w14:schemeClr w14:val="tx1"/>
            </w14:solidFill>
          </w14:textFill>
        </w:rPr>
        <w:t>FS34000120254848号（JQ-2025-178）</w:t>
      </w:r>
    </w:p>
    <w:p w14:paraId="0B98261F">
      <w:pPr>
        <w:spacing w:line="500" w:lineRule="exact"/>
        <w:ind w:firstLine="435"/>
        <w:rPr>
          <w:rFonts w:hint="eastAsia" w:eastAsia="宋体" w:asciiTheme="minorEastAsia" w:hAnsi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2.项目名称：</w:t>
      </w:r>
      <w:r>
        <w:rPr>
          <w:rFonts w:hint="eastAsia" w:ascii="宋体" w:hAnsi="宋体" w:eastAsia="宋体"/>
          <w:color w:val="000000" w:themeColor="text1"/>
          <w:sz w:val="24"/>
          <w:szCs w:val="18"/>
          <w:highlight w:val="none"/>
          <w:u w:val="single"/>
          <w:lang w:eastAsia="zh-CN"/>
          <w14:textFill>
            <w14:solidFill>
              <w14:schemeClr w14:val="tx1"/>
            </w14:solidFill>
          </w14:textFill>
        </w:rPr>
        <w:t>安徽交通职业技术学院城市轨道交通专用通信实训基地建设项目（二次）</w:t>
      </w:r>
    </w:p>
    <w:p w14:paraId="66FB34F9">
      <w:pPr>
        <w:spacing w:line="500" w:lineRule="exact"/>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3.预算金额：</w:t>
      </w:r>
      <w:r>
        <w:rPr>
          <w:rFonts w:hint="eastAsia" w:ascii="宋体" w:hAnsi="宋体" w:eastAsia="宋体"/>
          <w:color w:val="000000" w:themeColor="text1"/>
          <w:sz w:val="24"/>
          <w:szCs w:val="18"/>
          <w:highlight w:val="none"/>
          <w:u w:val="single"/>
          <w14:textFill>
            <w14:solidFill>
              <w14:schemeClr w14:val="tx1"/>
            </w14:solidFill>
          </w14:textFill>
        </w:rPr>
        <w:t>85万元</w:t>
      </w:r>
    </w:p>
    <w:p w14:paraId="4E2C19C2">
      <w:pPr>
        <w:spacing w:line="500" w:lineRule="exact"/>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4.最高限价：</w:t>
      </w:r>
      <w:r>
        <w:rPr>
          <w:rFonts w:hint="eastAsia" w:ascii="宋体" w:hAnsi="宋体" w:eastAsia="宋体"/>
          <w:color w:val="000000" w:themeColor="text1"/>
          <w:sz w:val="24"/>
          <w:szCs w:val="18"/>
          <w:highlight w:val="none"/>
          <w:u w:val="single"/>
          <w14:textFill>
            <w14:solidFill>
              <w14:schemeClr w14:val="tx1"/>
            </w14:solidFill>
          </w14:textFill>
        </w:rPr>
        <w:t>85万元</w:t>
      </w:r>
    </w:p>
    <w:p w14:paraId="0CE5177F">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5.采购需求：</w:t>
      </w:r>
      <w:r>
        <w:rPr>
          <w:rFonts w:hint="eastAsia" w:ascii="宋体" w:hAnsi="宋体" w:eastAsia="宋体"/>
          <w:color w:val="000000" w:themeColor="text1"/>
          <w:sz w:val="24"/>
          <w:szCs w:val="18"/>
          <w:highlight w:val="none"/>
          <w:u w:val="single"/>
          <w14:textFill>
            <w14:solidFill>
              <w14:schemeClr w14:val="tx1"/>
            </w14:solidFill>
          </w14:textFill>
        </w:rPr>
        <w:t>本项目需要采购城市轨道交通专用通信仿真实训系统等设备，具体要求详见招标文件。</w:t>
      </w:r>
    </w:p>
    <w:p w14:paraId="4BC32BD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6.合同履行期限：</w:t>
      </w:r>
      <w:r>
        <w:rPr>
          <w:rFonts w:hint="eastAsia" w:ascii="宋体" w:hAnsi="宋体" w:eastAsia="宋体"/>
          <w:color w:val="000000" w:themeColor="text1"/>
          <w:sz w:val="24"/>
          <w:highlight w:val="none"/>
          <w:u w:val="single"/>
          <w14:textFill>
            <w14:solidFill>
              <w14:schemeClr w14:val="tx1"/>
            </w14:solidFill>
          </w14:textFill>
        </w:rPr>
        <w:t>合同生效后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25个日历日</w:t>
      </w:r>
      <w:r>
        <w:rPr>
          <w:rFonts w:hint="eastAsia" w:ascii="宋体" w:hAnsi="宋体" w:eastAsia="宋体" w:cs="宋体"/>
          <w:color w:val="000000" w:themeColor="text1"/>
          <w:sz w:val="24"/>
          <w:szCs w:val="24"/>
          <w:highlight w:val="none"/>
          <w:u w:val="single"/>
          <w14:textFill>
            <w14:solidFill>
              <w14:schemeClr w14:val="tx1"/>
            </w14:solidFill>
          </w14:textFill>
        </w:rPr>
        <w:t>内</w:t>
      </w:r>
      <w:r>
        <w:rPr>
          <w:rFonts w:hint="eastAsia" w:ascii="宋体" w:hAnsi="宋体" w:eastAsia="宋体"/>
          <w:color w:val="000000" w:themeColor="text1"/>
          <w:sz w:val="24"/>
          <w:szCs w:val="18"/>
          <w:highlight w:val="none"/>
          <w:u w:val="single"/>
          <w14:textFill>
            <w14:solidFill>
              <w14:schemeClr w14:val="tx1"/>
            </w14:solidFill>
          </w14:textFill>
        </w:rPr>
        <w:t>完成</w:t>
      </w:r>
    </w:p>
    <w:p w14:paraId="1974D21C">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7.本项目（否）接受联合体投标。</w:t>
      </w:r>
    </w:p>
    <w:p w14:paraId="31AD4634">
      <w:pPr>
        <w:spacing w:line="360" w:lineRule="auto"/>
        <w:ind w:firstLine="437"/>
        <w:outlineLvl w:val="1"/>
        <w:rPr>
          <w:rFonts w:hint="eastAsia" w:ascii="宋体" w:hAnsi="宋体" w:eastAsia="宋体"/>
          <w:b/>
          <w:bCs/>
          <w:color w:val="000000" w:themeColor="text1"/>
          <w:sz w:val="24"/>
          <w:szCs w:val="18"/>
          <w:highlight w:val="none"/>
          <w14:textFill>
            <w14:solidFill>
              <w14:schemeClr w14:val="tx1"/>
            </w14:solidFill>
          </w14:textFill>
        </w:rPr>
      </w:pPr>
      <w:bookmarkStart w:id="11" w:name="_Toc13530"/>
      <w:bookmarkStart w:id="12" w:name="_Toc26178"/>
      <w:r>
        <w:rPr>
          <w:rFonts w:hint="eastAsia" w:ascii="宋体" w:hAnsi="宋体" w:eastAsia="宋体"/>
          <w:b/>
          <w:bCs/>
          <w:color w:val="000000" w:themeColor="text1"/>
          <w:sz w:val="24"/>
          <w:szCs w:val="18"/>
          <w:highlight w:val="none"/>
          <w14:textFill>
            <w14:solidFill>
              <w14:schemeClr w14:val="tx1"/>
            </w14:solidFill>
          </w14:textFill>
        </w:rPr>
        <w:t>二、</w:t>
      </w:r>
      <w:bookmarkEnd w:id="11"/>
      <w:r>
        <w:rPr>
          <w:rFonts w:hint="eastAsia" w:ascii="宋体" w:hAnsi="宋体" w:eastAsia="宋体"/>
          <w:b/>
          <w:bCs/>
          <w:color w:val="000000" w:themeColor="text1"/>
          <w:sz w:val="24"/>
          <w:szCs w:val="18"/>
          <w:highlight w:val="none"/>
          <w14:textFill>
            <w14:solidFill>
              <w14:schemeClr w14:val="tx1"/>
            </w14:solidFill>
          </w14:textFill>
        </w:rPr>
        <w:t>申请人的资格要求</w:t>
      </w:r>
      <w:bookmarkEnd w:id="12"/>
    </w:p>
    <w:p w14:paraId="5F6AFE0C">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1.满足《中华人民共和国政府采购法》第二十二条规定；</w:t>
      </w:r>
    </w:p>
    <w:p w14:paraId="26A1054D">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2.落实政府采购政策需满足的资格要求：</w:t>
      </w:r>
    </w:p>
    <w:p w14:paraId="0A5526E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2.1中小企业政策</w:t>
      </w:r>
    </w:p>
    <w:p w14:paraId="7FC13949">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2.1.1☑本项目不专门面向中小企业预留采购份额。</w:t>
      </w:r>
    </w:p>
    <w:p w14:paraId="32BFA486">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2.1.2□本项目专门面向</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szCs w:val="18"/>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采购。</w:t>
      </w:r>
    </w:p>
    <w:p w14:paraId="7D177E05">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2.1.3□本项目预留部分采购项目预算专门面向中小企业采购。对于预留份额，提供的货物由符合政策要求的中小企业制造。预留份额通过以下措施进行：</w:t>
      </w:r>
      <w:r>
        <w:rPr>
          <w:rFonts w:hint="eastAsia" w:ascii="宋体" w:hAnsi="宋体" w:eastAsia="宋体"/>
          <w:color w:val="000000" w:themeColor="text1"/>
          <w:sz w:val="24"/>
          <w:szCs w:val="18"/>
          <w:highlight w:val="none"/>
          <w:u w:val="single"/>
          <w14:textFill>
            <w14:solidFill>
              <w14:schemeClr w14:val="tx1"/>
            </w14:solidFill>
          </w14:textFill>
        </w:rPr>
        <w:t xml:space="preserve"> </w:t>
      </w:r>
      <w:r>
        <w:rPr>
          <w:rFonts w:ascii="宋体" w:hAnsi="宋体" w:eastAsia="宋体"/>
          <w:color w:val="000000" w:themeColor="text1"/>
          <w:sz w:val="24"/>
          <w:szCs w:val="18"/>
          <w:highlight w:val="none"/>
          <w:u w:val="single"/>
          <w14:textFill>
            <w14:solidFill>
              <w14:schemeClr w14:val="tx1"/>
            </w14:solidFill>
          </w14:textFill>
        </w:rPr>
        <w:t xml:space="preserve">    </w:t>
      </w:r>
      <w:r>
        <w:rPr>
          <w:rFonts w:hint="eastAsia" w:ascii="宋体" w:hAnsi="宋体" w:eastAsia="宋体"/>
          <w:color w:val="000000" w:themeColor="text1"/>
          <w:sz w:val="24"/>
          <w:szCs w:val="18"/>
          <w:highlight w:val="none"/>
          <w:u w:val="single"/>
          <w14:textFill>
            <w14:solidFill>
              <w14:schemeClr w14:val="tx1"/>
            </w14:solidFill>
          </w14:textFill>
        </w:rPr>
        <w:t>/</w:t>
      </w:r>
      <w:r>
        <w:rPr>
          <w:rFonts w:ascii="宋体" w:hAnsi="宋体" w:eastAsia="宋体"/>
          <w:color w:val="000000" w:themeColor="text1"/>
          <w:sz w:val="24"/>
          <w:szCs w:val="18"/>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94A81C0">
      <w:pPr>
        <w:spacing w:line="360" w:lineRule="auto"/>
        <w:ind w:firstLine="435"/>
        <w:rPr>
          <w:rFonts w:hint="eastAsia"/>
          <w:color w:val="000000" w:themeColor="text1"/>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2.2</w:t>
      </w:r>
      <w:r>
        <w:rPr>
          <w:rFonts w:hint="eastAsia" w:asciiTheme="minorEastAsia" w:hAnsiTheme="minorEastAsia" w:eastAsiaTheme="minorEastAsia"/>
          <w:color w:val="000000" w:themeColor="text1"/>
          <w:sz w:val="24"/>
          <w:highlight w:val="none"/>
          <w14:textFill>
            <w14:solidFill>
              <w14:schemeClr w14:val="tx1"/>
            </w14:solidFill>
          </w14:textFill>
        </w:rPr>
        <w:t>其它落实政府采购政策的资格要求</w:t>
      </w:r>
      <w:r>
        <w:rPr>
          <w:rFonts w:hint="eastAsia" w:asciiTheme="minorEastAsia" w:hAnsiTheme="minorEastAsia" w:eastAsiaTheme="minorEastAsia"/>
          <w:i/>
          <w:iCs/>
          <w:color w:val="000000" w:themeColor="text1"/>
          <w:sz w:val="24"/>
          <w:highlight w:val="none"/>
          <w14:textFill>
            <w14:solidFill>
              <w14:schemeClr w14:val="tx1"/>
            </w14:solidFill>
          </w14:textFill>
        </w:rPr>
        <w:t>（如有）</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宋体" w:hAnsi="宋体" w:eastAsia="宋体"/>
          <w:color w:val="000000" w:themeColor="text1"/>
          <w:sz w:val="24"/>
          <w:szCs w:val="18"/>
          <w:highlight w:val="none"/>
          <w:u w:val="single"/>
          <w14:textFill>
            <w14:solidFill>
              <w14:schemeClr w14:val="tx1"/>
            </w14:solidFill>
          </w14:textFill>
        </w:rPr>
        <w:t xml:space="preserve"> </w:t>
      </w:r>
      <w:r>
        <w:rPr>
          <w:rFonts w:ascii="宋体" w:hAnsi="宋体" w:eastAsia="宋体"/>
          <w:color w:val="000000" w:themeColor="text1"/>
          <w:sz w:val="24"/>
          <w:szCs w:val="18"/>
          <w:highlight w:val="none"/>
          <w:u w:val="single"/>
          <w14:textFill>
            <w14:solidFill>
              <w14:schemeClr w14:val="tx1"/>
            </w14:solidFill>
          </w14:textFill>
        </w:rPr>
        <w:t xml:space="preserve">    </w:t>
      </w:r>
      <w:r>
        <w:rPr>
          <w:rFonts w:hint="eastAsia" w:ascii="宋体" w:hAnsi="宋体" w:eastAsia="宋体"/>
          <w:color w:val="000000" w:themeColor="text1"/>
          <w:sz w:val="24"/>
          <w:szCs w:val="18"/>
          <w:highlight w:val="none"/>
          <w:u w:val="single"/>
          <w14:textFill>
            <w14:solidFill>
              <w14:schemeClr w14:val="tx1"/>
            </w14:solidFill>
          </w14:textFill>
        </w:rPr>
        <w:t>/</w:t>
      </w:r>
      <w:r>
        <w:rPr>
          <w:rFonts w:ascii="宋体" w:hAnsi="宋体" w:eastAsia="宋体"/>
          <w:color w:val="000000" w:themeColor="text1"/>
          <w:sz w:val="24"/>
          <w:szCs w:val="18"/>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A606703">
      <w:pPr>
        <w:spacing w:line="360" w:lineRule="auto"/>
        <w:ind w:firstLine="435"/>
        <w:rPr>
          <w:rFonts w:hint="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3.本项目的特定资格要求：</w:t>
      </w:r>
      <w:r>
        <w:rPr>
          <w:rFonts w:hint="eastAsia" w:ascii="宋体" w:hAnsi="宋体" w:eastAsia="宋体"/>
          <w:color w:val="000000" w:themeColor="text1"/>
          <w:sz w:val="24"/>
          <w:szCs w:val="18"/>
          <w:highlight w:val="none"/>
          <w:u w:val="single"/>
          <w14:textFill>
            <w14:solidFill>
              <w14:schemeClr w14:val="tx1"/>
            </w14:solidFill>
          </w14:textFill>
        </w:rPr>
        <w:t xml:space="preserve"> </w:t>
      </w:r>
      <w:r>
        <w:rPr>
          <w:rFonts w:ascii="宋体" w:hAnsi="宋体" w:eastAsia="宋体"/>
          <w:color w:val="000000" w:themeColor="text1"/>
          <w:sz w:val="24"/>
          <w:szCs w:val="18"/>
          <w:highlight w:val="none"/>
          <w:u w:val="single"/>
          <w14:textFill>
            <w14:solidFill>
              <w14:schemeClr w14:val="tx1"/>
            </w14:solidFill>
          </w14:textFill>
        </w:rPr>
        <w:t xml:space="preserve">    </w:t>
      </w:r>
      <w:r>
        <w:rPr>
          <w:rFonts w:hint="eastAsia" w:ascii="宋体" w:hAnsi="宋体" w:eastAsia="宋体"/>
          <w:color w:val="000000" w:themeColor="text1"/>
          <w:sz w:val="24"/>
          <w:szCs w:val="18"/>
          <w:highlight w:val="none"/>
          <w:u w:val="single"/>
          <w14:textFill>
            <w14:solidFill>
              <w14:schemeClr w14:val="tx1"/>
            </w14:solidFill>
          </w14:textFill>
        </w:rPr>
        <w:t>/</w:t>
      </w:r>
      <w:r>
        <w:rPr>
          <w:rFonts w:ascii="宋体" w:hAnsi="宋体" w:eastAsia="宋体"/>
          <w:color w:val="000000" w:themeColor="text1"/>
          <w:sz w:val="24"/>
          <w:szCs w:val="18"/>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2F5CA3C6">
      <w:pPr>
        <w:spacing w:line="360" w:lineRule="auto"/>
        <w:ind w:firstLine="437"/>
        <w:outlineLvl w:val="1"/>
        <w:rPr>
          <w:rFonts w:hint="eastAsia" w:ascii="宋体" w:hAnsi="宋体" w:eastAsia="宋体"/>
          <w:b/>
          <w:bCs/>
          <w:color w:val="000000" w:themeColor="text1"/>
          <w:sz w:val="24"/>
          <w:szCs w:val="18"/>
          <w:highlight w:val="none"/>
          <w14:textFill>
            <w14:solidFill>
              <w14:schemeClr w14:val="tx1"/>
            </w14:solidFill>
          </w14:textFill>
        </w:rPr>
      </w:pPr>
      <w:bookmarkStart w:id="13" w:name="_Toc30110"/>
      <w:bookmarkStart w:id="14" w:name="_Toc32089"/>
      <w:r>
        <w:rPr>
          <w:rFonts w:hint="eastAsia" w:ascii="宋体" w:hAnsi="宋体" w:eastAsia="宋体"/>
          <w:b/>
          <w:bCs/>
          <w:color w:val="000000" w:themeColor="text1"/>
          <w:sz w:val="24"/>
          <w:szCs w:val="18"/>
          <w:highlight w:val="none"/>
          <w14:textFill>
            <w14:solidFill>
              <w14:schemeClr w14:val="tx1"/>
            </w14:solidFill>
          </w14:textFill>
        </w:rPr>
        <w:t>三、</w:t>
      </w:r>
      <w:bookmarkEnd w:id="13"/>
      <w:r>
        <w:rPr>
          <w:rFonts w:hint="eastAsia" w:ascii="宋体" w:hAnsi="宋体" w:eastAsia="宋体"/>
          <w:b/>
          <w:bCs/>
          <w:color w:val="000000" w:themeColor="text1"/>
          <w:sz w:val="24"/>
          <w:szCs w:val="18"/>
          <w:highlight w:val="none"/>
          <w14:textFill>
            <w14:solidFill>
              <w14:schemeClr w14:val="tx1"/>
            </w14:solidFill>
          </w14:textFill>
        </w:rPr>
        <w:t>获取招标文件</w:t>
      </w:r>
      <w:bookmarkEnd w:id="14"/>
    </w:p>
    <w:p w14:paraId="1003B9ED">
      <w:pPr>
        <w:spacing w:line="500" w:lineRule="exact"/>
        <w:ind w:firstLine="540"/>
        <w:rPr>
          <w:rFonts w:hint="eastAsia" w:asciiTheme="minorEastAsia" w:hAnsiTheme="minorEastAsia" w:eastAsiaTheme="minorEastAsia" w:cstheme="minorEastAsia"/>
          <w:i/>
          <w:iCs/>
          <w:color w:val="000000" w:themeColor="text1"/>
          <w:sz w:val="24"/>
          <w:szCs w:val="24"/>
          <w:highlight w:val="none"/>
          <w14:textFill>
            <w14:solidFill>
              <w14:schemeClr w14:val="tx1"/>
            </w14:solidFill>
          </w14:textFill>
        </w:rPr>
      </w:pPr>
      <w:bookmarkStart w:id="15" w:name="_Toc7957"/>
      <w:bookmarkStart w:id="16" w:name="_Toc1972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时间：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2025年</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日至2025年</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日，每天上午00:00至12:00，下午12:00至23:59（北京时间，法定节假日外） </w:t>
      </w:r>
    </w:p>
    <w:p w14:paraId="7A006826">
      <w:pPr>
        <w:spacing w:line="500" w:lineRule="exact"/>
        <w:ind w:firstLine="540"/>
        <w:rPr>
          <w:rFonts w:hint="eastAsia" w:ascii="宋体" w:hAnsi="宋体" w:eastAsia="宋体"/>
          <w:color w:val="000000" w:themeColor="text1"/>
          <w:sz w:val="24"/>
          <w:szCs w:val="1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地点：</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“徽采云”电子交易系统</w:t>
      </w:r>
    </w:p>
    <w:p w14:paraId="7CA87CB3">
      <w:pPr>
        <w:spacing w:line="500" w:lineRule="exact"/>
        <w:ind w:firstLine="54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方式：</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供应商登录“徽采云”电子交易系统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66C4EBD1">
      <w:pPr>
        <w:spacing w:line="360" w:lineRule="auto"/>
        <w:ind w:firstLine="437"/>
        <w:outlineLvl w:val="1"/>
        <w:rPr>
          <w:rFonts w:hint="eastAsia"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四、</w:t>
      </w:r>
      <w:bookmarkEnd w:id="15"/>
      <w:r>
        <w:rPr>
          <w:rFonts w:hint="eastAsia" w:ascii="宋体" w:hAnsi="宋体" w:eastAsia="宋体"/>
          <w:b/>
          <w:bCs/>
          <w:color w:val="000000" w:themeColor="text1"/>
          <w:sz w:val="24"/>
          <w:szCs w:val="18"/>
          <w:highlight w:val="none"/>
          <w14:textFill>
            <w14:solidFill>
              <w14:schemeClr w14:val="tx1"/>
            </w14:solidFill>
          </w14:textFill>
        </w:rPr>
        <w:t>提交投标文件截止时间、开标时间和地点</w:t>
      </w:r>
      <w:bookmarkEnd w:id="16"/>
    </w:p>
    <w:p w14:paraId="2B979675">
      <w:pPr>
        <w:spacing w:line="500" w:lineRule="exact"/>
        <w:ind w:firstLine="480" w:firstLineChars="200"/>
        <w:rPr>
          <w:rFonts w:hint="eastAsia" w:asciiTheme="minorEastAsia" w:hAnsiTheme="minorEastAsia" w:eastAsiaTheme="minorEastAsia" w:cstheme="minorEastAsia"/>
          <w:bCs/>
          <w:color w:val="000000" w:themeColor="text1"/>
          <w:sz w:val="24"/>
          <w:szCs w:val="24"/>
          <w:highlight w:val="none"/>
          <w:u w:val="single"/>
          <w14:textFill>
            <w14:solidFill>
              <w14:schemeClr w14:val="tx1"/>
            </w14:solidFill>
          </w14:textFill>
        </w:rPr>
      </w:pPr>
      <w:bookmarkStart w:id="17" w:name="_Toc5082"/>
      <w:bookmarkStart w:id="18" w:name="_Toc28531"/>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时间：</w:t>
      </w:r>
      <w:r>
        <w:rPr>
          <w:rFonts w:hint="eastAsia" w:asciiTheme="minorEastAsia" w:hAnsiTheme="minorEastAsia" w:eastAsiaTheme="minorEastAsia" w:cstheme="minorEastAsia"/>
          <w:bCs/>
          <w:color w:val="000000" w:themeColor="text1"/>
          <w:sz w:val="24"/>
          <w:szCs w:val="24"/>
          <w:highlight w:val="none"/>
          <w:u w:val="single"/>
          <w:lang w:val="zh-CN"/>
          <w14:textFill>
            <w14:solidFill>
              <w14:schemeClr w14:val="tx1"/>
            </w14:solidFill>
          </w14:textFill>
        </w:rPr>
        <w:t>2025年</w:t>
      </w:r>
      <w:r>
        <w:rPr>
          <w:rFonts w:hint="eastAsia" w:asciiTheme="minorEastAsia" w:hAnsiTheme="minorEastAsia" w:eastAsiaTheme="minorEastAsia" w:cstheme="minorEastAsia"/>
          <w:bCs/>
          <w:color w:val="000000" w:themeColor="text1"/>
          <w:sz w:val="24"/>
          <w:szCs w:val="24"/>
          <w:highlight w:val="none"/>
          <w:u w:val="single"/>
          <w:lang w:val="en-US" w:eastAsia="zh-CN"/>
          <w14:textFill>
            <w14:solidFill>
              <w14:schemeClr w14:val="tx1"/>
            </w14:solidFill>
          </w14:textFill>
        </w:rPr>
        <w:t>11</w:t>
      </w:r>
      <w:r>
        <w:rPr>
          <w:rFonts w:hint="eastAsia" w:asciiTheme="minorEastAsia" w:hAnsiTheme="minorEastAsia" w:eastAsiaTheme="minorEastAsia" w:cstheme="minorEastAsia"/>
          <w:bCs/>
          <w:color w:val="000000" w:themeColor="text1"/>
          <w:sz w:val="24"/>
          <w:szCs w:val="24"/>
          <w:highlight w:val="none"/>
          <w:u w:val="single"/>
          <w:lang w:val="zh-CN"/>
          <w14:textFill>
            <w14:solidFill>
              <w14:schemeClr w14:val="tx1"/>
            </w14:solidFill>
          </w14:textFill>
        </w:rPr>
        <w:t>月</w:t>
      </w:r>
      <w:r>
        <w:rPr>
          <w:rFonts w:hint="eastAsia" w:asciiTheme="minorEastAsia" w:hAnsiTheme="minorEastAsia" w:eastAsiaTheme="minorEastAsia" w:cstheme="minorEastAsia"/>
          <w:bCs/>
          <w:color w:val="000000" w:themeColor="text1"/>
          <w:sz w:val="24"/>
          <w:szCs w:val="24"/>
          <w:highlight w:val="none"/>
          <w:u w:val="single"/>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4"/>
          <w:szCs w:val="24"/>
          <w:highlight w:val="none"/>
          <w:u w:val="single"/>
          <w:lang w:val="zh-CN"/>
          <w14:textFill>
            <w14:solidFill>
              <w14:schemeClr w14:val="tx1"/>
            </w14:solidFill>
          </w14:textFill>
        </w:rPr>
        <w:t>日</w:t>
      </w:r>
      <w:r>
        <w:rPr>
          <w:rFonts w:hint="eastAsia" w:asciiTheme="minorEastAsia" w:hAnsiTheme="minorEastAsia" w:eastAsiaTheme="minorEastAsia" w:cstheme="minorEastAsia"/>
          <w:bCs/>
          <w:color w:val="000000" w:themeColor="text1"/>
          <w:sz w:val="24"/>
          <w:szCs w:val="24"/>
          <w:highlight w:val="none"/>
          <w:u w:val="single"/>
          <w:lang w:val="en-US" w:eastAsia="zh-CN"/>
          <w14:textFill>
            <w14:solidFill>
              <w14:schemeClr w14:val="tx1"/>
            </w14:solidFill>
          </w14:textFill>
        </w:rPr>
        <w:t>14</w:t>
      </w:r>
      <w:r>
        <w:rPr>
          <w:rFonts w:hint="eastAsia" w:asciiTheme="minorEastAsia" w:hAnsiTheme="minorEastAsia" w:eastAsiaTheme="minorEastAsia" w:cstheme="minorEastAsia"/>
          <w:bCs/>
          <w:color w:val="000000" w:themeColor="text1"/>
          <w:sz w:val="24"/>
          <w:szCs w:val="24"/>
          <w:highlight w:val="none"/>
          <w:u w:val="single"/>
          <w:lang w:val="zh-CN"/>
          <w14:textFill>
            <w14:solidFill>
              <w14:schemeClr w14:val="tx1"/>
            </w14:solidFill>
          </w14:textFill>
        </w:rPr>
        <w:t>时00分</w:t>
      </w:r>
    </w:p>
    <w:p w14:paraId="7173BEB3">
      <w:pPr>
        <w:spacing w:line="500" w:lineRule="exact"/>
        <w:ind w:firstLine="480" w:firstLineChars="200"/>
        <w:rPr>
          <w:rFonts w:hint="eastAsia" w:asciiTheme="minorEastAsia" w:hAnsiTheme="minorEastAsia" w:eastAsiaTheme="minorEastAsia" w:cstheme="minorEastAsia"/>
          <w:bCs/>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地点：</w:t>
      </w:r>
      <w:r>
        <w:rPr>
          <w:rFonts w:hint="eastAsia" w:ascii="宋体" w:hAnsi="宋体" w:eastAsia="宋体"/>
          <w:color w:val="000000" w:themeColor="text1"/>
          <w:sz w:val="24"/>
          <w:szCs w:val="18"/>
          <w:highlight w:val="none"/>
          <w:u w:val="single"/>
          <w14:textFill>
            <w14:solidFill>
              <w14:schemeClr w14:val="tx1"/>
            </w14:solidFill>
          </w14:textFill>
        </w:rPr>
        <w:t>“徽采云”电子交易系统</w:t>
      </w:r>
    </w:p>
    <w:p w14:paraId="0067BBB6">
      <w:pPr>
        <w:spacing w:line="360" w:lineRule="auto"/>
        <w:ind w:firstLine="437"/>
        <w:outlineLvl w:val="1"/>
        <w:rPr>
          <w:rFonts w:hint="eastAsia"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五、</w:t>
      </w:r>
      <w:bookmarkEnd w:id="17"/>
      <w:r>
        <w:rPr>
          <w:rFonts w:hint="eastAsia" w:ascii="宋体" w:hAnsi="宋体" w:eastAsia="宋体"/>
          <w:b/>
          <w:bCs/>
          <w:color w:val="000000" w:themeColor="text1"/>
          <w:sz w:val="24"/>
          <w:szCs w:val="18"/>
          <w:highlight w:val="none"/>
          <w14:textFill>
            <w14:solidFill>
              <w14:schemeClr w14:val="tx1"/>
            </w14:solidFill>
          </w14:textFill>
        </w:rPr>
        <w:t>公告期限</w:t>
      </w:r>
      <w:bookmarkEnd w:id="18"/>
    </w:p>
    <w:p w14:paraId="2698F123">
      <w:pPr>
        <w:spacing w:line="360" w:lineRule="auto"/>
        <w:ind w:firstLine="437"/>
        <w:rPr>
          <w:rFonts w:hint="eastAsia" w:ascii="宋体" w:hAnsi="宋体" w:eastAsia="宋体"/>
          <w:color w:val="000000" w:themeColor="text1"/>
          <w:sz w:val="24"/>
          <w:szCs w:val="18"/>
          <w:highlight w:val="none"/>
          <w14:textFill>
            <w14:solidFill>
              <w14:schemeClr w14:val="tx1"/>
            </w14:solidFill>
          </w14:textFill>
        </w:rPr>
      </w:pPr>
      <w:bookmarkStart w:id="19" w:name="_Toc1215"/>
      <w:r>
        <w:rPr>
          <w:rFonts w:hint="eastAsia" w:ascii="宋体" w:hAnsi="宋体" w:eastAsia="宋体"/>
          <w:color w:val="000000" w:themeColor="text1"/>
          <w:sz w:val="24"/>
          <w:szCs w:val="18"/>
          <w:highlight w:val="none"/>
          <w14:textFill>
            <w14:solidFill>
              <w14:schemeClr w14:val="tx1"/>
            </w14:solidFill>
          </w14:textFill>
        </w:rPr>
        <w:t>自本公告发布之日起5个工作日。</w:t>
      </w:r>
    </w:p>
    <w:p w14:paraId="54679226">
      <w:pPr>
        <w:spacing w:line="360" w:lineRule="auto"/>
        <w:ind w:firstLine="437"/>
        <w:outlineLvl w:val="1"/>
        <w:rPr>
          <w:rFonts w:hint="eastAsia" w:ascii="宋体" w:hAnsi="宋体" w:eastAsia="宋体"/>
          <w:b/>
          <w:bCs/>
          <w:color w:val="000000" w:themeColor="text1"/>
          <w:sz w:val="24"/>
          <w:szCs w:val="18"/>
          <w:highlight w:val="none"/>
          <w14:textFill>
            <w14:solidFill>
              <w14:schemeClr w14:val="tx1"/>
            </w14:solidFill>
          </w14:textFill>
        </w:rPr>
      </w:pPr>
      <w:bookmarkStart w:id="20" w:name="_Toc35393795"/>
      <w:bookmarkStart w:id="21" w:name="_Toc8807"/>
      <w:bookmarkStart w:id="22" w:name="_Toc35393626"/>
      <w:r>
        <w:rPr>
          <w:rFonts w:hint="eastAsia" w:ascii="宋体" w:hAnsi="宋体" w:eastAsia="宋体"/>
          <w:b/>
          <w:bCs/>
          <w:color w:val="000000" w:themeColor="text1"/>
          <w:sz w:val="24"/>
          <w:szCs w:val="18"/>
          <w:highlight w:val="none"/>
          <w14:textFill>
            <w14:solidFill>
              <w14:schemeClr w14:val="tx1"/>
            </w14:solidFill>
          </w14:textFill>
        </w:rPr>
        <w:t>六、其他补充事宜</w:t>
      </w:r>
      <w:bookmarkEnd w:id="20"/>
      <w:bookmarkEnd w:id="21"/>
      <w:bookmarkEnd w:id="22"/>
    </w:p>
    <w:bookmarkEnd w:id="19"/>
    <w:p w14:paraId="245E9A24">
      <w:pPr>
        <w:spacing w:line="500" w:lineRule="exact"/>
        <w:ind w:firstLine="437"/>
        <w:rPr>
          <w:rFonts w:hint="eastAsia" w:ascii="宋体" w:hAnsi="宋体" w:eastAsia="宋体"/>
          <w:color w:val="000000" w:themeColor="text1"/>
          <w:sz w:val="24"/>
          <w:szCs w:val="18"/>
          <w:highlight w:val="none"/>
          <w:lang w:val="zh-CN"/>
          <w14:textFill>
            <w14:solidFill>
              <w14:schemeClr w14:val="tx1"/>
            </w14:solidFill>
          </w14:textFill>
        </w:rPr>
      </w:pPr>
      <w:bookmarkStart w:id="23" w:name="_Toc7265"/>
      <w:bookmarkStart w:id="24" w:name="_Toc3854"/>
      <w:r>
        <w:rPr>
          <w:rFonts w:hint="eastAsia" w:ascii="宋体" w:hAnsi="宋体" w:eastAsia="宋体"/>
          <w:color w:val="000000" w:themeColor="text1"/>
          <w:sz w:val="24"/>
          <w:szCs w:val="18"/>
          <w:highlight w:val="none"/>
          <w:lang w:val="zh-CN"/>
          <w14:textFill>
            <w14:solidFill>
              <w14:schemeClr w14:val="tx1"/>
            </w14:solidFill>
          </w14:textFill>
        </w:rPr>
        <w:t>1.本项目落实节能环保、中小微型企业扶持等相关政府采购政策。</w:t>
      </w:r>
    </w:p>
    <w:p w14:paraId="5C4C24DA">
      <w:pPr>
        <w:spacing w:line="500" w:lineRule="exact"/>
        <w:ind w:firstLine="437"/>
        <w:rPr>
          <w:rFonts w:hint="eastAsia" w:ascii="宋体" w:hAnsi="宋体" w:eastAsia="宋体"/>
          <w:color w:val="000000" w:themeColor="text1"/>
          <w:sz w:val="24"/>
          <w:szCs w:val="18"/>
          <w:highlight w:val="none"/>
          <w:lang w:val="zh-CN"/>
          <w14:textFill>
            <w14:solidFill>
              <w14:schemeClr w14:val="tx1"/>
            </w14:solidFill>
          </w14:textFill>
        </w:rPr>
      </w:pPr>
      <w:r>
        <w:rPr>
          <w:rFonts w:hint="eastAsia" w:ascii="宋体" w:hAnsi="宋体" w:eastAsia="宋体"/>
          <w:color w:val="000000" w:themeColor="text1"/>
          <w:sz w:val="24"/>
          <w:szCs w:val="18"/>
          <w:highlight w:val="none"/>
          <w:lang w:val="zh-CN"/>
          <w14:textFill>
            <w14:solidFill>
              <w14:schemeClr w14:val="tx1"/>
            </w14:solidFill>
          </w14:textFill>
        </w:rPr>
        <w:t>2.本次公告同时在安徽省政府采购网、安徽省招标投标信息网、安徽交通职业技术学院官网、安徽金泉工程管理咨询有限公司网站上发布。</w:t>
      </w:r>
    </w:p>
    <w:p w14:paraId="702EADDD">
      <w:pPr>
        <w:spacing w:line="500" w:lineRule="exact"/>
        <w:ind w:firstLine="437"/>
        <w:rPr>
          <w:rFonts w:hint="eastAsia" w:ascii="宋体" w:hAnsi="宋体" w:eastAsia="宋体"/>
          <w:color w:val="000000" w:themeColor="text1"/>
          <w:sz w:val="24"/>
          <w:szCs w:val="18"/>
          <w:highlight w:val="none"/>
          <w:lang w:val="zh-CN"/>
          <w14:textFill>
            <w14:solidFill>
              <w14:schemeClr w14:val="tx1"/>
            </w14:solidFill>
          </w14:textFill>
        </w:rPr>
      </w:pPr>
      <w:r>
        <w:rPr>
          <w:rFonts w:hint="eastAsia" w:ascii="宋体" w:hAnsi="宋体" w:eastAsia="宋体"/>
          <w:color w:val="000000" w:themeColor="text1"/>
          <w:sz w:val="24"/>
          <w:szCs w:val="18"/>
          <w:highlight w:val="none"/>
          <w:lang w:val="zh-CN"/>
          <w14:textFill>
            <w14:solidFill>
              <w14:schemeClr w14:val="tx1"/>
            </w14:solidFill>
          </w14:textFill>
        </w:rPr>
        <w:t>3.投标人应合理安排招标文件获取时间，特别是网络速度慢的地区防止在系统关闭前网络拥堵无法操作。如果因计算机及网络故障造成无法完成招标文件获取，责任自负。</w:t>
      </w:r>
    </w:p>
    <w:p w14:paraId="49D0DBFD">
      <w:pPr>
        <w:spacing w:line="500" w:lineRule="exact"/>
        <w:ind w:firstLine="437"/>
        <w:rPr>
          <w:rFonts w:hint="eastAsia" w:ascii="宋体" w:hAnsi="宋体" w:eastAsia="宋体"/>
          <w:b/>
          <w:bCs/>
          <w:color w:val="000000" w:themeColor="text1"/>
          <w:sz w:val="24"/>
          <w:szCs w:val="18"/>
          <w:highlight w:val="none"/>
          <w:lang w:val="zh-CN"/>
          <w14:textFill>
            <w14:solidFill>
              <w14:schemeClr w14:val="tx1"/>
            </w14:solidFill>
          </w14:textFill>
        </w:rPr>
      </w:pPr>
      <w:r>
        <w:rPr>
          <w:rFonts w:hint="eastAsia" w:ascii="宋体" w:hAnsi="宋体" w:eastAsia="宋体"/>
          <w:b/>
          <w:bCs/>
          <w:color w:val="000000" w:themeColor="text1"/>
          <w:sz w:val="24"/>
          <w:szCs w:val="18"/>
          <w:highlight w:val="none"/>
          <w:lang w:val="zh-CN"/>
          <w14:textFill>
            <w14:solidFill>
              <w14:schemeClr w14:val="tx1"/>
            </w14:solidFill>
          </w14:textFill>
        </w:rPr>
        <w:t>4.本项目实施全流程电子化交易，投标文件实施网上远程解密，投标人无需前往开标现场。各供应商采用远程操作方式在线投标、在线解密、在线回复询标信息。网上投标请各投标人登录安徽省政府采购网查看教学视频。咨询电话：</w:t>
      </w:r>
      <w:r>
        <w:rPr>
          <w:rFonts w:hint="eastAsia" w:ascii="宋体" w:hAnsi="宋体" w:eastAsia="宋体"/>
          <w:b/>
          <w:bCs/>
          <w:color w:val="000000" w:themeColor="text1"/>
          <w:sz w:val="24"/>
          <w:szCs w:val="18"/>
          <w:highlight w:val="none"/>
          <w14:textFill>
            <w14:solidFill>
              <w14:schemeClr w14:val="tx1"/>
            </w14:solidFill>
          </w14:textFill>
        </w:rPr>
        <w:t>9</w:t>
      </w:r>
      <w:r>
        <w:rPr>
          <w:rFonts w:hint="eastAsia" w:ascii="宋体" w:hAnsi="宋体" w:eastAsia="宋体"/>
          <w:b/>
          <w:bCs/>
          <w:color w:val="000000" w:themeColor="text1"/>
          <w:sz w:val="24"/>
          <w:szCs w:val="18"/>
          <w:highlight w:val="none"/>
          <w:lang w:val="zh-CN"/>
          <w14:textFill>
            <w14:solidFill>
              <w14:schemeClr w14:val="tx1"/>
            </w14:solidFill>
          </w14:textFill>
        </w:rPr>
        <w:t>5763。</w:t>
      </w:r>
    </w:p>
    <w:p w14:paraId="6C94578B">
      <w:pPr>
        <w:spacing w:line="500" w:lineRule="exact"/>
        <w:ind w:firstLine="437"/>
        <w:rPr>
          <w:rFonts w:hint="eastAsia" w:ascii="宋体" w:hAnsi="宋体" w:eastAsia="宋体"/>
          <w:color w:val="000000" w:themeColor="text1"/>
          <w:sz w:val="24"/>
          <w:szCs w:val="18"/>
          <w:highlight w:val="none"/>
          <w:lang w:val="zh-CN"/>
          <w14:textFill>
            <w14:solidFill>
              <w14:schemeClr w14:val="tx1"/>
            </w14:solidFill>
          </w14:textFill>
        </w:rPr>
      </w:pPr>
      <w:r>
        <w:rPr>
          <w:rFonts w:hint="eastAsia" w:ascii="宋体" w:hAnsi="宋体" w:eastAsia="宋体"/>
          <w:color w:val="000000" w:themeColor="text1"/>
          <w:sz w:val="24"/>
          <w:szCs w:val="18"/>
          <w:highlight w:val="none"/>
          <w:lang w:val="zh-CN"/>
          <w14:textFill>
            <w14:solidFill>
              <w14:schemeClr w14:val="tx1"/>
            </w14:solidFill>
          </w14:textFill>
        </w:rPr>
        <w:t>5.本项目符合财政部、工业和信息化部制定的《政府采购促进中小企业发展管理办法》第六条第（三）款之规定，为非专门面向中小企业采购项目。具体原因如下：按照本办法规定预留采购份额无法确保充分供应、充分竞争，或者存在可能影响政府采购目标实现的情形。如对此项内容有疑问，可按采购文件约定提出询问或质疑。</w:t>
      </w:r>
    </w:p>
    <w:p w14:paraId="11EF5926">
      <w:pPr>
        <w:spacing w:line="360" w:lineRule="auto"/>
        <w:ind w:firstLine="437"/>
        <w:outlineLvl w:val="1"/>
        <w:rPr>
          <w:rFonts w:hint="eastAsia"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七、</w:t>
      </w:r>
      <w:bookmarkEnd w:id="23"/>
      <w:r>
        <w:rPr>
          <w:rFonts w:hint="eastAsia" w:ascii="宋体" w:hAnsi="宋体" w:eastAsia="宋体"/>
          <w:b/>
          <w:bCs/>
          <w:color w:val="000000" w:themeColor="text1"/>
          <w:sz w:val="24"/>
          <w:szCs w:val="18"/>
          <w:highlight w:val="none"/>
          <w14:textFill>
            <w14:solidFill>
              <w14:schemeClr w14:val="tx1"/>
            </w14:solidFill>
          </w14:textFill>
        </w:rPr>
        <w:t>对本次招标提出询问，请按以下方式联系</w:t>
      </w:r>
      <w:bookmarkEnd w:id="24"/>
    </w:p>
    <w:p w14:paraId="263BBEC7">
      <w:pPr>
        <w:spacing w:line="500" w:lineRule="exact"/>
        <w:ind w:firstLine="437"/>
        <w:outlineLvl w:val="2"/>
        <w:rPr>
          <w:rFonts w:hint="eastAsia"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1.采购人信息</w:t>
      </w:r>
    </w:p>
    <w:p w14:paraId="5D12A611">
      <w:pPr>
        <w:spacing w:line="500" w:lineRule="exact"/>
        <w:ind w:firstLine="435"/>
        <w:rPr>
          <w:rFonts w:hint="eastAsia" w:ascii="宋体" w:hAnsi="宋体" w:eastAsia="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olor w:val="000000" w:themeColor="text1"/>
          <w:sz w:val="24"/>
          <w:szCs w:val="18"/>
          <w:highlight w:val="none"/>
          <w14:textFill>
            <w14:solidFill>
              <w14:schemeClr w14:val="tx1"/>
            </w14:solidFill>
          </w14:textFill>
        </w:rPr>
        <w:t>：</w:t>
      </w:r>
      <w:r>
        <w:rPr>
          <w:rFonts w:hint="eastAsia" w:ascii="宋体" w:hAnsi="宋体" w:eastAsia="宋体"/>
          <w:color w:val="000000" w:themeColor="text1"/>
          <w:sz w:val="24"/>
          <w:szCs w:val="18"/>
          <w:highlight w:val="none"/>
          <w:u w:val="single"/>
          <w:lang w:val="zh-CN"/>
          <w14:textFill>
            <w14:solidFill>
              <w14:schemeClr w14:val="tx1"/>
            </w14:solidFill>
          </w14:textFill>
        </w:rPr>
        <w:t>安徽交通职业技术学院</w:t>
      </w:r>
    </w:p>
    <w:p w14:paraId="2F79C8D9">
      <w:pPr>
        <w:spacing w:line="500" w:lineRule="exact"/>
        <w:ind w:firstLine="435"/>
        <w:rPr>
          <w:rFonts w:hint="eastAsia" w:ascii="宋体" w:hAnsi="宋体" w:eastAsia="宋体"/>
          <w:color w:val="000000" w:themeColor="text1"/>
          <w:sz w:val="24"/>
          <w:szCs w:val="18"/>
          <w:highlight w:val="none"/>
          <w:u w:val="singl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 xml:space="preserve">地 </w:t>
      </w:r>
      <w:r>
        <w:rPr>
          <w:rFonts w:ascii="宋体" w:hAnsi="宋体" w:eastAsia="宋体"/>
          <w:color w:val="000000" w:themeColor="text1"/>
          <w:sz w:val="24"/>
          <w:szCs w:val="18"/>
          <w:highlight w:val="none"/>
          <w14:textFill>
            <w14:solidFill>
              <w14:schemeClr w14:val="tx1"/>
            </w14:solidFill>
          </w14:textFill>
        </w:rPr>
        <w:t xml:space="preserve"> </w:t>
      </w:r>
      <w:r>
        <w:rPr>
          <w:rFonts w:hint="eastAsia" w:ascii="宋体" w:hAnsi="宋体" w:eastAsia="宋体"/>
          <w:color w:val="000000" w:themeColor="text1"/>
          <w:sz w:val="24"/>
          <w:szCs w:val="18"/>
          <w:highlight w:val="none"/>
          <w14:textFill>
            <w14:solidFill>
              <w14:schemeClr w14:val="tx1"/>
            </w14:solidFill>
          </w14:textFill>
        </w:rPr>
        <w:t>址：</w:t>
      </w:r>
      <w:r>
        <w:rPr>
          <w:rFonts w:hint="eastAsia" w:ascii="宋体" w:hAnsi="宋体" w:eastAsia="宋体"/>
          <w:color w:val="000000" w:themeColor="text1"/>
          <w:sz w:val="24"/>
          <w:szCs w:val="18"/>
          <w:highlight w:val="none"/>
          <w:u w:val="single"/>
          <w:lang w:val="zh-CN"/>
          <w14:textFill>
            <w14:solidFill>
              <w14:schemeClr w14:val="tx1"/>
            </w14:solidFill>
          </w14:textFill>
        </w:rPr>
        <w:t>安徽省淮南市寿县安徽新桥国际产业园寿州大道16号</w:t>
      </w:r>
    </w:p>
    <w:p w14:paraId="6E1AEB2B">
      <w:pPr>
        <w:spacing w:line="500" w:lineRule="exact"/>
        <w:ind w:firstLine="435"/>
        <w:rPr>
          <w:rFonts w:hint="eastAsia" w:ascii="宋体" w:hAnsi="宋体" w:eastAsia="宋体"/>
          <w:color w:val="000000" w:themeColor="text1"/>
          <w:sz w:val="24"/>
          <w:szCs w:val="18"/>
          <w:highlight w:val="none"/>
          <w:u w:val="single"/>
          <w14:textFill>
            <w14:solidFill>
              <w14:schemeClr w14:val="tx1"/>
            </w14:solidFill>
          </w14:textFill>
        </w:rPr>
      </w:pPr>
      <w:r>
        <w:rPr>
          <w:rFonts w:hint="eastAsia" w:ascii="宋体" w:hAnsi="宋体" w:eastAsia="宋体"/>
          <w:color w:val="000000" w:themeColor="text1"/>
          <w:sz w:val="24"/>
          <w:szCs w:val="18"/>
          <w:highlight w:val="none"/>
          <w:lang w:val="zh-CN"/>
          <w14:textFill>
            <w14:solidFill>
              <w14:schemeClr w14:val="tx1"/>
            </w14:solidFill>
          </w14:textFill>
        </w:rPr>
        <w:t>联系人：</w:t>
      </w:r>
      <w:r>
        <w:rPr>
          <w:rFonts w:hint="eastAsia" w:ascii="宋体" w:hAnsi="宋体" w:eastAsia="宋体"/>
          <w:color w:val="000000" w:themeColor="text1"/>
          <w:sz w:val="24"/>
          <w:szCs w:val="18"/>
          <w:highlight w:val="none"/>
          <w:u w:val="single"/>
          <w14:textFill>
            <w14:solidFill>
              <w14:schemeClr w14:val="tx1"/>
            </w14:solidFill>
          </w14:textFill>
        </w:rPr>
        <w:t>李老师</w:t>
      </w:r>
    </w:p>
    <w:p w14:paraId="19BCD59F">
      <w:pPr>
        <w:spacing w:line="500" w:lineRule="exact"/>
        <w:ind w:firstLine="435"/>
        <w:rPr>
          <w:rFonts w:hint="eastAsia" w:ascii="宋体" w:hAnsi="宋体" w:eastAsia="宋体"/>
          <w:color w:val="000000" w:themeColor="text1"/>
          <w:sz w:val="24"/>
          <w:szCs w:val="18"/>
          <w:highlight w:val="none"/>
          <w:u w:val="single"/>
          <w14:textFill>
            <w14:solidFill>
              <w14:schemeClr w14:val="tx1"/>
            </w14:solidFill>
          </w14:textFill>
        </w:rPr>
      </w:pPr>
      <w:r>
        <w:rPr>
          <w:rFonts w:hint="eastAsia" w:ascii="宋体" w:hAnsi="宋体" w:eastAsia="宋体"/>
          <w:color w:val="000000" w:themeColor="text1"/>
          <w:sz w:val="24"/>
          <w:szCs w:val="18"/>
          <w:highlight w:val="none"/>
          <w:lang w:val="zh-CN"/>
          <w14:textFill>
            <w14:solidFill>
              <w14:schemeClr w14:val="tx1"/>
            </w14:solidFill>
          </w14:textFill>
        </w:rPr>
        <w:t>联系方式：</w:t>
      </w:r>
      <w:r>
        <w:rPr>
          <w:rFonts w:hint="eastAsia" w:ascii="宋体" w:hAnsi="宋体" w:eastAsia="宋体"/>
          <w:color w:val="000000" w:themeColor="text1"/>
          <w:sz w:val="24"/>
          <w:szCs w:val="18"/>
          <w:highlight w:val="none"/>
          <w:u w:val="single"/>
          <w14:textFill>
            <w14:solidFill>
              <w14:schemeClr w14:val="tx1"/>
            </w14:solidFill>
          </w14:textFill>
        </w:rPr>
        <w:t>18158953176</w:t>
      </w:r>
    </w:p>
    <w:p w14:paraId="7C5BF81E">
      <w:pPr>
        <w:spacing w:line="500" w:lineRule="exact"/>
        <w:ind w:firstLine="437"/>
        <w:outlineLvl w:val="2"/>
        <w:rPr>
          <w:rFonts w:hint="eastAsia" w:ascii="宋体" w:hAnsi="宋体" w:eastAsia="宋体"/>
          <w:color w:val="000000" w:themeColor="text1"/>
          <w:sz w:val="24"/>
          <w:szCs w:val="18"/>
          <w:highlight w:val="none"/>
          <w14:textFill>
            <w14:solidFill>
              <w14:schemeClr w14:val="tx1"/>
            </w14:solidFill>
          </w14:textFill>
        </w:rPr>
      </w:pPr>
      <w:r>
        <w:rPr>
          <w:rFonts w:ascii="宋体" w:hAnsi="宋体" w:eastAsia="宋体"/>
          <w:color w:val="000000" w:themeColor="text1"/>
          <w:sz w:val="24"/>
          <w:szCs w:val="18"/>
          <w:highlight w:val="none"/>
          <w14:textFill>
            <w14:solidFill>
              <w14:schemeClr w14:val="tx1"/>
            </w14:solidFill>
          </w14:textFill>
        </w:rPr>
        <w:t>2.采购代理机构</w:t>
      </w:r>
      <w:r>
        <w:rPr>
          <w:rFonts w:hint="eastAsia" w:ascii="宋体" w:hAnsi="宋体" w:eastAsia="宋体"/>
          <w:color w:val="000000" w:themeColor="text1"/>
          <w:sz w:val="24"/>
          <w:szCs w:val="18"/>
          <w:highlight w:val="none"/>
          <w14:textFill>
            <w14:solidFill>
              <w14:schemeClr w14:val="tx1"/>
            </w14:solidFill>
          </w14:textFill>
        </w:rPr>
        <w:t>信息</w:t>
      </w:r>
    </w:p>
    <w:p w14:paraId="6F4AA26A">
      <w:pPr>
        <w:spacing w:line="500" w:lineRule="exact"/>
        <w:ind w:firstLine="435"/>
        <w:rPr>
          <w:rFonts w:hint="eastAsia" w:ascii="宋体" w:hAnsi="宋体" w:eastAsia="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olor w:val="000000" w:themeColor="text1"/>
          <w:sz w:val="24"/>
          <w:szCs w:val="18"/>
          <w:highlight w:val="none"/>
          <w14:textFill>
            <w14:solidFill>
              <w14:schemeClr w14:val="tx1"/>
            </w14:solidFill>
          </w14:textFill>
        </w:rPr>
        <w:t>：</w:t>
      </w:r>
      <w:r>
        <w:rPr>
          <w:rFonts w:hint="eastAsia" w:ascii="宋体" w:hAnsi="宋体" w:eastAsia="宋体"/>
          <w:color w:val="000000" w:themeColor="text1"/>
          <w:sz w:val="24"/>
          <w:szCs w:val="18"/>
          <w:highlight w:val="none"/>
          <w:u w:val="single"/>
          <w:lang w:val="zh-CN"/>
          <w14:textFill>
            <w14:solidFill>
              <w14:schemeClr w14:val="tx1"/>
            </w14:solidFill>
          </w14:textFill>
        </w:rPr>
        <w:t>安徽金泉工程管理咨询有限公司</w:t>
      </w:r>
    </w:p>
    <w:p w14:paraId="1D459EBE">
      <w:pPr>
        <w:spacing w:line="500" w:lineRule="exact"/>
        <w:ind w:firstLine="435"/>
        <w:rPr>
          <w:rFonts w:hint="eastAsia" w:ascii="宋体" w:hAnsi="宋体" w:eastAsia="宋体"/>
          <w:color w:val="000000" w:themeColor="text1"/>
          <w:sz w:val="24"/>
          <w:szCs w:val="18"/>
          <w:highlight w:val="none"/>
          <w:u w:val="singl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地</w:t>
      </w:r>
      <w:r>
        <w:rPr>
          <w:rFonts w:ascii="宋体" w:hAnsi="宋体" w:eastAsia="宋体"/>
          <w:color w:val="000000" w:themeColor="text1"/>
          <w:sz w:val="24"/>
          <w:szCs w:val="18"/>
          <w:highlight w:val="none"/>
          <w14:textFill>
            <w14:solidFill>
              <w14:schemeClr w14:val="tx1"/>
            </w14:solidFill>
          </w14:textFill>
        </w:rPr>
        <w:t xml:space="preserve">  址：</w:t>
      </w:r>
      <w:r>
        <w:rPr>
          <w:rFonts w:hint="eastAsia" w:ascii="宋体" w:hAnsi="宋体" w:eastAsia="宋体"/>
          <w:color w:val="000000" w:themeColor="text1"/>
          <w:sz w:val="24"/>
          <w:szCs w:val="18"/>
          <w:highlight w:val="none"/>
          <w:u w:val="single"/>
          <w14:textFill>
            <w14:solidFill>
              <w14:schemeClr w14:val="tx1"/>
            </w14:solidFill>
          </w14:textFill>
        </w:rPr>
        <w:t>合肥市包河区庐州大道58号吉瑞泰盛2号综合楼18楼</w:t>
      </w:r>
    </w:p>
    <w:p w14:paraId="12E79799">
      <w:pPr>
        <w:spacing w:line="500" w:lineRule="exact"/>
        <w:ind w:firstLine="435"/>
        <w:rPr>
          <w:rFonts w:hint="eastAsia" w:eastAsia="宋体"/>
          <w:color w:val="000000" w:themeColor="text1"/>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联系人：</w:t>
      </w:r>
      <w:r>
        <w:rPr>
          <w:rFonts w:hint="eastAsia" w:ascii="宋体" w:hAnsi="宋体" w:eastAsia="宋体"/>
          <w:color w:val="000000" w:themeColor="text1"/>
          <w:sz w:val="24"/>
          <w:szCs w:val="18"/>
          <w:highlight w:val="none"/>
          <w:u w:val="single"/>
          <w14:textFill>
            <w14:solidFill>
              <w14:schemeClr w14:val="tx1"/>
            </w14:solidFill>
          </w14:textFill>
        </w:rPr>
        <w:t>许鹏、黄莹</w:t>
      </w:r>
    </w:p>
    <w:p w14:paraId="59AF8160">
      <w:pPr>
        <w:spacing w:line="500" w:lineRule="exact"/>
        <w:ind w:firstLine="435"/>
        <w:rPr>
          <w:rFonts w:hint="eastAsia"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联系方式：</w:t>
      </w:r>
      <w:r>
        <w:rPr>
          <w:rFonts w:hint="eastAsia" w:ascii="宋体" w:hAnsi="宋体" w:eastAsia="宋体"/>
          <w:color w:val="000000" w:themeColor="text1"/>
          <w:sz w:val="24"/>
          <w:szCs w:val="18"/>
          <w:highlight w:val="none"/>
          <w:u w:val="single"/>
          <w14:textFill>
            <w14:solidFill>
              <w14:schemeClr w14:val="tx1"/>
            </w14:solidFill>
          </w14:textFill>
        </w:rPr>
        <w:t>0551-63813617、15209828511</w:t>
      </w:r>
    </w:p>
    <w:p w14:paraId="3D0333F0">
      <w:pPr>
        <w:spacing w:line="500" w:lineRule="exact"/>
        <w:ind w:firstLine="437"/>
        <w:outlineLvl w:val="2"/>
        <w:rPr>
          <w:rFonts w:hint="eastAsia" w:ascii="宋体" w:hAnsi="宋体" w:eastAsia="宋体"/>
          <w:b/>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3</w:t>
      </w:r>
      <w:r>
        <w:rPr>
          <w:rFonts w:hint="eastAsia" w:ascii="宋体" w:hAnsi="宋体" w:eastAsia="宋体"/>
          <w:b/>
          <w:color w:val="000000" w:themeColor="text1"/>
          <w:sz w:val="24"/>
          <w:szCs w:val="18"/>
          <w:highlight w:val="none"/>
          <w14:textFill>
            <w14:solidFill>
              <w14:schemeClr w14:val="tx1"/>
            </w14:solidFill>
          </w14:textFill>
        </w:rPr>
        <w:t>.</w:t>
      </w:r>
      <w:r>
        <w:rPr>
          <w:rFonts w:hint="eastAsia" w:ascii="宋体" w:hAnsi="宋体" w:eastAsia="宋体"/>
          <w:color w:val="000000" w:themeColor="text1"/>
          <w:sz w:val="24"/>
          <w:szCs w:val="18"/>
          <w:highlight w:val="none"/>
          <w14:textFill>
            <w14:solidFill>
              <w14:schemeClr w14:val="tx1"/>
            </w14:solidFill>
          </w14:textFill>
        </w:rPr>
        <w:t>政府采购监督管理部门信息</w:t>
      </w:r>
    </w:p>
    <w:p w14:paraId="3EEC65E3">
      <w:pPr>
        <w:spacing w:line="500" w:lineRule="exact"/>
        <w:ind w:firstLine="435"/>
        <w:rPr>
          <w:rFonts w:hint="eastAsia" w:ascii="宋体" w:hAnsi="宋体" w:eastAsia="宋体"/>
          <w:color w:val="000000" w:themeColor="text1"/>
          <w:sz w:val="24"/>
          <w:szCs w:val="18"/>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olor w:val="000000" w:themeColor="text1"/>
          <w:sz w:val="24"/>
          <w:szCs w:val="18"/>
          <w:highlight w:val="none"/>
          <w14:textFill>
            <w14:solidFill>
              <w14:schemeClr w14:val="tx1"/>
            </w14:solidFill>
          </w14:textFill>
        </w:rPr>
        <w:t>：</w:t>
      </w:r>
      <w:r>
        <w:rPr>
          <w:rFonts w:hint="eastAsia" w:ascii="宋体" w:hAnsi="宋体" w:eastAsia="宋体"/>
          <w:color w:val="000000" w:themeColor="text1"/>
          <w:sz w:val="24"/>
          <w:szCs w:val="18"/>
          <w:highlight w:val="none"/>
          <w:u w:val="single"/>
          <w14:textFill>
            <w14:solidFill>
              <w14:schemeClr w14:val="tx1"/>
            </w14:solidFill>
          </w14:textFill>
        </w:rPr>
        <w:t>安徽省财政厅</w:t>
      </w:r>
    </w:p>
    <w:p w14:paraId="0E0D9E4B">
      <w:pPr>
        <w:spacing w:line="500" w:lineRule="exact"/>
        <w:ind w:firstLine="435"/>
        <w:rPr>
          <w:rFonts w:hint="eastAsia" w:ascii="宋体" w:hAnsi="宋体" w:eastAsia="宋体"/>
          <w:color w:val="000000" w:themeColor="text1"/>
          <w:sz w:val="24"/>
          <w:szCs w:val="18"/>
          <w:highlight w:val="none"/>
          <w:u w:val="singl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地  址：</w:t>
      </w:r>
      <w:r>
        <w:rPr>
          <w:rFonts w:hint="eastAsia" w:ascii="宋体" w:hAnsi="宋体" w:eastAsia="宋体"/>
          <w:color w:val="000000" w:themeColor="text1"/>
          <w:sz w:val="24"/>
          <w:szCs w:val="18"/>
          <w:highlight w:val="none"/>
          <w:u w:val="single"/>
          <w14:textFill>
            <w14:solidFill>
              <w14:schemeClr w14:val="tx1"/>
            </w14:solidFill>
          </w14:textFill>
        </w:rPr>
        <w:t>合肥市阜南西路238号</w:t>
      </w:r>
    </w:p>
    <w:p w14:paraId="3B7E5B25">
      <w:pPr>
        <w:spacing w:line="500" w:lineRule="exact"/>
        <w:ind w:firstLine="435"/>
        <w:rPr>
          <w:rFonts w:hint="eastAsia" w:ascii="宋体" w:hAnsi="宋体" w:eastAsia="宋体"/>
          <w:color w:val="000000" w:themeColor="text1"/>
          <w:sz w:val="24"/>
          <w:szCs w:val="18"/>
          <w:highlight w:val="none"/>
          <w:u w:val="singl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联系方式：</w:t>
      </w:r>
      <w:r>
        <w:rPr>
          <w:rFonts w:hint="eastAsia" w:ascii="宋体" w:hAnsi="宋体" w:eastAsia="宋体"/>
          <w:color w:val="000000" w:themeColor="text1"/>
          <w:sz w:val="24"/>
          <w:szCs w:val="18"/>
          <w:highlight w:val="none"/>
          <w:u w:val="single"/>
          <w14:textFill>
            <w14:solidFill>
              <w14:schemeClr w14:val="tx1"/>
            </w14:solidFill>
          </w14:textFill>
        </w:rPr>
        <w:t>0551-68150413</w:t>
      </w:r>
    </w:p>
    <w:p w14:paraId="797B613F">
      <w:pPr>
        <w:widowControl/>
        <w:jc w:val="left"/>
        <w:rPr>
          <w:rFonts w:hint="eastAsia" w:ascii="宋体" w:hAnsi="宋体" w:eastAsia="宋体"/>
          <w:color w:val="000000" w:themeColor="text1"/>
          <w:sz w:val="24"/>
          <w:szCs w:val="18"/>
          <w:highlight w:val="none"/>
          <w14:textFill>
            <w14:solidFill>
              <w14:schemeClr w14:val="tx1"/>
            </w14:solidFill>
          </w14:textFill>
        </w:rPr>
      </w:pPr>
      <w:r>
        <w:rPr>
          <w:rFonts w:ascii="宋体" w:hAnsi="宋体" w:eastAsia="宋体"/>
          <w:color w:val="000000" w:themeColor="text1"/>
          <w:sz w:val="24"/>
          <w:szCs w:val="18"/>
          <w:highlight w:val="none"/>
          <w14:textFill>
            <w14:solidFill>
              <w14:schemeClr w14:val="tx1"/>
            </w14:solidFill>
          </w14:textFill>
        </w:rPr>
        <w:br w:type="page"/>
      </w:r>
    </w:p>
    <w:p w14:paraId="0D4EA0AE">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bookmarkStart w:id="25" w:name="_Toc16487"/>
      <w:bookmarkStart w:id="26" w:name="_Toc27840"/>
      <w:bookmarkStart w:id="27" w:name="_Toc20061"/>
      <w:bookmarkStart w:id="28" w:name="_Toc2485"/>
      <w:bookmarkStart w:id="29" w:name="_Toc24351"/>
      <w:bookmarkStart w:id="30" w:name="_Toc31935"/>
      <w:bookmarkStart w:id="31" w:name="_Toc13276"/>
      <w:bookmarkStart w:id="32" w:name="_Toc15959"/>
      <w:r>
        <w:rPr>
          <w:rFonts w:hint="eastAsia" w:asciiTheme="minorEastAsia" w:hAnsiTheme="minorEastAsia" w:eastAsiaTheme="minorEastAsia"/>
          <w:b/>
          <w:color w:val="000000" w:themeColor="text1"/>
          <w:sz w:val="28"/>
          <w:highlight w:val="none"/>
          <w14:textFill>
            <w14:solidFill>
              <w14:schemeClr w14:val="tx1"/>
            </w14:solidFill>
          </w14:textFill>
        </w:rPr>
        <w:t>第二章</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 xml:space="preserve"> </w:t>
      </w:r>
      <w:r>
        <w:rPr>
          <w:rFonts w:asciiTheme="minorEastAsia" w:hAnsiTheme="minorEastAsia" w:eastAsiaTheme="minorEastAsia"/>
          <w:b/>
          <w:color w:val="000000" w:themeColor="text1"/>
          <w:sz w:val="28"/>
          <w:highlight w:val="none"/>
          <w14:textFill>
            <w14:solidFill>
              <w14:schemeClr w14:val="tx1"/>
            </w14:solidFill>
          </w14:textFill>
        </w:rPr>
        <w:t>投标人须知</w:t>
      </w:r>
      <w:bookmarkEnd w:id="25"/>
      <w:bookmarkEnd w:id="26"/>
      <w:bookmarkEnd w:id="27"/>
      <w:bookmarkEnd w:id="28"/>
      <w:bookmarkEnd w:id="29"/>
      <w:bookmarkEnd w:id="30"/>
      <w:bookmarkEnd w:id="31"/>
      <w:bookmarkEnd w:id="32"/>
    </w:p>
    <w:p w14:paraId="1C76F12E">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33" w:name="_Toc3114"/>
      <w:bookmarkStart w:id="34" w:name="_Toc7178"/>
      <w:r>
        <w:rPr>
          <w:rFonts w:hint="eastAsia" w:asciiTheme="minorEastAsia" w:hAnsiTheme="minorEastAsia" w:eastAsiaTheme="minorEastAsia"/>
          <w:b/>
          <w:color w:val="000000" w:themeColor="text1"/>
          <w:sz w:val="24"/>
          <w:highlight w:val="none"/>
          <w14:textFill>
            <w14:solidFill>
              <w14:schemeClr w14:val="tx1"/>
            </w14:solidFill>
          </w14:textFill>
        </w:rPr>
        <w:t>一、</w:t>
      </w:r>
      <w:r>
        <w:rPr>
          <w:rFonts w:asciiTheme="minorEastAsia" w:hAnsiTheme="minorEastAsia" w:eastAsiaTheme="minorEastAsia"/>
          <w:b/>
          <w:color w:val="000000" w:themeColor="text1"/>
          <w:sz w:val="24"/>
          <w:highlight w:val="none"/>
          <w14:textFill>
            <w14:solidFill>
              <w14:schemeClr w14:val="tx1"/>
            </w14:solidFill>
          </w14:textFill>
        </w:rPr>
        <w:t>投标人须知前附表</w:t>
      </w:r>
      <w:bookmarkEnd w:id="33"/>
      <w:bookmarkEnd w:id="34"/>
    </w:p>
    <w:p w14:paraId="1A0F2D82">
      <w:pPr>
        <w:spacing w:line="360" w:lineRule="auto"/>
        <w:ind w:firstLine="435"/>
        <w:rPr>
          <w:rFonts w:hint="eastAsia" w:ascii="宋体" w:hAnsi="宋体" w:eastAsia="宋体"/>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注：</w:t>
      </w:r>
      <w:r>
        <w:rPr>
          <w:rFonts w:hint="eastAsia" w:ascii="宋体" w:hAnsi="宋体" w:eastAsia="宋体"/>
          <w:color w:val="000000" w:themeColor="text1"/>
          <w:sz w:val="24"/>
          <w:szCs w:val="18"/>
          <w:highlight w:val="none"/>
          <w14:textFill>
            <w14:solidFill>
              <w14:schemeClr w14:val="tx1"/>
            </w14:solidFill>
          </w14:textFill>
        </w:rPr>
        <w:t>本表是本项目的具体要求，是对投标人须知的具体补充和修改，如有不一致，以本表为准。</w:t>
      </w:r>
    </w:p>
    <w:tbl>
      <w:tblPr>
        <w:tblStyle w:val="26"/>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3"/>
        <w:gridCol w:w="5618"/>
      </w:tblGrid>
      <w:tr w14:paraId="1C65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35185C1">
            <w:pPr>
              <w:pStyle w:val="34"/>
              <w:widowControl w:val="0"/>
              <w:spacing w:before="0" w:beforeAutospacing="0" w:after="0" w:afterAutospacing="0"/>
              <w:rPr>
                <w:rFonts w:hint="eastAsia" w:ascii="宋体" w:hAnsi="宋体" w:eastAsia="宋体"/>
                <w:bCs w:val="0"/>
                <w:color w:val="000000" w:themeColor="text1"/>
                <w:kern w:val="2"/>
                <w:sz w:val="24"/>
                <w:szCs w:val="20"/>
                <w:highlight w:val="none"/>
                <w14:textFill>
                  <w14:solidFill>
                    <w14:schemeClr w14:val="tx1"/>
                  </w14:solidFill>
                </w14:textFill>
              </w:rPr>
            </w:pPr>
            <w:r>
              <w:rPr>
                <w:rFonts w:hint="eastAsia" w:ascii="宋体" w:hAnsi="宋体" w:eastAsia="宋体"/>
                <w:bCs w:val="0"/>
                <w:color w:val="000000" w:themeColor="text1"/>
                <w:kern w:val="2"/>
                <w:sz w:val="24"/>
                <w:szCs w:val="20"/>
                <w:highlight w:val="none"/>
                <w14:textFill>
                  <w14:solidFill>
                    <w14:schemeClr w14:val="tx1"/>
                  </w14:solidFill>
                </w14:textFill>
              </w:rPr>
              <w:t>条款号</w:t>
            </w:r>
          </w:p>
        </w:tc>
        <w:tc>
          <w:tcPr>
            <w:tcW w:w="2033" w:type="dxa"/>
            <w:vAlign w:val="center"/>
          </w:tcPr>
          <w:p w14:paraId="7985196C">
            <w:pPr>
              <w:pStyle w:val="34"/>
              <w:widowControl w:val="0"/>
              <w:spacing w:before="0" w:beforeAutospacing="0" w:after="0" w:afterAutospacing="0"/>
              <w:rPr>
                <w:rFonts w:hint="eastAsia" w:ascii="宋体" w:hAnsi="宋体" w:eastAsia="宋体"/>
                <w:bCs w:val="0"/>
                <w:color w:val="000000" w:themeColor="text1"/>
                <w:kern w:val="2"/>
                <w:sz w:val="24"/>
                <w:szCs w:val="20"/>
                <w:highlight w:val="none"/>
                <w14:textFill>
                  <w14:solidFill>
                    <w14:schemeClr w14:val="tx1"/>
                  </w14:solidFill>
                </w14:textFill>
              </w:rPr>
            </w:pPr>
            <w:r>
              <w:rPr>
                <w:rFonts w:hint="eastAsia" w:ascii="宋体" w:hAnsi="宋体" w:eastAsia="宋体"/>
                <w:bCs w:val="0"/>
                <w:color w:val="000000" w:themeColor="text1"/>
                <w:kern w:val="2"/>
                <w:sz w:val="24"/>
                <w:szCs w:val="20"/>
                <w:highlight w:val="none"/>
                <w14:textFill>
                  <w14:solidFill>
                    <w14:schemeClr w14:val="tx1"/>
                  </w14:solidFill>
                </w14:textFill>
              </w:rPr>
              <w:t>条款名称</w:t>
            </w:r>
          </w:p>
        </w:tc>
        <w:tc>
          <w:tcPr>
            <w:tcW w:w="5618" w:type="dxa"/>
            <w:vAlign w:val="center"/>
          </w:tcPr>
          <w:p w14:paraId="022D3C0C">
            <w:pPr>
              <w:pStyle w:val="34"/>
              <w:widowControl w:val="0"/>
              <w:spacing w:before="0" w:beforeAutospacing="0" w:after="0" w:afterAutospacing="0"/>
              <w:rPr>
                <w:rFonts w:hint="eastAsia" w:ascii="宋体" w:hAnsi="宋体" w:eastAsia="宋体"/>
                <w:bCs w:val="0"/>
                <w:color w:val="000000" w:themeColor="text1"/>
                <w:kern w:val="2"/>
                <w:sz w:val="24"/>
                <w:szCs w:val="20"/>
                <w:highlight w:val="none"/>
                <w14:textFill>
                  <w14:solidFill>
                    <w14:schemeClr w14:val="tx1"/>
                  </w14:solidFill>
                </w14:textFill>
              </w:rPr>
            </w:pPr>
            <w:r>
              <w:rPr>
                <w:rFonts w:hint="eastAsia" w:ascii="宋体" w:hAnsi="宋体" w:eastAsia="宋体"/>
                <w:bCs w:val="0"/>
                <w:color w:val="000000" w:themeColor="text1"/>
                <w:kern w:val="2"/>
                <w:sz w:val="24"/>
                <w:szCs w:val="20"/>
                <w:highlight w:val="none"/>
                <w14:textFill>
                  <w14:solidFill>
                    <w14:schemeClr w14:val="tx1"/>
                  </w14:solidFill>
                </w14:textFill>
              </w:rPr>
              <w:t>内容、说明与要求</w:t>
            </w:r>
          </w:p>
        </w:tc>
      </w:tr>
      <w:tr w14:paraId="6CDB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7AA84ED">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5</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2</w:t>
            </w:r>
          </w:p>
        </w:tc>
        <w:tc>
          <w:tcPr>
            <w:tcW w:w="2033" w:type="dxa"/>
            <w:vAlign w:val="center"/>
          </w:tcPr>
          <w:p w14:paraId="63BA7BF8">
            <w:pPr>
              <w:pStyle w:val="34"/>
              <w:widowControl w:val="0"/>
              <w:spacing w:before="0" w:beforeAutospacing="0" w:after="0" w:afterAutospacing="0" w:line="360" w:lineRule="auto"/>
              <w:jc w:val="left"/>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现场考察或标前答疑会</w:t>
            </w:r>
          </w:p>
        </w:tc>
        <w:tc>
          <w:tcPr>
            <w:tcW w:w="5618" w:type="dxa"/>
            <w:vAlign w:val="center"/>
          </w:tcPr>
          <w:p w14:paraId="0432CD50">
            <w:pPr>
              <w:spacing w:line="360" w:lineRule="auto"/>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不组织，投标人</w:t>
            </w:r>
            <w:r>
              <w:rPr>
                <w:rFonts w:hint="eastAsia" w:ascii="宋体" w:hAnsi="宋体" w:eastAsia="宋体"/>
                <w:bCs/>
                <w:color w:val="000000" w:themeColor="text1"/>
                <w:sz w:val="24"/>
                <w:highlight w:val="none"/>
                <w14:textFill>
                  <w14:solidFill>
                    <w14:schemeClr w14:val="tx1"/>
                  </w14:solidFill>
                </w14:textFill>
              </w:rPr>
              <w:t>自行考察</w:t>
            </w:r>
          </w:p>
          <w:p w14:paraId="2BFB1EFA">
            <w:pPr>
              <w:spacing w:line="360" w:lineRule="auto"/>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bCs/>
                <w:color w:val="000000" w:themeColor="text1"/>
                <w:sz w:val="24"/>
                <w:highlight w:val="none"/>
                <w14:textFill>
                  <w14:solidFill>
                    <w14:schemeClr w14:val="tx1"/>
                  </w14:solidFill>
                </w14:textFill>
              </w:rPr>
              <w:t>统一组织</w:t>
            </w:r>
          </w:p>
          <w:p w14:paraId="5BE0170A">
            <w:pPr>
              <w:spacing w:line="360" w:lineRule="auto"/>
              <w:rPr>
                <w:rFonts w:hint="eastAsia"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时间：</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u w:val="single"/>
                <w14:textFill>
                  <w14:solidFill>
                    <w14:schemeClr w14:val="tx1"/>
                  </w14:solidFill>
                </w14:textFill>
              </w:rPr>
              <w:t>/</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年</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月</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日</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时</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分</w:t>
            </w:r>
          </w:p>
          <w:p w14:paraId="3EE0B9A4">
            <w:pPr>
              <w:spacing w:line="360" w:lineRule="auto"/>
              <w:rPr>
                <w:rFonts w:hint="eastAsia"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地点：</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u w:val="single"/>
                <w14:textFill>
                  <w14:solidFill>
                    <w14:schemeClr w14:val="tx1"/>
                  </w14:solidFill>
                </w14:textFill>
              </w:rPr>
              <w:t>/</w:t>
            </w:r>
            <w:r>
              <w:rPr>
                <w:rFonts w:ascii="宋体" w:hAnsi="宋体" w:eastAsia="宋体"/>
                <w:bCs/>
                <w:color w:val="000000" w:themeColor="text1"/>
                <w:sz w:val="24"/>
                <w:highlight w:val="none"/>
                <w:u w:val="single"/>
                <w14:textFill>
                  <w14:solidFill>
                    <w14:schemeClr w14:val="tx1"/>
                  </w14:solidFill>
                </w14:textFill>
              </w:rPr>
              <w:t xml:space="preserve">                </w:t>
            </w:r>
          </w:p>
          <w:p w14:paraId="4E3EAEB4">
            <w:pPr>
              <w:spacing w:line="360" w:lineRule="auto"/>
              <w:rPr>
                <w:rFonts w:hint="eastAsia"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现场考察联系人及联系电话：</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u w:val="single"/>
                <w14:textFill>
                  <w14:solidFill>
                    <w14:schemeClr w14:val="tx1"/>
                  </w14:solidFill>
                </w14:textFill>
              </w:rPr>
              <w:t>/</w:t>
            </w:r>
            <w:r>
              <w:rPr>
                <w:rFonts w:ascii="宋体" w:hAnsi="宋体" w:eastAsia="宋体"/>
                <w:bCs/>
                <w:color w:val="000000" w:themeColor="text1"/>
                <w:sz w:val="24"/>
                <w:highlight w:val="none"/>
                <w:u w:val="single"/>
                <w14:textFill>
                  <w14:solidFill>
                    <w14:schemeClr w14:val="tx1"/>
                  </w14:solidFill>
                </w14:textFill>
              </w:rPr>
              <w:t xml:space="preserve">    </w:t>
            </w:r>
          </w:p>
          <w:p w14:paraId="55C11F55">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32C9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B5E60F1">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6</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7EB9ED91">
            <w:pPr>
              <w:pStyle w:val="34"/>
              <w:widowControl w:val="0"/>
              <w:spacing w:before="0" w:beforeAutospacing="0" w:after="0" w:afterAutospacing="0"/>
              <w:jc w:val="left"/>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网上询问截止时间</w:t>
            </w:r>
          </w:p>
        </w:tc>
        <w:tc>
          <w:tcPr>
            <w:tcW w:w="5618" w:type="dxa"/>
            <w:vAlign w:val="center"/>
          </w:tcPr>
          <w:p w14:paraId="3DDBC2B8">
            <w:pPr>
              <w:pStyle w:val="34"/>
              <w:widowControl w:val="0"/>
              <w:spacing w:before="0" w:beforeAutospacing="0" w:after="0" w:afterAutospacing="0"/>
              <w:jc w:val="both"/>
              <w:rPr>
                <w:rFonts w:hint="eastAsia" w:ascii="宋体" w:hAnsi="宋体" w:eastAsia="宋体"/>
                <w:b w:val="0"/>
                <w:color w:val="000000" w:themeColor="text1"/>
                <w:sz w:val="24"/>
                <w:highlight w:val="none"/>
                <w14:textFill>
                  <w14:solidFill>
                    <w14:schemeClr w14:val="tx1"/>
                  </w14:solidFill>
                </w14:textFill>
              </w:rPr>
            </w:pPr>
            <w:r>
              <w:rPr>
                <w:rFonts w:ascii="宋体" w:hAnsi="宋体" w:eastAsia="宋体"/>
                <w:b w:val="0"/>
                <w:color w:val="000000" w:themeColor="text1"/>
                <w:sz w:val="24"/>
                <w:highlight w:val="none"/>
                <w:u w:val="single"/>
                <w14:textFill>
                  <w14:solidFill>
                    <w14:schemeClr w14:val="tx1"/>
                  </w14:solidFill>
                </w14:textFill>
              </w:rPr>
              <w:t xml:space="preserve">  </w:t>
            </w:r>
            <w:r>
              <w:rPr>
                <w:rFonts w:hint="eastAsia" w:ascii="宋体" w:hAnsi="宋体" w:eastAsia="宋体"/>
                <w:b w:val="0"/>
                <w:color w:val="000000" w:themeColor="text1"/>
                <w:sz w:val="24"/>
                <w:highlight w:val="none"/>
                <w:u w:val="single"/>
                <w14:textFill>
                  <w14:solidFill>
                    <w14:schemeClr w14:val="tx1"/>
                  </w14:solidFill>
                </w14:textFill>
              </w:rPr>
              <w:t>2025</w:t>
            </w:r>
            <w:r>
              <w:rPr>
                <w:rFonts w:ascii="宋体" w:hAnsi="宋体" w:eastAsia="宋体"/>
                <w:b w:val="0"/>
                <w:color w:val="000000" w:themeColor="text1"/>
                <w:sz w:val="24"/>
                <w:highlight w:val="none"/>
                <w:u w:val="single"/>
                <w14:textFill>
                  <w14:solidFill>
                    <w14:schemeClr w14:val="tx1"/>
                  </w14:solidFill>
                </w14:textFill>
              </w:rPr>
              <w:t xml:space="preserve">  </w:t>
            </w:r>
            <w:r>
              <w:rPr>
                <w:rFonts w:ascii="宋体" w:hAnsi="宋体" w:eastAsia="宋体"/>
                <w:b w:val="0"/>
                <w:color w:val="000000" w:themeColor="text1"/>
                <w:sz w:val="24"/>
                <w:highlight w:val="none"/>
                <w14:textFill>
                  <w14:solidFill>
                    <w14:schemeClr w14:val="tx1"/>
                  </w14:solidFill>
                </w14:textFill>
              </w:rPr>
              <w:t>年</w:t>
            </w:r>
            <w:r>
              <w:rPr>
                <w:rFonts w:ascii="宋体" w:hAnsi="宋体" w:eastAsia="宋体"/>
                <w:b w:val="0"/>
                <w:color w:val="000000" w:themeColor="text1"/>
                <w:sz w:val="24"/>
                <w:highlight w:val="none"/>
                <w:u w:val="single"/>
                <w14:textFill>
                  <w14:solidFill>
                    <w14:schemeClr w14:val="tx1"/>
                  </w14:solidFill>
                </w14:textFill>
              </w:rPr>
              <w:t xml:space="preserve"> </w:t>
            </w:r>
            <w:r>
              <w:rPr>
                <w:rFonts w:hint="eastAsia" w:ascii="宋体" w:hAnsi="宋体" w:eastAsia="宋体"/>
                <w:b w:val="0"/>
                <w:color w:val="000000" w:themeColor="text1"/>
                <w:sz w:val="24"/>
                <w:highlight w:val="none"/>
                <w:u w:val="single"/>
                <w:lang w:val="en-US" w:eastAsia="zh-CN"/>
                <w14:textFill>
                  <w14:solidFill>
                    <w14:schemeClr w14:val="tx1"/>
                  </w14:solidFill>
                </w14:textFill>
              </w:rPr>
              <w:t>10</w:t>
            </w:r>
            <w:r>
              <w:rPr>
                <w:rFonts w:ascii="宋体" w:hAnsi="宋体" w:eastAsia="宋体"/>
                <w:b w:val="0"/>
                <w:color w:val="000000" w:themeColor="text1"/>
                <w:sz w:val="24"/>
                <w:highlight w:val="none"/>
                <w:u w:val="single"/>
                <w14:textFill>
                  <w14:solidFill>
                    <w14:schemeClr w14:val="tx1"/>
                  </w14:solidFill>
                </w14:textFill>
              </w:rPr>
              <w:t xml:space="preserve"> </w:t>
            </w:r>
            <w:r>
              <w:rPr>
                <w:rFonts w:ascii="宋体" w:hAnsi="宋体" w:eastAsia="宋体"/>
                <w:b w:val="0"/>
                <w:color w:val="000000" w:themeColor="text1"/>
                <w:sz w:val="24"/>
                <w:highlight w:val="none"/>
                <w14:textFill>
                  <w14:solidFill>
                    <w14:schemeClr w14:val="tx1"/>
                  </w14:solidFill>
                </w14:textFill>
              </w:rPr>
              <w:t>月</w:t>
            </w:r>
            <w:r>
              <w:rPr>
                <w:rFonts w:ascii="宋体" w:hAnsi="宋体" w:eastAsia="宋体"/>
                <w:b w:val="0"/>
                <w:color w:val="000000" w:themeColor="text1"/>
                <w:sz w:val="24"/>
                <w:highlight w:val="none"/>
                <w:u w:val="single"/>
                <w14:textFill>
                  <w14:solidFill>
                    <w14:schemeClr w14:val="tx1"/>
                  </w14:solidFill>
                </w14:textFill>
              </w:rPr>
              <w:t xml:space="preserve"> </w:t>
            </w:r>
            <w:r>
              <w:rPr>
                <w:rFonts w:hint="eastAsia" w:ascii="宋体" w:hAnsi="宋体" w:eastAsia="宋体"/>
                <w:b w:val="0"/>
                <w:color w:val="000000" w:themeColor="text1"/>
                <w:sz w:val="24"/>
                <w:highlight w:val="none"/>
                <w:u w:val="single"/>
                <w:lang w:val="en-US" w:eastAsia="zh-CN"/>
                <w14:textFill>
                  <w14:solidFill>
                    <w14:schemeClr w14:val="tx1"/>
                  </w14:solidFill>
                </w14:textFill>
              </w:rPr>
              <w:t>27</w:t>
            </w:r>
            <w:r>
              <w:rPr>
                <w:rFonts w:ascii="宋体" w:hAnsi="宋体" w:eastAsia="宋体"/>
                <w:b w:val="0"/>
                <w:color w:val="000000" w:themeColor="text1"/>
                <w:sz w:val="24"/>
                <w:highlight w:val="none"/>
                <w:u w:val="single"/>
                <w14:textFill>
                  <w14:solidFill>
                    <w14:schemeClr w14:val="tx1"/>
                  </w14:solidFill>
                </w14:textFill>
              </w:rPr>
              <w:t xml:space="preserve"> </w:t>
            </w:r>
            <w:r>
              <w:rPr>
                <w:rFonts w:ascii="宋体" w:hAnsi="宋体" w:eastAsia="宋体"/>
                <w:b w:val="0"/>
                <w:color w:val="000000" w:themeColor="text1"/>
                <w:sz w:val="24"/>
                <w:highlight w:val="none"/>
                <w14:textFill>
                  <w14:solidFill>
                    <w14:schemeClr w14:val="tx1"/>
                  </w14:solidFill>
                </w14:textFill>
              </w:rPr>
              <w:t>日</w:t>
            </w:r>
            <w:r>
              <w:rPr>
                <w:rFonts w:ascii="宋体" w:hAnsi="宋体" w:eastAsia="宋体"/>
                <w:b w:val="0"/>
                <w:color w:val="000000" w:themeColor="text1"/>
                <w:sz w:val="24"/>
                <w:highlight w:val="none"/>
                <w:u w:val="single"/>
                <w14:textFill>
                  <w14:solidFill>
                    <w14:schemeClr w14:val="tx1"/>
                  </w14:solidFill>
                </w14:textFill>
              </w:rPr>
              <w:t xml:space="preserve"> </w:t>
            </w:r>
            <w:r>
              <w:rPr>
                <w:rFonts w:hint="eastAsia" w:ascii="宋体" w:hAnsi="宋体" w:eastAsia="宋体"/>
                <w:b w:val="0"/>
                <w:color w:val="000000" w:themeColor="text1"/>
                <w:sz w:val="24"/>
                <w:highlight w:val="none"/>
                <w:u w:val="single"/>
                <w14:textFill>
                  <w14:solidFill>
                    <w14:schemeClr w14:val="tx1"/>
                  </w14:solidFill>
                </w14:textFill>
              </w:rPr>
              <w:t>17</w:t>
            </w:r>
            <w:r>
              <w:rPr>
                <w:rFonts w:ascii="宋体" w:hAnsi="宋体" w:eastAsia="宋体"/>
                <w:b w:val="0"/>
                <w:color w:val="000000" w:themeColor="text1"/>
                <w:sz w:val="24"/>
                <w:highlight w:val="none"/>
                <w:u w:val="single"/>
                <w14:textFill>
                  <w14:solidFill>
                    <w14:schemeClr w14:val="tx1"/>
                  </w14:solidFill>
                </w14:textFill>
              </w:rPr>
              <w:t xml:space="preserve"> </w:t>
            </w:r>
            <w:r>
              <w:rPr>
                <w:rFonts w:ascii="宋体" w:hAnsi="宋体" w:eastAsia="宋体"/>
                <w:b w:val="0"/>
                <w:color w:val="000000" w:themeColor="text1"/>
                <w:sz w:val="24"/>
                <w:highlight w:val="none"/>
                <w14:textFill>
                  <w14:solidFill>
                    <w14:schemeClr w14:val="tx1"/>
                  </w14:solidFill>
                </w14:textFill>
              </w:rPr>
              <w:t>时</w:t>
            </w:r>
            <w:r>
              <w:rPr>
                <w:rFonts w:ascii="宋体" w:hAnsi="宋体" w:eastAsia="宋体"/>
                <w:b w:val="0"/>
                <w:color w:val="000000" w:themeColor="text1"/>
                <w:sz w:val="24"/>
                <w:highlight w:val="none"/>
                <w:u w:val="single"/>
                <w14:textFill>
                  <w14:solidFill>
                    <w14:schemeClr w14:val="tx1"/>
                  </w14:solidFill>
                </w14:textFill>
              </w:rPr>
              <w:t xml:space="preserve"> </w:t>
            </w:r>
            <w:r>
              <w:rPr>
                <w:rFonts w:hint="eastAsia" w:ascii="宋体" w:hAnsi="宋体" w:eastAsia="宋体"/>
                <w:b w:val="0"/>
                <w:color w:val="000000" w:themeColor="text1"/>
                <w:sz w:val="24"/>
                <w:highlight w:val="none"/>
                <w:u w:val="single"/>
                <w14:textFill>
                  <w14:solidFill>
                    <w14:schemeClr w14:val="tx1"/>
                  </w14:solidFill>
                </w14:textFill>
              </w:rPr>
              <w:t>00</w:t>
            </w:r>
            <w:r>
              <w:rPr>
                <w:rFonts w:ascii="宋体" w:hAnsi="宋体" w:eastAsia="宋体"/>
                <w:b w:val="0"/>
                <w:color w:val="000000" w:themeColor="text1"/>
                <w:sz w:val="24"/>
                <w:highlight w:val="none"/>
                <w:u w:val="single"/>
                <w14:textFill>
                  <w14:solidFill>
                    <w14:schemeClr w14:val="tx1"/>
                  </w14:solidFill>
                </w14:textFill>
              </w:rPr>
              <w:t xml:space="preserve"> </w:t>
            </w:r>
            <w:r>
              <w:rPr>
                <w:rFonts w:hint="eastAsia" w:ascii="宋体" w:hAnsi="宋体" w:eastAsia="宋体"/>
                <w:b w:val="0"/>
                <w:color w:val="000000" w:themeColor="text1"/>
                <w:sz w:val="24"/>
                <w:highlight w:val="none"/>
                <w14:textFill>
                  <w14:solidFill>
                    <w14:schemeClr w14:val="tx1"/>
                  </w14:solidFill>
                </w14:textFill>
              </w:rPr>
              <w:t>分</w:t>
            </w:r>
          </w:p>
        </w:tc>
      </w:tr>
      <w:tr w14:paraId="2993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7C30C51">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7</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60BC3C57">
            <w:pPr>
              <w:pStyle w:val="34"/>
              <w:widowControl w:val="0"/>
              <w:spacing w:before="0" w:beforeAutospacing="0" w:after="0" w:afterAutospacing="0"/>
              <w:jc w:val="left"/>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包别划分</w:t>
            </w:r>
          </w:p>
        </w:tc>
        <w:tc>
          <w:tcPr>
            <w:tcW w:w="5618" w:type="dxa"/>
            <w:vAlign w:val="center"/>
          </w:tcPr>
          <w:p w14:paraId="3063C94C">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bCs w:val="0"/>
                <w:color w:val="000000" w:themeColor="text1"/>
                <w:sz w:val="24"/>
                <w:szCs w:val="24"/>
                <w:highlight w:val="none"/>
                <w14:textFill>
                  <w14:solidFill>
                    <w14:schemeClr w14:val="tx1"/>
                  </w14:solidFill>
                </w14:textFill>
              </w:rPr>
              <w:t>☑</w:t>
            </w:r>
            <w:r>
              <w:rPr>
                <w:rFonts w:ascii="宋体" w:hAnsi="宋体" w:eastAsia="宋体"/>
                <w:b w:val="0"/>
                <w:color w:val="000000" w:themeColor="text1"/>
                <w:sz w:val="24"/>
                <w:highlight w:val="none"/>
                <w14:textFill>
                  <w14:solidFill>
                    <w14:schemeClr w14:val="tx1"/>
                  </w14:solidFill>
                </w14:textFill>
              </w:rPr>
              <w:t>不分包     □分为</w:t>
            </w:r>
            <w:r>
              <w:rPr>
                <w:rFonts w:ascii="宋体" w:hAnsi="宋体" w:eastAsia="宋体"/>
                <w:b w:val="0"/>
                <w:color w:val="000000" w:themeColor="text1"/>
                <w:sz w:val="24"/>
                <w:highlight w:val="none"/>
                <w:u w:val="single"/>
                <w14:textFill>
                  <w14:solidFill>
                    <w14:schemeClr w14:val="tx1"/>
                  </w14:solidFill>
                </w14:textFill>
              </w:rPr>
              <w:t xml:space="preserve"> </w:t>
            </w:r>
            <w:r>
              <w:rPr>
                <w:rFonts w:hint="eastAsia" w:ascii="宋体" w:hAnsi="宋体" w:eastAsia="宋体"/>
                <w:b w:val="0"/>
                <w:color w:val="000000" w:themeColor="text1"/>
                <w:sz w:val="24"/>
                <w:highlight w:val="none"/>
                <w:u w:val="single"/>
                <w14:textFill>
                  <w14:solidFill>
                    <w14:schemeClr w14:val="tx1"/>
                  </w14:solidFill>
                </w14:textFill>
              </w:rPr>
              <w:t>/</w:t>
            </w:r>
            <w:r>
              <w:rPr>
                <w:rFonts w:ascii="宋体" w:hAnsi="宋体" w:eastAsia="宋体"/>
                <w:b w:val="0"/>
                <w:color w:val="000000" w:themeColor="text1"/>
                <w:sz w:val="24"/>
                <w:highlight w:val="none"/>
                <w:u w:val="single"/>
                <w14:textFill>
                  <w14:solidFill>
                    <w14:schemeClr w14:val="tx1"/>
                  </w14:solidFill>
                </w14:textFill>
              </w:rPr>
              <w:t xml:space="preserve"> </w:t>
            </w:r>
            <w:r>
              <w:rPr>
                <w:rFonts w:ascii="宋体" w:hAnsi="宋体" w:eastAsia="宋体"/>
                <w:b w:val="0"/>
                <w:color w:val="000000" w:themeColor="text1"/>
                <w:sz w:val="24"/>
                <w:highlight w:val="none"/>
                <w14:textFill>
                  <w14:solidFill>
                    <w14:schemeClr w14:val="tx1"/>
                  </w14:solidFill>
                </w14:textFill>
              </w:rPr>
              <w:t>个包</w:t>
            </w:r>
          </w:p>
          <w:p w14:paraId="7F2E2D77">
            <w:pPr>
              <w:pStyle w:val="34"/>
              <w:widowControl w:val="0"/>
              <w:spacing w:before="0" w:beforeAutospacing="0" w:after="0" w:afterAutospacing="0"/>
              <w:jc w:val="both"/>
              <w:rPr>
                <w:rFonts w:hint="eastAsia" w:ascii="宋体" w:hAnsi="宋体" w:eastAsia="宋体"/>
                <w:b w:val="0"/>
                <w:color w:val="000000" w:themeColor="text1"/>
                <w:sz w:val="24"/>
                <w:highlight w:val="none"/>
                <w:u w:val="singl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投标人对多个包进行投标的中标</w:t>
            </w:r>
            <w:r>
              <w:rPr>
                <w:rFonts w:ascii="宋体" w:hAnsi="宋体" w:eastAsia="宋体"/>
                <w:b w:val="0"/>
                <w:color w:val="000000" w:themeColor="text1"/>
                <w:sz w:val="24"/>
                <w:highlight w:val="none"/>
                <w14:textFill>
                  <w14:solidFill>
                    <w14:schemeClr w14:val="tx1"/>
                  </w14:solidFill>
                </w14:textFill>
              </w:rPr>
              <w:t>包</w:t>
            </w:r>
            <w:r>
              <w:rPr>
                <w:rFonts w:hint="eastAsia" w:ascii="宋体" w:hAnsi="宋体" w:eastAsia="宋体"/>
                <w:b w:val="0"/>
                <w:color w:val="000000" w:themeColor="text1"/>
                <w:sz w:val="24"/>
                <w:highlight w:val="none"/>
                <w14:textFill>
                  <w14:solidFill>
                    <w14:schemeClr w14:val="tx1"/>
                  </w14:solidFill>
                </w14:textFill>
              </w:rPr>
              <w:t>数规定：</w:t>
            </w:r>
            <w:r>
              <w:rPr>
                <w:rFonts w:hint="eastAsia" w:ascii="宋体" w:hAnsi="宋体" w:eastAsia="宋体"/>
                <w:b w:val="0"/>
                <w:bCs w:val="0"/>
                <w:color w:val="000000" w:themeColor="text1"/>
                <w:sz w:val="24"/>
                <w:szCs w:val="18"/>
                <w:highlight w:val="none"/>
                <w:u w:val="single"/>
                <w14:textFill>
                  <w14:solidFill>
                    <w14:schemeClr w14:val="tx1"/>
                  </w14:solidFill>
                </w14:textFill>
              </w:rPr>
              <w:t xml:space="preserve"> </w:t>
            </w:r>
            <w:r>
              <w:rPr>
                <w:rFonts w:ascii="宋体" w:hAnsi="宋体" w:eastAsia="宋体"/>
                <w:b w:val="0"/>
                <w:bCs w:val="0"/>
                <w:color w:val="000000" w:themeColor="text1"/>
                <w:sz w:val="24"/>
                <w:szCs w:val="18"/>
                <w:highlight w:val="none"/>
                <w:u w:val="single"/>
                <w14:textFill>
                  <w14:solidFill>
                    <w14:schemeClr w14:val="tx1"/>
                  </w14:solidFill>
                </w14:textFill>
              </w:rPr>
              <w:t xml:space="preserve">   </w:t>
            </w:r>
            <w:r>
              <w:rPr>
                <w:rFonts w:hint="eastAsia" w:ascii="宋体" w:hAnsi="宋体" w:eastAsia="宋体"/>
                <w:b w:val="0"/>
                <w:bCs w:val="0"/>
                <w:color w:val="000000" w:themeColor="text1"/>
                <w:sz w:val="24"/>
                <w:szCs w:val="18"/>
                <w:highlight w:val="none"/>
                <w:u w:val="single"/>
                <w14:textFill>
                  <w14:solidFill>
                    <w14:schemeClr w14:val="tx1"/>
                  </w14:solidFill>
                </w14:textFill>
              </w:rPr>
              <w:t>/</w:t>
            </w:r>
            <w:r>
              <w:rPr>
                <w:rFonts w:ascii="宋体" w:hAnsi="宋体" w:eastAsia="宋体"/>
                <w:b w:val="0"/>
                <w:bCs w:val="0"/>
                <w:color w:val="000000" w:themeColor="text1"/>
                <w:sz w:val="24"/>
                <w:szCs w:val="18"/>
                <w:highlight w:val="none"/>
                <w:u w:val="single"/>
                <w14:textFill>
                  <w14:solidFill>
                    <w14:schemeClr w14:val="tx1"/>
                  </w14:solidFill>
                </w14:textFill>
              </w:rPr>
              <w:t xml:space="preserve">     </w:t>
            </w:r>
          </w:p>
        </w:tc>
      </w:tr>
      <w:tr w14:paraId="47E5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06" w:type="dxa"/>
            <w:vAlign w:val="center"/>
          </w:tcPr>
          <w:p w14:paraId="0DFECEEF">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10</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035566D1">
            <w:pPr>
              <w:pStyle w:val="34"/>
              <w:widowControl w:val="0"/>
              <w:spacing w:before="0" w:beforeAutospacing="0" w:after="0" w:afterAutospacing="0" w:line="360" w:lineRule="auto"/>
              <w:jc w:val="left"/>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投标保证金</w:t>
            </w:r>
          </w:p>
        </w:tc>
        <w:tc>
          <w:tcPr>
            <w:tcW w:w="5618" w:type="dxa"/>
            <w:vAlign w:val="center"/>
          </w:tcPr>
          <w:p w14:paraId="7E56180B">
            <w:pPr>
              <w:spacing w:line="360" w:lineRule="auto"/>
              <w:rPr>
                <w:rFonts w:hint="eastAsia"/>
                <w:color w:val="000000" w:themeColor="text1"/>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不收取</w:t>
            </w:r>
          </w:p>
        </w:tc>
      </w:tr>
      <w:tr w14:paraId="60E2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5A3900B">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11</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2ED9D95A">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投标有效期</w:t>
            </w:r>
          </w:p>
        </w:tc>
        <w:tc>
          <w:tcPr>
            <w:tcW w:w="5618" w:type="dxa"/>
            <w:vAlign w:val="center"/>
          </w:tcPr>
          <w:p w14:paraId="767425FD">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u w:val="single"/>
                <w14:textFill>
                  <w14:solidFill>
                    <w14:schemeClr w14:val="tx1"/>
                  </w14:solidFill>
                </w14:textFill>
              </w:rPr>
              <w:t xml:space="preserve"> 120 </w:t>
            </w:r>
            <w:r>
              <w:rPr>
                <w:rFonts w:hint="eastAsia" w:ascii="宋体" w:hAnsi="宋体" w:eastAsia="宋体"/>
                <w:b w:val="0"/>
                <w:color w:val="000000" w:themeColor="text1"/>
                <w:sz w:val="24"/>
                <w:highlight w:val="none"/>
                <w14:textFill>
                  <w14:solidFill>
                    <w14:schemeClr w14:val="tx1"/>
                  </w14:solidFill>
                </w14:textFill>
              </w:rPr>
              <w:t>日历日</w:t>
            </w:r>
          </w:p>
        </w:tc>
      </w:tr>
      <w:tr w14:paraId="496F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30B4488">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13</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1</w:t>
            </w:r>
          </w:p>
        </w:tc>
        <w:tc>
          <w:tcPr>
            <w:tcW w:w="2033" w:type="dxa"/>
            <w:vAlign w:val="center"/>
          </w:tcPr>
          <w:p w14:paraId="4250EE45">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投标文件解密时间</w:t>
            </w:r>
          </w:p>
        </w:tc>
        <w:tc>
          <w:tcPr>
            <w:tcW w:w="5618" w:type="dxa"/>
            <w:vAlign w:val="center"/>
          </w:tcPr>
          <w:p w14:paraId="35D1B73E">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u w:val="singl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投标截止时间后</w:t>
            </w:r>
            <w:r>
              <w:rPr>
                <w:rFonts w:hint="eastAsia" w:ascii="宋体" w:hAnsi="宋体" w:eastAsia="宋体"/>
                <w:b w:val="0"/>
                <w:color w:val="000000" w:themeColor="text1"/>
                <w:sz w:val="24"/>
                <w:highlight w:val="none"/>
                <w:u w:val="single"/>
                <w14:textFill>
                  <w14:solidFill>
                    <w14:schemeClr w14:val="tx1"/>
                  </w14:solidFill>
                </w14:textFill>
              </w:rPr>
              <w:t xml:space="preserve"> 60 </w:t>
            </w:r>
            <w:r>
              <w:rPr>
                <w:rFonts w:hint="eastAsia" w:ascii="宋体" w:hAnsi="宋体" w:eastAsia="宋体"/>
                <w:b w:val="0"/>
                <w:color w:val="000000" w:themeColor="text1"/>
                <w:sz w:val="24"/>
                <w:highlight w:val="none"/>
                <w14:textFill>
                  <w14:solidFill>
                    <w14:schemeClr w14:val="tx1"/>
                  </w14:solidFill>
                </w14:textFill>
              </w:rPr>
              <w:t>分钟内</w:t>
            </w:r>
          </w:p>
        </w:tc>
      </w:tr>
      <w:tr w14:paraId="2B1F5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6B80D32">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14.1</w:t>
            </w:r>
          </w:p>
        </w:tc>
        <w:tc>
          <w:tcPr>
            <w:tcW w:w="2033" w:type="dxa"/>
            <w:vAlign w:val="center"/>
          </w:tcPr>
          <w:p w14:paraId="6DDF0A55">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资格审查</w:t>
            </w:r>
          </w:p>
        </w:tc>
        <w:tc>
          <w:tcPr>
            <w:tcW w:w="5618" w:type="dxa"/>
            <w:vAlign w:val="center"/>
          </w:tcPr>
          <w:p w14:paraId="209C508C">
            <w:pPr>
              <w:pStyle w:val="34"/>
              <w:widowControl w:val="0"/>
              <w:spacing w:before="0" w:beforeAutospacing="0" w:after="0" w:afterAutospacing="0" w:line="360" w:lineRule="auto"/>
              <w:jc w:val="both"/>
              <w:rPr>
                <w:rFonts w:hint="eastAsia" w:ascii="宋体" w:hAnsi="宋体" w:eastAsia="宋体"/>
                <w:b w:val="0"/>
                <w:bCs w:val="0"/>
                <w:color w:val="000000" w:themeColor="text1"/>
                <w:sz w:val="24"/>
                <w:highlight w:val="none"/>
                <w14:textFill>
                  <w14:solidFill>
                    <w14:schemeClr w14:val="tx1"/>
                  </w14:solidFill>
                </w14:textFill>
              </w:rPr>
            </w:pPr>
            <w:r>
              <w:rPr>
                <w:rFonts w:hint="eastAsia" w:ascii="宋体" w:hAnsi="宋体" w:eastAsia="宋体"/>
                <w:b w:val="0"/>
                <w:bCs w:val="0"/>
                <w:color w:val="000000" w:themeColor="text1"/>
                <w:sz w:val="24"/>
                <w:szCs w:val="24"/>
                <w:highlight w:val="none"/>
                <w14:textFill>
                  <w14:solidFill>
                    <w14:schemeClr w14:val="tx1"/>
                  </w14:solidFill>
                </w14:textFill>
              </w:rPr>
              <w:t>☑</w:t>
            </w:r>
            <w:r>
              <w:rPr>
                <w:rFonts w:hint="eastAsia" w:ascii="宋体" w:hAnsi="宋体" w:eastAsia="宋体"/>
                <w:b w:val="0"/>
                <w:bCs w:val="0"/>
                <w:color w:val="000000" w:themeColor="text1"/>
                <w:sz w:val="24"/>
                <w:highlight w:val="none"/>
                <w14:textFill>
                  <w14:solidFill>
                    <w14:schemeClr w14:val="tx1"/>
                  </w14:solidFill>
                </w14:textFill>
              </w:rPr>
              <w:t>采购人审查</w:t>
            </w:r>
          </w:p>
          <w:p w14:paraId="27CAD377">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u w:val="single"/>
                <w14:textFill>
                  <w14:solidFill>
                    <w14:schemeClr w14:val="tx1"/>
                  </w14:solidFill>
                </w14:textFill>
              </w:rPr>
            </w:pPr>
            <w:r>
              <w:rPr>
                <w:rFonts w:ascii="宋体" w:hAnsi="宋体" w:eastAsia="宋体"/>
                <w:b w:val="0"/>
                <w:bCs w:val="0"/>
                <w:color w:val="000000" w:themeColor="text1"/>
                <w:sz w:val="24"/>
                <w:szCs w:val="24"/>
                <w:highlight w:val="none"/>
                <w14:textFill>
                  <w14:solidFill>
                    <w14:schemeClr w14:val="tx1"/>
                  </w14:solidFill>
                </w14:textFill>
              </w:rPr>
              <w:t>□</w:t>
            </w:r>
            <w:r>
              <w:rPr>
                <w:rFonts w:hint="eastAsia" w:ascii="宋体" w:hAnsi="宋体" w:eastAsia="宋体"/>
                <w:b w:val="0"/>
                <w:bCs w:val="0"/>
                <w:color w:val="000000" w:themeColor="text1"/>
                <w:sz w:val="24"/>
                <w:highlight w:val="none"/>
                <w14:textFill>
                  <w14:solidFill>
                    <w14:schemeClr w14:val="tx1"/>
                  </w14:solidFill>
                </w14:textFill>
              </w:rPr>
              <w:t>采购人出具委托函委托采购代理机构进行审查</w:t>
            </w:r>
          </w:p>
        </w:tc>
      </w:tr>
      <w:tr w14:paraId="255B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C442190">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17</w:t>
            </w:r>
            <w:r>
              <w:rPr>
                <w:rFonts w:ascii="宋体" w:hAnsi="宋体" w:eastAsia="宋体"/>
                <w:bCs/>
                <w:color w:val="000000" w:themeColor="text1"/>
                <w:kern w:val="2"/>
                <w:highlight w:val="none"/>
                <w14:textFill>
                  <w14:solidFill>
                    <w14:schemeClr w14:val="tx1"/>
                  </w14:solidFill>
                </w14:textFill>
              </w:rPr>
              <w:t>.2</w:t>
            </w:r>
          </w:p>
        </w:tc>
        <w:tc>
          <w:tcPr>
            <w:tcW w:w="2033" w:type="dxa"/>
            <w:vAlign w:val="center"/>
          </w:tcPr>
          <w:p w14:paraId="0CC87C77">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评标方法</w:t>
            </w:r>
          </w:p>
        </w:tc>
        <w:tc>
          <w:tcPr>
            <w:tcW w:w="5618" w:type="dxa"/>
            <w:vAlign w:val="center"/>
          </w:tcPr>
          <w:p w14:paraId="025B8B1F">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b w:val="0"/>
                <w:color w:val="000000" w:themeColor="text1"/>
                <w:sz w:val="24"/>
                <w:highlight w:val="none"/>
                <w14:textFill>
                  <w14:solidFill>
                    <w14:schemeClr w14:val="tx1"/>
                  </w14:solidFill>
                </w14:textFill>
              </w:rPr>
              <w:t>最低评标价法</w:t>
            </w:r>
          </w:p>
          <w:p w14:paraId="0CF4C5FC">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b w:val="0"/>
                <w:color w:val="000000" w:themeColor="text1"/>
                <w:sz w:val="24"/>
                <w:highlight w:val="none"/>
                <w14:textFill>
                  <w14:solidFill>
                    <w14:schemeClr w14:val="tx1"/>
                  </w14:solidFill>
                </w14:textFill>
              </w:rPr>
              <w:t>综合评分法</w:t>
            </w:r>
          </w:p>
        </w:tc>
      </w:tr>
      <w:tr w14:paraId="3FFD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52B882D">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17</w:t>
            </w:r>
            <w:r>
              <w:rPr>
                <w:rFonts w:ascii="宋体" w:hAnsi="宋体" w:eastAsia="宋体"/>
                <w:bCs/>
                <w:color w:val="000000" w:themeColor="text1"/>
                <w:kern w:val="2"/>
                <w:highlight w:val="none"/>
                <w14:textFill>
                  <w14:solidFill>
                    <w14:schemeClr w14:val="tx1"/>
                  </w14:solidFill>
                </w14:textFill>
              </w:rPr>
              <w:t>.3</w:t>
            </w:r>
          </w:p>
        </w:tc>
        <w:tc>
          <w:tcPr>
            <w:tcW w:w="2033" w:type="dxa"/>
            <w:vAlign w:val="center"/>
          </w:tcPr>
          <w:p w14:paraId="0213F690">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报价扣除</w:t>
            </w:r>
          </w:p>
          <w:p w14:paraId="52E6A3C4">
            <w:pPr>
              <w:pStyle w:val="34"/>
              <w:widowControl w:val="0"/>
              <w:spacing w:before="0" w:beforeAutospacing="0" w:after="0" w:afterAutospacing="0" w:line="360" w:lineRule="auto"/>
              <w:jc w:val="both"/>
              <w:rPr>
                <w:rFonts w:hint="eastAsia" w:ascii="宋体" w:hAnsi="宋体" w:eastAsia="宋体"/>
                <w:b w:val="0"/>
                <w:i/>
                <w:color w:val="000000" w:themeColor="text1"/>
                <w:sz w:val="24"/>
                <w:highlight w:val="none"/>
                <w14:textFill>
                  <w14:solidFill>
                    <w14:schemeClr w14:val="tx1"/>
                  </w14:solidFill>
                </w14:textFill>
              </w:rPr>
            </w:pPr>
            <w:r>
              <w:rPr>
                <w:rFonts w:hint="eastAsia" w:ascii="宋体" w:hAnsi="宋体" w:eastAsia="宋体"/>
                <w:b w:val="0"/>
                <w:i/>
                <w:color w:val="000000" w:themeColor="text1"/>
                <w:sz w:val="24"/>
                <w:highlight w:val="none"/>
                <w14:textFill>
                  <w14:solidFill>
                    <w14:schemeClr w14:val="tx1"/>
                  </w14:solidFill>
                </w14:textFill>
              </w:rPr>
              <w:t>（非专门面向中小企业采购项目适用）</w:t>
            </w:r>
          </w:p>
        </w:tc>
        <w:tc>
          <w:tcPr>
            <w:tcW w:w="5618" w:type="dxa"/>
            <w:vAlign w:val="center"/>
          </w:tcPr>
          <w:p w14:paraId="75256B8C">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（1）</w:t>
            </w:r>
            <w:r>
              <w:rPr>
                <w:rFonts w:ascii="宋体" w:hAnsi="宋体" w:eastAsia="宋体"/>
                <w:b w:val="0"/>
                <w:color w:val="000000" w:themeColor="text1"/>
                <w:sz w:val="24"/>
                <w:highlight w:val="none"/>
                <w14:textFill>
                  <w14:solidFill>
                    <w14:schemeClr w14:val="tx1"/>
                  </w14:solidFill>
                </w14:textFill>
              </w:rPr>
              <w:t>小型和微型</w:t>
            </w:r>
            <w:r>
              <w:rPr>
                <w:rFonts w:hint="eastAsia" w:ascii="宋体" w:hAnsi="宋体" w:eastAsia="宋体"/>
                <w:b w:val="0"/>
                <w:color w:val="000000" w:themeColor="text1"/>
                <w:sz w:val="24"/>
                <w:highlight w:val="none"/>
                <w14:textFill>
                  <w14:solidFill>
                    <w14:schemeClr w14:val="tx1"/>
                  </w14:solidFill>
                </w14:textFill>
              </w:rPr>
              <w:t>企业价格扣除：</w:t>
            </w:r>
            <w:r>
              <w:rPr>
                <w:rFonts w:hint="eastAsia" w:ascii="宋体" w:hAnsi="宋体" w:eastAsia="宋体"/>
                <w:b w:val="0"/>
                <w:color w:val="000000" w:themeColor="text1"/>
                <w:sz w:val="24"/>
                <w:highlight w:val="none"/>
                <w:u w:val="single"/>
                <w14:textFill>
                  <w14:solidFill>
                    <w14:schemeClr w14:val="tx1"/>
                  </w14:solidFill>
                </w14:textFill>
              </w:rPr>
              <w:t xml:space="preserve">  10%   </w:t>
            </w:r>
            <w:r>
              <w:rPr>
                <w:rFonts w:hint="eastAsia" w:ascii="宋体" w:hAnsi="宋体" w:eastAsia="宋体"/>
                <w:b w:val="0"/>
                <w:color w:val="000000" w:themeColor="text1"/>
                <w:sz w:val="24"/>
                <w:highlight w:val="none"/>
                <w14:textFill>
                  <w14:solidFill>
                    <w14:schemeClr w14:val="tx1"/>
                  </w14:solidFill>
                </w14:textFill>
              </w:rPr>
              <w:t>。</w:t>
            </w:r>
          </w:p>
          <w:p w14:paraId="379BC66E">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（2）监狱企业价格扣除：</w:t>
            </w:r>
            <w:r>
              <w:rPr>
                <w:rFonts w:hint="eastAsia" w:ascii="宋体" w:hAnsi="宋体" w:eastAsia="宋体"/>
                <w:b w:val="0"/>
                <w:color w:val="000000" w:themeColor="text1"/>
                <w:sz w:val="24"/>
                <w:highlight w:val="none"/>
                <w:u w:val="single"/>
                <w14:textFill>
                  <w14:solidFill>
                    <w14:schemeClr w14:val="tx1"/>
                  </w14:solidFill>
                </w14:textFill>
              </w:rPr>
              <w:t>同</w:t>
            </w:r>
            <w:r>
              <w:rPr>
                <w:rFonts w:ascii="宋体" w:hAnsi="宋体" w:eastAsia="宋体"/>
                <w:b w:val="0"/>
                <w:color w:val="000000" w:themeColor="text1"/>
                <w:sz w:val="24"/>
                <w:highlight w:val="none"/>
                <w:u w:val="single"/>
                <w14:textFill>
                  <w14:solidFill>
                    <w14:schemeClr w14:val="tx1"/>
                  </w14:solidFill>
                </w14:textFill>
              </w:rPr>
              <w:t>小型和微型企业</w:t>
            </w:r>
            <w:r>
              <w:rPr>
                <w:rFonts w:hint="eastAsia" w:ascii="宋体" w:hAnsi="宋体" w:eastAsia="宋体"/>
                <w:b w:val="0"/>
                <w:color w:val="000000" w:themeColor="text1"/>
                <w:sz w:val="24"/>
                <w:highlight w:val="none"/>
                <w14:textFill>
                  <w14:solidFill>
                    <w14:schemeClr w14:val="tx1"/>
                  </w14:solidFill>
                </w14:textFill>
              </w:rPr>
              <w:t>。</w:t>
            </w:r>
          </w:p>
          <w:p w14:paraId="6E184B71">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（3）残疾人福利性单位价格扣除：</w:t>
            </w:r>
            <w:r>
              <w:rPr>
                <w:rFonts w:hint="eastAsia" w:ascii="宋体" w:hAnsi="宋体" w:eastAsia="宋体"/>
                <w:b w:val="0"/>
                <w:color w:val="000000" w:themeColor="text1"/>
                <w:sz w:val="24"/>
                <w:highlight w:val="none"/>
                <w:u w:val="single"/>
                <w14:textFill>
                  <w14:solidFill>
                    <w14:schemeClr w14:val="tx1"/>
                  </w14:solidFill>
                </w14:textFill>
              </w:rPr>
              <w:t>同</w:t>
            </w:r>
            <w:r>
              <w:rPr>
                <w:rFonts w:ascii="宋体" w:hAnsi="宋体" w:eastAsia="宋体"/>
                <w:b w:val="0"/>
                <w:color w:val="000000" w:themeColor="text1"/>
                <w:sz w:val="24"/>
                <w:highlight w:val="none"/>
                <w:u w:val="single"/>
                <w14:textFill>
                  <w14:solidFill>
                    <w14:schemeClr w14:val="tx1"/>
                  </w14:solidFill>
                </w14:textFill>
              </w:rPr>
              <w:t>小型和微型企业</w:t>
            </w:r>
            <w:r>
              <w:rPr>
                <w:rFonts w:hint="eastAsia" w:ascii="宋体" w:hAnsi="宋体" w:eastAsia="宋体"/>
                <w:b w:val="0"/>
                <w:color w:val="000000" w:themeColor="text1"/>
                <w:sz w:val="24"/>
                <w:highlight w:val="none"/>
                <w14:textFill>
                  <w14:solidFill>
                    <w14:schemeClr w14:val="tx1"/>
                  </w14:solidFill>
                </w14:textFill>
              </w:rPr>
              <w:t>。</w:t>
            </w:r>
          </w:p>
          <w:p w14:paraId="351313F4">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（4）符合条件的联合体价格扣除：</w:t>
            </w:r>
            <w:r>
              <w:rPr>
                <w:rFonts w:hint="eastAsia" w:ascii="宋体" w:hAnsi="宋体" w:eastAsia="宋体"/>
                <w:b w:val="0"/>
                <w:color w:val="000000" w:themeColor="text1"/>
                <w:sz w:val="24"/>
                <w:highlight w:val="none"/>
                <w:u w:val="single"/>
                <w14:textFill>
                  <w14:solidFill>
                    <w14:schemeClr w14:val="tx1"/>
                  </w14:solidFill>
                </w14:textFill>
              </w:rPr>
              <w:t xml:space="preserve">    /    </w:t>
            </w:r>
            <w:r>
              <w:rPr>
                <w:rFonts w:hint="eastAsia" w:ascii="宋体" w:hAnsi="宋体" w:eastAsia="宋体"/>
                <w:b w:val="0"/>
                <w:color w:val="000000" w:themeColor="text1"/>
                <w:sz w:val="24"/>
                <w:highlight w:val="none"/>
                <w14:textFill>
                  <w14:solidFill>
                    <w14:schemeClr w14:val="tx1"/>
                  </w14:solidFill>
                </w14:textFill>
              </w:rPr>
              <w:t>。</w:t>
            </w:r>
          </w:p>
          <w:p w14:paraId="37F152AE">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（5）符合条件的向小微企业分包的大中型企业价格扣除：</w:t>
            </w:r>
            <w:r>
              <w:rPr>
                <w:rFonts w:hint="eastAsia" w:ascii="宋体" w:hAnsi="宋体" w:eastAsia="宋体"/>
                <w:b w:val="0"/>
                <w:color w:val="000000" w:themeColor="text1"/>
                <w:sz w:val="24"/>
                <w:highlight w:val="none"/>
                <w:u w:val="single"/>
                <w14:textFill>
                  <w14:solidFill>
                    <w14:schemeClr w14:val="tx1"/>
                  </w14:solidFill>
                </w14:textFill>
              </w:rPr>
              <w:t xml:space="preserve">    /    </w:t>
            </w:r>
            <w:r>
              <w:rPr>
                <w:rFonts w:hint="eastAsia" w:ascii="宋体" w:hAnsi="宋体" w:eastAsia="宋体"/>
                <w:b w:val="0"/>
                <w:color w:val="000000" w:themeColor="text1"/>
                <w:sz w:val="24"/>
                <w:highlight w:val="none"/>
                <w14:textFill>
                  <w14:solidFill>
                    <w14:schemeClr w14:val="tx1"/>
                  </w14:solidFill>
                </w14:textFill>
              </w:rPr>
              <w:t>。</w:t>
            </w:r>
            <w:r>
              <w:rPr>
                <w:rFonts w:hint="eastAsia" w:ascii="宋体" w:hAnsi="宋体" w:eastAsia="宋体"/>
                <w:b w:val="0"/>
                <w:i/>
                <w:color w:val="000000" w:themeColor="text1"/>
                <w:sz w:val="24"/>
                <w:highlight w:val="none"/>
                <w14:textFill>
                  <w14:solidFill>
                    <w14:schemeClr w14:val="tx1"/>
                  </w14:solidFill>
                </w14:textFill>
              </w:rPr>
              <w:t>（允许大中型企业向小微企业分包的项目适用）</w:t>
            </w:r>
          </w:p>
        </w:tc>
      </w:tr>
      <w:tr w14:paraId="0298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1A0F3B4">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21</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1</w:t>
            </w:r>
          </w:p>
        </w:tc>
        <w:tc>
          <w:tcPr>
            <w:tcW w:w="2033" w:type="dxa"/>
            <w:vAlign w:val="center"/>
          </w:tcPr>
          <w:p w14:paraId="16B1EE40">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评标委员会推荐</w:t>
            </w:r>
            <w:r>
              <w:rPr>
                <w:rFonts w:ascii="宋体" w:hAnsi="宋体" w:eastAsia="宋体"/>
                <w:b w:val="0"/>
                <w:color w:val="000000" w:themeColor="text1"/>
                <w:sz w:val="24"/>
                <w:highlight w:val="none"/>
                <w14:textFill>
                  <w14:solidFill>
                    <w14:schemeClr w14:val="tx1"/>
                  </w14:solidFill>
                </w14:textFill>
              </w:rPr>
              <w:t>中标候选</w:t>
            </w:r>
            <w:r>
              <w:rPr>
                <w:rFonts w:hint="eastAsia" w:ascii="宋体" w:hAnsi="宋体" w:eastAsia="宋体"/>
                <w:b w:val="0"/>
                <w:color w:val="000000" w:themeColor="text1"/>
                <w:sz w:val="24"/>
                <w:highlight w:val="none"/>
                <w14:textFill>
                  <w14:solidFill>
                    <w14:schemeClr w14:val="tx1"/>
                  </w14:solidFill>
                </w14:textFill>
              </w:rPr>
              <w:t>人的</w:t>
            </w:r>
            <w:r>
              <w:rPr>
                <w:rFonts w:ascii="宋体" w:hAnsi="宋体" w:eastAsia="宋体"/>
                <w:b w:val="0"/>
                <w:color w:val="000000" w:themeColor="text1"/>
                <w:sz w:val="24"/>
                <w:highlight w:val="none"/>
                <w14:textFill>
                  <w14:solidFill>
                    <w14:schemeClr w14:val="tx1"/>
                  </w14:solidFill>
                </w14:textFill>
              </w:rPr>
              <w:t>数量</w:t>
            </w:r>
          </w:p>
        </w:tc>
        <w:tc>
          <w:tcPr>
            <w:tcW w:w="5618" w:type="dxa"/>
            <w:vAlign w:val="center"/>
          </w:tcPr>
          <w:p w14:paraId="430DC705">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u w:val="single"/>
                <w14:textFill>
                  <w14:solidFill>
                    <w14:schemeClr w14:val="tx1"/>
                  </w14:solidFill>
                </w14:textFill>
              </w:rPr>
            </w:pPr>
            <w:r>
              <w:rPr>
                <w:rFonts w:hint="eastAsia" w:ascii="宋体" w:hAnsi="宋体" w:eastAsia="宋体"/>
                <w:b w:val="0"/>
                <w:color w:val="000000" w:themeColor="text1"/>
                <w:sz w:val="24"/>
                <w:highlight w:val="none"/>
                <w:u w:val="single"/>
                <w14:textFill>
                  <w14:solidFill>
                    <w14:schemeClr w14:val="tx1"/>
                  </w14:solidFill>
                </w14:textFill>
              </w:rPr>
              <w:t xml:space="preserve">  1-3家      </w:t>
            </w:r>
          </w:p>
        </w:tc>
      </w:tr>
      <w:tr w14:paraId="44A4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0842BD7">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21</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2</w:t>
            </w:r>
          </w:p>
        </w:tc>
        <w:tc>
          <w:tcPr>
            <w:tcW w:w="2033" w:type="dxa"/>
            <w:vAlign w:val="center"/>
          </w:tcPr>
          <w:p w14:paraId="2992AE8D">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确定中标人</w:t>
            </w:r>
          </w:p>
        </w:tc>
        <w:tc>
          <w:tcPr>
            <w:tcW w:w="5618" w:type="dxa"/>
            <w:vAlign w:val="center"/>
          </w:tcPr>
          <w:p w14:paraId="7B3F20B9">
            <w:pPr>
              <w:spacing w:line="360" w:lineRule="auto"/>
              <w:rPr>
                <w:rFonts w:hint="eastAsia"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sym w:font="Wingdings" w:char="00FE"/>
            </w: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t>采购人委托评标委员会确定</w:t>
            </w:r>
          </w:p>
          <w:p w14:paraId="3FD760AD">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Theme="minorEastAsia" w:hAnsiTheme="minorEastAsia" w:eastAsiaTheme="minorEastAsia"/>
                <w:b w:val="0"/>
                <w:bCs w:val="0"/>
                <w:color w:val="000000" w:themeColor="text1"/>
                <w:kern w:val="2"/>
                <w:sz w:val="24"/>
                <w:szCs w:val="24"/>
                <w:highlight w:val="none"/>
                <w14:textFill>
                  <w14:solidFill>
                    <w14:schemeClr w14:val="tx1"/>
                  </w14:solidFill>
                </w14:textFill>
              </w:rPr>
              <w:t>□采购人确定</w:t>
            </w:r>
          </w:p>
        </w:tc>
      </w:tr>
      <w:tr w14:paraId="5642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DF164B5">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ascii="宋体" w:hAnsi="宋体" w:eastAsia="宋体"/>
                <w:bCs/>
                <w:color w:val="000000" w:themeColor="text1"/>
                <w:kern w:val="2"/>
                <w:highlight w:val="none"/>
                <w14:textFill>
                  <w14:solidFill>
                    <w14:schemeClr w14:val="tx1"/>
                  </w14:solidFill>
                </w14:textFill>
              </w:rPr>
              <w:t>2</w:t>
            </w:r>
            <w:r>
              <w:rPr>
                <w:rFonts w:hint="eastAsia" w:ascii="宋体" w:hAnsi="宋体" w:eastAsia="宋体"/>
                <w:bCs/>
                <w:color w:val="000000" w:themeColor="text1"/>
                <w:kern w:val="2"/>
                <w:highlight w:val="none"/>
                <w14:textFill>
                  <w14:solidFill>
                    <w14:schemeClr w14:val="tx1"/>
                  </w14:solidFill>
                </w14:textFill>
              </w:rPr>
              <w:t>3</w:t>
            </w:r>
            <w:r>
              <w:rPr>
                <w:rFonts w:ascii="宋体" w:hAnsi="宋体" w:eastAsia="宋体"/>
                <w:bCs/>
                <w:color w:val="000000" w:themeColor="text1"/>
                <w:kern w:val="2"/>
                <w:highlight w:val="none"/>
                <w14:textFill>
                  <w14:solidFill>
                    <w14:schemeClr w14:val="tx1"/>
                  </w14:solidFill>
                </w14:textFill>
              </w:rPr>
              <w:t>.3</w:t>
            </w:r>
          </w:p>
        </w:tc>
        <w:tc>
          <w:tcPr>
            <w:tcW w:w="2033" w:type="dxa"/>
            <w:vAlign w:val="center"/>
          </w:tcPr>
          <w:p w14:paraId="30B16652">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随中标结果公告同时公告的内容</w:t>
            </w:r>
          </w:p>
        </w:tc>
        <w:tc>
          <w:tcPr>
            <w:tcW w:w="5618" w:type="dxa"/>
            <w:vAlign w:val="center"/>
          </w:tcPr>
          <w:p w14:paraId="20AF274A">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（1）中小企业声明函；</w:t>
            </w:r>
            <w:r>
              <w:rPr>
                <w:rFonts w:hint="eastAsia" w:ascii="宋体" w:hAnsi="宋体" w:eastAsia="宋体"/>
                <w:b w:val="0"/>
                <w:i/>
                <w:iCs/>
                <w:color w:val="000000" w:themeColor="text1"/>
                <w:sz w:val="24"/>
                <w:highlight w:val="none"/>
                <w14:textFill>
                  <w14:solidFill>
                    <w14:schemeClr w14:val="tx1"/>
                  </w14:solidFill>
                </w14:textFill>
              </w:rPr>
              <w:t>（如有）</w:t>
            </w:r>
          </w:p>
          <w:p w14:paraId="7A831101">
            <w:pPr>
              <w:pStyle w:val="34"/>
              <w:widowControl w:val="0"/>
              <w:spacing w:before="0" w:beforeAutospacing="0" w:after="0" w:afterAutospacing="0" w:line="360" w:lineRule="auto"/>
              <w:jc w:val="both"/>
              <w:rPr>
                <w:rFonts w:hint="eastAsia" w:ascii="宋体" w:hAnsi="宋体" w:eastAsia="宋体"/>
                <w:b w:val="0"/>
                <w:i/>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（2）残疾人福利性单位声明函；</w:t>
            </w:r>
            <w:r>
              <w:rPr>
                <w:rFonts w:hint="eastAsia" w:ascii="宋体" w:hAnsi="宋体" w:eastAsia="宋体"/>
                <w:b w:val="0"/>
                <w:i/>
                <w:iCs/>
                <w:color w:val="000000" w:themeColor="text1"/>
                <w:sz w:val="24"/>
                <w:highlight w:val="none"/>
                <w14:textFill>
                  <w14:solidFill>
                    <w14:schemeClr w14:val="tx1"/>
                  </w14:solidFill>
                </w14:textFill>
              </w:rPr>
              <w:t>（如有）</w:t>
            </w:r>
          </w:p>
          <w:p w14:paraId="11304C60">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（3）因落实政府采购政策等原因进行价格扣除后中标（成交）供应商的评审报价</w:t>
            </w:r>
            <w:r>
              <w:rPr>
                <w:rFonts w:hint="eastAsia" w:ascii="宋体" w:hAnsi="宋体" w:eastAsia="宋体"/>
                <w:b w:val="0"/>
                <w:i/>
                <w:iCs/>
                <w:color w:val="000000" w:themeColor="text1"/>
                <w:sz w:val="24"/>
                <w:highlight w:val="none"/>
                <w14:textFill>
                  <w14:solidFill>
                    <w14:schemeClr w14:val="tx1"/>
                  </w14:solidFill>
                </w14:textFill>
              </w:rPr>
              <w:t>（适用最低评标价法）</w:t>
            </w:r>
          </w:p>
          <w:p w14:paraId="04EEBFD7">
            <w:pPr>
              <w:pStyle w:val="34"/>
              <w:widowControl w:val="0"/>
              <w:spacing w:before="0" w:beforeAutospacing="0" w:after="0" w:afterAutospacing="0" w:line="360" w:lineRule="auto"/>
              <w:jc w:val="both"/>
              <w:rPr>
                <w:rFonts w:hint="eastAsia" w:ascii="宋体" w:hAnsi="宋体" w:eastAsia="宋体"/>
                <w:b w:val="0"/>
                <w:bCs w:val="0"/>
                <w:color w:val="000000" w:themeColor="text1"/>
                <w:sz w:val="24"/>
                <w:szCs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（4）中标（成交）供应商的评审总得分</w:t>
            </w:r>
            <w:r>
              <w:rPr>
                <w:rFonts w:hint="eastAsia" w:ascii="宋体" w:hAnsi="宋体" w:eastAsia="宋体"/>
                <w:b w:val="0"/>
                <w:i/>
                <w:iCs/>
                <w:color w:val="000000" w:themeColor="text1"/>
                <w:sz w:val="24"/>
                <w:highlight w:val="none"/>
                <w14:textFill>
                  <w14:solidFill>
                    <w14:schemeClr w14:val="tx1"/>
                  </w14:solidFill>
                </w14:textFill>
              </w:rPr>
              <w:t>（适用综合评分法）</w:t>
            </w:r>
          </w:p>
        </w:tc>
      </w:tr>
      <w:tr w14:paraId="3464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B937BDB">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24</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74036BDA">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中标通知书发出的形式</w:t>
            </w:r>
          </w:p>
        </w:tc>
        <w:tc>
          <w:tcPr>
            <w:tcW w:w="5618" w:type="dxa"/>
            <w:vAlign w:val="center"/>
          </w:tcPr>
          <w:p w14:paraId="424D8E98">
            <w:pPr>
              <w:pStyle w:val="34"/>
              <w:widowControl w:val="0"/>
              <w:spacing w:before="0" w:beforeAutospacing="0" w:after="0" w:afterAutospacing="0" w:line="360" w:lineRule="auto"/>
              <w:jc w:val="both"/>
              <w:rPr>
                <w:rFonts w:hint="eastAsia" w:ascii="宋体" w:hAnsi="宋体" w:eastAsia="宋体"/>
                <w:b w:val="0"/>
                <w:bCs w:val="0"/>
                <w:color w:val="000000" w:themeColor="text1"/>
                <w:sz w:val="24"/>
                <w:szCs w:val="24"/>
                <w:highlight w:val="none"/>
                <w14:textFill>
                  <w14:solidFill>
                    <w14:schemeClr w14:val="tx1"/>
                  </w14:solidFill>
                </w14:textFill>
              </w:rPr>
            </w:pPr>
            <w:r>
              <w:rPr>
                <w:rFonts w:hint="eastAsia" w:ascii="宋体" w:hAnsi="宋体" w:eastAsia="宋体"/>
                <w:b w:val="0"/>
                <w:bCs w:val="0"/>
                <w:color w:val="000000" w:themeColor="text1"/>
                <w:sz w:val="24"/>
                <w:szCs w:val="24"/>
                <w:highlight w:val="none"/>
                <w14:textFill>
                  <w14:solidFill>
                    <w14:schemeClr w14:val="tx1"/>
                  </w14:solidFill>
                </w14:textFill>
              </w:rPr>
              <w:t xml:space="preserve">☑书面 </w:t>
            </w:r>
            <w:r>
              <w:rPr>
                <w:rFonts w:ascii="宋体" w:hAnsi="宋体" w:eastAsia="宋体"/>
                <w:b w:val="0"/>
                <w:bCs w:val="0"/>
                <w:color w:val="000000" w:themeColor="text1"/>
                <w:sz w:val="24"/>
                <w:szCs w:val="24"/>
                <w:highlight w:val="none"/>
                <w14:textFill>
                  <w14:solidFill>
                    <w14:schemeClr w14:val="tx1"/>
                  </w14:solidFill>
                </w14:textFill>
              </w:rPr>
              <w:t xml:space="preserve">    </w:t>
            </w:r>
            <w:r>
              <w:rPr>
                <w:rFonts w:hint="eastAsia" w:ascii="宋体" w:hAnsi="宋体" w:eastAsia="宋体"/>
                <w:b w:val="0"/>
                <w:bCs w:val="0"/>
                <w:color w:val="000000" w:themeColor="text1"/>
                <w:sz w:val="24"/>
                <w:szCs w:val="24"/>
                <w:highlight w:val="none"/>
                <w14:textFill>
                  <w14:solidFill>
                    <w14:schemeClr w14:val="tx1"/>
                  </w14:solidFill>
                </w14:textFill>
              </w:rPr>
              <w:sym w:font="Wingdings" w:char="00A8"/>
            </w:r>
            <w:r>
              <w:rPr>
                <w:rFonts w:hint="eastAsia" w:ascii="宋体" w:hAnsi="宋体" w:eastAsia="宋体"/>
                <w:b w:val="0"/>
                <w:bCs w:val="0"/>
                <w:color w:val="000000" w:themeColor="text1"/>
                <w:sz w:val="24"/>
                <w:szCs w:val="24"/>
                <w:highlight w:val="none"/>
                <w14:textFill>
                  <w14:solidFill>
                    <w14:schemeClr w14:val="tx1"/>
                  </w14:solidFill>
                </w14:textFill>
              </w:rPr>
              <w:t>数据电文</w:t>
            </w:r>
          </w:p>
        </w:tc>
      </w:tr>
      <w:tr w14:paraId="09C6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3678EB6">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25</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36DA94D7">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告知招标结果的形式</w:t>
            </w:r>
          </w:p>
        </w:tc>
        <w:tc>
          <w:tcPr>
            <w:tcW w:w="5618" w:type="dxa"/>
            <w:vAlign w:val="center"/>
          </w:tcPr>
          <w:p w14:paraId="7A8CC2D6">
            <w:pPr>
              <w:spacing w:line="360" w:lineRule="auto"/>
              <w:rPr>
                <w:rFonts w:hint="eastAsia"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sym w:font="Wingdings" w:char="00FE"/>
            </w: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t>投标人自行登录电子</w:t>
            </w:r>
            <w:r>
              <w:rPr>
                <w:rFonts w:hint="eastAsia" w:ascii="宋体" w:hAnsi="宋体" w:eastAsia="宋体" w:cs="宋体"/>
                <w:color w:val="000000" w:themeColor="text1"/>
                <w:sz w:val="24"/>
                <w:szCs w:val="24"/>
                <w:highlight w:val="none"/>
                <w14:textFill>
                  <w14:solidFill>
                    <w14:schemeClr w14:val="tx1"/>
                  </w14:solidFill>
                </w14:textFill>
              </w:rPr>
              <w:t>交易</w:t>
            </w: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t>系统查看</w:t>
            </w:r>
          </w:p>
          <w:p w14:paraId="051B7791">
            <w:pPr>
              <w:pStyle w:val="34"/>
              <w:widowControl w:val="0"/>
              <w:spacing w:before="0" w:beforeAutospacing="0" w:after="0" w:afterAutospacing="0" w:line="360" w:lineRule="auto"/>
              <w:jc w:val="both"/>
              <w:rPr>
                <w:rFonts w:hint="eastAsia" w:asciiTheme="minorEastAsia" w:hAnsiTheme="minorEastAsia" w:eastAsiaTheme="minorEastAsia"/>
                <w:b w:val="0"/>
                <w:bCs w:val="0"/>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b w:val="0"/>
                <w:bCs w:val="0"/>
                <w:color w:val="000000" w:themeColor="text1"/>
                <w:kern w:val="2"/>
                <w:sz w:val="24"/>
                <w:szCs w:val="24"/>
                <w:highlight w:val="none"/>
                <w14:textFill>
                  <w14:solidFill>
                    <w14:schemeClr w14:val="tx1"/>
                  </w14:solidFill>
                </w14:textFill>
              </w:rPr>
              <w:t>□评标现场告知</w:t>
            </w:r>
          </w:p>
        </w:tc>
      </w:tr>
      <w:tr w14:paraId="7525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 w:type="dxa"/>
            <w:vAlign w:val="center"/>
          </w:tcPr>
          <w:p w14:paraId="2787757E">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26</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12B33A11">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履约保证金</w:t>
            </w:r>
          </w:p>
        </w:tc>
        <w:tc>
          <w:tcPr>
            <w:tcW w:w="5618" w:type="dxa"/>
          </w:tcPr>
          <w:p w14:paraId="00C7691C">
            <w:pPr>
              <w:spacing w:line="360" w:lineRule="auto"/>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（1）金额：</w:t>
            </w:r>
          </w:p>
          <w:p w14:paraId="7D17FCDB">
            <w:pPr>
              <w:spacing w:line="360" w:lineRule="auto"/>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☑免收</w:t>
            </w:r>
          </w:p>
          <w:p w14:paraId="1C4C6BC7">
            <w:pPr>
              <w:spacing w:line="360" w:lineRule="auto"/>
              <w:rPr>
                <w:rFonts w:hint="eastAsia" w:ascii="宋体" w:hAnsi="宋体" w:eastAsia="宋体"/>
                <w:bCs/>
                <w:color w:val="000000" w:themeColor="text1"/>
                <w:kern w:val="0"/>
                <w:sz w:val="24"/>
                <w:szCs w:val="28"/>
                <w:highlight w:val="none"/>
                <w:u w:val="singl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□合同价的</w:t>
            </w:r>
            <w:r>
              <w:rPr>
                <w:rFonts w:ascii="宋体" w:hAnsi="宋体" w:eastAsia="宋体"/>
                <w:bCs/>
                <w:color w:val="000000" w:themeColor="text1"/>
                <w:kern w:val="0"/>
                <w:sz w:val="24"/>
                <w:szCs w:val="28"/>
                <w:highlight w:val="none"/>
                <w:u w:val="single"/>
                <w14:textFill>
                  <w14:solidFill>
                    <w14:schemeClr w14:val="tx1"/>
                  </w14:solidFill>
                </w14:textFill>
              </w:rPr>
              <w:t xml:space="preserve"> </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  /   </w:t>
            </w:r>
          </w:p>
          <w:p w14:paraId="3ACF66DE">
            <w:pPr>
              <w:spacing w:line="360" w:lineRule="auto"/>
              <w:rPr>
                <w:rFonts w:hint="eastAsia" w:ascii="宋体" w:hAnsi="宋体" w:eastAsia="宋体"/>
                <w:bCs/>
                <w:color w:val="000000" w:themeColor="text1"/>
                <w:kern w:val="0"/>
                <w:sz w:val="24"/>
                <w:szCs w:val="28"/>
                <w:highlight w:val="none"/>
                <w14:textFill>
                  <w14:solidFill>
                    <w14:schemeClr w14:val="tx1"/>
                  </w14:solidFill>
                </w14:textFill>
              </w:rPr>
            </w:pPr>
            <w:r>
              <w:rPr>
                <w:rFonts w:ascii="宋体" w:hAnsi="宋体" w:eastAsia="宋体"/>
                <w:bCs/>
                <w:color w:val="000000" w:themeColor="text1"/>
                <w:kern w:val="0"/>
                <w:sz w:val="24"/>
                <w:szCs w:val="28"/>
                <w:highlight w:val="none"/>
                <w14:textFill>
                  <w14:solidFill>
                    <w14:schemeClr w14:val="tx1"/>
                  </w14:solidFill>
                </w14:textFill>
              </w:rPr>
              <w:t>□</w:t>
            </w:r>
            <w:r>
              <w:rPr>
                <w:rFonts w:hint="eastAsia" w:ascii="宋体" w:hAnsi="宋体" w:eastAsia="宋体"/>
                <w:bCs/>
                <w:color w:val="000000" w:themeColor="text1"/>
                <w:kern w:val="0"/>
                <w:sz w:val="24"/>
                <w:szCs w:val="28"/>
                <w:highlight w:val="none"/>
                <w14:textFill>
                  <w14:solidFill>
                    <w14:schemeClr w14:val="tx1"/>
                  </w14:solidFill>
                </w14:textFill>
              </w:rPr>
              <w:t>定额收取：人民币</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       /       </w:t>
            </w:r>
            <w:r>
              <w:rPr>
                <w:rFonts w:hint="eastAsia" w:ascii="宋体" w:hAnsi="宋体" w:eastAsia="宋体"/>
                <w:bCs/>
                <w:color w:val="000000" w:themeColor="text1"/>
                <w:kern w:val="0"/>
                <w:sz w:val="24"/>
                <w:szCs w:val="28"/>
                <w:highlight w:val="none"/>
                <w14:textFill>
                  <w14:solidFill>
                    <w14:schemeClr w14:val="tx1"/>
                  </w14:solidFill>
                </w14:textFill>
              </w:rPr>
              <w:t>元</w:t>
            </w:r>
          </w:p>
          <w:p w14:paraId="41AA279E">
            <w:pPr>
              <w:spacing w:line="360" w:lineRule="auto"/>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（2）支付方式：</w:t>
            </w:r>
          </w:p>
          <w:p w14:paraId="37BEB17D">
            <w:pPr>
              <w:spacing w:line="360" w:lineRule="auto"/>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ascii="宋体" w:hAnsi="宋体" w:eastAsia="宋体"/>
                <w:bCs/>
                <w:color w:val="000000" w:themeColor="text1"/>
                <w:kern w:val="0"/>
                <w:sz w:val="24"/>
                <w:szCs w:val="28"/>
                <w:highlight w:val="none"/>
                <w14:textFill>
                  <w14:solidFill>
                    <w14:schemeClr w14:val="tx1"/>
                  </w14:solidFill>
                </w14:textFill>
              </w:rPr>
              <w:t>转账/电汇</w:t>
            </w:r>
            <w:r>
              <w:rPr>
                <w:rFonts w:hint="eastAsia" w:ascii="宋体" w:hAnsi="宋体" w:eastAsia="宋体"/>
                <w:bCs/>
                <w:color w:val="000000" w:themeColor="text1"/>
                <w:kern w:val="0"/>
                <w:sz w:val="24"/>
                <w:szCs w:val="28"/>
                <w:highlight w:val="none"/>
                <w14:textFill>
                  <w14:solidFill>
                    <w14:schemeClr w14:val="tx1"/>
                  </w14:solidFill>
                </w14:textFill>
              </w:rPr>
              <w:t xml:space="preserve">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ascii="宋体" w:hAnsi="宋体" w:eastAsia="宋体"/>
                <w:bCs/>
                <w:color w:val="000000" w:themeColor="text1"/>
                <w:kern w:val="0"/>
                <w:sz w:val="24"/>
                <w:szCs w:val="28"/>
                <w:highlight w:val="none"/>
                <w14:textFill>
                  <w14:solidFill>
                    <w14:schemeClr w14:val="tx1"/>
                  </w14:solidFill>
                </w14:textFill>
              </w:rPr>
              <w:t xml:space="preserve">支票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ascii="宋体" w:hAnsi="宋体" w:eastAsia="宋体"/>
                <w:bCs/>
                <w:color w:val="000000" w:themeColor="text1"/>
                <w:kern w:val="0"/>
                <w:sz w:val="24"/>
                <w:szCs w:val="28"/>
                <w:highlight w:val="none"/>
                <w14:textFill>
                  <w14:solidFill>
                    <w14:schemeClr w14:val="tx1"/>
                  </w14:solidFill>
                </w14:textFill>
              </w:rPr>
              <w:t>汇票</w:t>
            </w:r>
            <w:r>
              <w:rPr>
                <w:rFonts w:hint="eastAsia" w:ascii="宋体" w:hAnsi="宋体" w:eastAsia="宋体"/>
                <w:bCs/>
                <w:color w:val="000000" w:themeColor="text1"/>
                <w:kern w:val="0"/>
                <w:sz w:val="24"/>
                <w:szCs w:val="28"/>
                <w:highlight w:val="none"/>
                <w14:textFill>
                  <w14:solidFill>
                    <w14:schemeClr w14:val="tx1"/>
                  </w14:solidFill>
                </w14:textFill>
              </w:rPr>
              <w:t xml:space="preserve">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hint="eastAsia" w:ascii="宋体" w:hAnsi="宋体" w:eastAsia="宋体"/>
                <w:bCs/>
                <w:color w:val="000000" w:themeColor="text1"/>
                <w:kern w:val="0"/>
                <w:sz w:val="24"/>
                <w:szCs w:val="28"/>
                <w:highlight w:val="none"/>
                <w14:textFill>
                  <w14:solidFill>
                    <w14:schemeClr w14:val="tx1"/>
                  </w14:solidFill>
                </w14:textFill>
              </w:rPr>
              <w:t xml:space="preserve">本票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ascii="宋体" w:hAnsi="宋体" w:eastAsia="宋体"/>
                <w:bCs/>
                <w:color w:val="000000" w:themeColor="text1"/>
                <w:kern w:val="0"/>
                <w:sz w:val="24"/>
                <w:szCs w:val="28"/>
                <w:highlight w:val="none"/>
                <w14:textFill>
                  <w14:solidFill>
                    <w14:schemeClr w14:val="tx1"/>
                  </w14:solidFill>
                </w14:textFill>
              </w:rPr>
              <w:t>保</w:t>
            </w:r>
            <w:r>
              <w:rPr>
                <w:rFonts w:hint="eastAsia" w:ascii="宋体" w:hAnsi="宋体" w:eastAsia="宋体"/>
                <w:bCs/>
                <w:color w:val="000000" w:themeColor="text1"/>
                <w:kern w:val="0"/>
                <w:sz w:val="24"/>
                <w:szCs w:val="28"/>
                <w:highlight w:val="none"/>
                <w14:textFill>
                  <w14:solidFill>
                    <w14:schemeClr w14:val="tx1"/>
                  </w14:solidFill>
                </w14:textFill>
              </w:rPr>
              <w:t xml:space="preserve">险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hint="eastAsia" w:ascii="宋体" w:hAnsi="宋体" w:eastAsia="宋体"/>
                <w:bCs/>
                <w:color w:val="000000" w:themeColor="text1"/>
                <w:kern w:val="0"/>
                <w:sz w:val="24"/>
                <w:szCs w:val="28"/>
                <w:highlight w:val="none"/>
                <w14:textFill>
                  <w14:solidFill>
                    <w14:schemeClr w14:val="tx1"/>
                  </w14:solidFill>
                </w14:textFill>
              </w:rPr>
              <w:t>保</w:t>
            </w:r>
            <w:r>
              <w:rPr>
                <w:rFonts w:ascii="宋体" w:hAnsi="宋体" w:eastAsia="宋体"/>
                <w:bCs/>
                <w:color w:val="000000" w:themeColor="text1"/>
                <w:kern w:val="0"/>
                <w:sz w:val="24"/>
                <w:szCs w:val="28"/>
                <w:highlight w:val="none"/>
                <w14:textFill>
                  <w14:solidFill>
                    <w14:schemeClr w14:val="tx1"/>
                  </w14:solidFill>
                </w14:textFill>
              </w:rPr>
              <w:t>函</w:t>
            </w:r>
          </w:p>
          <w:p w14:paraId="29ABE120">
            <w:pPr>
              <w:spacing w:line="360" w:lineRule="auto"/>
              <w:rPr>
                <w:rFonts w:hint="eastAsia" w:ascii="宋体" w:hAnsi="宋体" w:eastAsia="宋体"/>
                <w:bCs/>
                <w:color w:val="000000" w:themeColor="text1"/>
                <w:kern w:val="0"/>
                <w:sz w:val="24"/>
                <w:szCs w:val="28"/>
                <w:highlight w:val="none"/>
                <w:u w:val="singl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（3）收取单位：</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      /     </w:t>
            </w:r>
          </w:p>
          <w:p w14:paraId="41E864DD">
            <w:pPr>
              <w:spacing w:line="360" w:lineRule="auto"/>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（4）</w:t>
            </w:r>
            <w:r>
              <w:rPr>
                <w:rFonts w:hint="eastAsia" w:ascii="宋体" w:hAnsi="宋体" w:eastAsia="宋体"/>
                <w:color w:val="000000" w:themeColor="text1"/>
                <w:sz w:val="24"/>
                <w:highlight w:val="none"/>
                <w14:textFill>
                  <w14:solidFill>
                    <w14:schemeClr w14:val="tx1"/>
                  </w14:solidFill>
                </w14:textFill>
              </w:rPr>
              <w:t>退还时间：</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      /     </w:t>
            </w:r>
          </w:p>
          <w:p w14:paraId="0B723CC4">
            <w:pPr>
              <w:spacing w:line="360" w:lineRule="auto"/>
              <w:rPr>
                <w:rFonts w:hint="eastAsia" w:ascii="宋体" w:hAnsi="宋体" w:eastAsia="宋体"/>
                <w:b/>
                <w:bCs/>
                <w:color w:val="000000" w:themeColor="text1"/>
                <w:kern w:val="0"/>
                <w:sz w:val="24"/>
                <w:szCs w:val="24"/>
                <w:highlight w:val="none"/>
                <w14:textFill>
                  <w14:solidFill>
                    <w14:schemeClr w14:val="tx1"/>
                  </w14:solidFill>
                </w14:textFill>
              </w:rPr>
            </w:pPr>
            <w:r>
              <w:rPr>
                <w:rFonts w:hint="eastAsia" w:ascii="宋体" w:hAnsi="宋体" w:eastAsia="宋体"/>
                <w:b/>
                <w:bCs/>
                <w:color w:val="000000" w:themeColor="text1"/>
                <w:kern w:val="0"/>
                <w:sz w:val="24"/>
                <w:szCs w:val="24"/>
                <w:highlight w:val="none"/>
                <w14:textFill>
                  <w14:solidFill>
                    <w14:schemeClr w14:val="tx1"/>
                  </w14:solidFill>
                </w14:textFill>
              </w:rPr>
              <w:t>注意事项：</w:t>
            </w:r>
          </w:p>
          <w:p w14:paraId="3891F3CF">
            <w:pPr>
              <w:spacing w:line="360" w:lineRule="auto"/>
              <w:rPr>
                <w:rFonts w:hint="eastAsia" w:ascii="宋体" w:hAnsi="宋体" w:eastAsia="宋体"/>
                <w:b/>
                <w:bCs/>
                <w:color w:val="000000" w:themeColor="text1"/>
                <w:kern w:val="0"/>
                <w:sz w:val="24"/>
                <w:szCs w:val="24"/>
                <w:highlight w:val="none"/>
                <w14:textFill>
                  <w14:solidFill>
                    <w14:schemeClr w14:val="tx1"/>
                  </w14:solidFill>
                </w14:textFill>
              </w:rPr>
            </w:pPr>
            <w:r>
              <w:rPr>
                <w:rFonts w:hint="eastAsia" w:ascii="宋体" w:hAnsi="宋体" w:eastAsia="宋体"/>
                <w:b/>
                <w:bCs/>
                <w:color w:val="000000" w:themeColor="text1"/>
                <w:kern w:val="0"/>
                <w:sz w:val="24"/>
                <w:szCs w:val="24"/>
                <w:highlight w:val="none"/>
                <w14:textFill>
                  <w14:solidFill>
                    <w14:schemeClr w14:val="tx1"/>
                  </w14:solidFill>
                </w14:textFill>
              </w:rPr>
              <w:t>（1）以上各类机构出具的以担保函、保证保险承担责任的方式均须满足无条件见索即付条件。</w:t>
            </w:r>
          </w:p>
          <w:p w14:paraId="52432669">
            <w:pPr>
              <w:spacing w:line="360" w:lineRule="auto"/>
              <w:rPr>
                <w:rFonts w:hint="eastAsia" w:ascii="宋体" w:hAnsi="宋体" w:eastAsia="宋体"/>
                <w:b/>
                <w:bCs/>
                <w:color w:val="000000" w:themeColor="text1"/>
                <w:kern w:val="0"/>
                <w:sz w:val="24"/>
                <w:szCs w:val="24"/>
                <w:highlight w:val="none"/>
                <w14:textFill>
                  <w14:solidFill>
                    <w14:schemeClr w14:val="tx1"/>
                  </w14:solidFill>
                </w14:textFill>
              </w:rPr>
            </w:pPr>
            <w:r>
              <w:rPr>
                <w:rFonts w:hint="eastAsia" w:ascii="宋体" w:hAnsi="宋体" w:eastAsia="宋体"/>
                <w:b/>
                <w:bCs/>
                <w:color w:val="000000" w:themeColor="text1"/>
                <w:kern w:val="0"/>
                <w:sz w:val="24"/>
                <w:szCs w:val="24"/>
                <w:highlight w:val="none"/>
                <w14:textFill>
                  <w14:solidFill>
                    <w14:schemeClr w14:val="tx1"/>
                  </w14:solidFill>
                </w14:textFill>
              </w:rPr>
              <w:t>（2）以担保函、保证保险形式缴纳履约保证金的，受益人和收取单位须为采购人。</w:t>
            </w:r>
          </w:p>
        </w:tc>
      </w:tr>
      <w:tr w14:paraId="6C7C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006" w:type="dxa"/>
            <w:vAlign w:val="center"/>
          </w:tcPr>
          <w:p w14:paraId="3A78DE2E">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27</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49F05AF5">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签订合同和合同公告时间</w:t>
            </w:r>
          </w:p>
        </w:tc>
        <w:tc>
          <w:tcPr>
            <w:tcW w:w="5618" w:type="dxa"/>
          </w:tcPr>
          <w:p w14:paraId="24DE5773">
            <w:pPr>
              <w:pStyle w:val="21"/>
              <w:widowControl/>
              <w:spacing w:before="0" w:beforeAutospacing="0" w:after="0" w:afterAutospacing="0" w:line="360" w:lineRule="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（1）采购人与中标人应当自发出中标通知书之日起7个工作日内签订合同，采购合同签订之日起2个工作日内完成政府采购合同公开。</w:t>
            </w:r>
          </w:p>
          <w:p w14:paraId="00CDA695">
            <w:pPr>
              <w:pStyle w:val="21"/>
              <w:widowControl/>
              <w:spacing w:before="0" w:beforeAutospacing="0" w:after="0" w:afterAutospacing="0" w:line="360" w:lineRule="auto"/>
              <w:rPr>
                <w:rFonts w:hint="eastAsia" w:ascii="宋体" w:hAnsi="宋体" w:eastAsia="宋体"/>
                <w:b/>
                <w:bCs/>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（2）采购人与中标人</w:t>
            </w:r>
            <w:r>
              <w:rPr>
                <w:rFonts w:ascii="宋体" w:hAnsi="宋体" w:eastAsia="宋体" w:cs="宋体"/>
                <w:color w:val="000000" w:themeColor="text1"/>
                <w:szCs w:val="24"/>
                <w:highlight w:val="none"/>
                <w14:textFill>
                  <w14:solidFill>
                    <w14:schemeClr w14:val="tx1"/>
                  </w14:solidFill>
                </w14:textFill>
              </w:rPr>
              <w:t>不得擅自变更合同，依照政府采购法确需变更政府采购合同内容的，采购人应当自合同变更之日起2个工作日内</w:t>
            </w:r>
            <w:r>
              <w:rPr>
                <w:rFonts w:hint="eastAsia" w:ascii="宋体" w:hAnsi="宋体" w:eastAsia="宋体" w:cs="宋体"/>
                <w:color w:val="000000" w:themeColor="text1"/>
                <w:szCs w:val="24"/>
                <w:highlight w:val="none"/>
                <w14:textFill>
                  <w14:solidFill>
                    <w14:schemeClr w14:val="tx1"/>
                  </w14:solidFill>
                </w14:textFill>
              </w:rPr>
              <w:t>在安徽省政府采购网</w:t>
            </w:r>
            <w:r>
              <w:rPr>
                <w:rFonts w:ascii="宋体" w:hAnsi="宋体" w:eastAsia="宋体" w:cs="宋体"/>
                <w:color w:val="000000" w:themeColor="text1"/>
                <w:szCs w:val="24"/>
                <w:highlight w:val="none"/>
                <w14:textFill>
                  <w14:solidFill>
                    <w14:schemeClr w14:val="tx1"/>
                  </w14:solidFill>
                </w14:textFill>
              </w:rPr>
              <w:t>发布政府采购合同变更公告</w:t>
            </w:r>
            <w:r>
              <w:rPr>
                <w:rFonts w:hint="eastAsia" w:ascii="宋体" w:hAnsi="宋体" w:eastAsia="宋体" w:cs="宋体"/>
                <w:color w:val="000000" w:themeColor="text1"/>
                <w:szCs w:val="24"/>
                <w:highlight w:val="none"/>
                <w14:textFill>
                  <w14:solidFill>
                    <w14:schemeClr w14:val="tx1"/>
                  </w14:solidFill>
                </w14:textFill>
              </w:rPr>
              <w:t>，</w:t>
            </w:r>
            <w:r>
              <w:rPr>
                <w:rFonts w:ascii="宋体" w:hAnsi="宋体" w:eastAsia="宋体" w:cs="宋体"/>
                <w:color w:val="000000" w:themeColor="text1"/>
                <w:szCs w:val="24"/>
                <w:highlight w:val="none"/>
                <w14:textFill>
                  <w14:solidFill>
                    <w14:schemeClr w14:val="tx1"/>
                  </w14:solidFill>
                </w14:textFill>
              </w:rPr>
              <w:t>但涉及国家秘密、商业秘密的信息和其他依法不得公开的信息除外。</w:t>
            </w:r>
          </w:p>
        </w:tc>
      </w:tr>
      <w:tr w14:paraId="0FBE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5BF7194">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28</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4C752F21">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代理费用</w:t>
            </w:r>
          </w:p>
        </w:tc>
        <w:tc>
          <w:tcPr>
            <w:tcW w:w="5618" w:type="dxa"/>
            <w:vAlign w:val="center"/>
          </w:tcPr>
          <w:p w14:paraId="469DE246">
            <w:pPr>
              <w:spacing w:before="24" w:line="360" w:lineRule="auto"/>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 xml:space="preserve">1、代理服务费 </w:t>
            </w:r>
          </w:p>
          <w:p w14:paraId="31FE76BD">
            <w:pPr>
              <w:spacing w:before="39"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（1）</w:t>
            </w:r>
            <w:r>
              <w:rPr>
                <w:rFonts w:ascii="宋体" w:hAnsi="宋体" w:eastAsia="宋体"/>
                <w:bCs/>
                <w:color w:val="000000" w:themeColor="text1"/>
                <w:kern w:val="0"/>
                <w:sz w:val="24"/>
                <w:szCs w:val="28"/>
                <w:highlight w:val="none"/>
                <w14:textFill>
                  <w14:solidFill>
                    <w14:schemeClr w14:val="tx1"/>
                  </w14:solidFill>
                </w14:textFill>
              </w:rPr>
              <w:t>收费对象</w:t>
            </w:r>
            <w:r>
              <w:rPr>
                <w:rFonts w:ascii="宋体" w:hAnsi="宋体" w:eastAsia="宋体" w:cs="宋体"/>
                <w:color w:val="000000" w:themeColor="text1"/>
                <w:spacing w:val="-12"/>
                <w:sz w:val="24"/>
                <w:szCs w:val="24"/>
                <w:highlight w:val="none"/>
                <w14:textFill>
                  <w14:solidFill>
                    <w14:schemeClr w14:val="tx1"/>
                  </w14:solidFill>
                </w14:textFill>
              </w:rPr>
              <w:t>：</w:t>
            </w:r>
            <w:r>
              <w:rPr>
                <w:rFonts w:hint="eastAsia" w:ascii="宋体" w:hAnsi="宋体" w:eastAsia="宋体"/>
                <w:bCs/>
                <w:color w:val="000000" w:themeColor="text1"/>
                <w:kern w:val="0"/>
                <w:sz w:val="24"/>
                <w:szCs w:val="28"/>
                <w:highlight w:val="none"/>
                <w14:textFill>
                  <w14:solidFill>
                    <w14:schemeClr w14:val="tx1"/>
                  </w14:solidFill>
                </w14:textFill>
              </w:rPr>
              <w:sym w:font="Wingdings" w:char="F0A8"/>
            </w:r>
            <w:r>
              <w:rPr>
                <w:rFonts w:ascii="宋体" w:hAnsi="宋体" w:eastAsia="宋体" w:cs="宋体"/>
                <w:color w:val="000000" w:themeColor="text1"/>
                <w:spacing w:val="14"/>
                <w:sz w:val="24"/>
                <w:szCs w:val="24"/>
                <w:highlight w:val="none"/>
                <w14:textFill>
                  <w14:solidFill>
                    <w14:schemeClr w14:val="tx1"/>
                  </w14:solidFill>
                </w14:textFill>
              </w:rPr>
              <w:t>采购人</w:t>
            </w:r>
            <w:r>
              <w:rPr>
                <w:rFonts w:hint="eastAsia" w:ascii="宋体" w:hAnsi="宋体" w:eastAsia="宋体" w:cs="宋体"/>
                <w:color w:val="000000" w:themeColor="text1"/>
                <w:spacing w:val="14"/>
                <w:sz w:val="24"/>
                <w:szCs w:val="24"/>
                <w:highlight w:val="none"/>
                <w14:textFill>
                  <w14:solidFill>
                    <w14:schemeClr w14:val="tx1"/>
                  </w14:solidFill>
                </w14:textFill>
              </w:rPr>
              <w:t xml:space="preserve">   </w:t>
            </w:r>
            <w:r>
              <w:rPr>
                <w:rFonts w:hint="eastAsia" w:ascii="宋体" w:hAnsi="宋体" w:eastAsia="宋体"/>
                <w:bCs/>
                <w:color w:val="000000" w:themeColor="text1"/>
                <w:kern w:val="0"/>
                <w:sz w:val="24"/>
                <w:szCs w:val="28"/>
                <w:highlight w:val="none"/>
                <w14:textFill>
                  <w14:solidFill>
                    <w14:schemeClr w14:val="tx1"/>
                  </w14:solidFill>
                </w14:textFill>
              </w:rPr>
              <w:sym w:font="Wingdings" w:char="F0FE"/>
            </w:r>
            <w:r>
              <w:rPr>
                <w:rFonts w:ascii="宋体" w:hAnsi="宋体" w:eastAsia="宋体" w:cs="宋体"/>
                <w:color w:val="000000" w:themeColor="text1"/>
                <w:spacing w:val="14"/>
                <w:sz w:val="24"/>
                <w:szCs w:val="24"/>
                <w:highlight w:val="none"/>
                <w14:textFill>
                  <w14:solidFill>
                    <w14:schemeClr w14:val="tx1"/>
                  </w14:solidFill>
                </w14:textFill>
              </w:rPr>
              <w:t>中标人</w:t>
            </w:r>
          </w:p>
          <w:p w14:paraId="0A1E0C4D">
            <w:pPr>
              <w:spacing w:before="24" w:line="360" w:lineRule="auto"/>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（2）</w:t>
            </w:r>
            <w:r>
              <w:rPr>
                <w:rFonts w:ascii="宋体" w:hAnsi="宋体" w:eastAsia="宋体"/>
                <w:bCs/>
                <w:color w:val="000000" w:themeColor="text1"/>
                <w:kern w:val="0"/>
                <w:sz w:val="24"/>
                <w:szCs w:val="28"/>
                <w:highlight w:val="none"/>
                <w14:textFill>
                  <w14:solidFill>
                    <w14:schemeClr w14:val="tx1"/>
                  </w14:solidFill>
                </w14:textFill>
              </w:rPr>
              <w:t>收取方式</w:t>
            </w:r>
            <w:r>
              <w:rPr>
                <w:rFonts w:ascii="宋体" w:hAnsi="宋体" w:eastAsia="宋体" w:cs="宋体"/>
                <w:color w:val="000000" w:themeColor="text1"/>
                <w:sz w:val="24"/>
                <w:szCs w:val="24"/>
                <w:highlight w:val="none"/>
                <w14:textFill>
                  <w14:solidFill>
                    <w14:schemeClr w14:val="tx1"/>
                  </w14:solidFill>
                </w14:textFill>
              </w:rPr>
              <w:t>：</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转账</w:t>
            </w:r>
            <w:r>
              <w:rPr>
                <w:rFonts w:ascii="宋体" w:hAnsi="宋体" w:eastAsia="宋体" w:cs="宋体"/>
                <w:color w:val="000000" w:themeColor="text1"/>
                <w:sz w:val="24"/>
                <w:szCs w:val="24"/>
                <w:highlight w:val="none"/>
                <w:u w:val="single"/>
                <w14:textFill>
                  <w14:solidFill>
                    <w14:schemeClr w14:val="tx1"/>
                  </w14:solidFill>
                </w14:textFill>
              </w:rPr>
              <w:t xml:space="preserve">    </w:t>
            </w:r>
          </w:p>
          <w:p w14:paraId="3DCA9F12">
            <w:pPr>
              <w:pStyle w:val="34"/>
              <w:widowControl w:val="0"/>
              <w:spacing w:before="0" w:beforeAutospacing="0" w:after="0" w:afterAutospacing="0" w:line="360" w:lineRule="auto"/>
              <w:jc w:val="both"/>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b w:val="0"/>
                <w:bCs w:val="0"/>
                <w:color w:val="000000" w:themeColor="text1"/>
                <w:sz w:val="24"/>
                <w:highlight w:val="none"/>
                <w14:textFill>
                  <w14:solidFill>
                    <w14:schemeClr w14:val="tx1"/>
                  </w14:solidFill>
                </w14:textFill>
              </w:rPr>
              <w:t>（3）</w:t>
            </w:r>
            <w:r>
              <w:rPr>
                <w:rFonts w:ascii="宋体" w:hAnsi="宋体" w:eastAsia="宋体"/>
                <w:b w:val="0"/>
                <w:color w:val="000000" w:themeColor="text1"/>
                <w:sz w:val="24"/>
                <w:highlight w:val="none"/>
                <w14:textFill>
                  <w14:solidFill>
                    <w14:schemeClr w14:val="tx1"/>
                  </w14:solidFill>
                </w14:textFill>
              </w:rPr>
              <w:t>收费标准：</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按照《招标代理服务收费管理暂行办法》（国家计委计价格[2002]1980号文）规定的收费标准的60%收取。</w:t>
            </w:r>
          </w:p>
          <w:p w14:paraId="214538C0">
            <w:pPr>
              <w:spacing w:before="24" w:line="360" w:lineRule="auto"/>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 xml:space="preserve">2、专家评审费 </w:t>
            </w:r>
          </w:p>
          <w:p w14:paraId="779EF4F7">
            <w:pPr>
              <w:spacing w:before="39"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（1）</w:t>
            </w:r>
            <w:r>
              <w:rPr>
                <w:rFonts w:ascii="宋体" w:hAnsi="宋体" w:eastAsia="宋体"/>
                <w:bCs/>
                <w:color w:val="000000" w:themeColor="text1"/>
                <w:kern w:val="0"/>
                <w:sz w:val="24"/>
                <w:szCs w:val="28"/>
                <w:highlight w:val="none"/>
                <w14:textFill>
                  <w14:solidFill>
                    <w14:schemeClr w14:val="tx1"/>
                  </w14:solidFill>
                </w14:textFill>
              </w:rPr>
              <w:t>收费对象</w:t>
            </w:r>
            <w:r>
              <w:rPr>
                <w:rFonts w:ascii="宋体" w:hAnsi="宋体" w:eastAsia="宋体" w:cs="宋体"/>
                <w:color w:val="000000" w:themeColor="text1"/>
                <w:spacing w:val="-12"/>
                <w:sz w:val="24"/>
                <w:szCs w:val="24"/>
                <w:highlight w:val="none"/>
                <w14:textFill>
                  <w14:solidFill>
                    <w14:schemeClr w14:val="tx1"/>
                  </w14:solidFill>
                </w14:textFill>
              </w:rPr>
              <w:t>：</w:t>
            </w:r>
            <w:r>
              <w:rPr>
                <w:rFonts w:hint="eastAsia" w:ascii="宋体" w:hAnsi="宋体" w:eastAsia="宋体"/>
                <w:bCs/>
                <w:color w:val="000000" w:themeColor="text1"/>
                <w:kern w:val="0"/>
                <w:sz w:val="24"/>
                <w:szCs w:val="28"/>
                <w:highlight w:val="none"/>
                <w14:textFill>
                  <w14:solidFill>
                    <w14:schemeClr w14:val="tx1"/>
                  </w14:solidFill>
                </w14:textFill>
              </w:rPr>
              <w:sym w:font="Wingdings" w:char="F0A8"/>
            </w:r>
            <w:r>
              <w:rPr>
                <w:rFonts w:ascii="宋体" w:hAnsi="宋体" w:eastAsia="宋体" w:cs="宋体"/>
                <w:color w:val="000000" w:themeColor="text1"/>
                <w:spacing w:val="14"/>
                <w:sz w:val="24"/>
                <w:szCs w:val="24"/>
                <w:highlight w:val="none"/>
                <w14:textFill>
                  <w14:solidFill>
                    <w14:schemeClr w14:val="tx1"/>
                  </w14:solidFill>
                </w14:textFill>
              </w:rPr>
              <w:t>采购人</w:t>
            </w:r>
            <w:r>
              <w:rPr>
                <w:rFonts w:hint="eastAsia" w:ascii="宋体" w:hAnsi="宋体" w:eastAsia="宋体" w:cs="宋体"/>
                <w:color w:val="000000" w:themeColor="text1"/>
                <w:spacing w:val="14"/>
                <w:sz w:val="24"/>
                <w:szCs w:val="24"/>
                <w:highlight w:val="none"/>
                <w14:textFill>
                  <w14:solidFill>
                    <w14:schemeClr w14:val="tx1"/>
                  </w14:solidFill>
                </w14:textFill>
              </w:rPr>
              <w:t xml:space="preserve">   </w:t>
            </w:r>
            <w:r>
              <w:rPr>
                <w:rFonts w:hint="eastAsia" w:ascii="宋体" w:hAnsi="宋体" w:eastAsia="宋体"/>
                <w:bCs/>
                <w:color w:val="000000" w:themeColor="text1"/>
                <w:kern w:val="0"/>
                <w:sz w:val="24"/>
                <w:szCs w:val="28"/>
                <w:highlight w:val="none"/>
                <w14:textFill>
                  <w14:solidFill>
                    <w14:schemeClr w14:val="tx1"/>
                  </w14:solidFill>
                </w14:textFill>
              </w:rPr>
              <w:sym w:font="Wingdings" w:char="F0FE"/>
            </w:r>
            <w:r>
              <w:rPr>
                <w:rFonts w:ascii="宋体" w:hAnsi="宋体" w:eastAsia="宋体" w:cs="宋体"/>
                <w:color w:val="000000" w:themeColor="text1"/>
                <w:spacing w:val="14"/>
                <w:sz w:val="24"/>
                <w:szCs w:val="24"/>
                <w:highlight w:val="none"/>
                <w14:textFill>
                  <w14:solidFill>
                    <w14:schemeClr w14:val="tx1"/>
                  </w14:solidFill>
                </w14:textFill>
              </w:rPr>
              <w:t>中标人</w:t>
            </w:r>
          </w:p>
          <w:p w14:paraId="2828920E">
            <w:pPr>
              <w:spacing w:before="24" w:line="360" w:lineRule="auto"/>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（2）</w:t>
            </w:r>
            <w:r>
              <w:rPr>
                <w:rFonts w:ascii="宋体" w:hAnsi="宋体" w:eastAsia="宋体"/>
                <w:bCs/>
                <w:color w:val="000000" w:themeColor="text1"/>
                <w:kern w:val="0"/>
                <w:sz w:val="24"/>
                <w:szCs w:val="28"/>
                <w:highlight w:val="none"/>
                <w14:textFill>
                  <w14:solidFill>
                    <w14:schemeClr w14:val="tx1"/>
                  </w14:solidFill>
                </w14:textFill>
              </w:rPr>
              <w:t>收取方式</w:t>
            </w:r>
            <w:r>
              <w:rPr>
                <w:rFonts w:ascii="宋体" w:hAnsi="宋体" w:eastAsia="宋体" w:cs="宋体"/>
                <w:color w:val="000000" w:themeColor="text1"/>
                <w:sz w:val="24"/>
                <w:szCs w:val="24"/>
                <w:highlight w:val="none"/>
                <w14:textFill>
                  <w14:solidFill>
                    <w14:schemeClr w14:val="tx1"/>
                  </w14:solidFill>
                </w14:textFill>
              </w:rPr>
              <w:t>：</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转账</w:t>
            </w:r>
            <w:r>
              <w:rPr>
                <w:rFonts w:ascii="宋体" w:hAnsi="宋体" w:eastAsia="宋体" w:cs="宋体"/>
                <w:color w:val="000000" w:themeColor="text1"/>
                <w:sz w:val="24"/>
                <w:szCs w:val="24"/>
                <w:highlight w:val="none"/>
                <w:u w:val="single"/>
                <w14:textFill>
                  <w14:solidFill>
                    <w14:schemeClr w14:val="tx1"/>
                  </w14:solidFill>
                </w14:textFill>
              </w:rPr>
              <w:t xml:space="preserve">    </w:t>
            </w:r>
          </w:p>
          <w:p w14:paraId="3777F356">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bCs w:val="0"/>
                <w:color w:val="000000" w:themeColor="text1"/>
                <w:sz w:val="24"/>
                <w:highlight w:val="none"/>
                <w14:textFill>
                  <w14:solidFill>
                    <w14:schemeClr w14:val="tx1"/>
                  </w14:solidFill>
                </w14:textFill>
              </w:rPr>
              <w:t>（3）</w:t>
            </w:r>
            <w:r>
              <w:rPr>
                <w:rFonts w:ascii="宋体" w:hAnsi="宋体" w:eastAsia="宋体"/>
                <w:b w:val="0"/>
                <w:color w:val="000000" w:themeColor="text1"/>
                <w:sz w:val="24"/>
                <w:highlight w:val="none"/>
                <w14:textFill>
                  <w14:solidFill>
                    <w14:schemeClr w14:val="tx1"/>
                  </w14:solidFill>
                </w14:textFill>
              </w:rPr>
              <w:t>收费标准：</w:t>
            </w:r>
            <w:r>
              <w:rPr>
                <w:rFonts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根据《安徽省发展改革委关于安徽省评 标评审专家劳务费支付标准的指导意见》据实支付。 </w:t>
            </w:r>
          </w:p>
        </w:tc>
      </w:tr>
      <w:tr w14:paraId="00DA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B6329F4">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31</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3</w:t>
            </w:r>
          </w:p>
        </w:tc>
        <w:tc>
          <w:tcPr>
            <w:tcW w:w="2033" w:type="dxa"/>
            <w:vAlign w:val="center"/>
          </w:tcPr>
          <w:p w14:paraId="164D3A47">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质疑函递交方式、接收部门、联系电话和通讯地址</w:t>
            </w:r>
          </w:p>
        </w:tc>
        <w:tc>
          <w:tcPr>
            <w:tcW w:w="5618" w:type="dxa"/>
            <w:vAlign w:val="center"/>
          </w:tcPr>
          <w:p w14:paraId="2BC177F5">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u w:val="singl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递交方式：</w:t>
            </w:r>
            <w:r>
              <w:rPr>
                <w:rFonts w:hint="eastAsia" w:ascii="宋体" w:hAnsi="宋体" w:eastAsia="宋体"/>
                <w:b w:val="0"/>
                <w:color w:val="000000" w:themeColor="text1"/>
                <w:sz w:val="24"/>
                <w:highlight w:val="none"/>
                <w:u w:val="single"/>
                <w14:textFill>
                  <w14:solidFill>
                    <w14:schemeClr w14:val="tx1"/>
                  </w14:solidFill>
                </w14:textFill>
              </w:rPr>
              <w:t>书面形式递交</w:t>
            </w:r>
          </w:p>
          <w:p w14:paraId="3823B464">
            <w:pPr>
              <w:pStyle w:val="34"/>
              <w:widowControl w:val="0"/>
              <w:spacing w:before="0" w:beforeAutospacing="0" w:after="0" w:afterAutospacing="0" w:line="360" w:lineRule="auto"/>
              <w:jc w:val="both"/>
              <w:rPr>
                <w:rFonts w:hint="eastAsia" w:ascii="宋体" w:hAnsi="宋体" w:eastAsia="宋体"/>
                <w:b w:val="0"/>
                <w:bCs w:val="0"/>
                <w:color w:val="000000" w:themeColor="text1"/>
                <w:sz w:val="24"/>
                <w:szCs w:val="18"/>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接收部门：</w:t>
            </w:r>
            <w:r>
              <w:rPr>
                <w:rFonts w:hint="eastAsia" w:ascii="宋体" w:hAnsi="宋体" w:eastAsia="宋体"/>
                <w:b w:val="0"/>
                <w:bCs w:val="0"/>
                <w:color w:val="000000" w:themeColor="text1"/>
                <w:sz w:val="24"/>
                <w:szCs w:val="18"/>
                <w:highlight w:val="none"/>
                <w:u w:val="single"/>
                <w14:textFill>
                  <w14:solidFill>
                    <w14:schemeClr w14:val="tx1"/>
                  </w14:solidFill>
                </w14:textFill>
              </w:rPr>
              <w:t>安徽金泉工程管理咨询有限公司</w:t>
            </w:r>
          </w:p>
          <w:p w14:paraId="4CCC379E">
            <w:pPr>
              <w:pStyle w:val="34"/>
              <w:widowControl w:val="0"/>
              <w:spacing w:before="0" w:beforeAutospacing="0" w:after="0" w:afterAutospacing="0" w:line="360" w:lineRule="auto"/>
              <w:jc w:val="both"/>
              <w:rPr>
                <w:rFonts w:hint="eastAsia" w:ascii="宋体" w:hAnsi="宋体" w:eastAsia="宋体"/>
                <w:b w:val="0"/>
                <w:bCs w:val="0"/>
                <w:color w:val="000000" w:themeColor="text1"/>
                <w:sz w:val="24"/>
                <w:szCs w:val="18"/>
                <w:highlight w:val="none"/>
                <w14:textFill>
                  <w14:solidFill>
                    <w14:schemeClr w14:val="tx1"/>
                  </w14:solidFill>
                </w14:textFill>
              </w:rPr>
            </w:pPr>
            <w:r>
              <w:rPr>
                <w:rFonts w:ascii="宋体" w:hAnsi="宋体" w:eastAsia="宋体"/>
                <w:b w:val="0"/>
                <w:color w:val="000000" w:themeColor="text1"/>
                <w:sz w:val="24"/>
                <w:highlight w:val="none"/>
                <w14:textFill>
                  <w14:solidFill>
                    <w14:schemeClr w14:val="tx1"/>
                  </w14:solidFill>
                </w14:textFill>
              </w:rPr>
              <w:t>联系电话：</w:t>
            </w:r>
            <w:r>
              <w:rPr>
                <w:rFonts w:hint="eastAsia" w:ascii="宋体" w:hAnsi="宋体" w:eastAsia="宋体"/>
                <w:b w:val="0"/>
                <w:bCs w:val="0"/>
                <w:color w:val="000000" w:themeColor="text1"/>
                <w:sz w:val="24"/>
                <w:szCs w:val="18"/>
                <w:highlight w:val="none"/>
                <w:u w:val="single"/>
                <w14:textFill>
                  <w14:solidFill>
                    <w14:schemeClr w14:val="tx1"/>
                  </w14:solidFill>
                </w14:textFill>
              </w:rPr>
              <w:t>0551-63813617</w:t>
            </w:r>
          </w:p>
          <w:p w14:paraId="517E99B0">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通讯地址：</w:t>
            </w:r>
            <w:r>
              <w:rPr>
                <w:rFonts w:hint="eastAsia" w:ascii="宋体" w:hAnsi="宋体" w:eastAsia="宋体"/>
                <w:b w:val="0"/>
                <w:color w:val="000000" w:themeColor="text1"/>
                <w:sz w:val="24"/>
                <w:highlight w:val="none"/>
                <w:u w:val="single"/>
                <w14:textFill>
                  <w14:solidFill>
                    <w14:schemeClr w14:val="tx1"/>
                  </w14:solidFill>
                </w14:textFill>
              </w:rPr>
              <w:t>合肥市包河区庐州大道58号吉瑞泰盛2号综合楼18楼</w:t>
            </w:r>
          </w:p>
        </w:tc>
      </w:tr>
      <w:tr w14:paraId="165C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8EA4F8B">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32</w:t>
            </w:r>
          </w:p>
        </w:tc>
        <w:tc>
          <w:tcPr>
            <w:tcW w:w="2033" w:type="dxa"/>
            <w:vAlign w:val="center"/>
          </w:tcPr>
          <w:p w14:paraId="7FFA7E41">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其他内容</w:t>
            </w:r>
          </w:p>
        </w:tc>
        <w:tc>
          <w:tcPr>
            <w:tcW w:w="5618" w:type="dxa"/>
            <w:vAlign w:val="center"/>
          </w:tcPr>
          <w:p w14:paraId="47CA8B75">
            <w:pPr>
              <w:pStyle w:val="34"/>
              <w:widowControl w:val="0"/>
              <w:spacing w:before="0" w:beforeAutospacing="0" w:after="0" w:afterAutospacing="0" w:line="360" w:lineRule="auto"/>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1、解释权：</w:t>
            </w:r>
          </w:p>
          <w:p w14:paraId="4054ED7B">
            <w:pPr>
              <w:spacing w:line="360" w:lineRule="auto"/>
              <w:rPr>
                <w:rFonts w:hint="eastAsia"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（1）</w:t>
            </w:r>
            <w:r>
              <w:rPr>
                <w:rFonts w:asciiTheme="minorEastAsia" w:hAnsiTheme="minorEastAsia" w:eastAsiaTheme="minorEastAsia"/>
                <w:bCs/>
                <w:color w:val="000000" w:themeColor="text1"/>
                <w:sz w:val="24"/>
                <w:szCs w:val="24"/>
                <w:highlight w:val="none"/>
                <w14:textFill>
                  <w14:solidFill>
                    <w14:schemeClr w14:val="tx1"/>
                  </w14:solidFill>
                </w14:textFill>
              </w:rPr>
              <w:t>构成本招标文件的各个组成文件应互为解释，互为说明；</w:t>
            </w:r>
          </w:p>
          <w:p w14:paraId="152769B1">
            <w:pPr>
              <w:spacing w:line="360" w:lineRule="auto"/>
              <w:rPr>
                <w:rFonts w:hint="eastAsia"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（2）</w:t>
            </w:r>
            <w:r>
              <w:rPr>
                <w:rFonts w:asciiTheme="minorEastAsia" w:hAnsiTheme="minorEastAsia" w:eastAsiaTheme="minorEastAsia"/>
                <w:bCs/>
                <w:color w:val="000000" w:themeColor="text1"/>
                <w:sz w:val="24"/>
                <w:szCs w:val="24"/>
                <w:highlight w:val="none"/>
                <w14:textFill>
                  <w14:solidFill>
                    <w14:schemeClr w14:val="tx1"/>
                  </w14:solidFill>
                </w14:textFill>
              </w:rPr>
              <w:t>同一组成文件中就同一事项的规定或约定不一致的，以编排顺序在后者为准；</w:t>
            </w:r>
          </w:p>
          <w:p w14:paraId="240E7542">
            <w:pPr>
              <w:spacing w:line="360" w:lineRule="auto"/>
              <w:rPr>
                <w:rFonts w:hint="eastAsia"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（3）</w:t>
            </w:r>
            <w:r>
              <w:rPr>
                <w:rFonts w:asciiTheme="minorEastAsia" w:hAnsiTheme="minorEastAsia" w:eastAsiaTheme="minorEastAsia"/>
                <w:bCs/>
                <w:color w:val="000000" w:themeColor="text1"/>
                <w:sz w:val="24"/>
                <w:szCs w:val="24"/>
                <w:highlight w:val="none"/>
                <w14:textFill>
                  <w14:solidFill>
                    <w14:schemeClr w14:val="tx1"/>
                  </w14:solidFill>
                </w14:textFill>
              </w:rPr>
              <w:t>如有不明确或不一致，构成合同文件组成内容的，以合同文件约定内容为准，且以专用合同条款约定的合同文件优先顺序解释；</w:t>
            </w:r>
          </w:p>
          <w:p w14:paraId="59B5232A">
            <w:pPr>
              <w:spacing w:line="360" w:lineRule="auto"/>
              <w:rPr>
                <w:rFonts w:hint="eastAsia"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（4）</w:t>
            </w:r>
            <w:r>
              <w:rPr>
                <w:rFonts w:asciiTheme="minorEastAsia" w:hAnsiTheme="minorEastAsia" w:eastAsiaTheme="minorEastAsia"/>
                <w:bCs/>
                <w:color w:val="000000" w:themeColor="text1"/>
                <w:sz w:val="24"/>
                <w:szCs w:val="24"/>
                <w:highlight w:val="none"/>
                <w14:textFill>
                  <w14:solidFill>
                    <w14:schemeClr w14:val="tx1"/>
                  </w14:solidFill>
                </w14:textFill>
              </w:rPr>
              <w:t>除招标文件中有特别规定外，仅适用于招标投标阶段的规定，按招标公告、</w:t>
            </w:r>
            <w:r>
              <w:rPr>
                <w:rFonts w:hint="eastAsia" w:asciiTheme="minorEastAsia" w:hAnsiTheme="minorEastAsia" w:eastAsiaTheme="minorEastAsia"/>
                <w:bCs/>
                <w:color w:val="000000" w:themeColor="text1"/>
                <w:sz w:val="24"/>
                <w:szCs w:val="24"/>
                <w:highlight w:val="none"/>
                <w14:textFill>
                  <w14:solidFill>
                    <w14:schemeClr w14:val="tx1"/>
                  </w14:solidFill>
                </w14:textFill>
              </w:rPr>
              <w:t>投标邀请、</w:t>
            </w:r>
            <w:r>
              <w:rPr>
                <w:rFonts w:asciiTheme="minorEastAsia" w:hAnsiTheme="minorEastAsia" w:eastAsiaTheme="minorEastAsia"/>
                <w:bCs/>
                <w:color w:val="000000" w:themeColor="text1"/>
                <w:sz w:val="24"/>
                <w:szCs w:val="24"/>
                <w:highlight w:val="none"/>
                <w14:textFill>
                  <w14:solidFill>
                    <w14:schemeClr w14:val="tx1"/>
                  </w14:solidFill>
                </w14:textFill>
              </w:rPr>
              <w:t>投标人须知、评标</w:t>
            </w:r>
            <w:r>
              <w:rPr>
                <w:rFonts w:hint="eastAsia" w:asciiTheme="minorEastAsia" w:hAnsiTheme="minorEastAsia" w:eastAsiaTheme="minorEastAsia"/>
                <w:bCs/>
                <w:color w:val="000000" w:themeColor="text1"/>
                <w:sz w:val="24"/>
                <w:szCs w:val="24"/>
                <w:highlight w:val="none"/>
                <w14:textFill>
                  <w14:solidFill>
                    <w14:schemeClr w14:val="tx1"/>
                  </w14:solidFill>
                </w14:textFill>
              </w:rPr>
              <w:t>方</w:t>
            </w:r>
            <w:r>
              <w:rPr>
                <w:rFonts w:asciiTheme="minorEastAsia" w:hAnsiTheme="minorEastAsia" w:eastAsiaTheme="minorEastAsia"/>
                <w:bCs/>
                <w:color w:val="000000" w:themeColor="text1"/>
                <w:sz w:val="24"/>
                <w:szCs w:val="24"/>
                <w:highlight w:val="none"/>
                <w14:textFill>
                  <w14:solidFill>
                    <w14:schemeClr w14:val="tx1"/>
                  </w14:solidFill>
                </w14:textFill>
              </w:rPr>
              <w:t>法</w:t>
            </w:r>
            <w:r>
              <w:rPr>
                <w:rFonts w:hint="eastAsia" w:asciiTheme="minorEastAsia" w:hAnsiTheme="minorEastAsia" w:eastAsiaTheme="minorEastAsia"/>
                <w:bCs/>
                <w:color w:val="000000" w:themeColor="text1"/>
                <w:sz w:val="24"/>
                <w:szCs w:val="24"/>
                <w:highlight w:val="none"/>
                <w14:textFill>
                  <w14:solidFill>
                    <w14:schemeClr w14:val="tx1"/>
                  </w14:solidFill>
                </w14:textFill>
              </w:rPr>
              <w:t>和标准</w:t>
            </w:r>
            <w:r>
              <w:rPr>
                <w:rFonts w:asciiTheme="minorEastAsia" w:hAnsiTheme="minorEastAsia" w:eastAsiaTheme="minorEastAsia"/>
                <w:bCs/>
                <w:color w:val="000000" w:themeColor="text1"/>
                <w:sz w:val="24"/>
                <w:szCs w:val="24"/>
                <w:highlight w:val="none"/>
                <w14:textFill>
                  <w14:solidFill>
                    <w14:schemeClr w14:val="tx1"/>
                  </w14:solidFill>
                </w14:textFill>
              </w:rPr>
              <w:t>、投标文件格式的先后顺序解释；</w:t>
            </w:r>
          </w:p>
          <w:p w14:paraId="1512F952">
            <w:pPr>
              <w:pStyle w:val="34"/>
              <w:widowControl w:val="0"/>
              <w:spacing w:before="0" w:beforeAutospacing="0" w:after="0" w:afterAutospacing="0" w:line="360" w:lineRule="auto"/>
              <w:jc w:val="both"/>
              <w:rPr>
                <w:rFonts w:hint="eastAsia" w:asciiTheme="minorEastAsia" w:hAnsiTheme="minorEastAsia" w:eastAsiaTheme="minorEastAsia"/>
                <w:b w:val="0"/>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kern w:val="2"/>
                <w:sz w:val="24"/>
                <w:szCs w:val="24"/>
                <w:highlight w:val="none"/>
                <w14:textFill>
                  <w14:solidFill>
                    <w14:schemeClr w14:val="tx1"/>
                  </w14:solidFill>
                </w14:textFill>
              </w:rPr>
              <w:t>（5）</w:t>
            </w:r>
            <w:r>
              <w:rPr>
                <w:rFonts w:asciiTheme="minorEastAsia" w:hAnsiTheme="minorEastAsia" w:eastAsiaTheme="minorEastAsia"/>
                <w:b w:val="0"/>
                <w:color w:val="000000" w:themeColor="text1"/>
                <w:kern w:val="2"/>
                <w:sz w:val="24"/>
                <w:szCs w:val="24"/>
                <w:highlight w:val="none"/>
                <w14:textFill>
                  <w14:solidFill>
                    <w14:schemeClr w14:val="tx1"/>
                  </w14:solidFill>
                </w14:textFill>
              </w:rPr>
              <w:t>按本款前述规定仍不能形成结论的，由</w:t>
            </w:r>
            <w:r>
              <w:rPr>
                <w:rFonts w:hint="eastAsia" w:asciiTheme="minorEastAsia" w:hAnsiTheme="minorEastAsia" w:eastAsiaTheme="minorEastAsia"/>
                <w:b w:val="0"/>
                <w:color w:val="000000" w:themeColor="text1"/>
                <w:kern w:val="2"/>
                <w:sz w:val="24"/>
                <w:szCs w:val="24"/>
                <w:highlight w:val="none"/>
                <w14:textFill>
                  <w14:solidFill>
                    <w14:schemeClr w14:val="tx1"/>
                  </w14:solidFill>
                </w14:textFill>
              </w:rPr>
              <w:t>采购</w:t>
            </w:r>
            <w:r>
              <w:rPr>
                <w:rFonts w:asciiTheme="minorEastAsia" w:hAnsiTheme="minorEastAsia" w:eastAsiaTheme="minorEastAsia"/>
                <w:b w:val="0"/>
                <w:color w:val="000000" w:themeColor="text1"/>
                <w:kern w:val="2"/>
                <w:sz w:val="24"/>
                <w:szCs w:val="24"/>
                <w:highlight w:val="none"/>
                <w14:textFill>
                  <w14:solidFill>
                    <w14:schemeClr w14:val="tx1"/>
                  </w14:solidFill>
                </w14:textFill>
              </w:rPr>
              <w:t>人负责解释。</w:t>
            </w:r>
          </w:p>
          <w:p w14:paraId="13F38A52">
            <w:pPr>
              <w:spacing w:line="360" w:lineRule="auto"/>
              <w:rPr>
                <w:rFonts w:hint="eastAsia"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2、“政采贷”融资指引：有融资需求的</w:t>
            </w:r>
            <w:r>
              <w:rPr>
                <w:rFonts w:hint="eastAsia" w:ascii="宋体" w:hAnsi="宋体" w:eastAsia="宋体" w:cs="宋体"/>
                <w:color w:val="000000" w:themeColor="text1"/>
                <w:sz w:val="24"/>
                <w:szCs w:val="24"/>
                <w:highlight w:val="none"/>
                <w14:textFill>
                  <w14:solidFill>
                    <w14:schemeClr w14:val="tx1"/>
                  </w14:solidFill>
                </w14:textFill>
              </w:rPr>
              <w:t>中</w:t>
            </w:r>
            <w:r>
              <w:rPr>
                <w:rFonts w:ascii="宋体" w:hAnsi="宋体" w:eastAsia="宋体" w:cs="宋体"/>
                <w:color w:val="000000" w:themeColor="text1"/>
                <w:sz w:val="24"/>
                <w:szCs w:val="24"/>
                <w:highlight w:val="none"/>
                <w14:textFill>
                  <w14:solidFill>
                    <w14:schemeClr w14:val="tx1"/>
                  </w14:solidFill>
                </w14:textFill>
              </w:rPr>
              <w:t>标人</w:t>
            </w:r>
            <w:r>
              <w:rPr>
                <w:rFonts w:hint="eastAsia" w:asciiTheme="minorEastAsia" w:hAnsiTheme="minorEastAsia" w:eastAsiaTheme="minorEastAsia"/>
                <w:bCs/>
                <w:color w:val="000000" w:themeColor="text1"/>
                <w:sz w:val="24"/>
                <w:szCs w:val="24"/>
                <w:highlight w:val="none"/>
                <w14:textFill>
                  <w14:solidFill>
                    <w14:schemeClr w14:val="tx1"/>
                  </w14:solidFill>
                </w14:textFill>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000000" w:themeColor="text1"/>
                <w:sz w:val="24"/>
                <w:szCs w:val="24"/>
                <w:highlight w:val="none"/>
                <w14:textFill>
                  <w14:solidFill>
                    <w14:schemeClr w14:val="tx1"/>
                  </w14:solidFill>
                </w14:textFill>
              </w:rPr>
              <w:t>中</w:t>
            </w:r>
            <w:r>
              <w:rPr>
                <w:rFonts w:ascii="宋体" w:hAnsi="宋体" w:eastAsia="宋体" w:cs="宋体"/>
                <w:color w:val="000000" w:themeColor="text1"/>
                <w:sz w:val="24"/>
                <w:szCs w:val="24"/>
                <w:highlight w:val="none"/>
                <w14:textFill>
                  <w14:solidFill>
                    <w14:schemeClr w14:val="tx1"/>
                  </w14:solidFill>
                </w14:textFill>
              </w:rPr>
              <w:t>标人</w:t>
            </w:r>
            <w:r>
              <w:rPr>
                <w:rFonts w:hint="eastAsia" w:asciiTheme="minorEastAsia" w:hAnsiTheme="minorEastAsia" w:eastAsiaTheme="minorEastAsia"/>
                <w:bCs/>
                <w:color w:val="000000" w:themeColor="text1"/>
                <w:sz w:val="24"/>
                <w:szCs w:val="24"/>
                <w:highlight w:val="none"/>
                <w14:textFill>
                  <w14:solidFill>
                    <w14:schemeClr w14:val="tx1"/>
                  </w14:solidFill>
                </w14:textFill>
              </w:rPr>
              <w:t>签署政府采购中标（成交）合同后，登录“徽采云”金融服务模块，选择意向产品进行申请，并填写相关信息，“徽采云”金融服务模块将</w:t>
            </w:r>
            <w:r>
              <w:rPr>
                <w:rFonts w:hint="eastAsia" w:ascii="宋体" w:hAnsi="宋体" w:eastAsia="宋体" w:cs="宋体"/>
                <w:color w:val="000000" w:themeColor="text1"/>
                <w:sz w:val="24"/>
                <w:szCs w:val="24"/>
                <w:highlight w:val="none"/>
                <w14:textFill>
                  <w14:solidFill>
                    <w14:schemeClr w14:val="tx1"/>
                  </w14:solidFill>
                </w14:textFill>
              </w:rPr>
              <w:t>中</w:t>
            </w:r>
            <w:r>
              <w:rPr>
                <w:rFonts w:ascii="宋体" w:hAnsi="宋体" w:eastAsia="宋体" w:cs="宋体"/>
                <w:color w:val="000000" w:themeColor="text1"/>
                <w:sz w:val="24"/>
                <w:szCs w:val="24"/>
                <w:highlight w:val="none"/>
                <w14:textFill>
                  <w14:solidFill>
                    <w14:schemeClr w14:val="tx1"/>
                  </w14:solidFill>
                </w14:textFill>
              </w:rPr>
              <w:t>标人</w:t>
            </w:r>
            <w:r>
              <w:rPr>
                <w:rFonts w:hint="eastAsia" w:asciiTheme="minorEastAsia" w:hAnsiTheme="minorEastAsia" w:eastAsiaTheme="minorEastAsia"/>
                <w:bCs/>
                <w:color w:val="000000" w:themeColor="text1"/>
                <w:sz w:val="24"/>
                <w:szCs w:val="24"/>
                <w:highlight w:val="none"/>
                <w14:textFill>
                  <w14:solidFill>
                    <w14:schemeClr w14:val="tx1"/>
                  </w14:solidFill>
                </w14:textFill>
              </w:rPr>
              <w:t>融资申请信息推送第三方平台、意向金融机构。</w:t>
            </w:r>
          </w:p>
          <w:p w14:paraId="010E22DE">
            <w:pPr>
              <w:pStyle w:val="34"/>
              <w:widowControl w:val="0"/>
              <w:spacing w:before="0" w:beforeAutospacing="0" w:after="0" w:afterAutospacing="0" w:line="360" w:lineRule="auto"/>
              <w:jc w:val="both"/>
              <w:rPr>
                <w:rFonts w:hint="eastAsia" w:asciiTheme="minorEastAsia" w:hAnsiTheme="minorEastAsia" w:eastAsiaTheme="minorEastAsia"/>
                <w:b w:val="0"/>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kern w:val="2"/>
                <w:sz w:val="24"/>
                <w:szCs w:val="24"/>
                <w:highlight w:val="none"/>
                <w14:textFill>
                  <w14:solidFill>
                    <w14:schemeClr w14:val="tx1"/>
                  </w14:solidFill>
                </w14:textFill>
              </w:rPr>
              <w:t>3、电子保函指引：中标人可访问安徽省政府采购网“融资/保函”栏目，申请办理电子保函（包括：履约保函、预付款保函）。</w:t>
            </w:r>
          </w:p>
        </w:tc>
      </w:tr>
    </w:tbl>
    <w:p w14:paraId="6BF02804">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bookmarkStart w:id="35" w:name="_Toc24882"/>
      <w:bookmarkStart w:id="36" w:name="_Toc14880"/>
      <w:r>
        <w:rPr>
          <w:rFonts w:hint="eastAsia" w:asciiTheme="minorEastAsia" w:hAnsiTheme="minorEastAsia" w:eastAsiaTheme="minorEastAsia"/>
          <w:b/>
          <w:color w:val="000000" w:themeColor="text1"/>
          <w:sz w:val="24"/>
          <w:szCs w:val="24"/>
          <w:highlight w:val="none"/>
          <w14:textFill>
            <w14:solidFill>
              <w14:schemeClr w14:val="tx1"/>
            </w14:solidFill>
          </w14:textFill>
        </w:rPr>
        <w:t>二、</w:t>
      </w:r>
      <w:r>
        <w:rPr>
          <w:rFonts w:asciiTheme="minorEastAsia" w:hAnsiTheme="minorEastAsia" w:eastAsiaTheme="minorEastAsia"/>
          <w:b/>
          <w:color w:val="000000" w:themeColor="text1"/>
          <w:sz w:val="24"/>
          <w:szCs w:val="24"/>
          <w:highlight w:val="none"/>
          <w14:textFill>
            <w14:solidFill>
              <w14:schemeClr w14:val="tx1"/>
            </w14:solidFill>
          </w14:textFill>
        </w:rPr>
        <w:t>投标人须知</w:t>
      </w:r>
      <w:r>
        <w:rPr>
          <w:rFonts w:hint="eastAsia" w:asciiTheme="minorEastAsia" w:hAnsiTheme="minorEastAsia" w:eastAsiaTheme="minorEastAsia"/>
          <w:b/>
          <w:color w:val="000000" w:themeColor="text1"/>
          <w:sz w:val="24"/>
          <w:szCs w:val="24"/>
          <w:highlight w:val="none"/>
          <w14:textFill>
            <w14:solidFill>
              <w14:schemeClr w14:val="tx1"/>
            </w14:solidFill>
          </w14:textFill>
        </w:rPr>
        <w:t>正文</w:t>
      </w:r>
      <w:bookmarkEnd w:id="35"/>
      <w:bookmarkEnd w:id="36"/>
    </w:p>
    <w:p w14:paraId="773C0D29">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1.采购人、采购代理机构及投标人</w:t>
      </w:r>
    </w:p>
    <w:p w14:paraId="55D1CF1C">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.1采购人：是指依法开展政府采购活动的国家机关、事业单位、团体组织。</w:t>
      </w:r>
    </w:p>
    <w:p w14:paraId="6D0350B1">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.2采购代理机构：是指集中采购机构或从事采购代理业务的社会中介机构。</w:t>
      </w:r>
    </w:p>
    <w:p w14:paraId="333B893E">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.3政府采购监督管理部门：</w:t>
      </w:r>
      <w:r>
        <w:rPr>
          <w:rFonts w:hint="eastAsia" w:ascii="宋体" w:hAnsi="宋体" w:eastAsia="宋体"/>
          <w:color w:val="000000" w:themeColor="text1"/>
          <w:sz w:val="24"/>
          <w:highlight w:val="none"/>
          <w14:textFill>
            <w14:solidFill>
              <w14:schemeClr w14:val="tx1"/>
            </w14:solidFill>
          </w14:textFill>
        </w:rPr>
        <w:t>各级人民政府指定的有关部门依法履行与政府采购活动有关的监督管理职责。</w:t>
      </w:r>
    </w:p>
    <w:p w14:paraId="0E0CDB94">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.4投标人：是指向采购人提供货物、工程或者服务的法人、</w:t>
      </w:r>
      <w:r>
        <w:rPr>
          <w:rFonts w:hint="eastAsia" w:ascii="宋体" w:hAnsi="宋体" w:eastAsia="宋体"/>
          <w:color w:val="000000" w:themeColor="text1"/>
          <w:sz w:val="24"/>
          <w:highlight w:val="none"/>
          <w14:textFill>
            <w14:solidFill>
              <w14:schemeClr w14:val="tx1"/>
            </w14:solidFill>
          </w14:textFill>
        </w:rPr>
        <w:t>其他</w:t>
      </w:r>
      <w:r>
        <w:rPr>
          <w:rFonts w:ascii="宋体" w:hAnsi="宋体" w:eastAsia="宋体"/>
          <w:color w:val="000000" w:themeColor="text1"/>
          <w:sz w:val="24"/>
          <w:highlight w:val="none"/>
          <w14:textFill>
            <w14:solidFill>
              <w14:schemeClr w14:val="tx1"/>
            </w14:solidFill>
          </w14:textFill>
        </w:rPr>
        <w:t>组织或者自然人。</w:t>
      </w:r>
      <w:r>
        <w:rPr>
          <w:rFonts w:hint="eastAsia" w:ascii="宋体" w:hAnsi="宋体" w:eastAsia="宋体"/>
          <w:color w:val="000000" w:themeColor="text1"/>
          <w:sz w:val="24"/>
          <w:highlight w:val="none"/>
          <w14:textFill>
            <w14:solidFill>
              <w14:schemeClr w14:val="tx1"/>
            </w14:solidFill>
          </w14:textFill>
        </w:rPr>
        <w:t>分支机构不得参加政府采购活动，但银行、保险、石油石化、电力、电信等特殊行业除外。</w:t>
      </w:r>
      <w:r>
        <w:rPr>
          <w:rFonts w:ascii="宋体" w:hAnsi="宋体" w:eastAsia="宋体"/>
          <w:color w:val="000000" w:themeColor="text1"/>
          <w:sz w:val="24"/>
          <w:highlight w:val="none"/>
          <w14:textFill>
            <w14:solidFill>
              <w14:schemeClr w14:val="tx1"/>
            </w14:solidFill>
          </w14:textFill>
        </w:rPr>
        <w:t>本项目的投标人须满足以下条件：</w:t>
      </w:r>
    </w:p>
    <w:p w14:paraId="1E507E41">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4.</w:t>
      </w: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具备《中华人民共和国政府采购法》第二十二条关于供应商条件的规定，遵守本项目采购人本级和上级财政部门政府采购的有关规定。</w:t>
      </w:r>
    </w:p>
    <w:p w14:paraId="11085404">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4.</w:t>
      </w: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以采购代理机构认可的方式获得了本项目的招标文件。</w:t>
      </w:r>
    </w:p>
    <w:p w14:paraId="078BCD1C">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4.</w:t>
      </w:r>
      <w:r>
        <w:rPr>
          <w:rFonts w:hint="eastAsia" w:ascii="宋体" w:hAnsi="宋体" w:eastAsia="宋体"/>
          <w:color w:val="000000" w:themeColor="text1"/>
          <w:sz w:val="24"/>
          <w:highlight w:val="none"/>
          <w14:textFill>
            <w14:solidFill>
              <w14:schemeClr w14:val="tx1"/>
            </w14:solidFill>
          </w14:textFill>
        </w:rPr>
        <w:t>3</w:t>
      </w:r>
      <w:r>
        <w:rPr>
          <w:rFonts w:ascii="宋体" w:hAnsi="宋体" w:eastAsia="宋体"/>
          <w:color w:val="000000" w:themeColor="text1"/>
          <w:sz w:val="24"/>
          <w:highlight w:val="none"/>
          <w14:textFill>
            <w14:solidFill>
              <w14:schemeClr w14:val="tx1"/>
            </w14:solidFill>
          </w14:textFill>
        </w:rPr>
        <w:t>若</w:t>
      </w:r>
      <w:r>
        <w:rPr>
          <w:rFonts w:hint="eastAsia" w:ascii="宋体" w:hAnsi="宋体" w:eastAsia="宋体"/>
          <w:color w:val="000000" w:themeColor="text1"/>
          <w:sz w:val="24"/>
          <w:highlight w:val="none"/>
          <w14:textFill>
            <w14:solidFill>
              <w14:schemeClr w14:val="tx1"/>
            </w14:solidFill>
          </w14:textFill>
        </w:rPr>
        <w:t>采购需求</w:t>
      </w:r>
      <w:r>
        <w:rPr>
          <w:rFonts w:ascii="宋体" w:hAnsi="宋体" w:eastAsia="宋体"/>
          <w:color w:val="000000" w:themeColor="text1"/>
          <w:sz w:val="24"/>
          <w:highlight w:val="none"/>
          <w14:textFill>
            <w14:solidFill>
              <w14:schemeClr w14:val="tx1"/>
            </w14:solidFill>
          </w14:textFill>
        </w:rPr>
        <w:t>中写明允许采购进口产品，投标人应保证所投产品可履行合法报通关手续进入中国关境内。</w:t>
      </w:r>
    </w:p>
    <w:p w14:paraId="194872BB">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若采购需求中未写明允许采购进口产品，如投标人所投产品为进口产品，其投标将被认定为</w:t>
      </w:r>
      <w:r>
        <w:rPr>
          <w:rFonts w:hint="eastAsia" w:ascii="宋体" w:hAnsi="宋体" w:eastAsia="宋体"/>
          <w:b/>
          <w:color w:val="000000" w:themeColor="text1"/>
          <w:sz w:val="24"/>
          <w:highlight w:val="none"/>
          <w14:textFill>
            <w14:solidFill>
              <w14:schemeClr w14:val="tx1"/>
            </w14:solidFill>
          </w14:textFill>
        </w:rPr>
        <w:t>投标无效</w:t>
      </w:r>
      <w:r>
        <w:rPr>
          <w:rFonts w:hint="eastAsia" w:ascii="宋体" w:hAnsi="宋体" w:eastAsia="宋体"/>
          <w:color w:val="000000" w:themeColor="text1"/>
          <w:sz w:val="24"/>
          <w:highlight w:val="none"/>
          <w14:textFill>
            <w14:solidFill>
              <w14:schemeClr w14:val="tx1"/>
            </w14:solidFill>
          </w14:textFill>
        </w:rPr>
        <w:t>。</w:t>
      </w:r>
    </w:p>
    <w:p w14:paraId="0B663552">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w:t>
      </w:r>
      <w:r>
        <w:rPr>
          <w:rFonts w:hint="eastAsia" w:ascii="宋体" w:hAnsi="宋体" w:eastAsia="宋体"/>
          <w:color w:val="000000" w:themeColor="text1"/>
          <w:sz w:val="24"/>
          <w:highlight w:val="none"/>
          <w14:textFill>
            <w14:solidFill>
              <w14:schemeClr w14:val="tx1"/>
            </w14:solidFill>
          </w14:textFill>
        </w:rPr>
        <w:t>若招标公告</w:t>
      </w:r>
      <w:r>
        <w:rPr>
          <w:rFonts w:ascii="宋体" w:hAnsi="宋体" w:eastAsia="宋体"/>
          <w:color w:val="000000" w:themeColor="text1"/>
          <w:sz w:val="24"/>
          <w:highlight w:val="none"/>
          <w14:textFill>
            <w14:solidFill>
              <w14:schemeClr w14:val="tx1"/>
            </w14:solidFill>
          </w14:textFill>
        </w:rPr>
        <w:t>中允许联合体投标，对联合体规定如下：</w:t>
      </w:r>
    </w:p>
    <w:p w14:paraId="6B1845E8">
      <w:pPr>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5.1两个以上供应商可以组成一个投标联合体，以一个投标人的身份投标。联合体投标的，</w:t>
      </w:r>
      <w:r>
        <w:rPr>
          <w:rFonts w:hint="eastAsia" w:ascii="宋体" w:hAnsi="宋体" w:eastAsia="宋体"/>
          <w:color w:val="000000" w:themeColor="text1"/>
          <w:sz w:val="24"/>
          <w:highlight w:val="none"/>
          <w14:textFill>
            <w14:solidFill>
              <w14:schemeClr w14:val="tx1"/>
            </w14:solidFill>
          </w14:textFill>
        </w:rPr>
        <w:t>招标文件获取</w:t>
      </w:r>
      <w:r>
        <w:rPr>
          <w:rFonts w:ascii="宋体" w:hAnsi="宋体" w:eastAsia="宋体"/>
          <w:color w:val="000000" w:themeColor="text1"/>
          <w:sz w:val="24"/>
          <w:highlight w:val="none"/>
          <w14:textFill>
            <w14:solidFill>
              <w14:schemeClr w14:val="tx1"/>
            </w14:solidFill>
          </w14:textFill>
        </w:rPr>
        <w:t>手续由联合体</w:t>
      </w:r>
      <w:r>
        <w:rPr>
          <w:rFonts w:hint="eastAsia" w:ascii="宋体" w:hAnsi="宋体" w:eastAsia="宋体"/>
          <w:color w:val="000000" w:themeColor="text1"/>
          <w:sz w:val="24"/>
          <w:highlight w:val="none"/>
          <w14:textFill>
            <w14:solidFill>
              <w14:schemeClr w14:val="tx1"/>
            </w14:solidFill>
          </w14:textFill>
        </w:rPr>
        <w:t>中</w:t>
      </w:r>
      <w:r>
        <w:rPr>
          <w:rFonts w:ascii="宋体" w:hAnsi="宋体" w:eastAsia="宋体"/>
          <w:color w:val="000000" w:themeColor="text1"/>
          <w:sz w:val="24"/>
          <w:highlight w:val="none"/>
          <w14:textFill>
            <w14:solidFill>
              <w14:schemeClr w14:val="tx1"/>
            </w14:solidFill>
          </w14:textFill>
        </w:rPr>
        <w:t>任</w:t>
      </w:r>
      <w:r>
        <w:rPr>
          <w:rFonts w:hint="eastAsia" w:ascii="宋体" w:hAnsi="宋体" w:eastAsia="宋体"/>
          <w:color w:val="000000" w:themeColor="text1"/>
          <w:sz w:val="24"/>
          <w:highlight w:val="none"/>
          <w14:textFill>
            <w14:solidFill>
              <w14:schemeClr w14:val="tx1"/>
            </w14:solidFill>
          </w14:textFill>
        </w:rPr>
        <w:t>一成员单位</w:t>
      </w:r>
      <w:r>
        <w:rPr>
          <w:rFonts w:ascii="宋体" w:hAnsi="宋体" w:eastAsia="宋体"/>
          <w:color w:val="000000" w:themeColor="text1"/>
          <w:sz w:val="24"/>
          <w:highlight w:val="none"/>
          <w14:textFill>
            <w14:solidFill>
              <w14:schemeClr w14:val="tx1"/>
            </w14:solidFill>
          </w14:textFill>
        </w:rPr>
        <w:t>办理均可。</w:t>
      </w:r>
    </w:p>
    <w:p w14:paraId="1D3EBB30">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5.2联合体各方均应符合《中华人民共和国政府采购法》第二十二条规定的条件。</w:t>
      </w:r>
    </w:p>
    <w:p w14:paraId="0A9FD51E">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5.3采购人根据采购项目对投标人的特殊要求，联合体中至少应当有一方符合相关规定。</w:t>
      </w:r>
    </w:p>
    <w:p w14:paraId="30BF879D">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5.4联合体各方应签订</w:t>
      </w:r>
      <w:r>
        <w:rPr>
          <w:rFonts w:hint="eastAsia" w:ascii="宋体" w:hAnsi="宋体" w:eastAsia="宋体"/>
          <w:color w:val="000000" w:themeColor="text1"/>
          <w:sz w:val="24"/>
          <w:highlight w:val="none"/>
          <w14:textFill>
            <w14:solidFill>
              <w14:schemeClr w14:val="tx1"/>
            </w14:solidFill>
          </w14:textFill>
        </w:rPr>
        <w:t>联合协议</w:t>
      </w:r>
      <w:r>
        <w:rPr>
          <w:rFonts w:ascii="宋体" w:hAnsi="宋体" w:eastAsia="宋体"/>
          <w:color w:val="000000" w:themeColor="text1"/>
          <w:sz w:val="24"/>
          <w:highlight w:val="none"/>
          <w14:textFill>
            <w14:solidFill>
              <w14:schemeClr w14:val="tx1"/>
            </w14:solidFill>
          </w14:textFill>
        </w:rPr>
        <w:t>，明确约定联合体各方承担的工作和相应的责任，并将</w:t>
      </w:r>
      <w:r>
        <w:rPr>
          <w:rFonts w:hint="eastAsia" w:ascii="宋体" w:hAnsi="宋体" w:eastAsia="宋体"/>
          <w:color w:val="000000" w:themeColor="text1"/>
          <w:sz w:val="24"/>
          <w:highlight w:val="none"/>
          <w14:textFill>
            <w14:solidFill>
              <w14:schemeClr w14:val="tx1"/>
            </w14:solidFill>
          </w14:textFill>
        </w:rPr>
        <w:t>联合协议</w:t>
      </w:r>
      <w:r>
        <w:rPr>
          <w:rFonts w:ascii="宋体" w:hAnsi="宋体" w:eastAsia="宋体"/>
          <w:color w:val="000000" w:themeColor="text1"/>
          <w:sz w:val="24"/>
          <w:highlight w:val="none"/>
          <w14:textFill>
            <w14:solidFill>
              <w14:schemeClr w14:val="tx1"/>
            </w14:solidFill>
          </w14:textFill>
        </w:rPr>
        <w:t>作为投标文件</w:t>
      </w:r>
      <w:r>
        <w:rPr>
          <w:rFonts w:hint="eastAsia" w:ascii="宋体" w:hAnsi="宋体" w:eastAsia="宋体"/>
          <w:color w:val="000000" w:themeColor="text1"/>
          <w:sz w:val="24"/>
          <w:highlight w:val="none"/>
          <w14:textFill>
            <w14:solidFill>
              <w14:schemeClr w14:val="tx1"/>
            </w14:solidFill>
          </w14:textFill>
        </w:rPr>
        <w:t>的</w:t>
      </w:r>
      <w:r>
        <w:rPr>
          <w:rFonts w:ascii="宋体" w:hAnsi="宋体" w:eastAsia="宋体"/>
          <w:color w:val="000000" w:themeColor="text1"/>
          <w:sz w:val="24"/>
          <w:highlight w:val="none"/>
          <w14:textFill>
            <w14:solidFill>
              <w14:schemeClr w14:val="tx1"/>
            </w14:solidFill>
          </w14:textFill>
        </w:rPr>
        <w:t>一部分提交。</w:t>
      </w:r>
    </w:p>
    <w:p w14:paraId="3EC24FDA">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5.5大中型企业、其他自然人、法人或者非法人组织与小型、微型企业组成联合体共同参加投标，</w:t>
      </w:r>
      <w:r>
        <w:rPr>
          <w:rFonts w:hint="eastAsia" w:ascii="宋体" w:hAnsi="宋体" w:eastAsia="宋体"/>
          <w:color w:val="000000" w:themeColor="text1"/>
          <w:sz w:val="24"/>
          <w:highlight w:val="none"/>
          <w14:textFill>
            <w14:solidFill>
              <w14:schemeClr w14:val="tx1"/>
            </w14:solidFill>
          </w14:textFill>
        </w:rPr>
        <w:t>联合协议中</w:t>
      </w:r>
      <w:r>
        <w:rPr>
          <w:rFonts w:ascii="宋体" w:hAnsi="宋体" w:eastAsia="宋体"/>
          <w:color w:val="000000" w:themeColor="text1"/>
          <w:sz w:val="24"/>
          <w:highlight w:val="none"/>
          <w14:textFill>
            <w14:solidFill>
              <w14:schemeClr w14:val="tx1"/>
            </w14:solidFill>
          </w14:textFill>
        </w:rPr>
        <w:t>应写明小型、微型企业的协议合同金额占到</w:t>
      </w:r>
      <w:r>
        <w:rPr>
          <w:rFonts w:hint="eastAsia" w:ascii="宋体" w:hAnsi="宋体" w:eastAsia="宋体"/>
          <w:color w:val="000000" w:themeColor="text1"/>
          <w:sz w:val="24"/>
          <w:highlight w:val="none"/>
          <w14:textFill>
            <w14:solidFill>
              <w14:schemeClr w14:val="tx1"/>
            </w14:solidFill>
          </w14:textFill>
        </w:rPr>
        <w:t>联合协议</w:t>
      </w:r>
      <w:r>
        <w:rPr>
          <w:rFonts w:ascii="宋体" w:hAnsi="宋体" w:eastAsia="宋体"/>
          <w:color w:val="000000" w:themeColor="text1"/>
          <w:sz w:val="24"/>
          <w:highlight w:val="none"/>
          <w14:textFill>
            <w14:solidFill>
              <w14:schemeClr w14:val="tx1"/>
            </w14:solidFill>
          </w14:textFill>
        </w:rPr>
        <w:t>投标总金额的比例。</w:t>
      </w:r>
    </w:p>
    <w:p w14:paraId="3F7E326A">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5.6</w:t>
      </w:r>
      <w:r>
        <w:rPr>
          <w:rFonts w:hint="eastAsia" w:ascii="宋体" w:hAnsi="宋体" w:eastAsia="宋体"/>
          <w:color w:val="000000" w:themeColor="text1"/>
          <w:sz w:val="24"/>
          <w:highlight w:val="none"/>
          <w14:textFill>
            <w14:solidFill>
              <w14:schemeClr w14:val="tx1"/>
            </w14:solidFill>
          </w14:textFill>
        </w:rPr>
        <w:t>联合体中有同类资质的供应商按照联合体分工承担相同工作的，</w:t>
      </w:r>
      <w:r>
        <w:rPr>
          <w:rFonts w:ascii="宋体" w:hAnsi="宋体" w:eastAsia="宋体"/>
          <w:color w:val="000000" w:themeColor="text1"/>
          <w:sz w:val="24"/>
          <w:highlight w:val="none"/>
          <w14:textFill>
            <w14:solidFill>
              <w14:schemeClr w14:val="tx1"/>
            </w14:solidFill>
          </w14:textFill>
        </w:rPr>
        <w:t>应当按照</w:t>
      </w:r>
      <w:r>
        <w:rPr>
          <w:rFonts w:hint="eastAsia" w:ascii="宋体" w:hAnsi="宋体" w:eastAsia="宋体"/>
          <w:color w:val="000000" w:themeColor="text1"/>
          <w:sz w:val="24"/>
          <w:highlight w:val="none"/>
          <w14:textFill>
            <w14:solidFill>
              <w14:schemeClr w14:val="tx1"/>
            </w14:solidFill>
          </w14:textFill>
        </w:rPr>
        <w:t>资质等级较低的供应商确定资质等级。</w:t>
      </w:r>
    </w:p>
    <w:p w14:paraId="6760ECA4">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5.7以联合体形式参加政府采购活动的，联合体各方不得再单独参加或者与其他供应商另外组成联合体参加本项目投标，否则相关投标将被认定为</w:t>
      </w:r>
      <w:r>
        <w:rPr>
          <w:rFonts w:ascii="宋体" w:hAnsi="宋体" w:eastAsia="宋体"/>
          <w:b/>
          <w:color w:val="000000" w:themeColor="text1"/>
          <w:sz w:val="24"/>
          <w:highlight w:val="none"/>
          <w14:textFill>
            <w14:solidFill>
              <w14:schemeClr w14:val="tx1"/>
            </w14:solidFill>
          </w14:textFill>
        </w:rPr>
        <w:t>投标无效</w:t>
      </w:r>
      <w:r>
        <w:rPr>
          <w:rFonts w:ascii="宋体" w:hAnsi="宋体" w:eastAsia="宋体"/>
          <w:color w:val="000000" w:themeColor="text1"/>
          <w:sz w:val="24"/>
          <w:highlight w:val="none"/>
          <w14:textFill>
            <w14:solidFill>
              <w14:schemeClr w14:val="tx1"/>
            </w14:solidFill>
          </w14:textFill>
        </w:rPr>
        <w:t>。</w:t>
      </w:r>
    </w:p>
    <w:p w14:paraId="0C632B25">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5.8对联合体投标的其他资格要求见</w:t>
      </w:r>
      <w:r>
        <w:rPr>
          <w:rFonts w:hint="eastAsia" w:ascii="宋体" w:hAnsi="宋体" w:eastAsia="宋体"/>
          <w:color w:val="000000" w:themeColor="text1"/>
          <w:sz w:val="24"/>
          <w:highlight w:val="none"/>
          <w14:textFill>
            <w14:solidFill>
              <w14:schemeClr w14:val="tx1"/>
            </w14:solidFill>
          </w14:textFill>
        </w:rPr>
        <w:t>申请人的资格要求</w:t>
      </w:r>
      <w:r>
        <w:rPr>
          <w:rFonts w:ascii="宋体" w:hAnsi="宋体" w:eastAsia="宋体"/>
          <w:color w:val="000000" w:themeColor="text1"/>
          <w:sz w:val="24"/>
          <w:highlight w:val="none"/>
          <w14:textFill>
            <w14:solidFill>
              <w14:schemeClr w14:val="tx1"/>
            </w14:solidFill>
          </w14:textFill>
        </w:rPr>
        <w:t>。</w:t>
      </w:r>
    </w:p>
    <w:p w14:paraId="537ADC91">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2.资金落实情况</w:t>
      </w:r>
    </w:p>
    <w:p w14:paraId="2B6C945F">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本</w:t>
      </w:r>
      <w:r>
        <w:rPr>
          <w:rFonts w:hint="eastAsia" w:ascii="宋体" w:hAnsi="宋体" w:eastAsia="宋体"/>
          <w:color w:val="000000" w:themeColor="text1"/>
          <w:sz w:val="24"/>
          <w:highlight w:val="none"/>
          <w14:textFill>
            <w14:solidFill>
              <w14:schemeClr w14:val="tx1"/>
            </w14:solidFill>
          </w14:textFill>
        </w:rPr>
        <w:t>项目</w:t>
      </w:r>
      <w:r>
        <w:rPr>
          <w:rFonts w:hint="eastAsia" w:asciiTheme="minorEastAsia" w:hAnsiTheme="minorEastAsia" w:eastAsiaTheme="minorEastAsia"/>
          <w:color w:val="000000" w:themeColor="text1"/>
          <w:sz w:val="24"/>
          <w:highlight w:val="none"/>
          <w14:textFill>
            <w14:solidFill>
              <w14:schemeClr w14:val="tx1"/>
            </w14:solidFill>
          </w14:textFill>
        </w:rPr>
        <w:t>的采购人已获得足以支付本次招标后所签订的合同项下的资金。</w:t>
      </w:r>
    </w:p>
    <w:p w14:paraId="7F84D75A">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3.投标费用</w:t>
      </w:r>
    </w:p>
    <w:p w14:paraId="2646858B">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不论投标的结果如何，投标人应承担所有与准备和参加投标有关的费用。</w:t>
      </w:r>
    </w:p>
    <w:p w14:paraId="7A7DE40F">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4.适用法律</w:t>
      </w:r>
    </w:p>
    <w:p w14:paraId="4AA306FD">
      <w:pPr>
        <w:spacing w:line="360" w:lineRule="auto"/>
        <w:ind w:firstLine="435"/>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6B4FF558">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5.招标文件构成</w:t>
      </w:r>
    </w:p>
    <w:p w14:paraId="75841E36">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5.1招标文件包括下列内容：</w:t>
      </w:r>
    </w:p>
    <w:p w14:paraId="6887F786">
      <w:pPr>
        <w:spacing w:line="360" w:lineRule="auto"/>
        <w:ind w:firstLine="840" w:firstLineChars="35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第一章</w:t>
      </w:r>
      <w:r>
        <w:rPr>
          <w:rFonts w:asciiTheme="minorEastAsia" w:hAnsiTheme="minorEastAsia" w:eastAsiaTheme="minorEastAsia"/>
          <w:color w:val="000000" w:themeColor="text1"/>
          <w:sz w:val="24"/>
          <w:highlight w:val="none"/>
          <w14:textFill>
            <w14:solidFill>
              <w14:schemeClr w14:val="tx1"/>
            </w14:solidFill>
          </w14:textFill>
        </w:rPr>
        <w:t xml:space="preserve">  投标邀请</w:t>
      </w:r>
    </w:p>
    <w:p w14:paraId="432FBDE6">
      <w:pPr>
        <w:spacing w:line="360" w:lineRule="auto"/>
        <w:ind w:firstLine="840" w:firstLineChars="35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第二章</w:t>
      </w:r>
      <w:r>
        <w:rPr>
          <w:rFonts w:asciiTheme="minorEastAsia" w:hAnsiTheme="minorEastAsia" w:eastAsiaTheme="minorEastAsia"/>
          <w:color w:val="000000" w:themeColor="text1"/>
          <w:sz w:val="24"/>
          <w:highlight w:val="none"/>
          <w14:textFill>
            <w14:solidFill>
              <w14:schemeClr w14:val="tx1"/>
            </w14:solidFill>
          </w14:textFill>
        </w:rPr>
        <w:t xml:space="preserve">  投标人须知</w:t>
      </w:r>
    </w:p>
    <w:p w14:paraId="199501D0">
      <w:pPr>
        <w:spacing w:line="360" w:lineRule="auto"/>
        <w:ind w:firstLine="840" w:firstLineChars="35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第三章</w:t>
      </w:r>
      <w:r>
        <w:rPr>
          <w:rFonts w:asciiTheme="minorEastAsia" w:hAnsiTheme="minorEastAsia" w:eastAsiaTheme="minorEastAsia"/>
          <w:color w:val="000000" w:themeColor="text1"/>
          <w:sz w:val="24"/>
          <w:highlight w:val="none"/>
          <w14:textFill>
            <w14:solidFill>
              <w14:schemeClr w14:val="tx1"/>
            </w14:solidFill>
          </w14:textFill>
        </w:rPr>
        <w:t xml:space="preserve">  采购需求</w:t>
      </w:r>
    </w:p>
    <w:p w14:paraId="04735990">
      <w:pPr>
        <w:spacing w:line="360" w:lineRule="auto"/>
        <w:ind w:firstLine="840" w:firstLineChars="35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第四章</w:t>
      </w:r>
      <w:r>
        <w:rPr>
          <w:rFonts w:asciiTheme="minorEastAsia" w:hAnsiTheme="minorEastAsia" w:eastAsiaTheme="minorEastAsia"/>
          <w:color w:val="000000" w:themeColor="text1"/>
          <w:sz w:val="24"/>
          <w:highlight w:val="none"/>
          <w14:textFill>
            <w14:solidFill>
              <w14:schemeClr w14:val="tx1"/>
            </w14:solidFill>
          </w14:textFill>
        </w:rPr>
        <w:t xml:space="preserve">  评标</w:t>
      </w:r>
      <w:r>
        <w:rPr>
          <w:rFonts w:hint="eastAsia" w:asciiTheme="minorEastAsia" w:hAnsiTheme="minorEastAsia" w:eastAsiaTheme="minorEastAsia"/>
          <w:color w:val="000000" w:themeColor="text1"/>
          <w:sz w:val="24"/>
          <w:highlight w:val="none"/>
          <w14:textFill>
            <w14:solidFill>
              <w14:schemeClr w14:val="tx1"/>
            </w14:solidFill>
          </w14:textFill>
        </w:rPr>
        <w:t>方法</w:t>
      </w:r>
      <w:r>
        <w:rPr>
          <w:rFonts w:asciiTheme="minorEastAsia" w:hAnsiTheme="minorEastAsia" w:eastAsiaTheme="minorEastAsia"/>
          <w:color w:val="000000" w:themeColor="text1"/>
          <w:sz w:val="24"/>
          <w:highlight w:val="none"/>
          <w14:textFill>
            <w14:solidFill>
              <w14:schemeClr w14:val="tx1"/>
            </w14:solidFill>
          </w14:textFill>
        </w:rPr>
        <w:t>和标准</w:t>
      </w:r>
    </w:p>
    <w:p w14:paraId="583FAA59">
      <w:pPr>
        <w:spacing w:line="360" w:lineRule="auto"/>
        <w:ind w:firstLine="840" w:firstLineChars="35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第五章</w:t>
      </w:r>
      <w:r>
        <w:rPr>
          <w:rFonts w:asciiTheme="minorEastAsia" w:hAnsiTheme="minorEastAsia" w:eastAsiaTheme="minorEastAsia"/>
          <w:color w:val="000000" w:themeColor="text1"/>
          <w:sz w:val="24"/>
          <w:highlight w:val="none"/>
          <w14:textFill>
            <w14:solidFill>
              <w14:schemeClr w14:val="tx1"/>
            </w14:solidFill>
          </w14:textFill>
        </w:rPr>
        <w:t xml:space="preserve">  政府采购合同</w:t>
      </w:r>
    </w:p>
    <w:p w14:paraId="1D770BA6">
      <w:pPr>
        <w:spacing w:line="360" w:lineRule="auto"/>
        <w:ind w:firstLine="840" w:firstLineChars="35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第六章</w:t>
      </w:r>
      <w:r>
        <w:rPr>
          <w:rFonts w:asciiTheme="minorEastAsia" w:hAnsiTheme="minorEastAsia" w:eastAsiaTheme="minorEastAsia"/>
          <w:color w:val="000000" w:themeColor="text1"/>
          <w:sz w:val="24"/>
          <w:highlight w:val="none"/>
          <w14:textFill>
            <w14:solidFill>
              <w14:schemeClr w14:val="tx1"/>
            </w14:solidFill>
          </w14:textFill>
        </w:rPr>
        <w:t xml:space="preserve">  投标文件格式</w:t>
      </w:r>
    </w:p>
    <w:p w14:paraId="7B06A7AF">
      <w:pPr>
        <w:spacing w:line="360" w:lineRule="auto"/>
        <w:ind w:firstLine="840" w:firstLineChars="35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第七章</w:t>
      </w:r>
      <w:r>
        <w:rPr>
          <w:rFonts w:asciiTheme="minorEastAsia" w:hAnsiTheme="minorEastAsia" w:eastAsiaTheme="minorEastAsia"/>
          <w:color w:val="000000" w:themeColor="text1"/>
          <w:sz w:val="24"/>
          <w:highlight w:val="none"/>
          <w14:textFill>
            <w14:solidFill>
              <w14:schemeClr w14:val="tx1"/>
            </w14:solidFill>
          </w14:textFill>
        </w:rPr>
        <w:t xml:space="preserve">  政府采购</w:t>
      </w:r>
      <w:r>
        <w:rPr>
          <w:rFonts w:hint="eastAsia" w:asciiTheme="minorEastAsia" w:hAnsiTheme="minorEastAsia" w:eastAsiaTheme="minorEastAsia"/>
          <w:color w:val="000000" w:themeColor="text1"/>
          <w:sz w:val="24"/>
          <w:highlight w:val="none"/>
          <w14:textFill>
            <w14:solidFill>
              <w14:schemeClr w14:val="tx1"/>
            </w14:solidFill>
          </w14:textFill>
        </w:rPr>
        <w:t>询问函和</w:t>
      </w:r>
      <w:r>
        <w:rPr>
          <w:rFonts w:asciiTheme="minorEastAsia" w:hAnsiTheme="minorEastAsia" w:eastAsiaTheme="minorEastAsia"/>
          <w:color w:val="000000" w:themeColor="text1"/>
          <w:sz w:val="24"/>
          <w:highlight w:val="none"/>
          <w14:textFill>
            <w14:solidFill>
              <w14:schemeClr w14:val="tx1"/>
            </w14:solidFill>
          </w14:textFill>
        </w:rPr>
        <w:t>质疑函范本</w:t>
      </w:r>
    </w:p>
    <w:p w14:paraId="495BD03F">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现场</w:t>
      </w:r>
      <w:r>
        <w:rPr>
          <w:rFonts w:hint="eastAsia" w:asciiTheme="minorEastAsia" w:hAnsiTheme="minorEastAsia" w:eastAsiaTheme="minorEastAsia"/>
          <w:color w:val="000000" w:themeColor="text1"/>
          <w:sz w:val="24"/>
          <w:highlight w:val="none"/>
          <w14:textFill>
            <w14:solidFill>
              <w14:schemeClr w14:val="tx1"/>
            </w14:solidFill>
          </w14:textFill>
        </w:rPr>
        <w:t>考察（标前答疑会）</w:t>
      </w:r>
      <w:r>
        <w:rPr>
          <w:rFonts w:asciiTheme="minorEastAsia" w:hAnsiTheme="minorEastAsia" w:eastAsiaTheme="minorEastAsia"/>
          <w:color w:val="000000" w:themeColor="text1"/>
          <w:sz w:val="24"/>
          <w:highlight w:val="none"/>
          <w14:textFill>
            <w14:solidFill>
              <w14:schemeClr w14:val="tx1"/>
            </w14:solidFill>
          </w14:textFill>
        </w:rPr>
        <w:t>及相关事项见</w:t>
      </w:r>
      <w:r>
        <w:rPr>
          <w:rFonts w:asciiTheme="minorEastAsia" w:hAnsiTheme="minorEastAsia" w:eastAsiaTheme="minorEastAsia"/>
          <w:color w:val="000000" w:themeColor="text1"/>
          <w:sz w:val="24"/>
          <w:highlight w:val="none"/>
          <w:u w:val="single"/>
          <w14:textFill>
            <w14:solidFill>
              <w14:schemeClr w14:val="tx1"/>
            </w14:solidFill>
          </w14:textFill>
        </w:rPr>
        <w:t>投标</w:t>
      </w:r>
      <w:r>
        <w:rPr>
          <w:rFonts w:hint="eastAsia" w:asciiTheme="minorEastAsia" w:hAnsiTheme="minorEastAsia" w:eastAsiaTheme="minorEastAsia"/>
          <w:color w:val="000000" w:themeColor="text1"/>
          <w:sz w:val="24"/>
          <w:highlight w:val="none"/>
          <w:u w:val="single"/>
          <w14:textFill>
            <w14:solidFill>
              <w14:schemeClr w14:val="tx1"/>
            </w14:solidFill>
          </w14:textFill>
        </w:rPr>
        <w:t>人</w:t>
      </w:r>
      <w:r>
        <w:rPr>
          <w:rFonts w:asciiTheme="minorEastAsia" w:hAnsiTheme="minorEastAsia" w:eastAsiaTheme="minorEastAsia"/>
          <w:color w:val="000000" w:themeColor="text1"/>
          <w:sz w:val="24"/>
          <w:highlight w:val="none"/>
          <w:u w:val="single"/>
          <w14:textFill>
            <w14:solidFill>
              <w14:schemeClr w14:val="tx1"/>
            </w14:solidFill>
          </w14:textFill>
        </w:rPr>
        <w:t>须知前附表</w:t>
      </w:r>
      <w:r>
        <w:rPr>
          <w:rFonts w:asciiTheme="minorEastAsia" w:hAnsiTheme="minorEastAsia" w:eastAsiaTheme="minorEastAsia"/>
          <w:color w:val="000000" w:themeColor="text1"/>
          <w:sz w:val="24"/>
          <w:highlight w:val="none"/>
          <w14:textFill>
            <w14:solidFill>
              <w14:schemeClr w14:val="tx1"/>
            </w14:solidFill>
          </w14:textFill>
        </w:rPr>
        <w:t>。</w:t>
      </w:r>
    </w:p>
    <w:p w14:paraId="6250DB79">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原则上采购人、采购代理机构不要求投标人提供样品。仅凭书面方式不能准确描述采购需求，或者需要对样品进行主观判断以确认是否满足采购需求等特殊情况除外。</w:t>
      </w:r>
    </w:p>
    <w:p w14:paraId="5300A1F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如需提供样品，对样品相关要求见</w:t>
      </w:r>
      <w:r>
        <w:rPr>
          <w:rFonts w:hint="eastAsia" w:asciiTheme="minorEastAsia" w:hAnsiTheme="minorEastAsia" w:eastAsiaTheme="minorEastAsia"/>
          <w:color w:val="000000" w:themeColor="text1"/>
          <w:sz w:val="24"/>
          <w:highlight w:val="none"/>
          <w14:textFill>
            <w14:solidFill>
              <w14:schemeClr w14:val="tx1"/>
            </w14:solidFill>
          </w14:textFill>
        </w:rPr>
        <w:t>采购需求</w:t>
      </w:r>
      <w:r>
        <w:rPr>
          <w:rFonts w:asciiTheme="minorEastAsia" w:hAnsiTheme="minorEastAsia" w:eastAsiaTheme="minorEastAsia"/>
          <w:color w:val="000000" w:themeColor="text1"/>
          <w:sz w:val="24"/>
          <w:highlight w:val="none"/>
          <w14:textFill>
            <w14:solidFill>
              <w14:schemeClr w14:val="tx1"/>
            </w14:solidFill>
          </w14:textFill>
        </w:rPr>
        <w:t>，对样品的评审方法及评审标准见招标文件第</w:t>
      </w:r>
      <w:r>
        <w:rPr>
          <w:rFonts w:hint="eastAsia" w:asciiTheme="minorEastAsia" w:hAnsiTheme="minorEastAsia" w:eastAsiaTheme="minorEastAsia"/>
          <w:color w:val="000000" w:themeColor="text1"/>
          <w:sz w:val="24"/>
          <w:highlight w:val="none"/>
          <w14:textFill>
            <w14:solidFill>
              <w14:schemeClr w14:val="tx1"/>
            </w14:solidFill>
          </w14:textFill>
        </w:rPr>
        <w:t>四</w:t>
      </w:r>
      <w:r>
        <w:rPr>
          <w:rFonts w:asciiTheme="minorEastAsia" w:hAnsiTheme="minorEastAsia" w:eastAsiaTheme="minorEastAsia"/>
          <w:color w:val="000000" w:themeColor="text1"/>
          <w:sz w:val="24"/>
          <w:highlight w:val="none"/>
          <w14:textFill>
            <w14:solidFill>
              <w14:schemeClr w14:val="tx1"/>
            </w14:solidFill>
          </w14:textFill>
        </w:rPr>
        <w:t>章。</w:t>
      </w:r>
    </w:p>
    <w:p w14:paraId="5A51BDD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投标人应认真阅读招标文件所有的事项、格式、条款和技术规范等。</w:t>
      </w:r>
    </w:p>
    <w:p w14:paraId="0CEBF344">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6.招标文件的澄清与修改</w:t>
      </w:r>
    </w:p>
    <w:p w14:paraId="52E0203D">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投标人如对招标文件内容有疑问，必须在</w:t>
      </w:r>
      <w:r>
        <w:rPr>
          <w:rFonts w:ascii="宋体" w:hAnsi="宋体" w:eastAsia="宋体"/>
          <w:color w:val="000000" w:themeColor="text1"/>
          <w:sz w:val="24"/>
          <w:highlight w:val="none"/>
          <w:u w:val="single"/>
          <w14:textFill>
            <w14:solidFill>
              <w14:schemeClr w14:val="tx1"/>
            </w14:solidFill>
          </w14:textFill>
        </w:rPr>
        <w:t>投标人须知前附表</w:t>
      </w:r>
      <w:r>
        <w:rPr>
          <w:rFonts w:asciiTheme="minorEastAsia" w:hAnsiTheme="minorEastAsia" w:eastAsiaTheme="minorEastAsia"/>
          <w:color w:val="000000" w:themeColor="text1"/>
          <w:sz w:val="24"/>
          <w:highlight w:val="none"/>
          <w14:textFill>
            <w14:solidFill>
              <w14:schemeClr w14:val="tx1"/>
            </w14:solidFill>
          </w14:textFill>
        </w:rPr>
        <w:t>规定的</w:t>
      </w:r>
      <w:r>
        <w:rPr>
          <w:rFonts w:hint="eastAsia" w:asciiTheme="minorEastAsia" w:hAnsiTheme="minorEastAsia" w:eastAsiaTheme="minorEastAsia"/>
          <w:color w:val="000000" w:themeColor="text1"/>
          <w:sz w:val="24"/>
          <w:highlight w:val="none"/>
          <w14:textFill>
            <w14:solidFill>
              <w14:schemeClr w14:val="tx1"/>
            </w14:solidFill>
          </w14:textFill>
        </w:rPr>
        <w:t>网上询问</w:t>
      </w:r>
      <w:r>
        <w:rPr>
          <w:rFonts w:asciiTheme="minorEastAsia" w:hAnsiTheme="minorEastAsia" w:eastAsiaTheme="minorEastAsia"/>
          <w:color w:val="000000" w:themeColor="text1"/>
          <w:sz w:val="24"/>
          <w:highlight w:val="none"/>
          <w14:textFill>
            <w14:solidFill>
              <w14:schemeClr w14:val="tx1"/>
            </w14:solidFill>
          </w14:textFill>
        </w:rPr>
        <w:t>截止时间前以网上提问形式</w:t>
      </w:r>
      <w:r>
        <w:rPr>
          <w:rFonts w:hint="eastAsia" w:asciiTheme="minorEastAsia" w:hAnsiTheme="minorEastAsia" w:eastAsiaTheme="minorEastAsia"/>
          <w:color w:val="000000" w:themeColor="text1"/>
          <w:sz w:val="24"/>
          <w:highlight w:val="none"/>
          <w14:textFill>
            <w14:solidFill>
              <w14:schemeClr w14:val="tx1"/>
            </w14:solidFill>
          </w14:textFill>
        </w:rPr>
        <w:t>（电子交易系统）</w:t>
      </w:r>
      <w:r>
        <w:rPr>
          <w:rFonts w:asciiTheme="minorEastAsia" w:hAnsiTheme="minorEastAsia" w:eastAsiaTheme="minorEastAsia"/>
          <w:color w:val="000000" w:themeColor="text1"/>
          <w:sz w:val="24"/>
          <w:highlight w:val="none"/>
          <w14:textFill>
            <w14:solidFill>
              <w14:schemeClr w14:val="tx1"/>
            </w14:solidFill>
          </w14:textFill>
        </w:rPr>
        <w:t>提交给采购代理机构。</w:t>
      </w:r>
    </w:p>
    <w:p w14:paraId="7B41A84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2采购人可主动地或在答复投标人提出的询问时对招标文件进行澄清与修改。</w:t>
      </w:r>
      <w:r>
        <w:rPr>
          <w:rFonts w:asciiTheme="minorEastAsia" w:hAnsiTheme="minorEastAsia" w:eastAsiaTheme="minorEastAsia"/>
          <w:color w:val="000000" w:themeColor="text1"/>
          <w:sz w:val="24"/>
          <w:highlight w:val="none"/>
          <w14:textFill>
            <w14:solidFill>
              <w14:schemeClr w14:val="tx1"/>
            </w14:solidFill>
          </w14:textFill>
        </w:rPr>
        <w:t>采购代理机构将</w:t>
      </w:r>
      <w:r>
        <w:rPr>
          <w:rFonts w:hint="eastAsia" w:asciiTheme="minorEastAsia" w:hAnsiTheme="minorEastAsia" w:eastAsiaTheme="minorEastAsia"/>
          <w:color w:val="000000" w:themeColor="text1"/>
          <w:sz w:val="24"/>
          <w:highlight w:val="none"/>
          <w14:textFill>
            <w14:solidFill>
              <w14:schemeClr w14:val="tx1"/>
            </w14:solidFill>
          </w14:textFill>
        </w:rPr>
        <w:t>在安徽省政府采购网以发布更正公告的方式</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澄清或修改招标文件，更正公告的</w:t>
      </w:r>
      <w:r>
        <w:rPr>
          <w:rFonts w:asciiTheme="minorEastAsia" w:hAnsiTheme="minorEastAsia" w:eastAsiaTheme="minorEastAsia"/>
          <w:color w:val="000000" w:themeColor="text1"/>
          <w:sz w:val="24"/>
          <w:highlight w:val="none"/>
          <w14:textFill>
            <w14:solidFill>
              <w14:schemeClr w14:val="tx1"/>
            </w14:solidFill>
          </w14:textFill>
        </w:rPr>
        <w:t>内容</w:t>
      </w:r>
      <w:r>
        <w:rPr>
          <w:rFonts w:hint="eastAsia" w:asciiTheme="minorEastAsia" w:hAnsiTheme="minorEastAsia" w:eastAsiaTheme="minorEastAsia"/>
          <w:color w:val="000000" w:themeColor="text1"/>
          <w:sz w:val="24"/>
          <w:highlight w:val="none"/>
          <w14:textFill>
            <w14:solidFill>
              <w14:schemeClr w14:val="tx1"/>
            </w14:solidFill>
          </w14:textFill>
        </w:rPr>
        <w:t>作</w:t>
      </w:r>
      <w:r>
        <w:rPr>
          <w:rFonts w:asciiTheme="minorEastAsia" w:hAnsiTheme="minorEastAsia" w:eastAsiaTheme="minorEastAsia"/>
          <w:color w:val="000000" w:themeColor="text1"/>
          <w:sz w:val="24"/>
          <w:highlight w:val="none"/>
          <w14:textFill>
            <w14:solidFill>
              <w14:schemeClr w14:val="tx1"/>
            </w14:solidFill>
          </w14:textFill>
        </w:rPr>
        <w:t>为招标文件</w:t>
      </w:r>
      <w:r>
        <w:rPr>
          <w:rFonts w:hint="eastAsia" w:asciiTheme="minorEastAsia" w:hAnsiTheme="minorEastAsia" w:eastAsiaTheme="minorEastAsia"/>
          <w:color w:val="000000" w:themeColor="text1"/>
          <w:sz w:val="24"/>
          <w:highlight w:val="none"/>
          <w14:textFill>
            <w14:solidFill>
              <w14:schemeClr w14:val="tx1"/>
            </w14:solidFill>
          </w14:textFill>
        </w:rPr>
        <w:t>的</w:t>
      </w:r>
      <w:r>
        <w:rPr>
          <w:rFonts w:asciiTheme="minorEastAsia" w:hAnsiTheme="minorEastAsia" w:eastAsiaTheme="minorEastAsia"/>
          <w:color w:val="000000" w:themeColor="text1"/>
          <w:sz w:val="24"/>
          <w:highlight w:val="none"/>
          <w14:textFill>
            <w14:solidFill>
              <w14:schemeClr w14:val="tx1"/>
            </w14:solidFill>
          </w14:textFill>
        </w:rPr>
        <w:t>组成部分，对投标人起约束作用</w:t>
      </w:r>
      <w:r>
        <w:rPr>
          <w:rFonts w:hint="eastAsia" w:asciiTheme="minorEastAsia" w:hAnsiTheme="minorEastAsia" w:eastAsiaTheme="minorEastAsia"/>
          <w:color w:val="000000" w:themeColor="text1"/>
          <w:sz w:val="24"/>
          <w:highlight w:val="none"/>
          <w14:textFill>
            <w14:solidFill>
              <w14:schemeClr w14:val="tx1"/>
            </w14:solidFill>
          </w14:textFill>
        </w:rPr>
        <w:t>。投标人应主动上网查询。采购代理机构不承担投标人未及时关注相关信息引发的相关责任。</w:t>
      </w:r>
    </w:p>
    <w:p w14:paraId="20E105F5">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3AE45F7">
      <w:pPr>
        <w:spacing w:line="360" w:lineRule="auto"/>
        <w:ind w:firstLine="435"/>
        <w:rPr>
          <w:rFonts w:hint="eastAsia" w:asciiTheme="minorEastAsia" w:hAnsiTheme="minorEastAsia" w:eastAsiaTheme="minorEastAsia"/>
          <w:i/>
          <w:iCs/>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对于</w:t>
      </w:r>
      <w:r>
        <w:rPr>
          <w:rFonts w:ascii="宋体" w:hAnsi="宋体" w:eastAsia="宋体"/>
          <w:color w:val="000000" w:themeColor="text1"/>
          <w:sz w:val="24"/>
          <w:highlight w:val="none"/>
          <w14:textFill>
            <w14:solidFill>
              <w14:schemeClr w14:val="tx1"/>
            </w14:solidFill>
          </w14:textFill>
        </w:rPr>
        <w:t>没有</w:t>
      </w:r>
      <w:r>
        <w:rPr>
          <w:rFonts w:asciiTheme="minorEastAsia" w:hAnsiTheme="minorEastAsia" w:eastAsiaTheme="minorEastAsia"/>
          <w:color w:val="000000" w:themeColor="text1"/>
          <w:sz w:val="24"/>
          <w:highlight w:val="none"/>
          <w14:textFill>
            <w14:solidFill>
              <w14:schemeClr w14:val="tx1"/>
            </w14:solidFill>
          </w14:textFill>
        </w:rPr>
        <w:t>提出</w:t>
      </w:r>
      <w:r>
        <w:rPr>
          <w:rFonts w:hint="eastAsia" w:asciiTheme="minorEastAsia" w:hAnsiTheme="minorEastAsia" w:eastAsiaTheme="minorEastAsia"/>
          <w:color w:val="000000" w:themeColor="text1"/>
          <w:sz w:val="24"/>
          <w:highlight w:val="none"/>
          <w14:textFill>
            <w14:solidFill>
              <w14:schemeClr w14:val="tx1"/>
            </w14:solidFill>
          </w14:textFill>
        </w:rPr>
        <w:t>疑问</w:t>
      </w:r>
      <w:r>
        <w:rPr>
          <w:rFonts w:asciiTheme="minorEastAsia" w:hAnsiTheme="minorEastAsia" w:eastAsiaTheme="minorEastAsia"/>
          <w:color w:val="000000" w:themeColor="text1"/>
          <w:sz w:val="24"/>
          <w:highlight w:val="none"/>
          <w14:textFill>
            <w14:solidFill>
              <w14:schemeClr w14:val="tx1"/>
            </w14:solidFill>
          </w14:textFill>
        </w:rPr>
        <w:t>又参与了</w:t>
      </w:r>
      <w:r>
        <w:rPr>
          <w:rFonts w:hint="eastAsia" w:asciiTheme="minorEastAsia" w:hAnsiTheme="minorEastAsia" w:eastAsiaTheme="minorEastAsia"/>
          <w:color w:val="000000" w:themeColor="text1"/>
          <w:sz w:val="24"/>
          <w:highlight w:val="none"/>
          <w14:textFill>
            <w14:solidFill>
              <w14:schemeClr w14:val="tx1"/>
            </w14:solidFill>
          </w14:textFill>
        </w:rPr>
        <w:t>本</w:t>
      </w:r>
      <w:r>
        <w:rPr>
          <w:rFonts w:asciiTheme="minorEastAsia" w:hAnsiTheme="minorEastAsia" w:eastAsiaTheme="minorEastAsia"/>
          <w:color w:val="000000" w:themeColor="text1"/>
          <w:sz w:val="24"/>
          <w:highlight w:val="none"/>
          <w14:textFill>
            <w14:solidFill>
              <w14:schemeClr w14:val="tx1"/>
            </w14:solidFill>
          </w14:textFill>
        </w:rPr>
        <w:t>项目投标的</w:t>
      </w:r>
      <w:r>
        <w:rPr>
          <w:rFonts w:hint="eastAsia" w:asciiTheme="minorEastAsia" w:hAnsiTheme="minorEastAsia" w:eastAsiaTheme="minorEastAsia"/>
          <w:color w:val="000000" w:themeColor="text1"/>
          <w:sz w:val="24"/>
          <w:highlight w:val="none"/>
          <w14:textFill>
            <w14:solidFill>
              <w14:schemeClr w14:val="tx1"/>
            </w14:solidFill>
          </w14:textFill>
        </w:rPr>
        <w:t>投标人</w:t>
      </w:r>
      <w:r>
        <w:rPr>
          <w:rFonts w:asciiTheme="minorEastAsia" w:hAnsiTheme="minorEastAsia" w:eastAsiaTheme="minorEastAsia"/>
          <w:color w:val="000000" w:themeColor="text1"/>
          <w:sz w:val="24"/>
          <w:highlight w:val="none"/>
          <w14:textFill>
            <w14:solidFill>
              <w14:schemeClr w14:val="tx1"/>
            </w14:solidFill>
          </w14:textFill>
        </w:rPr>
        <w:t>将被视为完全认同</w:t>
      </w:r>
      <w:r>
        <w:rPr>
          <w:rFonts w:hint="eastAsia" w:asciiTheme="minorEastAsia" w:hAnsiTheme="minorEastAsia" w:eastAsiaTheme="minorEastAsia"/>
          <w:color w:val="000000" w:themeColor="text1"/>
          <w:sz w:val="24"/>
          <w:highlight w:val="none"/>
          <w14:textFill>
            <w14:solidFill>
              <w14:schemeClr w14:val="tx1"/>
            </w14:solidFill>
          </w14:textFill>
        </w:rPr>
        <w:t>本</w:t>
      </w:r>
      <w:r>
        <w:rPr>
          <w:rFonts w:asciiTheme="minorEastAsia" w:hAnsiTheme="minorEastAsia" w:eastAsiaTheme="minorEastAsia"/>
          <w:color w:val="000000" w:themeColor="text1"/>
          <w:sz w:val="24"/>
          <w:highlight w:val="none"/>
          <w14:textFill>
            <w14:solidFill>
              <w14:schemeClr w14:val="tx1"/>
            </w14:solidFill>
          </w14:textFill>
        </w:rPr>
        <w:t>招标文件（含</w:t>
      </w:r>
      <w:r>
        <w:rPr>
          <w:rFonts w:hint="eastAsia" w:asciiTheme="minorEastAsia" w:hAnsiTheme="minorEastAsia" w:eastAsiaTheme="minorEastAsia"/>
          <w:color w:val="000000" w:themeColor="text1"/>
          <w:sz w:val="24"/>
          <w:highlight w:val="none"/>
          <w14:textFill>
            <w14:solidFill>
              <w14:schemeClr w14:val="tx1"/>
            </w14:solidFill>
          </w14:textFill>
        </w:rPr>
        <w:t>更正公告的</w:t>
      </w:r>
      <w:r>
        <w:rPr>
          <w:rFonts w:asciiTheme="minorEastAsia" w:hAnsiTheme="minorEastAsia" w:eastAsiaTheme="minorEastAsia"/>
          <w:color w:val="000000" w:themeColor="text1"/>
          <w:sz w:val="24"/>
          <w:highlight w:val="none"/>
          <w14:textFill>
            <w14:solidFill>
              <w14:schemeClr w14:val="tx1"/>
            </w14:solidFill>
          </w14:textFill>
        </w:rPr>
        <w:t>内容）</w:t>
      </w:r>
      <w:r>
        <w:rPr>
          <w:rFonts w:hint="eastAsia" w:asciiTheme="minorEastAsia" w:hAnsiTheme="minorEastAsia" w:eastAsiaTheme="minorEastAsia"/>
          <w:i/>
          <w:color w:val="000000" w:themeColor="text1"/>
          <w:sz w:val="24"/>
          <w:highlight w:val="none"/>
          <w14:textFill>
            <w14:solidFill>
              <w14:schemeClr w14:val="tx1"/>
            </w14:solidFill>
          </w14:textFill>
        </w:rPr>
        <w:t>。</w:t>
      </w:r>
    </w:p>
    <w:p w14:paraId="7FBF1D3F">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7.投标范围及投标文件中标准和计量单位的使用</w:t>
      </w:r>
    </w:p>
    <w:p w14:paraId="61D1F84A">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项目</w:t>
      </w:r>
      <w:r>
        <w:rPr>
          <w:rFonts w:asciiTheme="minorEastAsia" w:hAnsiTheme="minorEastAsia" w:eastAsiaTheme="minorEastAsia"/>
          <w:color w:val="000000" w:themeColor="text1"/>
          <w:sz w:val="24"/>
          <w:highlight w:val="none"/>
          <w14:textFill>
            <w14:solidFill>
              <w14:schemeClr w14:val="tx1"/>
            </w14:solidFill>
          </w14:textFill>
        </w:rPr>
        <w:t>有分包的，投标人可对招标文件其中某一个或几个分包进行投标，除非在</w:t>
      </w:r>
      <w:r>
        <w:rPr>
          <w:rFonts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asciiTheme="minorEastAsia" w:hAnsiTheme="minorEastAsia" w:eastAsiaTheme="minorEastAsia"/>
          <w:color w:val="000000" w:themeColor="text1"/>
          <w:sz w:val="24"/>
          <w:highlight w:val="none"/>
          <w14:textFill>
            <w14:solidFill>
              <w14:schemeClr w14:val="tx1"/>
            </w14:solidFill>
          </w14:textFill>
        </w:rPr>
        <w:t>中另有规定。</w:t>
      </w:r>
    </w:p>
    <w:p w14:paraId="4F2F1935">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.2投标人应当对所投分包招标文件中“</w:t>
      </w:r>
      <w:r>
        <w:rPr>
          <w:rFonts w:hint="eastAsia" w:asciiTheme="minorEastAsia" w:hAnsiTheme="minorEastAsia" w:eastAsiaTheme="minorEastAsia"/>
          <w:color w:val="000000" w:themeColor="text1"/>
          <w:sz w:val="24"/>
          <w:highlight w:val="none"/>
          <w14:textFill>
            <w14:solidFill>
              <w14:schemeClr w14:val="tx1"/>
            </w14:solidFill>
          </w14:textFill>
        </w:rPr>
        <w:t>采购</w:t>
      </w:r>
      <w:r>
        <w:rPr>
          <w:rFonts w:asciiTheme="minorEastAsia" w:hAnsiTheme="minorEastAsia" w:eastAsiaTheme="minorEastAsia"/>
          <w:color w:val="000000" w:themeColor="text1"/>
          <w:sz w:val="24"/>
          <w:highlight w:val="none"/>
          <w14:textFill>
            <w14:solidFill>
              <w14:schemeClr w14:val="tx1"/>
            </w14:solidFill>
          </w14:textFill>
        </w:rPr>
        <w:t>需求”所列的所有内容进行投标，如仅响应</w:t>
      </w:r>
      <w:r>
        <w:rPr>
          <w:rFonts w:hint="eastAsia" w:asciiTheme="minorEastAsia" w:hAnsiTheme="minorEastAsia" w:eastAsiaTheme="minorEastAsia"/>
          <w:color w:val="000000" w:themeColor="text1"/>
          <w:sz w:val="24"/>
          <w:highlight w:val="none"/>
          <w14:textFill>
            <w14:solidFill>
              <w14:schemeClr w14:val="tx1"/>
            </w14:solidFill>
          </w14:textFill>
        </w:rPr>
        <w:t>所投包别</w:t>
      </w:r>
      <w:r>
        <w:rPr>
          <w:rFonts w:asciiTheme="minorEastAsia" w:hAnsiTheme="minorEastAsia" w:eastAsiaTheme="minorEastAsia"/>
          <w:color w:val="000000" w:themeColor="text1"/>
          <w:sz w:val="24"/>
          <w:highlight w:val="none"/>
          <w14:textFill>
            <w14:solidFill>
              <w14:schemeClr w14:val="tx1"/>
            </w14:solidFill>
          </w14:textFill>
        </w:rPr>
        <w:t>中的部分内容，其</w:t>
      </w:r>
      <w:r>
        <w:rPr>
          <w:rFonts w:hint="eastAsia" w:asciiTheme="minorEastAsia" w:hAnsiTheme="minorEastAsia" w:eastAsiaTheme="minorEastAsia"/>
          <w:color w:val="000000" w:themeColor="text1"/>
          <w:sz w:val="24"/>
          <w:highlight w:val="none"/>
          <w14:textFill>
            <w14:solidFill>
              <w14:schemeClr w14:val="tx1"/>
            </w14:solidFill>
          </w14:textFill>
        </w:rPr>
        <w:t>所投包别的</w:t>
      </w:r>
      <w:r>
        <w:rPr>
          <w:rFonts w:asciiTheme="minorEastAsia" w:hAnsiTheme="minorEastAsia" w:eastAsiaTheme="minorEastAsia"/>
          <w:color w:val="000000" w:themeColor="text1"/>
          <w:sz w:val="24"/>
          <w:highlight w:val="none"/>
          <w14:textFill>
            <w14:solidFill>
              <w14:schemeClr w14:val="tx1"/>
            </w14:solidFill>
          </w14:textFill>
        </w:rPr>
        <w:t>投标将被认定为</w:t>
      </w:r>
      <w:r>
        <w:rPr>
          <w:rFonts w:asciiTheme="minorEastAsia" w:hAnsiTheme="minorEastAsia" w:eastAsiaTheme="minorEastAsia"/>
          <w:b/>
          <w:color w:val="000000" w:themeColor="text1"/>
          <w:sz w:val="24"/>
          <w:highlight w:val="none"/>
          <w14:textFill>
            <w14:solidFill>
              <w14:schemeClr w14:val="tx1"/>
            </w14:solidFill>
          </w14:textFill>
        </w:rPr>
        <w:t>投标无效</w:t>
      </w:r>
      <w:r>
        <w:rPr>
          <w:rFonts w:asciiTheme="minorEastAsia" w:hAnsiTheme="minorEastAsia" w:eastAsiaTheme="minorEastAsia"/>
          <w:color w:val="000000" w:themeColor="text1"/>
          <w:sz w:val="24"/>
          <w:highlight w:val="none"/>
          <w14:textFill>
            <w14:solidFill>
              <w14:schemeClr w14:val="tx1"/>
            </w14:solidFill>
          </w14:textFill>
        </w:rPr>
        <w:t>。</w:t>
      </w:r>
    </w:p>
    <w:p w14:paraId="5CE6D66D">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bookmarkStart w:id="37" w:name="_Hlk16458980"/>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.3无论招标文件中是否要求，</w:t>
      </w:r>
      <w:r>
        <w:rPr>
          <w:rFonts w:hint="eastAsia" w:asciiTheme="minorEastAsia" w:hAnsiTheme="minorEastAsia" w:eastAsiaTheme="minorEastAsia"/>
          <w:color w:val="000000" w:themeColor="text1"/>
          <w:sz w:val="24"/>
          <w:highlight w:val="none"/>
          <w14:textFill>
            <w14:solidFill>
              <w14:schemeClr w14:val="tx1"/>
            </w14:solidFill>
          </w14:textFill>
        </w:rPr>
        <w:t>投标人所投货物及伴随的服务和工程均应符合国家强制性标准。</w:t>
      </w:r>
    </w:p>
    <w:bookmarkEnd w:id="37"/>
    <w:p w14:paraId="1EBCFB1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投标人与采购</w:t>
      </w:r>
      <w:r>
        <w:rPr>
          <w:rFonts w:hint="eastAsia" w:asciiTheme="minorEastAsia" w:hAnsiTheme="minorEastAsia" w:eastAsiaTheme="minorEastAsia"/>
          <w:color w:val="000000" w:themeColor="text1"/>
          <w:sz w:val="24"/>
          <w:highlight w:val="none"/>
          <w14:textFill>
            <w14:solidFill>
              <w14:schemeClr w14:val="tx1"/>
            </w14:solidFill>
          </w14:textFill>
        </w:rPr>
        <w:t>代理</w:t>
      </w:r>
      <w:r>
        <w:rPr>
          <w:rFonts w:asciiTheme="minorEastAsia" w:hAnsiTheme="minorEastAsia" w:eastAsiaTheme="minorEastAsia"/>
          <w:color w:val="000000" w:themeColor="text1"/>
          <w:sz w:val="24"/>
          <w:highlight w:val="none"/>
          <w14:textFill>
            <w14:solidFill>
              <w14:schemeClr w14:val="tx1"/>
            </w14:solidFill>
          </w14:textFill>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2F8DBD2">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除</w:t>
      </w:r>
      <w:r>
        <w:rPr>
          <w:rFonts w:ascii="宋体" w:hAnsi="宋体" w:eastAsia="宋体"/>
          <w:color w:val="000000" w:themeColor="text1"/>
          <w:sz w:val="24"/>
          <w:highlight w:val="none"/>
          <w14:textFill>
            <w14:solidFill>
              <w14:schemeClr w14:val="tx1"/>
            </w14:solidFill>
          </w14:textFill>
        </w:rPr>
        <w:t>招标文件</w:t>
      </w:r>
      <w:r>
        <w:rPr>
          <w:rFonts w:asciiTheme="minorEastAsia" w:hAnsiTheme="minorEastAsia" w:eastAsiaTheme="minorEastAsia"/>
          <w:color w:val="000000" w:themeColor="text1"/>
          <w:sz w:val="24"/>
          <w:highlight w:val="none"/>
          <w14:textFill>
            <w14:solidFill>
              <w14:schemeClr w14:val="tx1"/>
            </w14:solidFill>
          </w14:textFill>
        </w:rPr>
        <w:t>中有特殊要求外，投标文件中所使用的计量单位，应采用中华人民共和国法定计量单位。</w:t>
      </w:r>
    </w:p>
    <w:p w14:paraId="3015F1EA">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8</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投标文件构成</w:t>
      </w:r>
    </w:p>
    <w:p w14:paraId="54EE63B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w:t>
      </w:r>
      <w:r>
        <w:rPr>
          <w:rFonts w:asciiTheme="minorEastAsia" w:hAnsiTheme="minorEastAsia" w:eastAsiaTheme="minorEastAsia"/>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投标人</w:t>
      </w:r>
      <w:r>
        <w:rPr>
          <w:rFonts w:asciiTheme="minorEastAsia" w:hAnsiTheme="minorEastAsia" w:eastAsiaTheme="minorEastAsia"/>
          <w:color w:val="000000" w:themeColor="text1"/>
          <w:sz w:val="24"/>
          <w:highlight w:val="none"/>
          <w14:textFill>
            <w14:solidFill>
              <w14:schemeClr w14:val="tx1"/>
            </w14:solidFill>
          </w14:textFill>
        </w:rPr>
        <w:t>应完整地按招标文件提供的投标文件格式及要求</w:t>
      </w:r>
      <w:r>
        <w:rPr>
          <w:rFonts w:hint="eastAsia" w:asciiTheme="minorEastAsia" w:hAnsiTheme="minorEastAsia" w:eastAsiaTheme="minorEastAsia"/>
          <w:color w:val="000000" w:themeColor="text1"/>
          <w:sz w:val="24"/>
          <w:highlight w:val="none"/>
          <w14:textFill>
            <w14:solidFill>
              <w14:schemeClr w14:val="tx1"/>
            </w14:solidFill>
          </w14:textFill>
        </w:rPr>
        <w:t>编</w:t>
      </w:r>
      <w:r>
        <w:rPr>
          <w:rFonts w:asciiTheme="minorEastAsia" w:hAnsiTheme="minorEastAsia" w:eastAsiaTheme="minorEastAsia"/>
          <w:color w:val="000000" w:themeColor="text1"/>
          <w:sz w:val="24"/>
          <w:highlight w:val="none"/>
          <w14:textFill>
            <w14:solidFill>
              <w14:schemeClr w14:val="tx1"/>
            </w14:solidFill>
          </w14:textFill>
        </w:rPr>
        <w:t>写投标文件，</w:t>
      </w:r>
      <w:r>
        <w:rPr>
          <w:rFonts w:hint="eastAsia" w:asciiTheme="minorEastAsia" w:hAnsiTheme="minorEastAsia" w:eastAsiaTheme="minorEastAsia"/>
          <w:color w:val="000000" w:themeColor="text1"/>
          <w:sz w:val="24"/>
          <w:highlight w:val="none"/>
          <w14:textFill>
            <w14:solidFill>
              <w14:schemeClr w14:val="tx1"/>
            </w14:solidFill>
          </w14:textFill>
        </w:rPr>
        <w:t>具体内容详见本项目投标文件格式的相关内容。</w:t>
      </w:r>
    </w:p>
    <w:p w14:paraId="5873544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8.2</w:t>
      </w:r>
      <w:r>
        <w:rPr>
          <w:rFonts w:ascii="宋体" w:hAnsi="宋体" w:eastAsia="宋体"/>
          <w:color w:val="000000" w:themeColor="text1"/>
          <w:sz w:val="24"/>
          <w:highlight w:val="none"/>
          <w14:textFill>
            <w14:solidFill>
              <w14:schemeClr w14:val="tx1"/>
            </w14:solidFill>
          </w14:textFill>
        </w:rPr>
        <w:t>投标人</w:t>
      </w:r>
      <w:r>
        <w:rPr>
          <w:rFonts w:asciiTheme="minorEastAsia" w:hAnsiTheme="minorEastAsia" w:eastAsiaTheme="minorEastAsia"/>
          <w:color w:val="000000" w:themeColor="text1"/>
          <w:sz w:val="24"/>
          <w:highlight w:val="none"/>
          <w14:textFill>
            <w14:solidFill>
              <w14:schemeClr w14:val="tx1"/>
            </w14:solidFill>
          </w14:textFill>
        </w:rPr>
        <w:t>应提交</w:t>
      </w:r>
      <w:r>
        <w:rPr>
          <w:rFonts w:hint="eastAsia" w:asciiTheme="minorEastAsia" w:hAnsiTheme="minorEastAsia" w:eastAsiaTheme="minorEastAsia"/>
          <w:color w:val="000000" w:themeColor="text1"/>
          <w:sz w:val="24"/>
          <w:highlight w:val="none"/>
          <w14:textFill>
            <w14:solidFill>
              <w14:schemeClr w14:val="tx1"/>
            </w14:solidFill>
          </w14:textFill>
        </w:rPr>
        <w:t>招标文件要求的</w:t>
      </w:r>
      <w:r>
        <w:rPr>
          <w:rFonts w:asciiTheme="minorEastAsia" w:hAnsiTheme="minorEastAsia" w:eastAsiaTheme="minorEastAsia"/>
          <w:color w:val="000000" w:themeColor="text1"/>
          <w:sz w:val="24"/>
          <w:highlight w:val="none"/>
          <w14:textFill>
            <w14:solidFill>
              <w14:schemeClr w14:val="tx1"/>
            </w14:solidFill>
          </w14:textFill>
        </w:rPr>
        <w:t>证明文件，证明其投标内容符合招标文件规定</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该证明文件是投标文件的一部分</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证明文件</w:t>
      </w:r>
      <w:r>
        <w:rPr>
          <w:rFonts w:hint="eastAsia" w:asciiTheme="minorEastAsia" w:hAnsiTheme="minorEastAsia" w:eastAsiaTheme="minorEastAsia"/>
          <w:color w:val="000000" w:themeColor="text1"/>
          <w:sz w:val="24"/>
          <w:highlight w:val="none"/>
          <w14:textFill>
            <w14:solidFill>
              <w14:schemeClr w14:val="tx1"/>
            </w14:solidFill>
          </w14:textFill>
        </w:rPr>
        <w:t>形式</w:t>
      </w:r>
      <w:r>
        <w:rPr>
          <w:rFonts w:asciiTheme="minorEastAsia" w:hAnsiTheme="minorEastAsia" w:eastAsiaTheme="minorEastAsia"/>
          <w:color w:val="000000" w:themeColor="text1"/>
          <w:sz w:val="24"/>
          <w:highlight w:val="none"/>
          <w14:textFill>
            <w14:solidFill>
              <w14:schemeClr w14:val="tx1"/>
            </w14:solidFill>
          </w14:textFill>
        </w:rPr>
        <w:t>可以是文字资料、图纸和数据</w:t>
      </w:r>
      <w:bookmarkStart w:id="38" w:name="_Hlk11703583"/>
      <w:r>
        <w:rPr>
          <w:rFonts w:hint="eastAsia" w:asciiTheme="minorEastAsia" w:hAnsiTheme="minorEastAsia" w:eastAsiaTheme="minorEastAsia"/>
          <w:color w:val="000000" w:themeColor="text1"/>
          <w:sz w:val="24"/>
          <w:highlight w:val="none"/>
          <w14:textFill>
            <w14:solidFill>
              <w14:schemeClr w14:val="tx1"/>
            </w14:solidFill>
          </w14:textFill>
        </w:rPr>
        <w:t>等。</w:t>
      </w:r>
    </w:p>
    <w:bookmarkEnd w:id="38"/>
    <w:p w14:paraId="5B7596AA">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8.3</w:t>
      </w:r>
      <w:r>
        <w:rPr>
          <w:rFonts w:asciiTheme="minorEastAsia" w:hAnsiTheme="minorEastAsia" w:eastAsiaTheme="minorEastAsia"/>
          <w:color w:val="000000" w:themeColor="text1"/>
          <w:sz w:val="24"/>
          <w:highlight w:val="none"/>
          <w14:textFill>
            <w14:solidFill>
              <w14:schemeClr w14:val="tx1"/>
            </w14:solidFill>
          </w14:textFill>
        </w:rPr>
        <w:t>为保证</w:t>
      </w:r>
      <w:r>
        <w:rPr>
          <w:rFonts w:ascii="宋体" w:hAnsi="宋体" w:eastAsia="宋体"/>
          <w:color w:val="000000" w:themeColor="text1"/>
          <w:sz w:val="24"/>
          <w:highlight w:val="none"/>
          <w14:textFill>
            <w14:solidFill>
              <w14:schemeClr w14:val="tx1"/>
            </w14:solidFill>
          </w14:textFill>
        </w:rPr>
        <w:t>公平</w:t>
      </w:r>
      <w:r>
        <w:rPr>
          <w:rFonts w:asciiTheme="minorEastAsia" w:hAnsiTheme="minorEastAsia" w:eastAsiaTheme="minorEastAsia"/>
          <w:color w:val="000000" w:themeColor="text1"/>
          <w:sz w:val="24"/>
          <w:highlight w:val="none"/>
          <w14:textFill>
            <w14:solidFill>
              <w14:schemeClr w14:val="tx1"/>
            </w14:solidFill>
          </w14:textFill>
        </w:rPr>
        <w:t>公正，除非另有规定或说明，投标人对同一项目投标时，不得同时提供</w:t>
      </w:r>
      <w:r>
        <w:rPr>
          <w:rFonts w:hint="eastAsia" w:asciiTheme="minorEastAsia" w:hAnsiTheme="minorEastAsia" w:eastAsiaTheme="minorEastAsia"/>
          <w:color w:val="000000" w:themeColor="text1"/>
          <w:sz w:val="24"/>
          <w:highlight w:val="none"/>
          <w14:textFill>
            <w14:solidFill>
              <w14:schemeClr w14:val="tx1"/>
            </w14:solidFill>
          </w14:textFill>
        </w:rPr>
        <w:t>备选</w:t>
      </w:r>
      <w:r>
        <w:rPr>
          <w:rFonts w:asciiTheme="minorEastAsia" w:hAnsiTheme="minorEastAsia" w:eastAsiaTheme="minorEastAsia"/>
          <w:color w:val="000000" w:themeColor="text1"/>
          <w:sz w:val="24"/>
          <w:highlight w:val="none"/>
          <w14:textFill>
            <w14:solidFill>
              <w14:schemeClr w14:val="tx1"/>
            </w14:solidFill>
          </w14:textFill>
        </w:rPr>
        <w:t>投标方案。</w:t>
      </w:r>
    </w:p>
    <w:p w14:paraId="4921D44B">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9</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投标报价</w:t>
      </w:r>
    </w:p>
    <w:p w14:paraId="31DA2799">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.1投标人的报价应当包括满足本次招标全部采购需求</w:t>
      </w:r>
      <w:r>
        <w:rPr>
          <w:rFonts w:hint="eastAsia" w:asciiTheme="minorEastAsia" w:hAnsiTheme="minorEastAsia" w:eastAsiaTheme="minorEastAsia"/>
          <w:color w:val="000000" w:themeColor="text1"/>
          <w:sz w:val="24"/>
          <w:highlight w:val="none"/>
          <w14:textFill>
            <w14:solidFill>
              <w14:schemeClr w14:val="tx1"/>
            </w14:solidFill>
          </w14:textFill>
        </w:rPr>
        <w:t>。除招标文件另有规定外，所有投标均应以人民币报价。投标人的投标报价应遵守《中华人民共和国价格法》。</w:t>
      </w:r>
    </w:p>
    <w:p w14:paraId="192DF712">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.2投标人报价超过招标文件规定的预算金额或者分项、分包最高限价，其投标将被认定为</w:t>
      </w:r>
      <w:r>
        <w:rPr>
          <w:rFonts w:asciiTheme="minorEastAsia" w:hAnsiTheme="minorEastAsia" w:eastAsiaTheme="minorEastAsia"/>
          <w:b/>
          <w:bCs/>
          <w:color w:val="000000" w:themeColor="text1"/>
          <w:sz w:val="24"/>
          <w:highlight w:val="none"/>
          <w14:textFill>
            <w14:solidFill>
              <w14:schemeClr w14:val="tx1"/>
            </w14:solidFill>
          </w14:textFill>
        </w:rPr>
        <w:t>投标无效</w:t>
      </w:r>
      <w:r>
        <w:rPr>
          <w:rFonts w:asciiTheme="minorEastAsia" w:hAnsiTheme="minorEastAsia" w:eastAsiaTheme="minorEastAsia"/>
          <w:color w:val="000000" w:themeColor="text1"/>
          <w:sz w:val="24"/>
          <w:highlight w:val="none"/>
          <w14:textFill>
            <w14:solidFill>
              <w14:schemeClr w14:val="tx1"/>
            </w14:solidFill>
          </w14:textFill>
        </w:rPr>
        <w:t>。</w:t>
      </w:r>
    </w:p>
    <w:p w14:paraId="136C22E4">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3投标报价</w:t>
      </w:r>
      <w:r>
        <w:rPr>
          <w:rFonts w:asciiTheme="minorEastAsia" w:hAnsiTheme="minorEastAsia" w:eastAsiaTheme="minorEastAsia"/>
          <w:color w:val="000000" w:themeColor="text1"/>
          <w:sz w:val="24"/>
          <w:highlight w:val="none"/>
          <w14:textFill>
            <w14:solidFill>
              <w14:schemeClr w14:val="tx1"/>
            </w14:solidFill>
          </w14:textFill>
        </w:rPr>
        <w:t>在合同履行过程中是固定不变的，不得以任何理由予以变更。任何包含价格调整要求的投标，其投标将被认定为</w:t>
      </w:r>
      <w:r>
        <w:rPr>
          <w:rFonts w:asciiTheme="minorEastAsia" w:hAnsiTheme="minorEastAsia" w:eastAsiaTheme="minorEastAsia"/>
          <w:b/>
          <w:color w:val="000000" w:themeColor="text1"/>
          <w:sz w:val="24"/>
          <w:highlight w:val="none"/>
          <w14:textFill>
            <w14:solidFill>
              <w14:schemeClr w14:val="tx1"/>
            </w14:solidFill>
          </w14:textFill>
        </w:rPr>
        <w:t>投标无效</w:t>
      </w:r>
      <w:r>
        <w:rPr>
          <w:rFonts w:asciiTheme="minorEastAsia" w:hAnsiTheme="minorEastAsia" w:eastAsiaTheme="minorEastAsia"/>
          <w:color w:val="000000" w:themeColor="text1"/>
          <w:sz w:val="24"/>
          <w:highlight w:val="none"/>
          <w14:textFill>
            <w14:solidFill>
              <w14:schemeClr w14:val="tx1"/>
            </w14:solidFill>
          </w14:textFill>
        </w:rPr>
        <w:t>。</w:t>
      </w:r>
    </w:p>
    <w:p w14:paraId="368344E5">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000000" w:themeColor="text1"/>
          <w:sz w:val="24"/>
          <w:highlight w:val="none"/>
          <w14:textFill>
            <w14:solidFill>
              <w14:schemeClr w14:val="tx1"/>
            </w14:solidFill>
          </w14:textFill>
        </w:rPr>
        <w:t>必要时提交相关证明材料；投标人不能证明其报价合理性的，其投标将被认定为</w:t>
      </w:r>
      <w:r>
        <w:rPr>
          <w:rFonts w:asciiTheme="minorEastAsia" w:hAnsiTheme="minorEastAsia" w:eastAsiaTheme="minorEastAsia"/>
          <w:b/>
          <w:color w:val="000000" w:themeColor="text1"/>
          <w:sz w:val="24"/>
          <w:highlight w:val="none"/>
          <w14:textFill>
            <w14:solidFill>
              <w14:schemeClr w14:val="tx1"/>
            </w14:solidFill>
          </w14:textFill>
        </w:rPr>
        <w:t>投标无效</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64F6C447">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采购人不接受具有附加条件的报价。</w:t>
      </w:r>
    </w:p>
    <w:p w14:paraId="69D4D5BF">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10</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投标保证金</w:t>
      </w:r>
    </w:p>
    <w:p w14:paraId="2518E73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10.1本项目不收取投标保证金。</w:t>
      </w:r>
    </w:p>
    <w:p w14:paraId="4769FE5E">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11</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投标有效期</w:t>
      </w:r>
    </w:p>
    <w:p w14:paraId="4850457F">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11.1投标有效期为从投标截止之日算起的日历天数，投标有效期详见</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4A8701D0">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000000" w:themeColor="text1"/>
          <w:sz w:val="24"/>
          <w:highlight w:val="none"/>
          <w14:textFill>
            <w14:solidFill>
              <w14:schemeClr w14:val="tx1"/>
            </w14:solidFill>
          </w14:textFill>
        </w:rPr>
        <w:t>投标无效</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385D58E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027CB83">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12</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投标文件的递交、修改与撤回</w:t>
      </w:r>
    </w:p>
    <w:p w14:paraId="41B752A2">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2.1投标人应当在招标公告规定的投标截止时间前</w:t>
      </w:r>
      <w:r>
        <w:rPr>
          <w:rFonts w:asciiTheme="minorEastAsia" w:hAnsiTheme="minorEastAsia" w:eastAsiaTheme="minorEastAsia"/>
          <w:color w:val="000000" w:themeColor="text1"/>
          <w:sz w:val="24"/>
          <w:highlight w:val="none"/>
          <w14:textFill>
            <w14:solidFill>
              <w14:schemeClr w14:val="tx1"/>
            </w14:solidFill>
          </w14:textFill>
        </w:rPr>
        <w:t>，将加密的投标文件</w:t>
      </w:r>
      <w:r>
        <w:rPr>
          <w:rFonts w:hint="eastAsia" w:asciiTheme="minorEastAsia" w:hAnsiTheme="minorEastAsia" w:eastAsiaTheme="minorEastAsia"/>
          <w:color w:val="000000" w:themeColor="text1"/>
          <w:sz w:val="24"/>
          <w:highlight w:val="none"/>
          <w14:textFill>
            <w14:solidFill>
              <w14:schemeClr w14:val="tx1"/>
            </w14:solidFill>
          </w14:textFill>
        </w:rPr>
        <w:t>在电子交易系统</w:t>
      </w:r>
      <w:r>
        <w:rPr>
          <w:rFonts w:asciiTheme="minorEastAsia" w:hAnsiTheme="minorEastAsia" w:eastAsiaTheme="minorEastAsia"/>
          <w:color w:val="000000" w:themeColor="text1"/>
          <w:sz w:val="24"/>
          <w:highlight w:val="none"/>
          <w14:textFill>
            <w14:solidFill>
              <w14:schemeClr w14:val="tx1"/>
            </w14:solidFill>
          </w14:textFill>
        </w:rPr>
        <w:t>上传。</w:t>
      </w:r>
    </w:p>
    <w:p w14:paraId="30E9D60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15C3FDAB">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13</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开标</w:t>
      </w:r>
    </w:p>
    <w:p w14:paraId="1AE75507">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开标时，</w:t>
      </w:r>
      <w:r>
        <w:rPr>
          <w:rFonts w:ascii="宋体" w:hAnsi="宋体" w:eastAsia="宋体" w:cs="宋体"/>
          <w:color w:val="000000" w:themeColor="text1"/>
          <w:sz w:val="24"/>
          <w:szCs w:val="24"/>
          <w:highlight w:val="none"/>
          <w14:textFill>
            <w14:solidFill>
              <w14:schemeClr w14:val="tx1"/>
            </w14:solidFill>
          </w14:textFill>
        </w:rPr>
        <w:t>各投标人应在</w:t>
      </w:r>
      <w:r>
        <w:rPr>
          <w:rFonts w:ascii="宋体" w:hAnsi="宋体" w:eastAsia="宋体" w:cs="宋体"/>
          <w:color w:val="000000" w:themeColor="text1"/>
          <w:sz w:val="24"/>
          <w:szCs w:val="24"/>
          <w:highlight w:val="none"/>
          <w:u w:val="single"/>
          <w14:textFill>
            <w14:solidFill>
              <w14:schemeClr w14:val="tx1"/>
            </w14:solidFill>
          </w14:textFill>
        </w:rPr>
        <w:t>投标人须知前附表</w:t>
      </w:r>
      <w:r>
        <w:rPr>
          <w:rFonts w:ascii="宋体" w:hAnsi="宋体" w:eastAsia="宋体" w:cs="宋体"/>
          <w:color w:val="000000" w:themeColor="text1"/>
          <w:sz w:val="24"/>
          <w:szCs w:val="24"/>
          <w:highlight w:val="none"/>
          <w14:textFill>
            <w14:solidFill>
              <w14:schemeClr w14:val="tx1"/>
            </w14:solidFill>
          </w14:textFill>
        </w:rPr>
        <w:t>规定的解密时间前</w:t>
      </w:r>
      <w:r>
        <w:rPr>
          <w:rFonts w:asciiTheme="minorEastAsia" w:hAnsiTheme="minorEastAsia" w:eastAsiaTheme="minorEastAsia"/>
          <w:color w:val="000000" w:themeColor="text1"/>
          <w:sz w:val="24"/>
          <w:highlight w:val="none"/>
          <w14:textFill>
            <w14:solidFill>
              <w14:schemeClr w14:val="tx1"/>
            </w14:solidFill>
          </w14:textFill>
        </w:rPr>
        <w:t>对</w:t>
      </w:r>
      <w:r>
        <w:rPr>
          <w:rFonts w:hint="eastAsia" w:ascii="宋体" w:hAnsi="宋体" w:eastAsia="宋体" w:cs="宋体"/>
          <w:color w:val="000000" w:themeColor="text1"/>
          <w:sz w:val="24"/>
          <w:szCs w:val="24"/>
          <w:highlight w:val="none"/>
          <w14:textFill>
            <w14:solidFill>
              <w14:schemeClr w14:val="tx1"/>
            </w14:solidFill>
          </w14:textFill>
        </w:rPr>
        <w:t>其</w:t>
      </w:r>
      <w:r>
        <w:rPr>
          <w:rFonts w:asciiTheme="minorEastAsia" w:hAnsiTheme="minorEastAsia" w:eastAsiaTheme="minorEastAsia"/>
          <w:color w:val="000000" w:themeColor="text1"/>
          <w:sz w:val="24"/>
          <w:highlight w:val="none"/>
          <w14:textFill>
            <w14:solidFill>
              <w14:schemeClr w14:val="tx1"/>
            </w14:solidFill>
          </w14:textFill>
        </w:rPr>
        <w:t>投标文件</w:t>
      </w:r>
      <w:r>
        <w:rPr>
          <w:rFonts w:hint="eastAsia" w:asciiTheme="minorEastAsia" w:hAnsiTheme="minorEastAsia" w:eastAsiaTheme="minorEastAsia"/>
          <w:color w:val="000000" w:themeColor="text1"/>
          <w:sz w:val="24"/>
          <w:highlight w:val="none"/>
          <w14:textFill>
            <w14:solidFill>
              <w14:schemeClr w14:val="tx1"/>
            </w14:solidFill>
          </w14:textFill>
        </w:rPr>
        <w:t>进行</w:t>
      </w:r>
      <w:r>
        <w:rPr>
          <w:rFonts w:asciiTheme="minorEastAsia" w:hAnsiTheme="minorEastAsia" w:eastAsiaTheme="minorEastAsia"/>
          <w:color w:val="000000" w:themeColor="text1"/>
          <w:sz w:val="24"/>
          <w:highlight w:val="none"/>
          <w14:textFill>
            <w14:solidFill>
              <w14:schemeClr w14:val="tx1"/>
            </w14:solidFill>
          </w14:textFill>
        </w:rPr>
        <w:t>解密。</w:t>
      </w:r>
    </w:p>
    <w:p w14:paraId="37B5A118">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开标时，采购代理机构将通过网上开标系统公布</w:t>
      </w:r>
      <w:r>
        <w:rPr>
          <w:rFonts w:hint="eastAsia" w:asciiTheme="minorEastAsia" w:hAnsiTheme="minorEastAsia" w:eastAsiaTheme="minorEastAsia"/>
          <w:color w:val="000000" w:themeColor="text1"/>
          <w:sz w:val="24"/>
          <w:highlight w:val="none"/>
          <w14:textFill>
            <w14:solidFill>
              <w14:schemeClr w14:val="tx1"/>
            </w14:solidFill>
          </w14:textFill>
        </w:rPr>
        <w:t>开标结果，公布内容包括投标人名称、投标价格及招标文件规定的内容。</w:t>
      </w:r>
    </w:p>
    <w:p w14:paraId="4DF1EE5C">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13.3采购人或采购代理机构将对开标过程进行记录，由参加开标的各投标人代表和相关工作人员签字确认，并存档备查。</w:t>
      </w:r>
    </w:p>
    <w:p w14:paraId="555214B0">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投标人未派代表参加开标的，视同投标人认可开标结果。</w:t>
      </w:r>
    </w:p>
    <w:p w14:paraId="48F098E6">
      <w:pPr>
        <w:spacing w:line="360" w:lineRule="auto"/>
        <w:ind w:firstLine="435"/>
        <w:rPr>
          <w:rFonts w:hint="eastAsia" w:asciiTheme="minorEastAsia" w:hAnsiTheme="minorEastAsia" w:eastAsiaTheme="minorEastAsia"/>
          <w:color w:val="000000" w:themeColor="text1"/>
          <w:sz w:val="28"/>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13.4投标人代表对开标过程和开标记录有疑义，以及认为采购人、采购代理机构相关工作人员有需要回避的情形的，应当场提出询问或者回避申请。</w:t>
      </w:r>
    </w:p>
    <w:p w14:paraId="51269E26">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14</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资格审查及组建评标委员会</w:t>
      </w:r>
    </w:p>
    <w:p w14:paraId="518DF58A">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14.1采购人或采购代理机构依据法律法规和招标文件中规定的内</w:t>
      </w:r>
      <w:r>
        <w:rPr>
          <w:rFonts w:asciiTheme="minorEastAsia" w:hAnsiTheme="minorEastAsia" w:eastAsiaTheme="minorEastAsia"/>
          <w:color w:val="000000" w:themeColor="text1"/>
          <w:sz w:val="24"/>
          <w:highlight w:val="none"/>
          <w14:textFill>
            <w14:solidFill>
              <w14:schemeClr w14:val="tx1"/>
            </w14:solidFill>
          </w14:textFill>
        </w:rPr>
        <w:t>容</w:t>
      </w:r>
      <w:r>
        <w:rPr>
          <w:rFonts w:hint="eastAsia" w:asciiTheme="minorEastAsia" w:hAnsiTheme="minorEastAsia" w:eastAsiaTheme="minorEastAsia"/>
          <w:color w:val="000000" w:themeColor="text1"/>
          <w:sz w:val="24"/>
          <w:highlight w:val="none"/>
          <w14:textFill>
            <w14:solidFill>
              <w14:schemeClr w14:val="tx1"/>
            </w14:solidFill>
          </w14:textFill>
        </w:rPr>
        <w:t>，对投标人资格进行审查，未</w:t>
      </w:r>
      <w:r>
        <w:rPr>
          <w:rFonts w:asciiTheme="minorEastAsia" w:hAnsiTheme="minorEastAsia" w:eastAsiaTheme="minorEastAsia"/>
          <w:color w:val="000000" w:themeColor="text1"/>
          <w:sz w:val="24"/>
          <w:highlight w:val="none"/>
          <w14:textFill>
            <w14:solidFill>
              <w14:schemeClr w14:val="tx1"/>
            </w14:solidFill>
          </w14:textFill>
        </w:rPr>
        <w:t>通过资格审查的投标人</w:t>
      </w:r>
      <w:r>
        <w:rPr>
          <w:rFonts w:hint="eastAsia" w:asciiTheme="minorEastAsia" w:hAnsiTheme="minorEastAsia" w:eastAsiaTheme="minorEastAsia"/>
          <w:color w:val="000000" w:themeColor="text1"/>
          <w:sz w:val="24"/>
          <w:highlight w:val="none"/>
          <w14:textFill>
            <w14:solidFill>
              <w14:schemeClr w14:val="tx1"/>
            </w14:solidFill>
          </w14:textFill>
        </w:rPr>
        <w:t>不</w:t>
      </w:r>
      <w:r>
        <w:rPr>
          <w:rFonts w:asciiTheme="minorEastAsia" w:hAnsiTheme="minorEastAsia" w:eastAsiaTheme="minorEastAsia"/>
          <w:color w:val="000000" w:themeColor="text1"/>
          <w:sz w:val="24"/>
          <w:highlight w:val="none"/>
          <w14:textFill>
            <w14:solidFill>
              <w14:schemeClr w14:val="tx1"/>
            </w14:solidFill>
          </w14:textFill>
        </w:rPr>
        <w:t>进入评标</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4E1191E3">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bookmarkStart w:id="39" w:name="_Hlk24663244"/>
      <w:r>
        <w:rPr>
          <w:rFonts w:hint="eastAsia" w:ascii="宋体" w:hAnsi="宋体" w:eastAsia="宋体" w:cs="宋体"/>
          <w:color w:val="000000" w:themeColor="text1"/>
          <w:sz w:val="24"/>
          <w:szCs w:val="24"/>
          <w:highlight w:val="none"/>
          <w14:textFill>
            <w14:solidFill>
              <w14:schemeClr w14:val="tx1"/>
            </w14:solidFill>
          </w14:textFill>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p w14:paraId="13169ABE">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以联合体形式参加投标的，联合体成员存在以上不良信用记录的，联合体投标将被认定为</w:t>
      </w:r>
      <w:r>
        <w:rPr>
          <w:rFonts w:hint="eastAsia" w:ascii="宋体" w:hAnsi="宋体" w:eastAsia="宋体" w:cs="宋体"/>
          <w:b/>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p w14:paraId="653B265D">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9"/>
    <w:p w14:paraId="293BB898">
      <w:pPr>
        <w:spacing w:line="360" w:lineRule="auto"/>
        <w:ind w:firstLine="435"/>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14.3按照</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中华人民共和国政府采购法》</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《中华人民共和国政府采购</w:t>
      </w:r>
      <w:r>
        <w:rPr>
          <w:rFonts w:hint="eastAsia" w:asciiTheme="minorEastAsia" w:hAnsiTheme="minorEastAsia" w:eastAsiaTheme="minorEastAsia"/>
          <w:color w:val="000000" w:themeColor="text1"/>
          <w:sz w:val="24"/>
          <w:highlight w:val="none"/>
          <w14:textFill>
            <w14:solidFill>
              <w14:schemeClr w14:val="tx1"/>
            </w14:solidFill>
          </w14:textFill>
        </w:rPr>
        <w:t>法</w:t>
      </w:r>
      <w:r>
        <w:rPr>
          <w:rFonts w:asciiTheme="minorEastAsia" w:hAnsiTheme="minorEastAsia" w:eastAsiaTheme="minorEastAsia"/>
          <w:color w:val="000000" w:themeColor="text1"/>
          <w:sz w:val="24"/>
          <w:highlight w:val="none"/>
          <w14:textFill>
            <w14:solidFill>
              <w14:schemeClr w14:val="tx1"/>
            </w14:solidFill>
          </w14:textFill>
        </w:rPr>
        <w:t>实施条例》</w:t>
      </w:r>
      <w:r>
        <w:rPr>
          <w:rFonts w:hint="eastAsia" w:asciiTheme="minorEastAsia" w:hAnsiTheme="minorEastAsia" w:eastAsiaTheme="minorEastAsia"/>
          <w:color w:val="000000" w:themeColor="text1"/>
          <w:sz w:val="24"/>
          <w:highlight w:val="none"/>
          <w14:textFill>
            <w14:solidFill>
              <w14:schemeClr w14:val="tx1"/>
            </w14:solidFill>
          </w14:textFill>
        </w:rPr>
        <w:t>及本项目本级</w:t>
      </w:r>
      <w:r>
        <w:rPr>
          <w:rFonts w:asciiTheme="minorEastAsia" w:hAnsiTheme="minorEastAsia" w:eastAsiaTheme="minorEastAsia"/>
          <w:color w:val="000000" w:themeColor="text1"/>
          <w:sz w:val="24"/>
          <w:highlight w:val="none"/>
          <w14:textFill>
            <w14:solidFill>
              <w14:schemeClr w14:val="tx1"/>
            </w14:solidFill>
          </w14:textFill>
        </w:rPr>
        <w:t>和上级财政部门</w:t>
      </w:r>
      <w:r>
        <w:rPr>
          <w:rFonts w:hint="eastAsia" w:asciiTheme="minorEastAsia" w:hAnsiTheme="minorEastAsia" w:eastAsiaTheme="minorEastAsia"/>
          <w:color w:val="000000" w:themeColor="text1"/>
          <w:sz w:val="24"/>
          <w:highlight w:val="none"/>
          <w14:textFill>
            <w14:solidFill>
              <w14:schemeClr w14:val="tx1"/>
            </w14:solidFill>
          </w14:textFill>
        </w:rPr>
        <w:t>、政府采购监督管理部门的有关规定依法组建的</w:t>
      </w:r>
      <w:r>
        <w:rPr>
          <w:rFonts w:asciiTheme="minorEastAsia" w:hAnsiTheme="minorEastAsia" w:eastAsiaTheme="minorEastAsia"/>
          <w:color w:val="000000" w:themeColor="text1"/>
          <w:sz w:val="24"/>
          <w:highlight w:val="none"/>
          <w14:textFill>
            <w14:solidFill>
              <w14:schemeClr w14:val="tx1"/>
            </w14:solidFill>
          </w14:textFill>
        </w:rPr>
        <w:t>评标委员会</w:t>
      </w:r>
      <w:r>
        <w:rPr>
          <w:rFonts w:hint="eastAsia" w:asciiTheme="minorEastAsia" w:hAnsiTheme="minorEastAsia" w:eastAsiaTheme="minorEastAsia"/>
          <w:color w:val="000000" w:themeColor="text1"/>
          <w:sz w:val="24"/>
          <w:highlight w:val="none"/>
          <w14:textFill>
            <w14:solidFill>
              <w14:schemeClr w14:val="tx1"/>
            </w14:solidFill>
          </w14:textFill>
        </w:rPr>
        <w:t>，负责本项目评标工作。</w:t>
      </w:r>
    </w:p>
    <w:p w14:paraId="73256DE4">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15</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投标文件符合性审查与澄清</w:t>
      </w:r>
    </w:p>
    <w:p w14:paraId="7DF5B96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w:t>
      </w:r>
      <w:r>
        <w:rPr>
          <w:rFonts w:asciiTheme="minorEastAsia" w:hAnsiTheme="minorEastAsia" w:eastAsiaTheme="minorEastAsia"/>
          <w:color w:val="000000" w:themeColor="text1"/>
          <w:sz w:val="24"/>
          <w:highlight w:val="none"/>
          <w14:textFill>
            <w14:solidFill>
              <w14:schemeClr w14:val="tx1"/>
            </w14:solidFill>
          </w14:textFill>
        </w:rPr>
        <w:t>.1符合性审查是指依据招标文件的规定，从投标文件的有效性和完整性对招标文件的响应程度</w:t>
      </w:r>
      <w:r>
        <w:rPr>
          <w:rFonts w:ascii="宋体" w:hAnsi="宋体" w:eastAsia="宋体"/>
          <w:color w:val="000000" w:themeColor="text1"/>
          <w:sz w:val="24"/>
          <w:highlight w:val="none"/>
          <w14:textFill>
            <w14:solidFill>
              <w14:schemeClr w14:val="tx1"/>
            </w14:solidFill>
          </w14:textFill>
        </w:rPr>
        <w:t>进行</w:t>
      </w:r>
      <w:r>
        <w:rPr>
          <w:rFonts w:asciiTheme="minorEastAsia" w:hAnsiTheme="minorEastAsia" w:eastAsiaTheme="minorEastAsia"/>
          <w:color w:val="000000" w:themeColor="text1"/>
          <w:sz w:val="24"/>
          <w:highlight w:val="none"/>
          <w14:textFill>
            <w14:solidFill>
              <w14:schemeClr w14:val="tx1"/>
            </w14:solidFill>
          </w14:textFill>
        </w:rPr>
        <w:t>审查，以确定是否对招标文件的实质性要求做出响应。</w:t>
      </w:r>
    </w:p>
    <w:p w14:paraId="56D60B04">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w:t>
      </w:r>
      <w:r>
        <w:rPr>
          <w:rFonts w:asciiTheme="minorEastAsia" w:hAnsiTheme="minorEastAsia" w:eastAsiaTheme="minorEastAsia"/>
          <w:color w:val="000000" w:themeColor="text1"/>
          <w:sz w:val="24"/>
          <w:highlight w:val="none"/>
          <w14:textFill>
            <w14:solidFill>
              <w14:schemeClr w14:val="tx1"/>
            </w14:solidFill>
          </w14:textFill>
        </w:rPr>
        <w:t>.2如一个分包内只有一种产品，不同投标人所投产品为同一品牌的，按如下方式处理：</w:t>
      </w:r>
    </w:p>
    <w:p w14:paraId="6C7182A0">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w:t>
      </w:r>
      <w:r>
        <w:rPr>
          <w:rFonts w:ascii="宋体" w:hAnsi="宋体" w:eastAsia="宋体"/>
          <w:color w:val="000000" w:themeColor="text1"/>
          <w:sz w:val="24"/>
          <w:highlight w:val="none"/>
          <w14:textFill>
            <w14:solidFill>
              <w14:schemeClr w14:val="tx1"/>
            </w14:solidFill>
          </w14:textFill>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000000" w:themeColor="text1"/>
          <w:sz w:val="24"/>
          <w:highlight w:val="none"/>
          <w14:textFill>
            <w14:solidFill>
              <w14:schemeClr w14:val="tx1"/>
            </w14:solidFill>
          </w14:textFill>
        </w:rPr>
        <w:t>方</w:t>
      </w:r>
      <w:r>
        <w:rPr>
          <w:rFonts w:ascii="宋体" w:hAnsi="宋体" w:eastAsia="宋体"/>
          <w:color w:val="000000" w:themeColor="text1"/>
          <w:sz w:val="24"/>
          <w:highlight w:val="none"/>
          <w14:textFill>
            <w14:solidFill>
              <w14:schemeClr w14:val="tx1"/>
            </w14:solidFill>
          </w14:textFill>
        </w:rPr>
        <w:t>法</w:t>
      </w:r>
      <w:r>
        <w:rPr>
          <w:rFonts w:hint="eastAsia" w:ascii="宋体" w:hAnsi="宋体" w:eastAsia="宋体"/>
          <w:color w:val="000000" w:themeColor="text1"/>
          <w:sz w:val="24"/>
          <w:highlight w:val="none"/>
          <w14:textFill>
            <w14:solidFill>
              <w14:schemeClr w14:val="tx1"/>
            </w14:solidFill>
          </w14:textFill>
        </w:rPr>
        <w:t>和标准</w:t>
      </w:r>
      <w:r>
        <w:rPr>
          <w:rFonts w:ascii="宋体" w:hAnsi="宋体" w:eastAsia="宋体"/>
          <w:color w:val="000000" w:themeColor="text1"/>
          <w:sz w:val="24"/>
          <w:highlight w:val="none"/>
          <w14:textFill>
            <w14:solidFill>
              <w14:schemeClr w14:val="tx1"/>
            </w14:solidFill>
          </w14:textFill>
        </w:rPr>
        <w:t>规定的方式确定一个参加评标的投标人；未规定的采取随机抽取方式确定，其他投标将被认定为</w:t>
      </w:r>
      <w:r>
        <w:rPr>
          <w:rFonts w:ascii="宋体" w:hAnsi="宋体" w:eastAsia="宋体"/>
          <w:b/>
          <w:color w:val="000000" w:themeColor="text1"/>
          <w:sz w:val="24"/>
          <w:highlight w:val="none"/>
          <w14:textFill>
            <w14:solidFill>
              <w14:schemeClr w14:val="tx1"/>
            </w14:solidFill>
          </w14:textFill>
        </w:rPr>
        <w:t>投标无效</w:t>
      </w:r>
      <w:r>
        <w:rPr>
          <w:rFonts w:ascii="宋体" w:hAnsi="宋体" w:eastAsia="宋体"/>
          <w:color w:val="000000" w:themeColor="text1"/>
          <w:sz w:val="24"/>
          <w:highlight w:val="none"/>
          <w14:textFill>
            <w14:solidFill>
              <w14:schemeClr w14:val="tx1"/>
            </w14:solidFill>
          </w14:textFill>
        </w:rPr>
        <w:t>。</w:t>
      </w:r>
    </w:p>
    <w:p w14:paraId="59AD1CB9">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w:t>
      </w:r>
      <w:r>
        <w:rPr>
          <w:rFonts w:ascii="宋体" w:hAnsi="宋体" w:eastAsia="宋体"/>
          <w:color w:val="000000" w:themeColor="text1"/>
          <w:sz w:val="24"/>
          <w:highlight w:val="none"/>
          <w14:textFill>
            <w14:solidFill>
              <w14:schemeClr w14:val="tx1"/>
            </w14:solidFill>
          </w14:textFill>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000000" w:themeColor="text1"/>
          <w:sz w:val="24"/>
          <w:highlight w:val="none"/>
          <w14:textFill>
            <w14:solidFill>
              <w14:schemeClr w14:val="tx1"/>
            </w14:solidFill>
          </w14:textFill>
        </w:rPr>
        <w:t>方</w:t>
      </w:r>
      <w:r>
        <w:rPr>
          <w:rFonts w:ascii="宋体" w:hAnsi="宋体" w:eastAsia="宋体"/>
          <w:color w:val="000000" w:themeColor="text1"/>
          <w:sz w:val="24"/>
          <w:highlight w:val="none"/>
          <w14:textFill>
            <w14:solidFill>
              <w14:schemeClr w14:val="tx1"/>
            </w14:solidFill>
          </w14:textFill>
        </w:rPr>
        <w:t>法</w:t>
      </w:r>
      <w:r>
        <w:rPr>
          <w:rFonts w:hint="eastAsia" w:ascii="宋体" w:hAnsi="宋体" w:eastAsia="宋体"/>
          <w:color w:val="000000" w:themeColor="text1"/>
          <w:sz w:val="24"/>
          <w:highlight w:val="none"/>
          <w14:textFill>
            <w14:solidFill>
              <w14:schemeClr w14:val="tx1"/>
            </w14:solidFill>
          </w14:textFill>
        </w:rPr>
        <w:t>和标准</w:t>
      </w:r>
      <w:r>
        <w:rPr>
          <w:rFonts w:ascii="宋体" w:hAnsi="宋体" w:eastAsia="宋体"/>
          <w:color w:val="000000" w:themeColor="text1"/>
          <w:sz w:val="24"/>
          <w:highlight w:val="none"/>
          <w14:textFill>
            <w14:solidFill>
              <w14:schemeClr w14:val="tx1"/>
            </w14:solidFill>
          </w14:textFill>
        </w:rPr>
        <w:t>规定的方式确定一个投标人获得中标人推荐资格；未规定的采取随机抽取方式确定，其他同品牌投标人不作为中标候选人。</w:t>
      </w:r>
    </w:p>
    <w:p w14:paraId="6133D4EC">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w:t>
      </w:r>
      <w:r>
        <w:rPr>
          <w:rFonts w:asciiTheme="minorEastAsia" w:hAnsiTheme="minorEastAsia" w:eastAsiaTheme="minorEastAsia"/>
          <w:color w:val="000000" w:themeColor="text1"/>
          <w:sz w:val="24"/>
          <w:highlight w:val="none"/>
          <w14:textFill>
            <w14:solidFill>
              <w14:schemeClr w14:val="tx1"/>
            </w14:solidFill>
          </w14:textFill>
        </w:rPr>
        <w:t>.3如一个分包内包含多种产品的，采购人或采购代理机构将在</w:t>
      </w:r>
      <w:r>
        <w:rPr>
          <w:rFonts w:hint="eastAsia" w:asciiTheme="minorEastAsia" w:hAnsiTheme="minorEastAsia" w:eastAsiaTheme="minorEastAsia"/>
          <w:color w:val="000000" w:themeColor="text1"/>
          <w:sz w:val="24"/>
          <w:highlight w:val="none"/>
          <w14:textFill>
            <w14:solidFill>
              <w14:schemeClr w14:val="tx1"/>
            </w14:solidFill>
          </w14:textFill>
        </w:rPr>
        <w:t>采购需求</w:t>
      </w:r>
      <w:r>
        <w:rPr>
          <w:rFonts w:asciiTheme="minorEastAsia" w:hAnsiTheme="minorEastAsia" w:eastAsiaTheme="minorEastAsia"/>
          <w:color w:val="000000" w:themeColor="text1"/>
          <w:sz w:val="24"/>
          <w:highlight w:val="none"/>
          <w14:textFill>
            <w14:solidFill>
              <w14:schemeClr w14:val="tx1"/>
            </w14:solidFill>
          </w14:textFill>
        </w:rPr>
        <w:t>中载明核心产品，多家投标人提供的核心产品品牌相同的，按第</w:t>
      </w:r>
      <w:r>
        <w:rPr>
          <w:rFonts w:hint="eastAsia" w:asciiTheme="minorEastAsia" w:hAnsiTheme="minorEastAsia" w:eastAsiaTheme="minorEastAsia"/>
          <w:color w:val="000000" w:themeColor="text1"/>
          <w:sz w:val="24"/>
          <w:highlight w:val="none"/>
          <w14:textFill>
            <w14:solidFill>
              <w14:schemeClr w14:val="tx1"/>
            </w14:solidFill>
          </w14:textFill>
        </w:rPr>
        <w:t>15</w:t>
      </w: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款</w:t>
      </w:r>
      <w:r>
        <w:rPr>
          <w:rFonts w:asciiTheme="minorEastAsia" w:hAnsiTheme="minorEastAsia" w:eastAsiaTheme="minorEastAsia"/>
          <w:color w:val="000000" w:themeColor="text1"/>
          <w:sz w:val="24"/>
          <w:highlight w:val="none"/>
          <w14:textFill>
            <w14:solidFill>
              <w14:schemeClr w14:val="tx1"/>
            </w14:solidFill>
          </w14:textFill>
        </w:rPr>
        <w:t>规定处理。</w:t>
      </w:r>
    </w:p>
    <w:p w14:paraId="1C7C5B45">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w:t>
      </w:r>
      <w:r>
        <w:rPr>
          <w:rFonts w:ascii="宋体" w:hAnsi="宋体" w:eastAsia="宋体"/>
          <w:color w:val="000000" w:themeColor="text1"/>
          <w:sz w:val="24"/>
          <w:highlight w:val="none"/>
          <w14:textFill>
            <w14:solidFill>
              <w14:schemeClr w14:val="tx1"/>
            </w14:solidFill>
          </w14:textFill>
        </w:rPr>
        <w:t>.4</w:t>
      </w:r>
      <w:r>
        <w:rPr>
          <w:rFonts w:hint="eastAsia" w:ascii="宋体" w:hAnsi="宋体" w:eastAsia="宋体"/>
          <w:color w:val="000000" w:themeColor="text1"/>
          <w:sz w:val="24"/>
          <w:highlight w:val="none"/>
          <w14:textFill>
            <w14:solidFill>
              <w14:schemeClr w14:val="tx1"/>
            </w14:solidFill>
          </w14:textFill>
        </w:rPr>
        <w:t>投标文件的澄清</w:t>
      </w:r>
    </w:p>
    <w:p w14:paraId="69C6315E">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w:t>
      </w:r>
      <w:r>
        <w:rPr>
          <w:rFonts w:ascii="宋体" w:hAnsi="宋体" w:eastAsia="宋体"/>
          <w:color w:val="000000" w:themeColor="text1"/>
          <w:sz w:val="24"/>
          <w:highlight w:val="none"/>
          <w14:textFill>
            <w14:solidFill>
              <w14:schemeClr w14:val="tx1"/>
            </w14:solidFill>
          </w14:textFill>
        </w:rPr>
        <w:t>.4.1为有助于投标</w:t>
      </w:r>
      <w:r>
        <w:rPr>
          <w:rFonts w:hint="eastAsia" w:ascii="宋体" w:hAnsi="宋体" w:eastAsia="宋体"/>
          <w:color w:val="000000" w:themeColor="text1"/>
          <w:sz w:val="24"/>
          <w:highlight w:val="none"/>
          <w14:textFill>
            <w14:solidFill>
              <w14:schemeClr w14:val="tx1"/>
            </w14:solidFill>
          </w14:textFill>
        </w:rPr>
        <w:t>文件</w:t>
      </w:r>
      <w:r>
        <w:rPr>
          <w:rFonts w:ascii="宋体" w:hAnsi="宋体" w:eastAsia="宋体"/>
          <w:color w:val="000000" w:themeColor="text1"/>
          <w:sz w:val="24"/>
          <w:highlight w:val="none"/>
          <w14:textFill>
            <w14:solidFill>
              <w14:schemeClr w14:val="tx1"/>
            </w14:solidFill>
          </w14:textFill>
        </w:rPr>
        <w:t>的审查、评价和比较，在评标期间，评标委员会将以书面</w:t>
      </w:r>
      <w:r>
        <w:rPr>
          <w:rFonts w:hint="eastAsia" w:ascii="宋体" w:hAnsi="宋体" w:eastAsia="宋体"/>
          <w:color w:val="000000" w:themeColor="text1"/>
          <w:sz w:val="24"/>
          <w:highlight w:val="none"/>
          <w14:textFill>
            <w14:solidFill>
              <w14:schemeClr w14:val="tx1"/>
            </w14:solidFill>
          </w14:textFill>
        </w:rPr>
        <w:t>方式（询标）</w:t>
      </w:r>
      <w:r>
        <w:rPr>
          <w:rFonts w:ascii="宋体" w:hAnsi="宋体" w:eastAsia="宋体"/>
          <w:color w:val="000000" w:themeColor="text1"/>
          <w:sz w:val="24"/>
          <w:highlight w:val="none"/>
          <w14:textFill>
            <w14:solidFill>
              <w14:schemeClr w14:val="tx1"/>
            </w14:solidFill>
          </w14:textFill>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000000" w:themeColor="text1"/>
          <w:sz w:val="24"/>
          <w:highlight w:val="none"/>
          <w14:textFill>
            <w14:solidFill>
              <w14:schemeClr w14:val="tx1"/>
            </w14:solidFill>
          </w14:textFill>
        </w:rPr>
        <w:t>审</w:t>
      </w:r>
      <w:r>
        <w:rPr>
          <w:rFonts w:ascii="宋体" w:hAnsi="宋体" w:eastAsia="宋体"/>
          <w:color w:val="000000" w:themeColor="text1"/>
          <w:sz w:val="24"/>
          <w:highlight w:val="none"/>
          <w14:textFill>
            <w14:solidFill>
              <w14:schemeClr w14:val="tx1"/>
            </w14:solidFill>
          </w14:textFill>
        </w:rPr>
        <w:t>查投标人的报价，有可能影响履约的情况作必要的澄清、说明或补正。投标人的澄清、说明或补正应在评标委员会规定的时间内以书面</w:t>
      </w:r>
      <w:r>
        <w:rPr>
          <w:rFonts w:hint="eastAsia" w:ascii="宋体" w:hAnsi="宋体" w:eastAsia="宋体"/>
          <w:color w:val="000000" w:themeColor="text1"/>
          <w:sz w:val="24"/>
          <w:highlight w:val="none"/>
          <w14:textFill>
            <w14:solidFill>
              <w14:schemeClr w14:val="tx1"/>
            </w14:solidFill>
          </w14:textFill>
        </w:rPr>
        <w:t>方式</w:t>
      </w:r>
      <w:r>
        <w:rPr>
          <w:rFonts w:ascii="宋体" w:hAnsi="宋体" w:eastAsia="宋体"/>
          <w:color w:val="000000" w:themeColor="text1"/>
          <w:sz w:val="24"/>
          <w:highlight w:val="none"/>
          <w14:textFill>
            <w14:solidFill>
              <w14:schemeClr w14:val="tx1"/>
            </w14:solidFill>
          </w14:textFill>
        </w:rPr>
        <w:t>进行，并不得超出投标文件范围或者改变投标文件的实质性内容。</w:t>
      </w:r>
    </w:p>
    <w:p w14:paraId="7360D20A">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6466C33D">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w:t>
      </w:r>
      <w:r>
        <w:rPr>
          <w:rFonts w:asciiTheme="minorEastAsia" w:hAnsiTheme="minorEastAsia" w:eastAsiaTheme="minorEastAsia"/>
          <w:color w:val="000000" w:themeColor="text1"/>
          <w:sz w:val="24"/>
          <w:highlight w:val="none"/>
          <w14:textFill>
            <w14:solidFill>
              <w14:schemeClr w14:val="tx1"/>
            </w14:solidFill>
          </w14:textFill>
        </w:rPr>
        <w:t>4.2</w:t>
      </w:r>
      <w:r>
        <w:rPr>
          <w:rFonts w:hint="eastAsia" w:asciiTheme="minorEastAsia" w:hAnsiTheme="minorEastAsia" w:eastAsiaTheme="minorEastAsia"/>
          <w:color w:val="000000" w:themeColor="text1"/>
          <w:sz w:val="24"/>
          <w:highlight w:val="none"/>
          <w14:textFill>
            <w14:solidFill>
              <w14:schemeClr w14:val="tx1"/>
            </w14:solidFill>
          </w14:textFill>
        </w:rPr>
        <w:t>投标人的澄清、说明或补正将作为投标文件的一部分。</w:t>
      </w:r>
    </w:p>
    <w:p w14:paraId="555CF3DE">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w:t>
      </w:r>
      <w:r>
        <w:rPr>
          <w:rFonts w:ascii="宋体" w:hAnsi="宋体" w:eastAsia="宋体"/>
          <w:color w:val="000000" w:themeColor="text1"/>
          <w:sz w:val="24"/>
          <w:highlight w:val="none"/>
          <w14:textFill>
            <w14:solidFill>
              <w14:schemeClr w14:val="tx1"/>
            </w14:solidFill>
          </w14:textFill>
        </w:rPr>
        <w:t>4.3评标委员会对投标人提交的澄清、说明或补正有疑问的，可以要求投标人进一步澄清、说明或补正，直至满足评标委员会的要求。</w:t>
      </w:r>
    </w:p>
    <w:p w14:paraId="6A047D63">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w:t>
      </w:r>
      <w:r>
        <w:rPr>
          <w:rFonts w:ascii="宋体" w:hAnsi="宋体" w:eastAsia="宋体"/>
          <w:color w:val="000000" w:themeColor="text1"/>
          <w:sz w:val="24"/>
          <w:highlight w:val="none"/>
          <w14:textFill>
            <w14:solidFill>
              <w14:schemeClr w14:val="tx1"/>
            </w14:solidFill>
          </w14:textFill>
        </w:rPr>
        <w:t>5投标文件报价出现前后不一致的，按照下列规定修正：</w:t>
      </w:r>
    </w:p>
    <w:p w14:paraId="494B34D4">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）投标文件中开标一览表内容与投标文件中相应内容不一致的，以开标一览表为准；</w:t>
      </w:r>
    </w:p>
    <w:p w14:paraId="65367823">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）大写金额和小写金额不一致的，以大写金额为准；</w:t>
      </w:r>
    </w:p>
    <w:p w14:paraId="75ABCFB9">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3</w:t>
      </w:r>
      <w:r>
        <w:rPr>
          <w:rFonts w:ascii="宋体" w:hAnsi="宋体" w:eastAsia="宋体"/>
          <w:color w:val="000000" w:themeColor="text1"/>
          <w:sz w:val="24"/>
          <w:highlight w:val="none"/>
          <w14:textFill>
            <w14:solidFill>
              <w14:schemeClr w14:val="tx1"/>
            </w14:solidFill>
          </w14:textFill>
        </w:rPr>
        <w:t>）单价金额小数点或者百分比有明显错位的，以开标一览表的总价为准，并修改单价；</w:t>
      </w:r>
    </w:p>
    <w:p w14:paraId="5B4CD375">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4</w:t>
      </w:r>
      <w:r>
        <w:rPr>
          <w:rFonts w:ascii="宋体" w:hAnsi="宋体" w:eastAsia="宋体"/>
          <w:color w:val="000000" w:themeColor="text1"/>
          <w:sz w:val="24"/>
          <w:highlight w:val="none"/>
          <w14:textFill>
            <w14:solidFill>
              <w14:schemeClr w14:val="tx1"/>
            </w14:solidFill>
          </w14:textFill>
        </w:rPr>
        <w:t>）总价金额与按单价汇总金额不一致的，以单价金额计算结果为准。</w:t>
      </w:r>
    </w:p>
    <w:p w14:paraId="2D591509">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同时出现两种以上不一致的，按照前款规定的顺序修正。修正后的报价按照第</w:t>
      </w:r>
      <w:r>
        <w:rPr>
          <w:rFonts w:hint="eastAsia" w:ascii="宋体" w:hAnsi="宋体" w:eastAsia="宋体"/>
          <w:color w:val="000000" w:themeColor="text1"/>
          <w:sz w:val="24"/>
          <w:highlight w:val="none"/>
          <w14:textFill>
            <w14:solidFill>
              <w14:schemeClr w14:val="tx1"/>
            </w14:solidFill>
          </w14:textFill>
        </w:rPr>
        <w:t>15.</w:t>
      </w:r>
      <w:r>
        <w:rPr>
          <w:rFonts w:ascii="宋体" w:hAnsi="宋体" w:eastAsia="宋体"/>
          <w:color w:val="000000" w:themeColor="text1"/>
          <w:sz w:val="24"/>
          <w:highlight w:val="none"/>
          <w14:textFill>
            <w14:solidFill>
              <w14:schemeClr w14:val="tx1"/>
            </w14:solidFill>
          </w14:textFill>
        </w:rPr>
        <w:t>4条的规定经投标人确认后产生约束力，投标人不确认的，其投标将被认定为</w:t>
      </w:r>
      <w:r>
        <w:rPr>
          <w:rFonts w:ascii="宋体" w:hAnsi="宋体" w:eastAsia="宋体"/>
          <w:b/>
          <w:color w:val="000000" w:themeColor="text1"/>
          <w:sz w:val="24"/>
          <w:highlight w:val="none"/>
          <w14:textFill>
            <w14:solidFill>
              <w14:schemeClr w14:val="tx1"/>
            </w14:solidFill>
          </w14:textFill>
        </w:rPr>
        <w:t>投标无效</w:t>
      </w:r>
      <w:r>
        <w:rPr>
          <w:rFonts w:ascii="宋体" w:hAnsi="宋体" w:eastAsia="宋体"/>
          <w:color w:val="000000" w:themeColor="text1"/>
          <w:sz w:val="24"/>
          <w:highlight w:val="none"/>
          <w14:textFill>
            <w14:solidFill>
              <w14:schemeClr w14:val="tx1"/>
            </w14:solidFill>
          </w14:textFill>
        </w:rPr>
        <w:t>。</w:t>
      </w:r>
    </w:p>
    <w:p w14:paraId="4D88B277">
      <w:pPr>
        <w:spacing w:line="360" w:lineRule="auto"/>
        <w:ind w:firstLine="435"/>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对不同文字文本投标文件的解释发生异议的，以中文文本为准。</w:t>
      </w:r>
    </w:p>
    <w:p w14:paraId="103361EA">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16.投标无效</w:t>
      </w:r>
    </w:p>
    <w:p w14:paraId="1E4009F4">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16.</w:t>
      </w:r>
      <w:r>
        <w:rPr>
          <w:rFonts w:asciiTheme="minorEastAsia" w:hAnsiTheme="minorEastAsia" w:eastAsiaTheme="minorEastAsia"/>
          <w:color w:val="000000" w:themeColor="text1"/>
          <w:sz w:val="24"/>
          <w:highlight w:val="none"/>
          <w14:textFill>
            <w14:solidFill>
              <w14:schemeClr w14:val="tx1"/>
            </w14:solidFill>
          </w14:textFill>
        </w:rPr>
        <w:t>1根据本</w:t>
      </w:r>
      <w:r>
        <w:rPr>
          <w:rFonts w:hint="eastAsia" w:asciiTheme="minorEastAsia" w:hAnsiTheme="minorEastAsia" w:eastAsiaTheme="minorEastAsia"/>
          <w:color w:val="000000" w:themeColor="text1"/>
          <w:sz w:val="24"/>
          <w:highlight w:val="none"/>
          <w14:textFill>
            <w14:solidFill>
              <w14:schemeClr w14:val="tx1"/>
            </w14:solidFill>
          </w14:textFill>
        </w:rPr>
        <w:t>招标文件</w:t>
      </w:r>
      <w:r>
        <w:rPr>
          <w:rFonts w:asciiTheme="minorEastAsia" w:hAnsiTheme="minorEastAsia" w:eastAsiaTheme="minorEastAsia"/>
          <w:color w:val="000000" w:themeColor="text1"/>
          <w:sz w:val="24"/>
          <w:highlight w:val="none"/>
          <w14:textFill>
            <w14:solidFill>
              <w14:schemeClr w14:val="tx1"/>
            </w14:solidFill>
          </w14:textFill>
        </w:rPr>
        <w:t>的规定，评标委员会要审查每份投标文件是否实质上响应了招标文件的要求。投标人不得通过修正或撤销不符合要求的偏离，从而使其投标成为实质上响应的投标。</w:t>
      </w:r>
    </w:p>
    <w:p w14:paraId="19CA951C">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评标委员会决定投标的响应性只根据招标文件要求和投标文件内容。</w:t>
      </w:r>
    </w:p>
    <w:p w14:paraId="0BC700E2">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无论何种原因，即使投标人投标时携带了证书材料的原件，但投标文件中未提供与之内容完全一致的扫描件的，评标委员会视同其未提供。</w:t>
      </w:r>
    </w:p>
    <w:p w14:paraId="6C7989EF">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16.</w:t>
      </w:r>
      <w:r>
        <w:rPr>
          <w:rFonts w:asciiTheme="minorEastAsia" w:hAnsiTheme="minorEastAsia" w:eastAsiaTheme="minorEastAsia"/>
          <w:color w:val="000000" w:themeColor="text1"/>
          <w:sz w:val="24"/>
          <w:highlight w:val="none"/>
          <w14:textFill>
            <w14:solidFill>
              <w14:schemeClr w14:val="tx1"/>
            </w14:solidFill>
          </w14:textFill>
        </w:rPr>
        <w:t>2如发现下列情况之一的，其投标将被认定为</w:t>
      </w:r>
      <w:r>
        <w:rPr>
          <w:rFonts w:asciiTheme="minorEastAsia" w:hAnsiTheme="minorEastAsia" w:eastAsiaTheme="minorEastAsia"/>
          <w:b/>
          <w:color w:val="000000" w:themeColor="text1"/>
          <w:sz w:val="24"/>
          <w:highlight w:val="none"/>
          <w14:textFill>
            <w14:solidFill>
              <w14:schemeClr w14:val="tx1"/>
            </w14:solidFill>
          </w14:textFill>
        </w:rPr>
        <w:t>投标无效</w:t>
      </w:r>
      <w:r>
        <w:rPr>
          <w:rFonts w:asciiTheme="minorEastAsia" w:hAnsiTheme="minorEastAsia" w:eastAsiaTheme="minorEastAsia"/>
          <w:color w:val="000000" w:themeColor="text1"/>
          <w:sz w:val="24"/>
          <w:highlight w:val="none"/>
          <w14:textFill>
            <w14:solidFill>
              <w14:schemeClr w14:val="tx1"/>
            </w14:solidFill>
          </w14:textFill>
        </w:rPr>
        <w:t>：</w:t>
      </w:r>
    </w:p>
    <w:p w14:paraId="0DAD79A2">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1）投标文件未按照招标文件规定要求签署、盖章的；</w:t>
      </w:r>
    </w:p>
    <w:p w14:paraId="531FED3A">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2）不具备招标文件中规定的资格要求的；</w:t>
      </w:r>
    </w:p>
    <w:p w14:paraId="0ADCBED0">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3）报价超过招标文件中规定的预算金额或者最高限价的；</w:t>
      </w:r>
    </w:p>
    <w:p w14:paraId="5190E4E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4）投标文件含有采购人不能接受的附加条件的；</w:t>
      </w:r>
    </w:p>
    <w:p w14:paraId="3EA9C290">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5）法律、法规和招标文件规定的其他无效情形。</w:t>
      </w:r>
    </w:p>
    <w:p w14:paraId="1199EFF2">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17.比较与评价</w:t>
      </w:r>
    </w:p>
    <w:p w14:paraId="5996E464">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17.1经符合性审查合格的投标文件，评标委员会将根据招标文件确定的评标方法和标准，对其投标文件作进一步的比较与评价。</w:t>
      </w:r>
    </w:p>
    <w:p w14:paraId="0CC4A32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17.2评标严格按照</w:t>
      </w:r>
      <w:r>
        <w:rPr>
          <w:rFonts w:hint="eastAsia" w:ascii="宋体" w:hAnsi="宋体" w:eastAsia="宋体"/>
          <w:color w:val="000000" w:themeColor="text1"/>
          <w:sz w:val="24"/>
          <w:highlight w:val="none"/>
          <w14:textFill>
            <w14:solidFill>
              <w14:schemeClr w14:val="tx1"/>
            </w14:solidFill>
          </w14:textFill>
        </w:rPr>
        <w:t>招标文件</w:t>
      </w:r>
      <w:r>
        <w:rPr>
          <w:rFonts w:hint="eastAsia" w:asciiTheme="minorEastAsia" w:hAnsiTheme="minorEastAsia" w:eastAsiaTheme="minorEastAsia"/>
          <w:color w:val="000000" w:themeColor="text1"/>
          <w:sz w:val="24"/>
          <w:highlight w:val="none"/>
          <w14:textFill>
            <w14:solidFill>
              <w14:schemeClr w14:val="tx1"/>
            </w14:solidFill>
          </w14:textFill>
        </w:rPr>
        <w:t>的要求和条件进行。根据实际情况，在</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中规定采用下列一种评标方法，详细评标方法和标准见招标文件第四章：</w:t>
      </w:r>
    </w:p>
    <w:p w14:paraId="6EB2D172">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1）最低评标价法，是指</w:t>
      </w:r>
      <w:r>
        <w:rPr>
          <w:rFonts w:ascii="宋体" w:hAnsi="宋体" w:eastAsia="宋体"/>
          <w:color w:val="000000" w:themeColor="text1"/>
          <w:sz w:val="24"/>
          <w:highlight w:val="none"/>
          <w14:textFill>
            <w14:solidFill>
              <w14:schemeClr w14:val="tx1"/>
            </w14:solidFill>
          </w14:textFill>
        </w:rPr>
        <w:t>投标文件满足招标文件全部实质性要求</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且投标报价最低的</w:t>
      </w:r>
      <w:r>
        <w:rPr>
          <w:rFonts w:hint="eastAsia" w:ascii="宋体" w:hAnsi="宋体" w:eastAsia="宋体"/>
          <w:color w:val="000000" w:themeColor="text1"/>
          <w:sz w:val="24"/>
          <w:highlight w:val="none"/>
          <w14:textFill>
            <w14:solidFill>
              <w14:schemeClr w14:val="tx1"/>
            </w14:solidFill>
          </w14:textFill>
        </w:rPr>
        <w:t>投标人</w:t>
      </w:r>
      <w:r>
        <w:rPr>
          <w:rFonts w:ascii="宋体" w:hAnsi="宋体" w:eastAsia="宋体"/>
          <w:color w:val="000000" w:themeColor="text1"/>
          <w:sz w:val="24"/>
          <w:highlight w:val="none"/>
          <w14:textFill>
            <w14:solidFill>
              <w14:schemeClr w14:val="tx1"/>
            </w14:solidFill>
          </w14:textFill>
        </w:rPr>
        <w:t>为中标</w:t>
      </w:r>
      <w:r>
        <w:rPr>
          <w:rFonts w:hint="eastAsia" w:ascii="宋体" w:hAnsi="宋体" w:eastAsia="宋体"/>
          <w:color w:val="000000" w:themeColor="text1"/>
          <w:sz w:val="24"/>
          <w:highlight w:val="none"/>
          <w14:textFill>
            <w14:solidFill>
              <w14:schemeClr w14:val="tx1"/>
            </w14:solidFill>
          </w14:textFill>
        </w:rPr>
        <w:t>候选</w:t>
      </w:r>
      <w:r>
        <w:rPr>
          <w:rFonts w:ascii="宋体" w:hAnsi="宋体" w:eastAsia="宋体"/>
          <w:color w:val="000000" w:themeColor="text1"/>
          <w:sz w:val="24"/>
          <w:highlight w:val="none"/>
          <w14:textFill>
            <w14:solidFill>
              <w14:schemeClr w14:val="tx1"/>
            </w14:solidFill>
          </w14:textFill>
        </w:rPr>
        <w:t>人的评标方法</w:t>
      </w:r>
      <w:r>
        <w:rPr>
          <w:rFonts w:hint="eastAsia" w:ascii="宋体" w:hAnsi="宋体" w:eastAsia="宋体"/>
          <w:color w:val="000000" w:themeColor="text1"/>
          <w:sz w:val="24"/>
          <w:highlight w:val="none"/>
          <w14:textFill>
            <w14:solidFill>
              <w14:schemeClr w14:val="tx1"/>
            </w14:solidFill>
          </w14:textFill>
        </w:rPr>
        <w:t>。</w:t>
      </w:r>
    </w:p>
    <w:p w14:paraId="5D1A05E9">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（2）综合评分法，是</w:t>
      </w:r>
      <w:r>
        <w:rPr>
          <w:rFonts w:ascii="宋体" w:hAnsi="宋体" w:eastAsia="宋体"/>
          <w:color w:val="000000" w:themeColor="text1"/>
          <w:sz w:val="24"/>
          <w:highlight w:val="none"/>
          <w14:textFill>
            <w14:solidFill>
              <w14:schemeClr w14:val="tx1"/>
            </w14:solidFill>
          </w14:textFill>
        </w:rPr>
        <w:t>指投标文件满足招标</w:t>
      </w:r>
      <w:r>
        <w:rPr>
          <w:rFonts w:hint="eastAsia" w:ascii="宋体" w:hAnsi="宋体" w:eastAsia="宋体"/>
          <w:color w:val="000000" w:themeColor="text1"/>
          <w:sz w:val="24"/>
          <w:highlight w:val="none"/>
          <w14:textFill>
            <w14:solidFill>
              <w14:schemeClr w14:val="tx1"/>
            </w14:solidFill>
          </w14:textFill>
        </w:rPr>
        <w:t>文件</w:t>
      </w:r>
      <w:r>
        <w:rPr>
          <w:rFonts w:ascii="宋体" w:hAnsi="宋体" w:eastAsia="宋体"/>
          <w:color w:val="000000" w:themeColor="text1"/>
          <w:sz w:val="24"/>
          <w:highlight w:val="none"/>
          <w14:textFill>
            <w14:solidFill>
              <w14:schemeClr w14:val="tx1"/>
            </w14:solidFill>
          </w14:textFill>
        </w:rPr>
        <w:t>全部实质性要求</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且按照评审因素的</w:t>
      </w:r>
      <w:r>
        <w:rPr>
          <w:rFonts w:hint="eastAsia" w:ascii="宋体" w:hAnsi="宋体" w:eastAsia="宋体"/>
          <w:color w:val="000000" w:themeColor="text1"/>
          <w:sz w:val="24"/>
          <w:highlight w:val="none"/>
          <w14:textFill>
            <w14:solidFill>
              <w14:schemeClr w14:val="tx1"/>
            </w14:solidFill>
          </w14:textFill>
        </w:rPr>
        <w:t>量化</w:t>
      </w:r>
      <w:r>
        <w:rPr>
          <w:rFonts w:ascii="宋体" w:hAnsi="宋体" w:eastAsia="宋体"/>
          <w:color w:val="000000" w:themeColor="text1"/>
          <w:sz w:val="24"/>
          <w:highlight w:val="none"/>
          <w14:textFill>
            <w14:solidFill>
              <w14:schemeClr w14:val="tx1"/>
            </w14:solidFill>
          </w14:textFill>
        </w:rPr>
        <w:t>指标评审得分最高的</w:t>
      </w:r>
      <w:r>
        <w:rPr>
          <w:rFonts w:hint="eastAsia" w:ascii="宋体" w:hAnsi="宋体" w:eastAsia="宋体"/>
          <w:color w:val="000000" w:themeColor="text1"/>
          <w:sz w:val="24"/>
          <w:highlight w:val="none"/>
          <w14:textFill>
            <w14:solidFill>
              <w14:schemeClr w14:val="tx1"/>
            </w14:solidFill>
          </w14:textFill>
        </w:rPr>
        <w:t>投标人</w:t>
      </w:r>
      <w:r>
        <w:rPr>
          <w:rFonts w:ascii="宋体" w:hAnsi="宋体" w:eastAsia="宋体"/>
          <w:color w:val="000000" w:themeColor="text1"/>
          <w:sz w:val="24"/>
          <w:highlight w:val="none"/>
          <w14:textFill>
            <w14:solidFill>
              <w14:schemeClr w14:val="tx1"/>
            </w14:solidFill>
          </w14:textFill>
        </w:rPr>
        <w:t>为中标候选人的评标方法。</w:t>
      </w:r>
    </w:p>
    <w:p w14:paraId="4A61B374">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17.</w:t>
      </w:r>
      <w:r>
        <w:rPr>
          <w:rFonts w:ascii="宋体" w:hAnsi="宋体" w:eastAsia="宋体"/>
          <w:color w:val="000000" w:themeColor="text1"/>
          <w:sz w:val="24"/>
          <w:highlight w:val="none"/>
          <w14:textFill>
            <w14:solidFill>
              <w14:schemeClr w14:val="tx1"/>
            </w14:solidFill>
          </w14:textFill>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000000" w:themeColor="text1"/>
          <w:sz w:val="24"/>
          <w:highlight w:val="none"/>
          <w:u w:val="single"/>
          <w14:textFill>
            <w14:solidFill>
              <w14:schemeClr w14:val="tx1"/>
            </w14:solidFill>
          </w14:textFill>
        </w:rPr>
        <w:t>投标人须知前附表</w:t>
      </w:r>
      <w:r>
        <w:rPr>
          <w:rFonts w:ascii="宋体" w:hAnsi="宋体" w:eastAsia="宋体"/>
          <w:color w:val="000000" w:themeColor="text1"/>
          <w:sz w:val="24"/>
          <w:highlight w:val="none"/>
          <w14:textFill>
            <w14:solidFill>
              <w14:schemeClr w14:val="tx1"/>
            </w14:solidFill>
          </w14:textFill>
        </w:rPr>
        <w:t>中规定的标准扣除后的价格参与评审。对于同时属于小微企</w:t>
      </w:r>
      <w:r>
        <w:rPr>
          <w:rFonts w:hint="eastAsia" w:ascii="宋体" w:hAnsi="宋体" w:eastAsia="宋体"/>
          <w:color w:val="000000" w:themeColor="text1"/>
          <w:sz w:val="24"/>
          <w:highlight w:val="none"/>
          <w14:textFill>
            <w14:solidFill>
              <w14:schemeClr w14:val="tx1"/>
            </w14:solidFill>
          </w14:textFill>
        </w:rPr>
        <w:t>业、监狱企业或残疾人福利性单位的，不重复进行投标报价扣除。</w:t>
      </w:r>
    </w:p>
    <w:p w14:paraId="212E53FE">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000000" w:themeColor="text1"/>
          <w:sz w:val="24"/>
          <w:highlight w:val="none"/>
          <w14:textFill>
            <w14:solidFill>
              <w14:schemeClr w14:val="tx1"/>
            </w14:solidFill>
          </w14:textFill>
        </w:rPr>
        <w:t>30%以上的，可给予联合体或者大中型企业的投标报价按照</w:t>
      </w:r>
      <w:r>
        <w:rPr>
          <w:rFonts w:ascii="宋体" w:hAnsi="宋体" w:eastAsia="宋体"/>
          <w:color w:val="000000" w:themeColor="text1"/>
          <w:sz w:val="24"/>
          <w:highlight w:val="none"/>
          <w:u w:val="single"/>
          <w14:textFill>
            <w14:solidFill>
              <w14:schemeClr w14:val="tx1"/>
            </w14:solidFill>
          </w14:textFill>
        </w:rPr>
        <w:t>投标人须知前附表</w:t>
      </w:r>
      <w:r>
        <w:rPr>
          <w:rFonts w:ascii="宋体" w:hAnsi="宋体" w:eastAsia="宋体"/>
          <w:color w:val="000000" w:themeColor="text1"/>
          <w:sz w:val="24"/>
          <w:highlight w:val="none"/>
          <w14:textFill>
            <w14:solidFill>
              <w14:schemeClr w14:val="tx1"/>
            </w14:solidFill>
          </w14:textFill>
        </w:rPr>
        <w:t>中规定的标准扣除后的价格参与评审。组成联合体或者接受分包的小微企业与联合体内其他企业、分包企业之间存在直接控股、管理关系的，不享受价格扣除优惠政策。</w:t>
      </w:r>
    </w:p>
    <w:p w14:paraId="0958EB81">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334F5821">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18</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废标、重新招标与变更采购方式</w:t>
      </w:r>
    </w:p>
    <w:p w14:paraId="05F4C089">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18.1出现下列情形之一，将导致项目废标：</w:t>
      </w:r>
    </w:p>
    <w:p w14:paraId="198AF361">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1）符合专业条件的供应商或者对招标文件做实质性响应的供应商不足规定数量的；</w:t>
      </w:r>
    </w:p>
    <w:p w14:paraId="02A79F24">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（2）出现影响采购公正的违法、违规行为的；</w:t>
      </w:r>
    </w:p>
    <w:p w14:paraId="7390E5D1">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（3）投标人的报价均超过了采购预算，采购人不能支付的；</w:t>
      </w:r>
    </w:p>
    <w:p w14:paraId="18CD768C">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（4）因重大变故，采购任务取消的。</w:t>
      </w:r>
    </w:p>
    <w:p w14:paraId="1D498764">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18.2公开招标数额标准以上的采购项目，投标截止后投标人不足</w:t>
      </w:r>
      <w:r>
        <w:rPr>
          <w:rFonts w:asciiTheme="minorEastAsia" w:hAnsiTheme="minorEastAsia" w:eastAsiaTheme="minorEastAsia"/>
          <w:color w:val="000000" w:themeColor="text1"/>
          <w:sz w:val="24"/>
          <w:highlight w:val="none"/>
          <w14:textFill>
            <w14:solidFill>
              <w14:schemeClr w14:val="tx1"/>
            </w14:solidFill>
          </w14:textFill>
        </w:rPr>
        <w:t>3家或者通过</w:t>
      </w:r>
      <w:r>
        <w:rPr>
          <w:rFonts w:hint="eastAsia" w:asciiTheme="minorEastAsia" w:hAnsiTheme="minorEastAsia" w:eastAsiaTheme="minorEastAsia"/>
          <w:color w:val="000000" w:themeColor="text1"/>
          <w:sz w:val="24"/>
          <w:highlight w:val="none"/>
          <w14:textFill>
            <w14:solidFill>
              <w14:schemeClr w14:val="tx1"/>
            </w14:solidFill>
          </w14:textFill>
        </w:rPr>
        <w:t>资格审查或符合性审查的投标人不足</w:t>
      </w:r>
      <w:r>
        <w:rPr>
          <w:rFonts w:asciiTheme="minorEastAsia" w:hAnsiTheme="minorEastAsia" w:eastAsiaTheme="minorEastAsia"/>
          <w:color w:val="000000" w:themeColor="text1"/>
          <w:sz w:val="24"/>
          <w:highlight w:val="none"/>
          <w14:textFill>
            <w14:solidFill>
              <w14:schemeClr w14:val="tx1"/>
            </w14:solidFill>
          </w14:textFill>
        </w:rPr>
        <w:t>3家的，除采购任务取消情形外，按照以下方式处理：</w:t>
      </w:r>
    </w:p>
    <w:p w14:paraId="28DBD974">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（1）招标文件存在不合理条款或者招标程序不符合规定的，采购人、采购代理机构改正后依法重新招标；</w:t>
      </w:r>
    </w:p>
    <w:p w14:paraId="1531ED9E">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（2）招标文件没有不合理条款、招标程序符合规定，需要采用其他采购方式采购的，采购人应当依法报</w:t>
      </w:r>
      <w:r>
        <w:rPr>
          <w:rFonts w:hint="eastAsia" w:ascii="宋体" w:hAnsi="宋体" w:eastAsia="宋体" w:cs="宋体"/>
          <w:color w:val="000000" w:themeColor="text1"/>
          <w:sz w:val="24"/>
          <w:szCs w:val="24"/>
          <w:highlight w:val="none"/>
          <w14:textFill>
            <w14:solidFill>
              <w14:schemeClr w14:val="tx1"/>
            </w14:solidFill>
          </w14:textFill>
        </w:rPr>
        <w:t>政府采购监督管理部门</w:t>
      </w:r>
      <w:r>
        <w:rPr>
          <w:rFonts w:hint="eastAsia" w:asciiTheme="minorEastAsia" w:hAnsiTheme="minorEastAsia" w:eastAsiaTheme="minorEastAsia"/>
          <w:color w:val="000000" w:themeColor="text1"/>
          <w:sz w:val="24"/>
          <w:highlight w:val="none"/>
          <w14:textFill>
            <w14:solidFill>
              <w14:schemeClr w14:val="tx1"/>
            </w14:solidFill>
          </w14:textFill>
        </w:rPr>
        <w:t>批准。</w:t>
      </w:r>
    </w:p>
    <w:p w14:paraId="37757BE6">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19</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保密要求</w:t>
      </w:r>
    </w:p>
    <w:p w14:paraId="311EF48E">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19.1评标将在严格保密的情况下进行。</w:t>
      </w:r>
    </w:p>
    <w:p w14:paraId="0B98C8CD">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19.2有关人员</w:t>
      </w:r>
      <w:r>
        <w:rPr>
          <w:rFonts w:ascii="宋体" w:hAnsi="宋体" w:eastAsia="宋体"/>
          <w:color w:val="000000" w:themeColor="text1"/>
          <w:sz w:val="24"/>
          <w:highlight w:val="none"/>
          <w14:textFill>
            <w14:solidFill>
              <w14:schemeClr w14:val="tx1"/>
            </w14:solidFill>
          </w14:textFill>
        </w:rPr>
        <w:t>应当</w:t>
      </w:r>
      <w:r>
        <w:rPr>
          <w:rFonts w:hint="eastAsia" w:ascii="宋体" w:hAnsi="宋体" w:eastAsia="宋体"/>
          <w:color w:val="000000" w:themeColor="text1"/>
          <w:sz w:val="24"/>
          <w:highlight w:val="none"/>
          <w14:textFill>
            <w14:solidFill>
              <w14:schemeClr w14:val="tx1"/>
            </w14:solidFill>
          </w14:textFill>
        </w:rPr>
        <w:t>遵</w:t>
      </w:r>
      <w:r>
        <w:rPr>
          <w:rFonts w:ascii="宋体" w:hAnsi="宋体" w:eastAsia="宋体"/>
          <w:color w:val="000000" w:themeColor="text1"/>
          <w:sz w:val="24"/>
          <w:highlight w:val="none"/>
          <w14:textFill>
            <w14:solidFill>
              <w14:schemeClr w14:val="tx1"/>
            </w14:solidFill>
          </w14:textFill>
        </w:rPr>
        <w:t>守评</w:t>
      </w:r>
      <w:r>
        <w:rPr>
          <w:rFonts w:hint="eastAsia" w:ascii="宋体" w:hAnsi="宋体" w:eastAsia="宋体"/>
          <w:color w:val="000000" w:themeColor="text1"/>
          <w:sz w:val="24"/>
          <w:highlight w:val="none"/>
          <w14:textFill>
            <w14:solidFill>
              <w14:schemeClr w14:val="tx1"/>
            </w14:solidFill>
          </w14:textFill>
        </w:rPr>
        <w:t>标</w:t>
      </w:r>
      <w:r>
        <w:rPr>
          <w:rFonts w:ascii="宋体" w:hAnsi="宋体" w:eastAsia="宋体"/>
          <w:color w:val="000000" w:themeColor="text1"/>
          <w:sz w:val="24"/>
          <w:highlight w:val="none"/>
          <w14:textFill>
            <w14:solidFill>
              <w14:schemeClr w14:val="tx1"/>
            </w14:solidFill>
          </w14:textFill>
        </w:rPr>
        <w:t>工作纪律，不得</w:t>
      </w:r>
      <w:r>
        <w:rPr>
          <w:rFonts w:hint="eastAsia" w:ascii="宋体" w:hAnsi="宋体" w:eastAsia="宋体"/>
          <w:color w:val="000000" w:themeColor="text1"/>
          <w:sz w:val="24"/>
          <w:highlight w:val="none"/>
          <w14:textFill>
            <w14:solidFill>
              <w14:schemeClr w14:val="tx1"/>
            </w14:solidFill>
          </w14:textFill>
        </w:rPr>
        <w:t>泄露</w:t>
      </w:r>
      <w:r>
        <w:rPr>
          <w:rFonts w:ascii="宋体" w:hAnsi="宋体" w:eastAsia="宋体"/>
          <w:color w:val="000000" w:themeColor="text1"/>
          <w:sz w:val="24"/>
          <w:highlight w:val="none"/>
          <w14:textFill>
            <w14:solidFill>
              <w14:schemeClr w14:val="tx1"/>
            </w14:solidFill>
          </w14:textFill>
        </w:rPr>
        <w:t>评</w:t>
      </w:r>
      <w:r>
        <w:rPr>
          <w:rFonts w:hint="eastAsia" w:ascii="宋体" w:hAnsi="宋体" w:eastAsia="宋体"/>
          <w:color w:val="000000" w:themeColor="text1"/>
          <w:sz w:val="24"/>
          <w:highlight w:val="none"/>
          <w14:textFill>
            <w14:solidFill>
              <w14:schemeClr w14:val="tx1"/>
            </w14:solidFill>
          </w14:textFill>
        </w:rPr>
        <w:t>标文件</w:t>
      </w:r>
      <w:r>
        <w:rPr>
          <w:rFonts w:ascii="宋体" w:hAnsi="宋体" w:eastAsia="宋体"/>
          <w:color w:val="000000" w:themeColor="text1"/>
          <w:sz w:val="24"/>
          <w:highlight w:val="none"/>
          <w14:textFill>
            <w14:solidFill>
              <w14:schemeClr w14:val="tx1"/>
            </w14:solidFill>
          </w14:textFill>
        </w:rPr>
        <w:t>、评</w:t>
      </w:r>
      <w:r>
        <w:rPr>
          <w:rFonts w:hint="eastAsia" w:ascii="宋体" w:hAnsi="宋体" w:eastAsia="宋体"/>
          <w:color w:val="000000" w:themeColor="text1"/>
          <w:sz w:val="24"/>
          <w:highlight w:val="none"/>
          <w14:textFill>
            <w14:solidFill>
              <w14:schemeClr w14:val="tx1"/>
            </w14:solidFill>
          </w14:textFill>
        </w:rPr>
        <w:t>标</w:t>
      </w:r>
      <w:r>
        <w:rPr>
          <w:rFonts w:ascii="宋体" w:hAnsi="宋体" w:eastAsia="宋体"/>
          <w:color w:val="000000" w:themeColor="text1"/>
          <w:sz w:val="24"/>
          <w:highlight w:val="none"/>
          <w14:textFill>
            <w14:solidFill>
              <w14:schemeClr w14:val="tx1"/>
            </w14:solidFill>
          </w14:textFill>
        </w:rPr>
        <w:t>情况和评</w:t>
      </w:r>
      <w:r>
        <w:rPr>
          <w:rFonts w:hint="eastAsia" w:ascii="宋体" w:hAnsi="宋体" w:eastAsia="宋体"/>
          <w:color w:val="000000" w:themeColor="text1"/>
          <w:sz w:val="24"/>
          <w:highlight w:val="none"/>
          <w14:textFill>
            <w14:solidFill>
              <w14:schemeClr w14:val="tx1"/>
            </w14:solidFill>
          </w14:textFill>
        </w:rPr>
        <w:t>标</w:t>
      </w:r>
      <w:r>
        <w:rPr>
          <w:rFonts w:ascii="宋体" w:hAnsi="宋体" w:eastAsia="宋体"/>
          <w:color w:val="000000" w:themeColor="text1"/>
          <w:sz w:val="24"/>
          <w:highlight w:val="none"/>
          <w14:textFill>
            <w14:solidFill>
              <w14:schemeClr w14:val="tx1"/>
            </w14:solidFill>
          </w14:textFill>
        </w:rPr>
        <w:t>中获悉的</w:t>
      </w:r>
      <w:r>
        <w:rPr>
          <w:rFonts w:hint="eastAsia" w:ascii="宋体" w:hAnsi="宋体" w:eastAsia="宋体"/>
          <w:color w:val="000000" w:themeColor="text1"/>
          <w:sz w:val="24"/>
          <w:highlight w:val="none"/>
          <w14:textFill>
            <w14:solidFill>
              <w14:schemeClr w14:val="tx1"/>
            </w14:solidFill>
          </w14:textFill>
        </w:rPr>
        <w:t>国家秘密、</w:t>
      </w:r>
      <w:r>
        <w:rPr>
          <w:rFonts w:ascii="宋体" w:hAnsi="宋体" w:eastAsia="宋体"/>
          <w:color w:val="000000" w:themeColor="text1"/>
          <w:sz w:val="24"/>
          <w:highlight w:val="none"/>
          <w14:textFill>
            <w14:solidFill>
              <w14:schemeClr w14:val="tx1"/>
            </w14:solidFill>
          </w14:textFill>
        </w:rPr>
        <w:t>商业秘密。</w:t>
      </w:r>
    </w:p>
    <w:p w14:paraId="7F5C1272">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20</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中标候选人的确定原则及标准</w:t>
      </w:r>
    </w:p>
    <w:p w14:paraId="0A3CA58A">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0</w:t>
      </w:r>
      <w:r>
        <w:rPr>
          <w:rFonts w:asciiTheme="minorEastAsia" w:hAnsiTheme="minorEastAsia" w:eastAsiaTheme="minorEastAsia"/>
          <w:color w:val="000000" w:themeColor="text1"/>
          <w:sz w:val="24"/>
          <w:highlight w:val="none"/>
          <w14:textFill>
            <w14:solidFill>
              <w14:schemeClr w14:val="tx1"/>
            </w14:solidFill>
          </w14:textFill>
        </w:rPr>
        <w:t>.1评</w:t>
      </w:r>
      <w:r>
        <w:rPr>
          <w:rFonts w:hint="eastAsia" w:asciiTheme="minorEastAsia" w:hAnsiTheme="minorEastAsia" w:eastAsiaTheme="minorEastAsia"/>
          <w:color w:val="000000" w:themeColor="text1"/>
          <w:sz w:val="24"/>
          <w:highlight w:val="none"/>
          <w14:textFill>
            <w14:solidFill>
              <w14:schemeClr w14:val="tx1"/>
            </w14:solidFill>
          </w14:textFill>
        </w:rPr>
        <w:t>标</w:t>
      </w:r>
      <w:r>
        <w:rPr>
          <w:rFonts w:asciiTheme="minorEastAsia" w:hAnsiTheme="minorEastAsia" w:eastAsiaTheme="minorEastAsia"/>
          <w:color w:val="000000" w:themeColor="text1"/>
          <w:sz w:val="24"/>
          <w:highlight w:val="none"/>
          <w14:textFill>
            <w14:solidFill>
              <w14:schemeClr w14:val="tx1"/>
            </w14:solidFill>
          </w14:textFill>
        </w:rPr>
        <w:t>委员会依据本项目招标文件所约定的评标方法，对实质上响应招标文件的投标人按下列方法进行排序</w:t>
      </w:r>
      <w:r>
        <w:rPr>
          <w:rFonts w:hint="eastAsia" w:asciiTheme="minorEastAsia" w:hAnsiTheme="minorEastAsia" w:eastAsiaTheme="minorEastAsia"/>
          <w:color w:val="000000" w:themeColor="text1"/>
          <w:sz w:val="24"/>
          <w:highlight w:val="none"/>
          <w14:textFill>
            <w14:solidFill>
              <w14:schemeClr w14:val="tx1"/>
            </w14:solidFill>
          </w14:textFill>
        </w:rPr>
        <w:t>，确定中标候选人</w:t>
      </w:r>
      <w:r>
        <w:rPr>
          <w:rFonts w:asciiTheme="minorEastAsia" w:hAnsiTheme="minorEastAsia" w:eastAsiaTheme="minorEastAsia"/>
          <w:color w:val="000000" w:themeColor="text1"/>
          <w:sz w:val="24"/>
          <w:highlight w:val="none"/>
          <w14:textFill>
            <w14:solidFill>
              <w14:schemeClr w14:val="tx1"/>
            </w14:solidFill>
          </w14:textFill>
        </w:rPr>
        <w:t>：</w:t>
      </w:r>
    </w:p>
    <w:p w14:paraId="53A7580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000000" w:themeColor="text1"/>
          <w:sz w:val="24"/>
          <w:highlight w:val="none"/>
          <w14:textFill>
            <w14:solidFill>
              <w14:schemeClr w14:val="tx1"/>
            </w14:solidFill>
          </w14:textFill>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55E7F308">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000000" w:themeColor="text1"/>
          <w:sz w:val="24"/>
          <w:highlight w:val="none"/>
          <w14:textFill>
            <w14:solidFill>
              <w14:schemeClr w14:val="tx1"/>
            </w14:solidFill>
          </w14:textFill>
        </w:rPr>
        <w:t>，则所投产品为节能产品、环境标志产品、不发达地区或少数民族地区产品者优先；若</w:t>
      </w:r>
      <w:r>
        <w:rPr>
          <w:rFonts w:asciiTheme="minorEastAsia" w:hAnsiTheme="minorEastAsia" w:eastAsiaTheme="minorEastAsia"/>
          <w:color w:val="000000" w:themeColor="text1"/>
          <w:sz w:val="24"/>
          <w:highlight w:val="none"/>
          <w14:textFill>
            <w14:solidFill>
              <w14:schemeClr w14:val="tx1"/>
            </w14:solidFill>
          </w14:textFill>
        </w:rPr>
        <w:t>得分与投标报价均相同</w:t>
      </w:r>
      <w:r>
        <w:rPr>
          <w:rFonts w:hint="eastAsia" w:asciiTheme="minorEastAsia" w:hAnsiTheme="minorEastAsia" w:eastAsiaTheme="minorEastAsia"/>
          <w:color w:val="000000" w:themeColor="text1"/>
          <w:sz w:val="24"/>
          <w:highlight w:val="none"/>
          <w14:textFill>
            <w14:solidFill>
              <w14:schemeClr w14:val="tx1"/>
            </w14:solidFill>
          </w14:textFill>
        </w:rPr>
        <w:t>且所投产品同为节能产品、环境标志产品、不发达地区或少数民族地区产品的，则采取评标委员会随机抽取的方式确定中标候选顺序。</w:t>
      </w:r>
    </w:p>
    <w:p w14:paraId="3E635D7D">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21</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确定中标候选人和中标人</w:t>
      </w:r>
    </w:p>
    <w:p w14:paraId="05064740">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.1评标委员会将根据评标标准，按</w:t>
      </w:r>
      <w:r>
        <w:rPr>
          <w:rFonts w:asciiTheme="minorEastAsia" w:hAnsiTheme="minorEastAsia" w:eastAsiaTheme="minorEastAsia"/>
          <w:color w:val="000000" w:themeColor="text1"/>
          <w:sz w:val="24"/>
          <w:highlight w:val="none"/>
          <w:u w:val="single"/>
          <w14:textFill>
            <w14:solidFill>
              <w14:schemeClr w14:val="tx1"/>
            </w14:solidFill>
          </w14:textFill>
        </w:rPr>
        <w:t>投标</w:t>
      </w:r>
      <w:r>
        <w:rPr>
          <w:rFonts w:hint="eastAsia" w:asciiTheme="minorEastAsia" w:hAnsiTheme="minorEastAsia" w:eastAsiaTheme="minorEastAsia"/>
          <w:color w:val="000000" w:themeColor="text1"/>
          <w:sz w:val="24"/>
          <w:highlight w:val="none"/>
          <w:u w:val="single"/>
          <w14:textFill>
            <w14:solidFill>
              <w14:schemeClr w14:val="tx1"/>
            </w14:solidFill>
          </w14:textFill>
        </w:rPr>
        <w:t>人</w:t>
      </w:r>
      <w:r>
        <w:rPr>
          <w:rFonts w:asciiTheme="minorEastAsia" w:hAnsiTheme="minorEastAsia" w:eastAsiaTheme="minorEastAsia"/>
          <w:color w:val="000000" w:themeColor="text1"/>
          <w:sz w:val="24"/>
          <w:highlight w:val="none"/>
          <w:u w:val="single"/>
          <w14:textFill>
            <w14:solidFill>
              <w14:schemeClr w14:val="tx1"/>
            </w14:solidFill>
          </w14:textFill>
        </w:rPr>
        <w:t>须知前附表</w:t>
      </w:r>
      <w:r>
        <w:rPr>
          <w:rFonts w:asciiTheme="minorEastAsia" w:hAnsiTheme="minorEastAsia" w:eastAsiaTheme="minorEastAsia"/>
          <w:color w:val="000000" w:themeColor="text1"/>
          <w:sz w:val="24"/>
          <w:highlight w:val="none"/>
          <w14:textFill>
            <w14:solidFill>
              <w14:schemeClr w14:val="tx1"/>
            </w14:solidFill>
          </w14:textFill>
        </w:rPr>
        <w:t>中规定数量推荐中标候选人。</w:t>
      </w:r>
    </w:p>
    <w:p w14:paraId="5CE816A0">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21.2按</w:t>
      </w:r>
      <w:r>
        <w:rPr>
          <w:rFonts w:asciiTheme="minorEastAsia" w:hAnsiTheme="minorEastAsia" w:eastAsiaTheme="minorEastAsia"/>
          <w:color w:val="000000" w:themeColor="text1"/>
          <w:sz w:val="24"/>
          <w:highlight w:val="none"/>
          <w:u w:val="single"/>
          <w14:textFill>
            <w14:solidFill>
              <w14:schemeClr w14:val="tx1"/>
            </w14:solidFill>
          </w14:textFill>
        </w:rPr>
        <w:t>投标</w:t>
      </w:r>
      <w:r>
        <w:rPr>
          <w:rFonts w:hint="eastAsia" w:asciiTheme="minorEastAsia" w:hAnsiTheme="minorEastAsia" w:eastAsiaTheme="minorEastAsia"/>
          <w:color w:val="000000" w:themeColor="text1"/>
          <w:sz w:val="24"/>
          <w:highlight w:val="none"/>
          <w:u w:val="single"/>
          <w14:textFill>
            <w14:solidFill>
              <w14:schemeClr w14:val="tx1"/>
            </w14:solidFill>
          </w14:textFill>
        </w:rPr>
        <w:t>人</w:t>
      </w:r>
      <w:r>
        <w:rPr>
          <w:rFonts w:asciiTheme="minorEastAsia" w:hAnsiTheme="minorEastAsia" w:eastAsiaTheme="minorEastAsia"/>
          <w:color w:val="000000" w:themeColor="text1"/>
          <w:sz w:val="24"/>
          <w:highlight w:val="none"/>
          <w:u w:val="single"/>
          <w14:textFill>
            <w14:solidFill>
              <w14:schemeClr w14:val="tx1"/>
            </w14:solidFill>
          </w14:textFill>
        </w:rPr>
        <w:t>须知前附表</w:t>
      </w:r>
      <w:r>
        <w:rPr>
          <w:rFonts w:hint="eastAsia" w:asciiTheme="minorEastAsia" w:hAnsiTheme="minorEastAsia" w:eastAsiaTheme="minorEastAsia"/>
          <w:color w:val="000000" w:themeColor="text1"/>
          <w:sz w:val="24"/>
          <w:highlight w:val="none"/>
          <w14:textFill>
            <w14:solidFill>
              <w14:schemeClr w14:val="tx1"/>
            </w14:solidFill>
          </w14:textFill>
        </w:rPr>
        <w:t>中规定，</w:t>
      </w:r>
      <w:r>
        <w:rPr>
          <w:rFonts w:asciiTheme="minorEastAsia" w:hAnsiTheme="minorEastAsia" w:eastAsiaTheme="minorEastAsia"/>
          <w:color w:val="000000" w:themeColor="text1"/>
          <w:sz w:val="24"/>
          <w:highlight w:val="none"/>
          <w14:textFill>
            <w14:solidFill>
              <w14:schemeClr w14:val="tx1"/>
            </w14:solidFill>
          </w14:textFill>
        </w:rPr>
        <w:t>由评标委员会或采购人确定中标人。</w:t>
      </w:r>
    </w:p>
    <w:p w14:paraId="4EB8D0B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w:t>
      </w: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因重大变故采购任务取消时，采购人有权拒绝任何投标人中标，且对受影响的投标人不承担任何责任。</w:t>
      </w:r>
    </w:p>
    <w:p w14:paraId="232AE49A">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22</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编写评标报告</w:t>
      </w:r>
    </w:p>
    <w:p w14:paraId="3F90BAA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E55F9FB">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23</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中标结果公告</w:t>
      </w:r>
    </w:p>
    <w:p w14:paraId="3363CD14">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除</w:t>
      </w:r>
      <w:r>
        <w:rPr>
          <w:rFonts w:asciiTheme="minorEastAsia" w:hAnsiTheme="minorEastAsia" w:eastAsiaTheme="minorEastAsia"/>
          <w:color w:val="000000" w:themeColor="text1"/>
          <w:sz w:val="24"/>
          <w:highlight w:val="none"/>
          <w:u w:val="single"/>
          <w14:textFill>
            <w14:solidFill>
              <w14:schemeClr w14:val="tx1"/>
            </w14:solidFill>
          </w14:textFill>
        </w:rPr>
        <w:t>投标</w:t>
      </w:r>
      <w:r>
        <w:rPr>
          <w:rFonts w:hint="eastAsia" w:asciiTheme="minorEastAsia" w:hAnsiTheme="minorEastAsia" w:eastAsiaTheme="minorEastAsia"/>
          <w:color w:val="000000" w:themeColor="text1"/>
          <w:sz w:val="24"/>
          <w:highlight w:val="none"/>
          <w:u w:val="single"/>
          <w14:textFill>
            <w14:solidFill>
              <w14:schemeClr w14:val="tx1"/>
            </w14:solidFill>
          </w14:textFill>
        </w:rPr>
        <w:t>人</w:t>
      </w:r>
      <w:r>
        <w:rPr>
          <w:rFonts w:asciiTheme="minorEastAsia" w:hAnsiTheme="minorEastAsia" w:eastAsiaTheme="minorEastAsia"/>
          <w:color w:val="000000" w:themeColor="text1"/>
          <w:sz w:val="24"/>
          <w:highlight w:val="none"/>
          <w:u w:val="single"/>
          <w14:textFill>
            <w14:solidFill>
              <w14:schemeClr w14:val="tx1"/>
            </w14:solidFill>
          </w14:textFill>
        </w:rPr>
        <w:t>须知前附表</w:t>
      </w:r>
      <w:r>
        <w:rPr>
          <w:rFonts w:asciiTheme="minorEastAsia" w:hAnsiTheme="minorEastAsia" w:eastAsiaTheme="minorEastAsia"/>
          <w:color w:val="000000" w:themeColor="text1"/>
          <w:sz w:val="24"/>
          <w:highlight w:val="none"/>
          <w14:textFill>
            <w14:solidFill>
              <w14:schemeClr w14:val="tx1"/>
            </w14:solidFill>
          </w14:textFill>
        </w:rPr>
        <w:t>规定由评标委员会直接确定中标</w:t>
      </w:r>
      <w:r>
        <w:rPr>
          <w:rFonts w:hint="eastAsia" w:asciiTheme="minorEastAsia" w:hAnsiTheme="minorEastAsia" w:eastAsiaTheme="minorEastAsia"/>
          <w:color w:val="000000" w:themeColor="text1"/>
          <w:sz w:val="24"/>
          <w:highlight w:val="none"/>
          <w14:textFill>
            <w14:solidFill>
              <w14:schemeClr w14:val="tx1"/>
            </w14:solidFill>
          </w14:textFill>
        </w:rPr>
        <w:t>人外，</w:t>
      </w:r>
      <w:r>
        <w:rPr>
          <w:rFonts w:asciiTheme="minorEastAsia" w:hAnsiTheme="minorEastAsia" w:eastAsiaTheme="minorEastAsia"/>
          <w:color w:val="000000" w:themeColor="text1"/>
          <w:sz w:val="24"/>
          <w:highlight w:val="none"/>
          <w14:textFill>
            <w14:solidFill>
              <w14:schemeClr w14:val="tx1"/>
            </w14:solidFill>
          </w14:textFill>
        </w:rPr>
        <w:t>在评标结束后2个工作日内</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采购代理机构将评标报告送采购人。采购人应当自收到评标报告之日起</w:t>
      </w: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6BF4944">
      <w:pPr>
        <w:spacing w:line="360" w:lineRule="auto"/>
        <w:ind w:firstLine="435"/>
        <w:rPr>
          <w:rFonts w:hint="eastAsia" w:ascii="宋体" w:hAnsi="宋体" w:eastAsia="宋体"/>
          <w:color w:val="000000" w:themeColor="text1"/>
          <w:sz w:val="24"/>
          <w:szCs w:val="18"/>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w:t>
      </w: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宋体" w:hAnsi="宋体" w:eastAsia="宋体"/>
          <w:color w:val="000000" w:themeColor="text1"/>
          <w:sz w:val="24"/>
          <w:szCs w:val="18"/>
          <w:highlight w:val="none"/>
          <w14:textFill>
            <w14:solidFill>
              <w14:schemeClr w14:val="tx1"/>
            </w14:solidFill>
          </w14:textFill>
        </w:rPr>
        <w:t>自中标人确定之日起2个工作日内，采购代理机构将在安徽省政府采购网（www.ccgp-anhui.gov.cn）上发布中标结果公告。</w:t>
      </w:r>
    </w:p>
    <w:p w14:paraId="436A76BE">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23.3</w:t>
      </w:r>
      <w:r>
        <w:rPr>
          <w:rFonts w:asciiTheme="minorEastAsia" w:hAnsiTheme="minorEastAsia" w:eastAsiaTheme="minorEastAsia"/>
          <w:color w:val="000000" w:themeColor="text1"/>
          <w:sz w:val="24"/>
          <w:highlight w:val="none"/>
          <w14:textFill>
            <w14:solidFill>
              <w14:schemeClr w14:val="tx1"/>
            </w14:solidFill>
          </w14:textFill>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asciiTheme="minorEastAsia" w:hAnsiTheme="minorEastAsia" w:eastAsiaTheme="minorEastAsia"/>
          <w:color w:val="000000" w:themeColor="text1"/>
          <w:sz w:val="24"/>
          <w:highlight w:val="none"/>
          <w14:textFill>
            <w14:solidFill>
              <w14:schemeClr w14:val="tx1"/>
            </w14:solidFill>
          </w14:textFill>
        </w:rPr>
        <w:t>中约定进行公告的内容。中标公告期限为1个工作日。</w:t>
      </w:r>
    </w:p>
    <w:p w14:paraId="665A23F9">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24</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中标通知书</w:t>
      </w:r>
    </w:p>
    <w:p w14:paraId="2B22F634">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.1采购代理机构</w:t>
      </w:r>
      <w:r>
        <w:rPr>
          <w:rFonts w:ascii="宋体" w:hAnsi="宋体" w:eastAsia="宋体"/>
          <w:color w:val="000000" w:themeColor="text1"/>
          <w:sz w:val="24"/>
          <w:highlight w:val="none"/>
          <w14:textFill>
            <w14:solidFill>
              <w14:schemeClr w14:val="tx1"/>
            </w14:solidFill>
          </w14:textFill>
        </w:rPr>
        <w:t>发布</w:t>
      </w:r>
      <w:r>
        <w:rPr>
          <w:rFonts w:asciiTheme="minorEastAsia" w:hAnsiTheme="minorEastAsia" w:eastAsiaTheme="minorEastAsia"/>
          <w:color w:val="000000" w:themeColor="text1"/>
          <w:sz w:val="24"/>
          <w:highlight w:val="none"/>
          <w14:textFill>
            <w14:solidFill>
              <w14:schemeClr w14:val="tx1"/>
            </w14:solidFill>
          </w14:textFill>
        </w:rPr>
        <w:t>中标结果公告</w:t>
      </w:r>
      <w:r>
        <w:rPr>
          <w:rFonts w:hint="eastAsia" w:asciiTheme="minorEastAsia" w:hAnsiTheme="minorEastAsia" w:eastAsiaTheme="minorEastAsia"/>
          <w:iCs/>
          <w:color w:val="000000" w:themeColor="text1"/>
          <w:sz w:val="24"/>
          <w:highlight w:val="none"/>
          <w14:textFill>
            <w14:solidFill>
              <w14:schemeClr w14:val="tx1"/>
            </w14:solidFill>
          </w14:textFill>
        </w:rPr>
        <w:t>的</w:t>
      </w:r>
      <w:r>
        <w:rPr>
          <w:rFonts w:asciiTheme="minorEastAsia" w:hAnsiTheme="minorEastAsia" w:eastAsiaTheme="minorEastAsia"/>
          <w:color w:val="000000" w:themeColor="text1"/>
          <w:sz w:val="24"/>
          <w:highlight w:val="none"/>
          <w14:textFill>
            <w14:solidFill>
              <w14:schemeClr w14:val="tx1"/>
            </w14:solidFill>
          </w14:textFill>
        </w:rPr>
        <w:t>同时以</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规定的</w:t>
      </w:r>
      <w:r>
        <w:rPr>
          <w:rFonts w:asciiTheme="minorEastAsia" w:hAnsiTheme="minorEastAsia" w:eastAsiaTheme="minorEastAsia"/>
          <w:color w:val="000000" w:themeColor="text1"/>
          <w:sz w:val="24"/>
          <w:highlight w:val="none"/>
          <w14:textFill>
            <w14:solidFill>
              <w14:schemeClr w14:val="tx1"/>
            </w14:solidFill>
          </w14:textFill>
        </w:rPr>
        <w:t>形式向中标人发出中标通知书。</w:t>
      </w:r>
    </w:p>
    <w:p w14:paraId="774BEE32">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.2中标通知书对采购人和中标</w:t>
      </w:r>
      <w:r>
        <w:rPr>
          <w:rFonts w:hint="eastAsia" w:asciiTheme="minorEastAsia" w:hAnsiTheme="minorEastAsia" w:eastAsiaTheme="minorEastAsia"/>
          <w:color w:val="000000" w:themeColor="text1"/>
          <w:sz w:val="24"/>
          <w:highlight w:val="none"/>
          <w14:textFill>
            <w14:solidFill>
              <w14:schemeClr w14:val="tx1"/>
            </w14:solidFill>
          </w14:textFill>
        </w:rPr>
        <w:t>人</w:t>
      </w:r>
      <w:r>
        <w:rPr>
          <w:rFonts w:asciiTheme="minorEastAsia" w:hAnsiTheme="minorEastAsia" w:eastAsiaTheme="minorEastAsia"/>
          <w:color w:val="000000" w:themeColor="text1"/>
          <w:sz w:val="24"/>
          <w:highlight w:val="none"/>
          <w14:textFill>
            <w14:solidFill>
              <w14:schemeClr w14:val="tx1"/>
            </w14:solidFill>
          </w14:textFill>
        </w:rPr>
        <w:t>具有同等法律效力。中标通知书发出以后，采购人改变中标结果或者中标</w:t>
      </w:r>
      <w:r>
        <w:rPr>
          <w:rFonts w:hint="eastAsia" w:asciiTheme="minorEastAsia" w:hAnsiTheme="minorEastAsia" w:eastAsiaTheme="minorEastAsia"/>
          <w:color w:val="000000" w:themeColor="text1"/>
          <w:sz w:val="24"/>
          <w:highlight w:val="none"/>
          <w14:textFill>
            <w14:solidFill>
              <w14:schemeClr w14:val="tx1"/>
            </w14:solidFill>
          </w14:textFill>
        </w:rPr>
        <w:t>人</w:t>
      </w:r>
      <w:r>
        <w:rPr>
          <w:rFonts w:asciiTheme="minorEastAsia" w:hAnsiTheme="minorEastAsia" w:eastAsiaTheme="minorEastAsia"/>
          <w:color w:val="000000" w:themeColor="text1"/>
          <w:sz w:val="24"/>
          <w:highlight w:val="none"/>
          <w14:textFill>
            <w14:solidFill>
              <w14:schemeClr w14:val="tx1"/>
            </w14:solidFill>
          </w14:textFill>
        </w:rPr>
        <w:t>放弃中标，应当承担相应的法律责任。</w:t>
      </w:r>
    </w:p>
    <w:p w14:paraId="36FDF50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.3中标通知书是</w:t>
      </w:r>
      <w:r>
        <w:rPr>
          <w:rFonts w:ascii="宋体" w:hAnsi="宋体" w:eastAsia="宋体"/>
          <w:color w:val="000000" w:themeColor="text1"/>
          <w:sz w:val="24"/>
          <w:highlight w:val="none"/>
          <w14:textFill>
            <w14:solidFill>
              <w14:schemeClr w14:val="tx1"/>
            </w14:solidFill>
          </w14:textFill>
        </w:rPr>
        <w:t>合同</w:t>
      </w:r>
      <w:r>
        <w:rPr>
          <w:rFonts w:asciiTheme="minorEastAsia" w:hAnsiTheme="minorEastAsia" w:eastAsiaTheme="minorEastAsia"/>
          <w:color w:val="000000" w:themeColor="text1"/>
          <w:sz w:val="24"/>
          <w:highlight w:val="none"/>
          <w14:textFill>
            <w14:solidFill>
              <w14:schemeClr w14:val="tx1"/>
            </w14:solidFill>
          </w14:textFill>
        </w:rPr>
        <w:t>的组成部分。</w:t>
      </w:r>
    </w:p>
    <w:p w14:paraId="47AE6AA8">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25</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告知招标结果</w:t>
      </w:r>
    </w:p>
    <w:p w14:paraId="093E89B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25</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在公告</w:t>
      </w:r>
      <w:r>
        <w:rPr>
          <w:rFonts w:asciiTheme="minorEastAsia" w:hAnsiTheme="minorEastAsia" w:eastAsiaTheme="minorEastAsia"/>
          <w:color w:val="000000" w:themeColor="text1"/>
          <w:sz w:val="24"/>
          <w:highlight w:val="none"/>
          <w14:textFill>
            <w14:solidFill>
              <w14:schemeClr w14:val="tx1"/>
            </w14:solidFill>
          </w14:textFill>
        </w:rPr>
        <w:t>中标结果的同时，采购代理机构同时以</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规定的</w:t>
      </w:r>
      <w:r>
        <w:rPr>
          <w:rFonts w:asciiTheme="minorEastAsia" w:hAnsiTheme="minorEastAsia" w:eastAsiaTheme="minorEastAsia"/>
          <w:color w:val="000000" w:themeColor="text1"/>
          <w:sz w:val="24"/>
          <w:highlight w:val="none"/>
          <w14:textFill>
            <w14:solidFill>
              <w14:schemeClr w14:val="tx1"/>
            </w14:solidFill>
          </w14:textFill>
        </w:rPr>
        <w:t>形式</w:t>
      </w:r>
      <w:r>
        <w:rPr>
          <w:rFonts w:hint="eastAsia" w:asciiTheme="minorEastAsia" w:hAnsiTheme="minorEastAsia" w:eastAsiaTheme="minorEastAsia"/>
          <w:color w:val="000000" w:themeColor="text1"/>
          <w:sz w:val="24"/>
          <w:highlight w:val="none"/>
          <w14:textFill>
            <w14:solidFill>
              <w14:schemeClr w14:val="tx1"/>
            </w14:solidFill>
          </w14:textFill>
        </w:rPr>
        <w:t>告知未通过资格审查的投标人未通过的原因；采用综合评分法评审的，还将告知未中标人本人的评审得分和排序。</w:t>
      </w:r>
    </w:p>
    <w:p w14:paraId="3F354343">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26</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履约保证金</w:t>
      </w:r>
    </w:p>
    <w:p w14:paraId="796233C2">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26.1中标人应按照</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规定缴纳履约保证金。</w:t>
      </w:r>
    </w:p>
    <w:p w14:paraId="47689230">
      <w:pPr>
        <w:spacing w:line="360" w:lineRule="auto"/>
        <w:ind w:firstLine="435"/>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26.</w:t>
      </w: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宋体" w:hAnsi="宋体" w:eastAsia="宋体"/>
          <w:color w:val="000000" w:themeColor="text1"/>
          <w:sz w:val="24"/>
          <w:highlight w:val="none"/>
          <w14:textFill>
            <w14:solidFill>
              <w14:schemeClr w14:val="tx1"/>
            </w14:solidFill>
          </w14:textFill>
        </w:rPr>
        <w:t>如果</w:t>
      </w:r>
      <w:r>
        <w:rPr>
          <w:rFonts w:hint="eastAsia" w:asciiTheme="minorEastAsia" w:hAnsiTheme="minorEastAsia" w:eastAsiaTheme="minorEastAsia"/>
          <w:color w:val="000000" w:themeColor="text1"/>
          <w:sz w:val="24"/>
          <w:highlight w:val="none"/>
          <w14:textFill>
            <w14:solidFill>
              <w14:schemeClr w14:val="tx1"/>
            </w14:solidFill>
          </w14:textFill>
        </w:rPr>
        <w:t>中标人没有按照上述履约保证金的规定执行，将视为放弃中标资格。在此情况下，采购人可</w:t>
      </w:r>
      <w:r>
        <w:rPr>
          <w:rFonts w:asciiTheme="minorEastAsia" w:hAnsiTheme="minorEastAsia" w:eastAsiaTheme="minorEastAsia"/>
          <w:color w:val="000000" w:themeColor="text1"/>
          <w:sz w:val="24"/>
          <w:highlight w:val="none"/>
          <w14:textFill>
            <w14:solidFill>
              <w14:schemeClr w14:val="tx1"/>
            </w14:solidFill>
          </w14:textFill>
        </w:rPr>
        <w:t>确定下一</w:t>
      </w:r>
      <w:r>
        <w:rPr>
          <w:rFonts w:hint="eastAsia" w:ascii="宋体" w:hAnsi="宋体" w:eastAsia="宋体"/>
          <w:color w:val="000000" w:themeColor="text1"/>
          <w:sz w:val="24"/>
          <w:highlight w:val="none"/>
          <w14:textFill>
            <w14:solidFill>
              <w14:schemeClr w14:val="tx1"/>
            </w14:solidFill>
          </w14:textFill>
        </w:rPr>
        <w:t>中标</w:t>
      </w:r>
      <w:r>
        <w:rPr>
          <w:rFonts w:hint="eastAsia" w:asciiTheme="minorEastAsia" w:hAnsiTheme="minorEastAsia" w:eastAsiaTheme="minorEastAsia"/>
          <w:color w:val="000000" w:themeColor="text1"/>
          <w:sz w:val="24"/>
          <w:highlight w:val="none"/>
          <w14:textFill>
            <w14:solidFill>
              <w14:schemeClr w14:val="tx1"/>
            </w14:solidFill>
          </w14:textFill>
        </w:rPr>
        <w:t>候选</w:t>
      </w:r>
      <w:r>
        <w:rPr>
          <w:rFonts w:asciiTheme="minorEastAsia" w:hAnsiTheme="minorEastAsia" w:eastAsiaTheme="minorEastAsia"/>
          <w:color w:val="000000" w:themeColor="text1"/>
          <w:sz w:val="24"/>
          <w:highlight w:val="none"/>
          <w14:textFill>
            <w14:solidFill>
              <w14:schemeClr w14:val="tx1"/>
            </w14:solidFill>
          </w14:textFill>
        </w:rPr>
        <w:t>人为中标</w:t>
      </w:r>
      <w:r>
        <w:rPr>
          <w:rFonts w:hint="eastAsia" w:asciiTheme="minorEastAsia" w:hAnsiTheme="minorEastAsia" w:eastAsiaTheme="minorEastAsia"/>
          <w:color w:val="000000" w:themeColor="text1"/>
          <w:sz w:val="24"/>
          <w:highlight w:val="none"/>
          <w14:textFill>
            <w14:solidFill>
              <w14:schemeClr w14:val="tx1"/>
            </w14:solidFill>
          </w14:textFill>
        </w:rPr>
        <w:t>人</w:t>
      </w:r>
      <w:r>
        <w:rPr>
          <w:rFonts w:asciiTheme="minorEastAsia" w:hAnsiTheme="minorEastAsia" w:eastAsiaTheme="minorEastAsia"/>
          <w:color w:val="000000" w:themeColor="text1"/>
          <w:sz w:val="24"/>
          <w:highlight w:val="none"/>
          <w14:textFill>
            <w14:solidFill>
              <w14:schemeClr w14:val="tx1"/>
            </w14:solidFill>
          </w14:textFill>
        </w:rPr>
        <w:t>，也可以重新开展采购活动。</w:t>
      </w:r>
    </w:p>
    <w:p w14:paraId="11BD06E5">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27</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签订合同</w:t>
      </w:r>
    </w:p>
    <w:p w14:paraId="1BBE2F4C">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27.1</w:t>
      </w:r>
      <w:r>
        <w:rPr>
          <w:rFonts w:hint="eastAsia" w:ascii="宋体" w:hAnsi="宋体" w:eastAsia="宋体" w:cs="宋体"/>
          <w:color w:val="000000" w:themeColor="text1"/>
          <w:sz w:val="24"/>
          <w:szCs w:val="24"/>
          <w:highlight w:val="none"/>
          <w14:textFill>
            <w14:solidFill>
              <w14:schemeClr w14:val="tx1"/>
            </w14:solidFill>
          </w14:textFill>
        </w:rPr>
        <w:t>采购人与中标人应当按照</w:t>
      </w:r>
      <w:r>
        <w:rPr>
          <w:rFonts w:hint="eastAsia" w:ascii="宋体" w:hAnsi="宋体" w:eastAsia="宋体" w:cs="宋体"/>
          <w:color w:val="000000" w:themeColor="text1"/>
          <w:sz w:val="24"/>
          <w:szCs w:val="24"/>
          <w:highlight w:val="none"/>
          <w:u w:val="single"/>
          <w14:textFill>
            <w14:solidFill>
              <w14:schemeClr w14:val="tx1"/>
            </w14:solidFill>
          </w14:textFill>
        </w:rPr>
        <w:t>投标人须知前附表</w:t>
      </w:r>
      <w:r>
        <w:rPr>
          <w:rFonts w:hint="eastAsia" w:ascii="宋体" w:hAnsi="宋体" w:eastAsia="宋体" w:cs="宋体"/>
          <w:color w:val="000000" w:themeColor="text1"/>
          <w:sz w:val="24"/>
          <w:szCs w:val="24"/>
          <w:highlight w:val="none"/>
          <w14:textFill>
            <w14:solidFill>
              <w14:schemeClr w14:val="tx1"/>
            </w14:solidFill>
          </w14:textFill>
        </w:rPr>
        <w:t>规定的时间内完成政府采购合同签订及合同公告。</w:t>
      </w:r>
    </w:p>
    <w:p w14:paraId="6A29419C">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27.2招标文件、中标人的投标文件及其澄清文件等，均为签订合同的依据。</w:t>
      </w:r>
    </w:p>
    <w:p w14:paraId="4BC6F70E">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27.3中</w:t>
      </w:r>
      <w:r>
        <w:rPr>
          <w:rFonts w:ascii="宋体" w:hAnsi="宋体" w:eastAsia="宋体"/>
          <w:color w:val="000000" w:themeColor="text1"/>
          <w:sz w:val="24"/>
          <w:highlight w:val="none"/>
          <w14:textFill>
            <w14:solidFill>
              <w14:schemeClr w14:val="tx1"/>
            </w14:solidFill>
          </w14:textFill>
        </w:rPr>
        <w:t>标</w:t>
      </w:r>
      <w:r>
        <w:rPr>
          <w:rFonts w:hint="eastAsia" w:ascii="宋体" w:hAnsi="宋体" w:eastAsia="宋体"/>
          <w:color w:val="000000" w:themeColor="text1"/>
          <w:sz w:val="24"/>
          <w:highlight w:val="none"/>
          <w14:textFill>
            <w14:solidFill>
              <w14:schemeClr w14:val="tx1"/>
            </w14:solidFill>
          </w14:textFill>
        </w:rPr>
        <w:t>人</w:t>
      </w:r>
      <w:r>
        <w:rPr>
          <w:rFonts w:ascii="宋体" w:hAnsi="宋体" w:eastAsia="宋体"/>
          <w:color w:val="000000" w:themeColor="text1"/>
          <w:sz w:val="24"/>
          <w:highlight w:val="none"/>
          <w14:textFill>
            <w14:solidFill>
              <w14:schemeClr w14:val="tx1"/>
            </w14:solidFill>
          </w14:textFill>
        </w:rPr>
        <w:t>拒绝与采购人签订合同的，采购人可以按照评审报告推荐的中标候选人</w:t>
      </w:r>
      <w:r>
        <w:rPr>
          <w:rFonts w:hint="eastAsia" w:ascii="宋体" w:hAnsi="宋体" w:eastAsia="宋体"/>
          <w:color w:val="000000" w:themeColor="text1"/>
          <w:sz w:val="24"/>
          <w:highlight w:val="none"/>
          <w14:textFill>
            <w14:solidFill>
              <w14:schemeClr w14:val="tx1"/>
            </w14:solidFill>
          </w14:textFill>
        </w:rPr>
        <w:t>名单</w:t>
      </w:r>
      <w:r>
        <w:rPr>
          <w:rFonts w:ascii="宋体" w:hAnsi="宋体" w:eastAsia="宋体"/>
          <w:color w:val="000000" w:themeColor="text1"/>
          <w:sz w:val="24"/>
          <w:highlight w:val="none"/>
          <w14:textFill>
            <w14:solidFill>
              <w14:schemeClr w14:val="tx1"/>
            </w14:solidFill>
          </w14:textFill>
        </w:rPr>
        <w:t>排序</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确定下一</w:t>
      </w:r>
      <w:r>
        <w:rPr>
          <w:rFonts w:hint="eastAsia" w:ascii="宋体" w:hAnsi="宋体" w:eastAsia="宋体"/>
          <w:color w:val="000000" w:themeColor="text1"/>
          <w:sz w:val="24"/>
          <w:highlight w:val="none"/>
          <w14:textFill>
            <w14:solidFill>
              <w14:schemeClr w14:val="tx1"/>
            </w14:solidFill>
          </w14:textFill>
        </w:rPr>
        <w:t>中标候选</w:t>
      </w:r>
      <w:r>
        <w:rPr>
          <w:rFonts w:ascii="宋体" w:hAnsi="宋体" w:eastAsia="宋体"/>
          <w:color w:val="000000" w:themeColor="text1"/>
          <w:sz w:val="24"/>
          <w:highlight w:val="none"/>
          <w14:textFill>
            <w14:solidFill>
              <w14:schemeClr w14:val="tx1"/>
            </w14:solidFill>
          </w14:textFill>
        </w:rPr>
        <w:t>人为中标</w:t>
      </w:r>
      <w:r>
        <w:rPr>
          <w:rFonts w:hint="eastAsia" w:ascii="宋体" w:hAnsi="宋体" w:eastAsia="宋体"/>
          <w:color w:val="000000" w:themeColor="text1"/>
          <w:sz w:val="24"/>
          <w:highlight w:val="none"/>
          <w14:textFill>
            <w14:solidFill>
              <w14:schemeClr w14:val="tx1"/>
            </w14:solidFill>
          </w14:textFill>
        </w:rPr>
        <w:t>人</w:t>
      </w:r>
      <w:r>
        <w:rPr>
          <w:rFonts w:ascii="宋体" w:hAnsi="宋体" w:eastAsia="宋体"/>
          <w:color w:val="000000" w:themeColor="text1"/>
          <w:sz w:val="24"/>
          <w:highlight w:val="none"/>
          <w14:textFill>
            <w14:solidFill>
              <w14:schemeClr w14:val="tx1"/>
            </w14:solidFill>
          </w14:textFill>
        </w:rPr>
        <w:t>，也可以重新开展政府采购活动。</w:t>
      </w:r>
    </w:p>
    <w:p w14:paraId="2B00B7D1">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27.4依据《政府采购促进中小企业发展管理办法》（财库〔</w:t>
      </w:r>
      <w:r>
        <w:rPr>
          <w:rFonts w:ascii="宋体" w:hAnsi="宋体" w:eastAsia="宋体"/>
          <w:color w:val="000000" w:themeColor="text1"/>
          <w:sz w:val="24"/>
          <w:highlight w:val="none"/>
          <w14:textFill>
            <w14:solidFill>
              <w14:schemeClr w14:val="tx1"/>
            </w14:solidFill>
          </w14:textFill>
        </w:rPr>
        <w:t>2020〕46号</w:t>
      </w:r>
      <w:r>
        <w:rPr>
          <w:rFonts w:hint="eastAsia" w:ascii="宋体" w:hAnsi="宋体" w:eastAsia="宋体"/>
          <w:color w:val="000000" w:themeColor="text1"/>
          <w:sz w:val="24"/>
          <w:highlight w:val="none"/>
          <w14:textFill>
            <w14:solidFill>
              <w14:schemeClr w14:val="tx1"/>
            </w14:solidFill>
          </w14:textFill>
        </w:rPr>
        <w:t>）规定享受扶持政策获得政府采购合同的，小微企业不得将合同分包给大中型企业，中型企业不得将合同分包给大型企业。</w:t>
      </w:r>
    </w:p>
    <w:p w14:paraId="55989DB3">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28</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代理费用</w:t>
      </w:r>
    </w:p>
    <w:p w14:paraId="5AE6AE86">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28</w:t>
      </w:r>
      <w:r>
        <w:rPr>
          <w:rFonts w:ascii="宋体" w:hAnsi="宋体" w:eastAsia="宋体"/>
          <w:color w:val="000000" w:themeColor="text1"/>
          <w:sz w:val="24"/>
          <w:highlight w:val="none"/>
          <w14:textFill>
            <w14:solidFill>
              <w14:schemeClr w14:val="tx1"/>
            </w14:solidFill>
          </w14:textFill>
        </w:rPr>
        <w:t>.1</w:t>
      </w:r>
      <w:r>
        <w:rPr>
          <w:rFonts w:hint="eastAsia" w:ascii="宋体" w:hAnsi="宋体" w:eastAsia="宋体"/>
          <w:color w:val="000000" w:themeColor="text1"/>
          <w:sz w:val="24"/>
          <w:highlight w:val="none"/>
          <w14:textFill>
            <w14:solidFill>
              <w14:schemeClr w14:val="tx1"/>
            </w14:solidFill>
          </w14:textFill>
        </w:rPr>
        <w:t>本项目代理费用的收取按</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投标人须知前附表的</w:t>
      </w:r>
      <w:r>
        <w:rPr>
          <w:rFonts w:hint="eastAsia" w:ascii="宋体" w:hAnsi="宋体" w:eastAsia="宋体"/>
          <w:color w:val="000000" w:themeColor="text1"/>
          <w:sz w:val="24"/>
          <w:highlight w:val="none"/>
          <w14:textFill>
            <w14:solidFill>
              <w14:schemeClr w14:val="tx1"/>
            </w14:solidFill>
          </w14:textFill>
        </w:rPr>
        <w:t>规定执行</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5EC223FE">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bookmarkStart w:id="40" w:name="_Toc518923100"/>
      <w:bookmarkStart w:id="41" w:name="_Toc2583661"/>
      <w:r>
        <w:rPr>
          <w:rFonts w:hint="eastAsia" w:asciiTheme="minorEastAsia" w:hAnsiTheme="minorEastAsia" w:eastAsiaTheme="minorEastAsia"/>
          <w:b/>
          <w:color w:val="000000" w:themeColor="text1"/>
          <w:sz w:val="24"/>
          <w:highlight w:val="none"/>
          <w14:textFill>
            <w14:solidFill>
              <w14:schemeClr w14:val="tx1"/>
            </w14:solidFill>
          </w14:textFill>
        </w:rPr>
        <w:t>29.廉洁自律</w:t>
      </w:r>
      <w:r>
        <w:rPr>
          <w:rFonts w:asciiTheme="minorEastAsia" w:hAnsiTheme="minorEastAsia" w:eastAsiaTheme="minorEastAsia"/>
          <w:b/>
          <w:color w:val="000000" w:themeColor="text1"/>
          <w:sz w:val="24"/>
          <w:highlight w:val="none"/>
          <w14:textFill>
            <w14:solidFill>
              <w14:schemeClr w14:val="tx1"/>
            </w14:solidFill>
          </w14:textFill>
        </w:rPr>
        <w:t>规定</w:t>
      </w:r>
      <w:bookmarkEnd w:id="40"/>
      <w:bookmarkEnd w:id="41"/>
    </w:p>
    <w:p w14:paraId="58EBB4E4">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29.1采购代理机构</w:t>
      </w:r>
      <w:r>
        <w:rPr>
          <w:rFonts w:ascii="宋体" w:hAnsi="宋体" w:eastAsia="宋体"/>
          <w:color w:val="000000" w:themeColor="text1"/>
          <w:sz w:val="24"/>
          <w:highlight w:val="none"/>
          <w14:textFill>
            <w14:solidFill>
              <w14:schemeClr w14:val="tx1"/>
            </w14:solidFill>
          </w14:textFill>
        </w:rPr>
        <w:t>工作人员</w:t>
      </w:r>
      <w:r>
        <w:rPr>
          <w:rFonts w:hint="eastAsia" w:ascii="宋体" w:hAnsi="宋体" w:eastAsia="宋体"/>
          <w:color w:val="000000" w:themeColor="text1"/>
          <w:sz w:val="24"/>
          <w:highlight w:val="none"/>
          <w14:textFill>
            <w14:solidFill>
              <w14:schemeClr w14:val="tx1"/>
            </w14:solidFill>
          </w14:textFill>
        </w:rPr>
        <w:t>不得以不正当手段获取政府采购代理业务，不得与采购人、供应商恶意串通。</w:t>
      </w:r>
    </w:p>
    <w:p w14:paraId="65878510">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29.</w:t>
      </w:r>
      <w:r>
        <w:rPr>
          <w:rFonts w:ascii="宋体" w:hAnsi="宋体" w:eastAsia="宋体"/>
          <w:color w:val="000000" w:themeColor="text1"/>
          <w:sz w:val="24"/>
          <w:highlight w:val="none"/>
          <w14:textFill>
            <w14:solidFill>
              <w14:schemeClr w14:val="tx1"/>
            </w14:solidFill>
          </w14:textFill>
        </w:rPr>
        <w:t>2</w:t>
      </w:r>
      <w:r>
        <w:rPr>
          <w:rFonts w:hint="eastAsia" w:ascii="宋体" w:hAnsi="宋体" w:eastAsia="宋体"/>
          <w:color w:val="000000" w:themeColor="text1"/>
          <w:sz w:val="24"/>
          <w:highlight w:val="none"/>
          <w14:textFill>
            <w14:solidFill>
              <w14:schemeClr w14:val="tx1"/>
            </w14:solidFill>
          </w14:textFill>
        </w:rPr>
        <w:t>采购代理机构工作人员不得接受采购人或者供应商组织的宴请、旅游、娱乐，不得收受礼品、现金、有价证券等，不得向采购人或者供应商报销应当由个人承担的费用。</w:t>
      </w:r>
    </w:p>
    <w:p w14:paraId="1B08A8C8">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bookmarkStart w:id="42" w:name="_Toc518923101"/>
      <w:bookmarkStart w:id="43" w:name="_Toc2583662"/>
      <w:r>
        <w:rPr>
          <w:rFonts w:hint="eastAsia" w:asciiTheme="minorEastAsia" w:hAnsiTheme="minorEastAsia" w:eastAsiaTheme="minorEastAsia"/>
          <w:b/>
          <w:color w:val="000000" w:themeColor="text1"/>
          <w:sz w:val="24"/>
          <w:highlight w:val="none"/>
          <w14:textFill>
            <w14:solidFill>
              <w14:schemeClr w14:val="tx1"/>
            </w14:solidFill>
          </w14:textFill>
        </w:rPr>
        <w:t>30.人员回避</w:t>
      </w:r>
      <w:bookmarkEnd w:id="42"/>
      <w:bookmarkEnd w:id="43"/>
    </w:p>
    <w:p w14:paraId="363FBEB3">
      <w:pPr>
        <w:spacing w:line="360" w:lineRule="auto"/>
        <w:ind w:firstLine="435"/>
        <w:rPr>
          <w:rFonts w:hint="eastAsia" w:ascii="仿宋_GB2312" w:hAnsi="宋体" w:eastAsia="仿宋_GB2312"/>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投标人</w:t>
      </w:r>
      <w:r>
        <w:rPr>
          <w:rFonts w:ascii="宋体" w:hAnsi="宋体" w:eastAsia="宋体"/>
          <w:color w:val="000000" w:themeColor="text1"/>
          <w:sz w:val="24"/>
          <w:highlight w:val="none"/>
          <w14:textFill>
            <w14:solidFill>
              <w14:schemeClr w14:val="tx1"/>
            </w14:solidFill>
          </w14:textFill>
        </w:rPr>
        <w:t>认为采购人员</w:t>
      </w:r>
      <w:r>
        <w:rPr>
          <w:rFonts w:hint="eastAsia" w:ascii="宋体" w:hAnsi="宋体" w:eastAsia="宋体"/>
          <w:color w:val="000000" w:themeColor="text1"/>
          <w:sz w:val="24"/>
          <w:highlight w:val="none"/>
          <w14:textFill>
            <w14:solidFill>
              <w14:schemeClr w14:val="tx1"/>
            </w14:solidFill>
          </w14:textFill>
        </w:rPr>
        <w:t>及其</w:t>
      </w:r>
      <w:r>
        <w:rPr>
          <w:rFonts w:ascii="宋体" w:hAnsi="宋体" w:eastAsia="宋体"/>
          <w:color w:val="000000" w:themeColor="text1"/>
          <w:sz w:val="24"/>
          <w:highlight w:val="none"/>
          <w14:textFill>
            <w14:solidFill>
              <w14:schemeClr w14:val="tx1"/>
            </w14:solidFill>
          </w14:textFill>
        </w:rPr>
        <w:t>相关人员有</w:t>
      </w:r>
      <w:r>
        <w:rPr>
          <w:rFonts w:hint="eastAsia" w:ascii="宋体" w:hAnsi="宋体" w:eastAsia="宋体"/>
          <w:color w:val="000000" w:themeColor="text1"/>
          <w:sz w:val="24"/>
          <w:highlight w:val="none"/>
          <w14:textFill>
            <w14:solidFill>
              <w14:schemeClr w14:val="tx1"/>
            </w14:solidFill>
          </w14:textFill>
        </w:rPr>
        <w:t>法律</w:t>
      </w:r>
      <w:r>
        <w:rPr>
          <w:rFonts w:ascii="宋体" w:hAnsi="宋体" w:eastAsia="宋体"/>
          <w:color w:val="000000" w:themeColor="text1"/>
          <w:sz w:val="24"/>
          <w:highlight w:val="none"/>
          <w14:textFill>
            <w14:solidFill>
              <w14:schemeClr w14:val="tx1"/>
            </w14:solidFill>
          </w14:textFill>
        </w:rPr>
        <w:t>法规所列与其他供应商</w:t>
      </w:r>
      <w:r>
        <w:rPr>
          <w:rFonts w:hint="eastAsia" w:ascii="宋体" w:hAnsi="宋体" w:eastAsia="宋体"/>
          <w:color w:val="000000" w:themeColor="text1"/>
          <w:sz w:val="24"/>
          <w:highlight w:val="none"/>
          <w14:textFill>
            <w14:solidFill>
              <w14:schemeClr w14:val="tx1"/>
            </w14:solidFill>
          </w14:textFill>
        </w:rPr>
        <w:t>有</w:t>
      </w:r>
      <w:r>
        <w:rPr>
          <w:rFonts w:ascii="宋体" w:hAnsi="宋体" w:eastAsia="宋体"/>
          <w:color w:val="000000" w:themeColor="text1"/>
          <w:sz w:val="24"/>
          <w:highlight w:val="none"/>
          <w14:textFill>
            <w14:solidFill>
              <w14:schemeClr w14:val="tx1"/>
            </w14:solidFill>
          </w14:textFill>
        </w:rPr>
        <w:t>利害关系的，可以向</w:t>
      </w:r>
      <w:r>
        <w:rPr>
          <w:rFonts w:hint="eastAsia" w:ascii="宋体" w:hAnsi="宋体" w:eastAsia="宋体"/>
          <w:color w:val="000000" w:themeColor="text1"/>
          <w:sz w:val="24"/>
          <w:highlight w:val="none"/>
          <w14:textFill>
            <w14:solidFill>
              <w14:schemeClr w14:val="tx1"/>
            </w14:solidFill>
          </w14:textFill>
        </w:rPr>
        <w:t>采购人或</w:t>
      </w:r>
      <w:r>
        <w:rPr>
          <w:rFonts w:ascii="宋体" w:hAnsi="宋体" w:eastAsia="宋体"/>
          <w:color w:val="000000" w:themeColor="text1"/>
          <w:sz w:val="24"/>
          <w:highlight w:val="none"/>
          <w14:textFill>
            <w14:solidFill>
              <w14:schemeClr w14:val="tx1"/>
            </w14:solidFill>
          </w14:textFill>
        </w:rPr>
        <w:t>采购代理机构书面提出回避申请，并说明理由。</w:t>
      </w:r>
    </w:p>
    <w:p w14:paraId="46839BCA">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31</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质疑的提出与接收</w:t>
      </w:r>
    </w:p>
    <w:p w14:paraId="41FC6827">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31.1投标人认为招标文件、招标过程和中标结果使自己的权益受到损害的，可以在知道或者应知其权益受到损害之日起七个工作日内，以书面形式向采购人或其委托的采购代理机构提出质疑。</w:t>
      </w:r>
    </w:p>
    <w:p w14:paraId="0B347CDC">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7A6AB7B">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31.3采购代理机构质疑函接收部门、联系电话和通讯地址，见</w:t>
      </w:r>
      <w:r>
        <w:rPr>
          <w:rFonts w:hint="eastAsia" w:ascii="宋体" w:hAnsi="宋体" w:eastAsia="宋体"/>
          <w:color w:val="000000" w:themeColor="text1"/>
          <w:sz w:val="24"/>
          <w:highlight w:val="none"/>
          <w:u w:val="single"/>
          <w14:textFill>
            <w14:solidFill>
              <w14:schemeClr w14:val="tx1"/>
            </w14:solidFill>
          </w14:textFill>
        </w:rPr>
        <w:t>投标人须知前附表</w:t>
      </w:r>
      <w:r>
        <w:rPr>
          <w:rFonts w:hint="eastAsia" w:ascii="宋体" w:hAnsi="宋体" w:eastAsia="宋体"/>
          <w:color w:val="000000" w:themeColor="text1"/>
          <w:sz w:val="24"/>
          <w:highlight w:val="none"/>
          <w14:textFill>
            <w14:solidFill>
              <w14:schemeClr w14:val="tx1"/>
            </w14:solidFill>
          </w14:textFill>
        </w:rPr>
        <w:t>。</w:t>
      </w:r>
    </w:p>
    <w:p w14:paraId="500D8A4A">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注：上述条款中所要求的书面形式包含通过电子交易系统递交方式。</w:t>
      </w:r>
    </w:p>
    <w:p w14:paraId="327F156C">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32</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需要补充的其他内容</w:t>
      </w:r>
    </w:p>
    <w:p w14:paraId="50659039">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需要补充的其他内容，见</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635AB931">
      <w:pPr>
        <w:widowControl/>
        <w:jc w:val="left"/>
        <w:rPr>
          <w:rFonts w:hint="eastAsia"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2A7F6884">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bookmarkStart w:id="44" w:name="_Toc18007"/>
      <w:bookmarkStart w:id="45" w:name="_Toc31492"/>
      <w:bookmarkStart w:id="46" w:name="_Toc27298"/>
      <w:bookmarkStart w:id="47" w:name="_Toc13324"/>
      <w:bookmarkStart w:id="48" w:name="_Toc13821"/>
      <w:bookmarkStart w:id="49" w:name="_Toc15260"/>
      <w:bookmarkStart w:id="50" w:name="_Toc10891"/>
      <w:bookmarkStart w:id="51" w:name="_Toc29156"/>
      <w:r>
        <w:rPr>
          <w:rFonts w:hint="eastAsia" w:asciiTheme="minorEastAsia" w:hAnsiTheme="minorEastAsia" w:eastAsiaTheme="minorEastAsia"/>
          <w:b/>
          <w:color w:val="000000" w:themeColor="text1"/>
          <w:sz w:val="28"/>
          <w:highlight w:val="none"/>
          <w14:textFill>
            <w14:solidFill>
              <w14:schemeClr w14:val="tx1"/>
            </w14:solidFill>
          </w14:textFill>
        </w:rPr>
        <w:t>第三章  采购需求</w:t>
      </w:r>
      <w:bookmarkEnd w:id="44"/>
      <w:bookmarkEnd w:id="45"/>
      <w:bookmarkEnd w:id="46"/>
      <w:bookmarkEnd w:id="47"/>
      <w:bookmarkEnd w:id="48"/>
      <w:bookmarkEnd w:id="49"/>
      <w:bookmarkEnd w:id="50"/>
      <w:bookmarkEnd w:id="51"/>
    </w:p>
    <w:p w14:paraId="74D95004">
      <w:pPr>
        <w:spacing w:line="360" w:lineRule="auto"/>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前注：</w:t>
      </w:r>
    </w:p>
    <w:p w14:paraId="4FDF8EE8">
      <w:pPr>
        <w:spacing w:line="360" w:lineRule="auto"/>
        <w:ind w:firstLine="435"/>
        <w:rPr>
          <w:rFonts w:hint="eastAsia" w:ascii="宋体" w:hAnsi="宋体" w:eastAsia="宋体"/>
          <w:color w:val="000000" w:themeColor="text1"/>
          <w:sz w:val="24"/>
          <w:szCs w:val="18"/>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宋体" w:hAnsi="宋体" w:eastAsia="宋体"/>
          <w:color w:val="000000" w:themeColor="text1"/>
          <w:sz w:val="24"/>
          <w:szCs w:val="18"/>
          <w:highlight w:val="none"/>
          <w14:textFill>
            <w14:solidFill>
              <w14:schemeClr w14:val="tx1"/>
            </w14:solidFill>
          </w14:textFill>
        </w:rPr>
        <w:t>根据《</w:t>
      </w:r>
      <w:r>
        <w:rPr>
          <w:rFonts w:hint="eastAsia" w:ascii="宋体" w:hAnsi="宋体" w:eastAsia="宋体"/>
          <w:color w:val="000000" w:themeColor="text1"/>
          <w:sz w:val="24"/>
          <w:szCs w:val="18"/>
          <w:highlight w:val="none"/>
          <w14:textFill>
            <w14:solidFill>
              <w14:schemeClr w14:val="tx1"/>
            </w14:solidFill>
          </w14:textFill>
        </w:rPr>
        <w:t>政府采购进口产品管理办法</w:t>
      </w:r>
      <w:r>
        <w:rPr>
          <w:rFonts w:ascii="宋体" w:hAnsi="宋体" w:eastAsia="宋体"/>
          <w:color w:val="000000" w:themeColor="text1"/>
          <w:sz w:val="24"/>
          <w:szCs w:val="18"/>
          <w:highlight w:val="none"/>
          <w14:textFill>
            <w14:solidFill>
              <w14:schemeClr w14:val="tx1"/>
            </w14:solidFill>
          </w14:textFill>
        </w:rPr>
        <w:t>》及政府采购管理部门的相关规定，下列采购需求中</w:t>
      </w:r>
      <w:r>
        <w:rPr>
          <w:rFonts w:hint="eastAsia" w:ascii="宋体" w:hAnsi="宋体" w:eastAsia="宋体"/>
          <w:color w:val="000000" w:themeColor="text1"/>
          <w:sz w:val="24"/>
          <w:szCs w:val="18"/>
          <w:highlight w:val="none"/>
          <w14:textFill>
            <w14:solidFill>
              <w14:schemeClr w14:val="tx1"/>
            </w14:solidFill>
          </w14:textFill>
        </w:rPr>
        <w:t>标注进口产品的货物均</w:t>
      </w:r>
      <w:r>
        <w:rPr>
          <w:rFonts w:ascii="宋体" w:hAnsi="宋体" w:eastAsia="宋体"/>
          <w:color w:val="000000" w:themeColor="text1"/>
          <w:sz w:val="24"/>
          <w:szCs w:val="18"/>
          <w:highlight w:val="none"/>
          <w14:textFill>
            <w14:solidFill>
              <w14:schemeClr w14:val="tx1"/>
            </w14:solidFill>
          </w14:textFill>
        </w:rPr>
        <w:t>已履行相关论证手续，经核准采购进口</w:t>
      </w:r>
      <w:r>
        <w:rPr>
          <w:rFonts w:hint="eastAsia" w:ascii="宋体" w:hAnsi="宋体" w:eastAsia="宋体"/>
          <w:color w:val="000000" w:themeColor="text1"/>
          <w:sz w:val="24"/>
          <w:szCs w:val="18"/>
          <w:highlight w:val="none"/>
          <w14:textFill>
            <w14:solidFill>
              <w14:schemeClr w14:val="tx1"/>
            </w14:solidFill>
          </w14:textFill>
        </w:rPr>
        <w:t>产品</w:t>
      </w:r>
      <w:r>
        <w:rPr>
          <w:rFonts w:ascii="宋体" w:hAnsi="宋体" w:eastAsia="宋体"/>
          <w:color w:val="000000" w:themeColor="text1"/>
          <w:sz w:val="24"/>
          <w:szCs w:val="18"/>
          <w:highlight w:val="none"/>
          <w14:textFill>
            <w14:solidFill>
              <w14:schemeClr w14:val="tx1"/>
            </w14:solidFill>
          </w14:textFill>
        </w:rPr>
        <w:t>，但不限制满足招标文件要求的国内产品参与竞争</w:t>
      </w:r>
      <w:r>
        <w:rPr>
          <w:rFonts w:hint="eastAsia" w:ascii="宋体" w:hAnsi="宋体" w:eastAsia="宋体"/>
          <w:color w:val="000000" w:themeColor="text1"/>
          <w:sz w:val="24"/>
          <w:szCs w:val="18"/>
          <w:highlight w:val="none"/>
          <w14:textFill>
            <w14:solidFill>
              <w14:schemeClr w14:val="tx1"/>
            </w14:solidFill>
          </w14:textFill>
        </w:rPr>
        <w:t>。未标注进口产品的货物均</w:t>
      </w:r>
      <w:r>
        <w:rPr>
          <w:rFonts w:ascii="宋体" w:hAnsi="宋体" w:eastAsia="宋体"/>
          <w:color w:val="000000" w:themeColor="text1"/>
          <w:sz w:val="24"/>
          <w:szCs w:val="18"/>
          <w:highlight w:val="none"/>
          <w14:textFill>
            <w14:solidFill>
              <w14:schemeClr w14:val="tx1"/>
            </w14:solidFill>
          </w14:textFill>
        </w:rPr>
        <w:t>为拒绝采购进口产品</w:t>
      </w:r>
      <w:r>
        <w:rPr>
          <w:rFonts w:hint="eastAsia" w:ascii="宋体" w:hAnsi="宋体" w:eastAsia="宋体"/>
          <w:color w:val="000000" w:themeColor="text1"/>
          <w:sz w:val="24"/>
          <w:szCs w:val="18"/>
          <w:highlight w:val="none"/>
          <w14:textFill>
            <w14:solidFill>
              <w14:schemeClr w14:val="tx1"/>
            </w14:solidFill>
          </w14:textFill>
        </w:rPr>
        <w:t>。</w:t>
      </w:r>
    </w:p>
    <w:p w14:paraId="4E7A3206">
      <w:pPr>
        <w:spacing w:line="360" w:lineRule="auto"/>
        <w:ind w:firstLine="435"/>
        <w:rPr>
          <w:rFonts w:hint="eastAsia"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2.</w:t>
      </w:r>
      <w:r>
        <w:rPr>
          <w:rFonts w:ascii="宋体" w:hAnsi="宋体" w:eastAsia="宋体" w:cs="宋体"/>
          <w:color w:val="000000" w:themeColor="text1"/>
          <w:sz w:val="24"/>
          <w:szCs w:val="24"/>
          <w:highlight w:val="none"/>
          <w14:textFill>
            <w14:solidFill>
              <w14:schemeClr w14:val="tx1"/>
            </w14:solidFill>
          </w14:textFill>
        </w:rPr>
        <w:t>政府采购政策（包括但不限于下列具体政策要求</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18"/>
          <w:highlight w:val="none"/>
          <w14:textFill>
            <w14:solidFill>
              <w14:schemeClr w14:val="tx1"/>
            </w14:solidFill>
          </w14:textFill>
        </w:rPr>
        <w:t>：</w:t>
      </w:r>
    </w:p>
    <w:p w14:paraId="40DDDE8E">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AAFC747">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47CB287">
      <w:pPr>
        <w:spacing w:line="360" w:lineRule="auto"/>
        <w:ind w:firstLine="435"/>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olor w:val="000000" w:themeColor="text1"/>
          <w:sz w:val="24"/>
          <w:szCs w:val="18"/>
          <w:highlight w:val="none"/>
          <w14:textFill>
            <w14:solidFill>
              <w14:schemeClr w14:val="tx1"/>
            </w14:solidFill>
          </w14:textFill>
        </w:rPr>
        <w:t>如采购人允许采用分包方式履行合同的，应当明确可以分包履行的相关内容。</w:t>
      </w:r>
    </w:p>
    <w:p w14:paraId="1ED9C6AD">
      <w:pPr>
        <w:spacing w:line="360" w:lineRule="auto"/>
        <w:ind w:firstLine="437"/>
        <w:outlineLvl w:val="1"/>
        <w:rPr>
          <w:rFonts w:hint="eastAsia" w:ascii="宋体" w:hAnsi="宋体" w:eastAsia="宋体"/>
          <w:b/>
          <w:color w:val="000000" w:themeColor="text1"/>
          <w:sz w:val="24"/>
          <w:szCs w:val="18"/>
          <w:highlight w:val="none"/>
          <w14:textFill>
            <w14:solidFill>
              <w14:schemeClr w14:val="tx1"/>
            </w14:solidFill>
          </w14:textFill>
        </w:rPr>
      </w:pPr>
      <w:bookmarkStart w:id="52" w:name="_Toc2554"/>
      <w:bookmarkStart w:id="53" w:name="_Toc32151"/>
      <w:r>
        <w:rPr>
          <w:rFonts w:hint="eastAsia" w:ascii="宋体" w:hAnsi="宋体" w:eastAsia="宋体"/>
          <w:b/>
          <w:color w:val="000000" w:themeColor="text1"/>
          <w:sz w:val="24"/>
          <w:szCs w:val="18"/>
          <w:highlight w:val="none"/>
          <w14:textFill>
            <w14:solidFill>
              <w14:schemeClr w14:val="tx1"/>
            </w14:solidFill>
          </w14:textFill>
        </w:rPr>
        <w:t>一、采购需求前附表</w:t>
      </w:r>
      <w:bookmarkEnd w:id="52"/>
      <w:bookmarkEnd w:id="53"/>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5484"/>
      </w:tblGrid>
      <w:tr w14:paraId="1A7D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3A7A853">
            <w:pPr>
              <w:pStyle w:val="35"/>
              <w:pBdr>
                <w:bottom w:val="none" w:color="auto" w:sz="0" w:space="0"/>
              </w:pBdr>
              <w:tabs>
                <w:tab w:val="clear" w:pos="4153"/>
                <w:tab w:val="clear" w:pos="8306"/>
              </w:tabs>
              <w:adjustRightInd/>
              <w:spacing w:line="240" w:lineRule="auto"/>
              <w:textAlignment w:val="auto"/>
              <w:rPr>
                <w:rFonts w:hint="eastAsia" w:ascii="宋体" w:hAnsi="宋体" w:eastAsia="宋体"/>
                <w:b/>
                <w:color w:val="000000" w:themeColor="text1"/>
                <w:kern w:val="2"/>
                <w:highlight w:val="none"/>
                <w14:textFill>
                  <w14:solidFill>
                    <w14:schemeClr w14:val="tx1"/>
                  </w14:solidFill>
                </w14:textFill>
              </w:rPr>
            </w:pPr>
            <w:r>
              <w:rPr>
                <w:rFonts w:hint="eastAsia" w:ascii="宋体" w:hAnsi="宋体" w:eastAsia="宋体"/>
                <w:b/>
                <w:color w:val="000000" w:themeColor="text1"/>
                <w:kern w:val="2"/>
                <w:highlight w:val="none"/>
                <w14:textFill>
                  <w14:solidFill>
                    <w14:schemeClr w14:val="tx1"/>
                  </w14:solidFill>
                </w14:textFill>
              </w:rPr>
              <w:t>序号</w:t>
            </w:r>
          </w:p>
        </w:tc>
        <w:tc>
          <w:tcPr>
            <w:tcW w:w="2032" w:type="dxa"/>
            <w:vAlign w:val="center"/>
          </w:tcPr>
          <w:p w14:paraId="71F14AF2">
            <w:pPr>
              <w:pStyle w:val="34"/>
              <w:widowControl w:val="0"/>
              <w:spacing w:before="0" w:beforeAutospacing="0" w:after="0" w:afterAutospacing="0" w:line="360" w:lineRule="auto"/>
              <w:rPr>
                <w:rFonts w:hint="eastAsia" w:ascii="宋体" w:hAnsi="宋体" w:eastAsia="宋体"/>
                <w:bCs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14:textFill>
                  <w14:solidFill>
                    <w14:schemeClr w14:val="tx1"/>
                  </w14:solidFill>
                </w14:textFill>
              </w:rPr>
              <w:t>条款名称</w:t>
            </w:r>
          </w:p>
        </w:tc>
        <w:tc>
          <w:tcPr>
            <w:tcW w:w="5484" w:type="dxa"/>
            <w:vAlign w:val="center"/>
          </w:tcPr>
          <w:p w14:paraId="50D51B1A">
            <w:pPr>
              <w:pStyle w:val="34"/>
              <w:widowControl w:val="0"/>
              <w:spacing w:before="0" w:beforeAutospacing="0" w:after="0" w:afterAutospacing="0" w:line="360" w:lineRule="auto"/>
              <w:rPr>
                <w:rFonts w:hint="eastAsia" w:ascii="宋体" w:hAnsi="宋体" w:eastAsia="宋体"/>
                <w:bCs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14:textFill>
                  <w14:solidFill>
                    <w14:schemeClr w14:val="tx1"/>
                  </w14:solidFill>
                </w14:textFill>
              </w:rPr>
              <w:t>内容、说明与要求</w:t>
            </w:r>
          </w:p>
        </w:tc>
      </w:tr>
      <w:tr w14:paraId="2E59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E46D280">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w:t>
            </w:r>
          </w:p>
        </w:tc>
        <w:tc>
          <w:tcPr>
            <w:tcW w:w="2032" w:type="dxa"/>
            <w:vAlign w:val="center"/>
          </w:tcPr>
          <w:p w14:paraId="5E065C61">
            <w:pPr>
              <w:pStyle w:val="34"/>
              <w:widowControl w:val="0"/>
              <w:spacing w:before="0" w:beforeAutospacing="0" w:after="0" w:afterAutospacing="0" w:line="360" w:lineRule="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付款方式</w:t>
            </w:r>
          </w:p>
        </w:tc>
        <w:tc>
          <w:tcPr>
            <w:tcW w:w="5484" w:type="dxa"/>
            <w:vAlign w:val="center"/>
          </w:tcPr>
          <w:p w14:paraId="3512D3F3">
            <w:pPr>
              <w:pStyle w:val="34"/>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b w:val="0"/>
                <w:bCs w:val="0"/>
                <w:color w:val="000000" w:themeColor="text1"/>
                <w:sz w:val="24"/>
                <w:highlight w:val="none"/>
                <w14:textFill>
                  <w14:solidFill>
                    <w14:schemeClr w14:val="tx1"/>
                  </w14:solidFill>
                </w14:textFill>
              </w:rPr>
              <w:t>验收合格后一次性支付合同款。</w:t>
            </w:r>
          </w:p>
        </w:tc>
      </w:tr>
      <w:tr w14:paraId="0567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847CA78">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w:t>
            </w:r>
          </w:p>
        </w:tc>
        <w:tc>
          <w:tcPr>
            <w:tcW w:w="2032" w:type="dxa"/>
            <w:vAlign w:val="center"/>
          </w:tcPr>
          <w:p w14:paraId="052F442D">
            <w:pPr>
              <w:pStyle w:val="34"/>
              <w:widowControl w:val="0"/>
              <w:spacing w:before="0" w:beforeAutospacing="0" w:after="0" w:afterAutospacing="0" w:line="360" w:lineRule="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供货及安装地点</w:t>
            </w:r>
          </w:p>
        </w:tc>
        <w:tc>
          <w:tcPr>
            <w:tcW w:w="5484" w:type="dxa"/>
            <w:vAlign w:val="center"/>
          </w:tcPr>
          <w:p w14:paraId="01571904">
            <w:pPr>
              <w:pStyle w:val="34"/>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b w:val="0"/>
                <w:bCs w:val="0"/>
                <w:color w:val="000000" w:themeColor="text1"/>
                <w:sz w:val="24"/>
                <w:highlight w:val="none"/>
                <w14:textFill>
                  <w14:solidFill>
                    <w14:schemeClr w14:val="tx1"/>
                  </w14:solidFill>
                </w14:textFill>
              </w:rPr>
              <w:t>安徽交通职业技术学院，采购人指定地点</w:t>
            </w:r>
          </w:p>
        </w:tc>
      </w:tr>
      <w:tr w14:paraId="1F41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8924B3D">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3</w:t>
            </w:r>
          </w:p>
        </w:tc>
        <w:tc>
          <w:tcPr>
            <w:tcW w:w="2032" w:type="dxa"/>
            <w:vAlign w:val="center"/>
          </w:tcPr>
          <w:p w14:paraId="4F5D498B">
            <w:pPr>
              <w:pStyle w:val="34"/>
              <w:widowControl w:val="0"/>
              <w:spacing w:before="0" w:beforeAutospacing="0" w:after="0" w:afterAutospacing="0" w:line="360" w:lineRule="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供货及安装期限</w:t>
            </w:r>
          </w:p>
        </w:tc>
        <w:tc>
          <w:tcPr>
            <w:tcW w:w="5484" w:type="dxa"/>
            <w:vAlign w:val="center"/>
          </w:tcPr>
          <w:p w14:paraId="48DB470B">
            <w:pPr>
              <w:pStyle w:val="34"/>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b w:val="0"/>
                <w:bCs w:val="0"/>
                <w:color w:val="000000" w:themeColor="text1"/>
                <w:sz w:val="24"/>
                <w:highlight w:val="none"/>
                <w14:textFill>
                  <w14:solidFill>
                    <w14:schemeClr w14:val="tx1"/>
                  </w14:solidFill>
                </w14:textFill>
              </w:rPr>
              <w:t>合同生效后</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25个日历日</w:t>
            </w:r>
            <w:r>
              <w:rPr>
                <w:rFonts w:hint="eastAsia" w:ascii="宋体" w:hAnsi="宋体" w:eastAsia="宋体" w:cs="宋体"/>
                <w:b w:val="0"/>
                <w:bCs w:val="0"/>
                <w:color w:val="000000" w:themeColor="text1"/>
                <w:sz w:val="24"/>
                <w:szCs w:val="24"/>
                <w:highlight w:val="none"/>
                <w14:textFill>
                  <w14:solidFill>
                    <w14:schemeClr w14:val="tx1"/>
                  </w14:solidFill>
                </w14:textFill>
              </w:rPr>
              <w:t>内完成</w:t>
            </w:r>
          </w:p>
        </w:tc>
      </w:tr>
      <w:tr w14:paraId="6580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45722A5">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4</w:t>
            </w:r>
          </w:p>
        </w:tc>
        <w:tc>
          <w:tcPr>
            <w:tcW w:w="2032" w:type="dxa"/>
            <w:vAlign w:val="center"/>
          </w:tcPr>
          <w:p w14:paraId="3DD8D19C">
            <w:pPr>
              <w:pStyle w:val="34"/>
              <w:widowControl w:val="0"/>
              <w:spacing w:before="0" w:beforeAutospacing="0" w:after="0" w:afterAutospacing="0" w:line="360" w:lineRule="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免费质保期</w:t>
            </w:r>
          </w:p>
        </w:tc>
        <w:tc>
          <w:tcPr>
            <w:tcW w:w="5484" w:type="dxa"/>
            <w:vAlign w:val="center"/>
          </w:tcPr>
          <w:p w14:paraId="41EE13F4">
            <w:pPr>
              <w:pStyle w:val="34"/>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b w:val="0"/>
                <w:bCs w:val="0"/>
                <w:color w:val="000000" w:themeColor="text1"/>
                <w:sz w:val="24"/>
                <w:highlight w:val="none"/>
                <w14:textFill>
                  <w14:solidFill>
                    <w14:schemeClr w14:val="tx1"/>
                  </w14:solidFill>
                </w14:textFill>
              </w:rPr>
              <w:t>验收合格之日起</w:t>
            </w:r>
            <w:r>
              <w:rPr>
                <w:rFonts w:hint="eastAsia" w:ascii="宋体" w:hAnsi="宋体" w:eastAsia="宋体" w:cs="宋体"/>
                <w:b w:val="0"/>
                <w:bCs w:val="0"/>
                <w:color w:val="000000" w:themeColor="text1"/>
                <w:sz w:val="24"/>
                <w:szCs w:val="24"/>
                <w:highlight w:val="none"/>
                <w14:textFill>
                  <w14:solidFill>
                    <w14:schemeClr w14:val="tx1"/>
                  </w14:solidFill>
                </w14:textFill>
              </w:rPr>
              <w:t>3年</w:t>
            </w:r>
          </w:p>
        </w:tc>
      </w:tr>
    </w:tbl>
    <w:p w14:paraId="08F05445">
      <w:pPr>
        <w:spacing w:line="360" w:lineRule="auto"/>
        <w:ind w:firstLine="437"/>
        <w:outlineLvl w:val="1"/>
        <w:rPr>
          <w:rFonts w:hint="eastAsia" w:ascii="宋体" w:hAnsi="宋体" w:eastAsia="宋体"/>
          <w:b/>
          <w:bCs/>
          <w:color w:val="000000" w:themeColor="text1"/>
          <w:sz w:val="24"/>
          <w:szCs w:val="18"/>
          <w:highlight w:val="none"/>
          <w14:textFill>
            <w14:solidFill>
              <w14:schemeClr w14:val="tx1"/>
            </w14:solidFill>
          </w14:textFill>
        </w:rPr>
      </w:pPr>
      <w:bookmarkStart w:id="151" w:name="_GoBack"/>
      <w:bookmarkEnd w:id="151"/>
      <w:bookmarkStart w:id="54" w:name="_Toc5944"/>
      <w:bookmarkStart w:id="55" w:name="_Toc7671"/>
      <w:r>
        <w:rPr>
          <w:rFonts w:hint="eastAsia" w:ascii="宋体" w:hAnsi="宋体" w:eastAsia="宋体"/>
          <w:b/>
          <w:bCs/>
          <w:color w:val="000000" w:themeColor="text1"/>
          <w:sz w:val="24"/>
          <w:szCs w:val="18"/>
          <w:highlight w:val="none"/>
          <w14:textFill>
            <w14:solidFill>
              <w14:schemeClr w14:val="tx1"/>
            </w14:solidFill>
          </w14:textFill>
        </w:rPr>
        <w:t>二、</w:t>
      </w:r>
      <w:r>
        <w:rPr>
          <w:rFonts w:hint="eastAsia" w:ascii="宋体" w:hAnsi="宋体" w:eastAsia="宋体"/>
          <w:b/>
          <w:color w:val="000000" w:themeColor="text1"/>
          <w:sz w:val="24"/>
          <w:szCs w:val="18"/>
          <w:highlight w:val="none"/>
          <w14:textFill>
            <w14:solidFill>
              <w14:schemeClr w14:val="tx1"/>
            </w14:solidFill>
          </w14:textFill>
        </w:rPr>
        <w:t>货物</w:t>
      </w:r>
      <w:r>
        <w:rPr>
          <w:rFonts w:hint="eastAsia" w:ascii="宋体" w:hAnsi="宋体" w:eastAsia="宋体"/>
          <w:b/>
          <w:bCs/>
          <w:color w:val="000000" w:themeColor="text1"/>
          <w:sz w:val="24"/>
          <w:szCs w:val="18"/>
          <w:highlight w:val="none"/>
          <w14:textFill>
            <w14:solidFill>
              <w14:schemeClr w14:val="tx1"/>
            </w14:solidFill>
          </w14:textFill>
        </w:rPr>
        <w:t>需求</w:t>
      </w:r>
      <w:bookmarkEnd w:id="54"/>
      <w:bookmarkEnd w:id="55"/>
    </w:p>
    <w:tbl>
      <w:tblPr>
        <w:tblStyle w:val="26"/>
        <w:tblpPr w:leftFromText="180" w:rightFromText="180" w:vertAnchor="text" w:horzAnchor="page" w:tblpXSpec="center" w:tblpY="452"/>
        <w:tblOverlap w:val="never"/>
        <w:tblW w:w="54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798"/>
        <w:gridCol w:w="5870"/>
        <w:gridCol w:w="831"/>
        <w:gridCol w:w="686"/>
        <w:gridCol w:w="543"/>
      </w:tblGrid>
      <w:tr w14:paraId="4E1C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 w:type="pct"/>
            <w:vAlign w:val="center"/>
          </w:tcPr>
          <w:p w14:paraId="7FF0A357">
            <w:pPr>
              <w:spacing w:line="240" w:lineRule="auto"/>
              <w:jc w:val="center"/>
              <w:rPr>
                <w:rFonts w:hint="eastAsia" w:ascii="宋体" w:hAnsi="宋体" w:eastAsia="宋体" w:cs="宋体"/>
                <w:b/>
                <w:color w:val="000000" w:themeColor="text1"/>
                <w:szCs w:val="21"/>
                <w:highlight w:val="none"/>
                <w14:textFill>
                  <w14:solidFill>
                    <w14:schemeClr w14:val="tx1"/>
                  </w14:solidFill>
                </w14:textFill>
              </w:rPr>
            </w:pPr>
            <w:bookmarkStart w:id="56" w:name="_Toc7421"/>
            <w:bookmarkStart w:id="57" w:name="_Toc4843"/>
            <w:r>
              <w:rPr>
                <w:rFonts w:hint="eastAsia" w:ascii="宋体" w:hAnsi="宋体" w:eastAsia="宋体" w:cs="宋体"/>
                <w:b/>
                <w:color w:val="000000" w:themeColor="text1"/>
                <w:szCs w:val="21"/>
                <w:highlight w:val="none"/>
                <w14:textFill>
                  <w14:solidFill>
                    <w14:schemeClr w14:val="tx1"/>
                  </w14:solidFill>
                </w14:textFill>
              </w:rPr>
              <w:t>序号</w:t>
            </w:r>
          </w:p>
        </w:tc>
        <w:tc>
          <w:tcPr>
            <w:tcW w:w="429" w:type="pct"/>
            <w:vAlign w:val="center"/>
          </w:tcPr>
          <w:p w14:paraId="4DB74647">
            <w:pPr>
              <w:spacing w:line="24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货物名称</w:t>
            </w:r>
          </w:p>
        </w:tc>
        <w:tc>
          <w:tcPr>
            <w:tcW w:w="3156" w:type="pct"/>
            <w:vAlign w:val="center"/>
          </w:tcPr>
          <w:p w14:paraId="0B0FED6F">
            <w:pPr>
              <w:spacing w:line="24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技术参数及要求</w:t>
            </w:r>
          </w:p>
        </w:tc>
        <w:tc>
          <w:tcPr>
            <w:tcW w:w="447" w:type="pct"/>
            <w:vAlign w:val="center"/>
          </w:tcPr>
          <w:p w14:paraId="7D14746B">
            <w:pPr>
              <w:spacing w:line="24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数量</w:t>
            </w:r>
          </w:p>
          <w:p w14:paraId="14C31673">
            <w:pPr>
              <w:spacing w:line="24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（单位）</w:t>
            </w:r>
          </w:p>
        </w:tc>
        <w:tc>
          <w:tcPr>
            <w:tcW w:w="369" w:type="pct"/>
            <w:vAlign w:val="center"/>
          </w:tcPr>
          <w:p w14:paraId="1B40EAB5">
            <w:pPr>
              <w:spacing w:line="24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所属行业</w:t>
            </w:r>
          </w:p>
        </w:tc>
        <w:tc>
          <w:tcPr>
            <w:tcW w:w="292" w:type="pct"/>
            <w:vAlign w:val="center"/>
          </w:tcPr>
          <w:p w14:paraId="2478ECAF">
            <w:pPr>
              <w:spacing w:line="24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备注</w:t>
            </w:r>
          </w:p>
        </w:tc>
      </w:tr>
      <w:tr w14:paraId="3DD2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3" w:type="pct"/>
            <w:vAlign w:val="center"/>
          </w:tcPr>
          <w:p w14:paraId="403CFEFA">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429" w:type="pct"/>
            <w:vAlign w:val="center"/>
          </w:tcPr>
          <w:p w14:paraId="7F0E8D37">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lang w:bidi="ar"/>
                <w14:textFill>
                  <w14:solidFill>
                    <w14:schemeClr w14:val="tx1"/>
                  </w14:solidFill>
                </w14:textFill>
              </w:rPr>
              <w:t>城市轨道交通专用通信仿真实训系统</w:t>
            </w:r>
          </w:p>
        </w:tc>
        <w:tc>
          <w:tcPr>
            <w:tcW w:w="3156" w:type="pct"/>
            <w:vAlign w:val="center"/>
          </w:tcPr>
          <w:p w14:paraId="6C4C735C">
            <w:pPr>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城市轨道交通专用通信仿真实训系统需满足城轨交通专用通信教学需求，结合虚拟仿真与理论授课，需提供虚拟现实技术和丰富的教学资源库，覆盖从设备安装到调试的全部业务过程，支持城市轨道专用通信的设计与组网，实现“全程全网”的概念。系统需包含城轨交通三维仿真场景，满足城轨交通专用设备的日常保养、二级保养、小修保养、设备综合组网、故障处理等相关实训。支持通过相关仪器进行业务验证测试，包括万用表、误码仪、地阻仪等的测试，实现城轨专用通信课程的教学、实训以及毕业设计。</w:t>
            </w:r>
          </w:p>
          <w:p w14:paraId="4BF27E57">
            <w:pPr>
              <w:ind w:firstLine="420" w:firstLine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系统按照C/S架构本地部署，系统需仿真轨道专用通信项目实施的全部过程，需</w:t>
            </w:r>
            <w:r>
              <w:rPr>
                <w:rFonts w:hint="eastAsia" w:ascii="宋体" w:hAnsi="宋体" w:eastAsia="宋体" w:cs="宋体"/>
                <w:bCs/>
                <w:color w:val="000000" w:themeColor="text1"/>
                <w:szCs w:val="21"/>
                <w:highlight w:val="none"/>
                <w14:textFill>
                  <w14:solidFill>
                    <w14:schemeClr w14:val="tx1"/>
                  </w14:solidFill>
                </w14:textFill>
              </w:rPr>
              <w:t>提供</w:t>
            </w:r>
            <w:r>
              <w:rPr>
                <w:rFonts w:hint="eastAsia" w:ascii="宋体" w:hAnsi="宋体" w:eastAsia="宋体" w:cs="宋体"/>
                <w:b/>
                <w:color w:val="000000" w:themeColor="text1"/>
                <w:szCs w:val="21"/>
                <w:highlight w:val="none"/>
                <w14:textFill>
                  <w14:solidFill>
                    <w14:schemeClr w14:val="tx1"/>
                  </w14:solidFill>
                </w14:textFill>
              </w:rPr>
              <w:t>综合实训模块和岗位训练模块。</w:t>
            </w:r>
            <w:r>
              <w:rPr>
                <w:rFonts w:hint="eastAsia" w:ascii="宋体" w:hAnsi="宋体" w:eastAsia="宋体" w:cs="宋体"/>
                <w:bCs/>
                <w:color w:val="000000" w:themeColor="text1"/>
                <w:szCs w:val="21"/>
                <w:highlight w:val="none"/>
                <w14:textFill>
                  <w14:solidFill>
                    <w14:schemeClr w14:val="tx1"/>
                  </w14:solidFill>
                </w14:textFill>
              </w:rPr>
              <w:t>综合实训模块完成轨道通信设备单个设备实训及综合互通实训。岗位训练模块需模拟城轨专用实际作业规范及流程，可完成相关技能训练；</w:t>
            </w:r>
          </w:p>
          <w:p w14:paraId="30E5BB6E">
            <w:pPr>
              <w:numPr>
                <w:ilvl w:val="0"/>
                <w:numId w:val="1"/>
              </w:numPr>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综合实训模块技术指标：</w:t>
            </w:r>
          </w:p>
          <w:p w14:paraId="78542D0B">
            <w:pPr>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城市轨道交通专用通信仿真实训系统包含：城市轨道视频监控系统仿真模块、城市轨道专用电话系统仿真模块、城市轨道电源与接地系统仿真模块、城市轨道数据网络系统仿真模块、城市轨道综合仪器仿真模块、城市轨道广播系统仿真模块、城市轨道时钟系统仿真模块、城市轨道PIS系统仿真模块，提供从设备安装到调试的全部业务过程，各子模块即可单独进行实训，同时支持各通信子模块互联互通，完成城市轨道通信全网的设计与组网，实现“全程全网”的概念。</w:t>
            </w:r>
          </w:p>
          <w:p w14:paraId="50510724">
            <w:pPr>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综合实训模式中包含系统安装模块采用三维效果制作，提供地上站台场景、地下站台场景、列车驾驶室，中心调度室，中心机房安装场景，同时可在机房内自由安装城市轨道通信的相关电源设备、数字调度设备、数据网络设备、广播设备等，同时安装设备单板、线缆并以自由的方式搭建出学生所需要的设备在场景中的组网。可转换不同的视角来添加场景或者相关设备、连线，完成搭建通信仿真系统内的物理层设备连接。</w:t>
            </w:r>
          </w:p>
          <w:p w14:paraId="4F8BCB91">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综合实训模式中包含系统调试中集中网管自动获取组网设备及接线，调整设备位置明确组网结构，对所安装设备配置参数，参数包含硬件安装、接口数据、传输数据、业务数据等相关配置，该配置参数与实际配置过程一致，并能够根据数据逻辑判决产生相关告警及提示，且配置过程实时产生相关的告警，提供各种仿真模式帮助学生进行学习研究。可完成：</w:t>
            </w:r>
          </w:p>
          <w:p w14:paraId="410D4B33">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数字调度设备安装及调试实训项目；</w:t>
            </w:r>
          </w:p>
          <w:p w14:paraId="360AAEFB">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监控广播设备安装及调试实训项目；</w:t>
            </w:r>
          </w:p>
          <w:p w14:paraId="52E7A9A6">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电源设备安装及调试实训项目；</w:t>
            </w:r>
          </w:p>
          <w:p w14:paraId="1C6436AC">
            <w:pPr>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轨道专用通信仿真综合组网项目</w:t>
            </w:r>
            <w:r>
              <w:rPr>
                <w:rFonts w:hint="eastAsia" w:ascii="宋体" w:hAnsi="宋体" w:eastAsia="宋体" w:cs="宋体"/>
                <w:color w:val="000000" w:themeColor="text1"/>
                <w:szCs w:val="21"/>
                <w:highlight w:val="none"/>
                <w:lang w:eastAsia="zh-CN"/>
                <w14:textFill>
                  <w14:solidFill>
                    <w14:schemeClr w14:val="tx1"/>
                  </w14:solidFill>
                </w14:textFill>
              </w:rPr>
              <w:t>。</w:t>
            </w:r>
          </w:p>
          <w:p w14:paraId="43683398">
            <w:pPr>
              <w:jc w:val="left"/>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提供三维仿真的地上站台场景、地下站台场景，中心调度室，中心机房安装场景，同时提供城市轨道通信的相关设备、单板、线缆，支持自由安装搭建学生所需要的设备在场景中的组网。支持视角转换，支持添加场景或者相关设备、连线，完成搭建通信仿真系统内的物理层设备连接</w:t>
            </w:r>
            <w:r>
              <w:rPr>
                <w:rFonts w:hint="eastAsia" w:ascii="宋体" w:hAnsi="宋体" w:eastAsia="宋体" w:cs="宋体"/>
                <w:bCs/>
                <w:color w:val="000000" w:themeColor="text1"/>
                <w:szCs w:val="21"/>
                <w:highlight w:val="none"/>
                <w:lang w:eastAsia="zh-CN"/>
                <w14:textFill>
                  <w14:solidFill>
                    <w14:schemeClr w14:val="tx1"/>
                  </w14:solidFill>
                </w14:textFill>
              </w:rPr>
              <w:t>。</w:t>
            </w:r>
          </w:p>
          <w:p w14:paraId="0F901EFF">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(5)三维场景内容支持自由添加切换，需包含中心调度室，中心机房安装场景，支持根据组网规划增加相关场景；</w:t>
            </w:r>
          </w:p>
          <w:p w14:paraId="2701C8C5">
            <w:pPr>
              <w:jc w:val="left"/>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(6)支持至少2种不同场景内安装相对应的城市轨道通信设备和配套设备，需包含通信机柜、电源柜、动力柜等多种配套设备类型</w:t>
            </w:r>
            <w:r>
              <w:rPr>
                <w:rFonts w:hint="eastAsia" w:ascii="宋体" w:hAnsi="宋体" w:eastAsia="宋体" w:cs="宋体"/>
                <w:bCs/>
                <w:color w:val="000000" w:themeColor="text1"/>
                <w:szCs w:val="21"/>
                <w:highlight w:val="none"/>
                <w:lang w:eastAsia="zh-CN"/>
                <w14:textFill>
                  <w14:solidFill>
                    <w14:schemeClr w14:val="tx1"/>
                  </w14:solidFill>
                </w14:textFill>
              </w:rPr>
              <w:t>。</w:t>
            </w:r>
          </w:p>
          <w:p w14:paraId="0A8006E2">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(7)提供单板插入功能：支持不同设备添加或移除相对应的单板，合同签订后提供所有单板的功能介绍。</w:t>
            </w:r>
          </w:p>
          <w:p w14:paraId="6C94D35B">
            <w:pPr>
              <w:jc w:val="left"/>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(8)提供线缆连接功能：提供馈线、Wi-Fi、中继线、网线、光纤线（FC/LC）、电话线、电源线等7种常见线缆连接，支持选择相应线缆对设备进行接入连接，模拟真实的安装场景，软件界面支持展示线缆连接情况</w:t>
            </w:r>
            <w:r>
              <w:rPr>
                <w:rFonts w:hint="eastAsia" w:ascii="宋体" w:hAnsi="宋体" w:eastAsia="宋体" w:cs="宋体"/>
                <w:bCs/>
                <w:color w:val="000000" w:themeColor="text1"/>
                <w:szCs w:val="21"/>
                <w:highlight w:val="none"/>
                <w:lang w:eastAsia="zh-CN"/>
                <w14:textFill>
                  <w14:solidFill>
                    <w14:schemeClr w14:val="tx1"/>
                  </w14:solidFill>
                </w14:textFill>
              </w:rPr>
              <w:t>。</w:t>
            </w:r>
          </w:p>
          <w:p w14:paraId="6C09F4A4">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(9)需三维仿真方式实现系统测量，需要提供城市轨道通信电流、电压测试、误码、电阻等相关的测试，仪器仪表通过功能按键支持展示软件内设备信号生成情况。</w:t>
            </w:r>
          </w:p>
          <w:p w14:paraId="74186F5C">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(10)系统仿真城轨专用通信系统集中网管数据配置功能，需展示获取组网设备及接线，需支持调整设备位置明确组网结构，需支持对所安装设备配置参数，需支持配置过程实时告警</w:t>
            </w:r>
            <w:r>
              <w:rPr>
                <w:rFonts w:hint="eastAsia" w:ascii="宋体" w:hAnsi="宋体" w:eastAsia="宋体" w:cs="宋体"/>
                <w:bCs/>
                <w:color w:val="000000" w:themeColor="text1"/>
                <w:szCs w:val="21"/>
                <w:highlight w:val="none"/>
                <w:lang w:eastAsia="zh-CN"/>
                <w14:textFill>
                  <w14:solidFill>
                    <w14:schemeClr w14:val="tx1"/>
                  </w14:solidFill>
                </w14:textFill>
              </w:rPr>
              <w:t>。</w:t>
            </w:r>
          </w:p>
          <w:p w14:paraId="68750EC3">
            <w:pPr>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(11)数据配置界面平台需支持图形界面，每种设备都有相应的设备信息，支持安装后设备自动生成唯一标识，合同签订后提供设备的正常运作所需要配置的参数学习。</w:t>
            </w:r>
          </w:p>
          <w:p w14:paraId="6DC42FDF">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(12)系统支持启动运行自动产生运行信息，告警栏内支持查看设备告警信息，提示告警产生原因。</w:t>
            </w:r>
          </w:p>
          <w:p w14:paraId="1A6D6078">
            <w:pPr>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(13)提供验证相关业务流程，实现城市轨道移动通信与数字调度组网等功能，支持消息协议内查看到应用层消息协议；支持所有设备进行互联互通的业务验证，同时完成城市轨道专用通信、城市轨道移动通信、数字调度、城市轨道通信电源、城市轨道数据网络的互联互通。</w:t>
            </w:r>
          </w:p>
          <w:p w14:paraId="711AA924">
            <w:pPr>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城市轨道视频监控系统仿真模块：提供城市轨道监控球形摄像机（监控摄像头）、枪型摄像机（智能摄像头）、视频终端、视频服务器、监控服务器、交换机、电脑终端的设备介绍、设备安装及故障处理等提示；学员添加相关部件并提示相关介绍，满足入门指引需求；可进行设备的硬件配置、VLAN配置、注册GK、GK参数配置、添加会场、IP规划等参数配置等轨道专有监控系统综合组网试验。</w:t>
            </w:r>
          </w:p>
          <w:p w14:paraId="26D7CA35">
            <w:pPr>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(15)城市轨道专用电话系统仿真模块：提供主调度系统、分调度系统、调度台的设备介绍、设备安装及故障处理等提示；3D效果展示城市轨道专用电话系统中的设备、单板、接口和线缆，提供调度系统的主控板、共电用户接口板、数字用户线路板、2B+D 接口板、会议资源板、数字环板、数字中继板。用户添加设备和相应单板后可以查看其相关功能介绍，满足入门指引需求；支持GUI形式对设备进行调试，包括设备信息、硬件配置、本局信息、调度台配置、分调度集、局向数据等业务调试</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4B211BFE">
            <w:pPr>
              <w:numPr>
                <w:ilvl w:val="-1"/>
                <w:numId w:val="0"/>
              </w:numPr>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16</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城市轨道电源与接地系统仿真模块</w:t>
            </w:r>
            <w:r>
              <w:rPr>
                <w:rFonts w:hint="eastAsia" w:ascii="宋体" w:hAnsi="宋体" w:eastAsia="宋体" w:cs="宋体"/>
                <w:color w:val="000000" w:themeColor="text1"/>
                <w:kern w:val="0"/>
                <w:szCs w:val="21"/>
                <w:highlight w:val="none"/>
                <w14:textFill>
                  <w14:solidFill>
                    <w14:schemeClr w14:val="tx1"/>
                  </w14:solidFill>
                </w14:textFill>
              </w:rPr>
              <w:br w:type="textWrapping"/>
            </w:r>
            <w:r>
              <w:rPr>
                <w:rFonts w:hint="eastAsia" w:ascii="宋体" w:hAnsi="宋体" w:eastAsia="宋体" w:cs="宋体"/>
                <w:color w:val="000000" w:themeColor="text1"/>
                <w:kern w:val="0"/>
                <w:szCs w:val="21"/>
                <w:highlight w:val="none"/>
                <w14:textFill>
                  <w14:solidFill>
                    <w14:schemeClr w14:val="tx1"/>
                  </w14:solidFill>
                </w14:textFill>
              </w:rPr>
              <w:t>16.1、提供城市轨道通信电源系统动力柜、电源柜、蓄电池、UPS、动环监控的设备介绍、设备安装，万用表、地阻仪、钳形表的设备安装；</w:t>
            </w:r>
            <w:r>
              <w:rPr>
                <w:rFonts w:hint="eastAsia" w:ascii="宋体" w:hAnsi="宋体" w:eastAsia="宋体" w:cs="宋体"/>
                <w:color w:val="000000" w:themeColor="text1"/>
                <w:kern w:val="0"/>
                <w:szCs w:val="21"/>
                <w:highlight w:val="none"/>
                <w14:textFill>
                  <w14:solidFill>
                    <w14:schemeClr w14:val="tx1"/>
                  </w14:solidFill>
                </w14:textFill>
              </w:rPr>
              <w:br w:type="textWrapping"/>
            </w:r>
            <w:r>
              <w:rPr>
                <w:rFonts w:hint="eastAsia" w:ascii="宋体" w:hAnsi="宋体" w:eastAsia="宋体" w:cs="宋体"/>
                <w:color w:val="000000" w:themeColor="text1"/>
                <w:kern w:val="0"/>
                <w:szCs w:val="21"/>
                <w:highlight w:val="none"/>
                <w14:textFill>
                  <w14:solidFill>
                    <w14:schemeClr w14:val="tx1"/>
                  </w14:solidFill>
                </w14:textFill>
              </w:rPr>
              <w:t>16.2、3D效果展示城市轨道通信电源、接口和线缆，用户添加设备后可以查看其相关功能介绍，满足入门指引需求；</w:t>
            </w:r>
            <w:r>
              <w:rPr>
                <w:rFonts w:hint="eastAsia" w:ascii="宋体" w:hAnsi="宋体" w:eastAsia="宋体" w:cs="宋体"/>
                <w:color w:val="000000" w:themeColor="text1"/>
                <w:kern w:val="0"/>
                <w:szCs w:val="21"/>
                <w:highlight w:val="none"/>
                <w14:textFill>
                  <w14:solidFill>
                    <w14:schemeClr w14:val="tx1"/>
                  </w14:solidFill>
                </w14:textFill>
              </w:rPr>
              <w:br w:type="textWrapping"/>
            </w:r>
            <w:r>
              <w:rPr>
                <w:rFonts w:hint="eastAsia" w:ascii="宋体" w:hAnsi="宋体" w:eastAsia="宋体" w:cs="宋体"/>
                <w:color w:val="000000" w:themeColor="text1"/>
                <w:kern w:val="0"/>
                <w:szCs w:val="21"/>
                <w:highlight w:val="none"/>
                <w14:textFill>
                  <w14:solidFill>
                    <w14:schemeClr w14:val="tx1"/>
                  </w14:solidFill>
                </w14:textFill>
              </w:rPr>
              <w:t>16.3、同时支持交直流配电实验，可进行UPS连接、电源监控与整流、接线专项实验、工程设计等多种实验，误操作时会给出相应告警提示；</w:t>
            </w:r>
            <w:r>
              <w:rPr>
                <w:rFonts w:hint="eastAsia" w:ascii="宋体" w:hAnsi="宋体" w:eastAsia="宋体" w:cs="宋体"/>
                <w:color w:val="000000" w:themeColor="text1"/>
                <w:kern w:val="0"/>
                <w:szCs w:val="21"/>
                <w:highlight w:val="none"/>
                <w14:textFill>
                  <w14:solidFill>
                    <w14:schemeClr w14:val="tx1"/>
                  </w14:solidFill>
                </w14:textFill>
              </w:rPr>
              <w:br w:type="textWrapping"/>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 w:val="0"/>
                <w:bCs w:val="0"/>
                <w:color w:val="000000" w:themeColor="text1"/>
                <w:kern w:val="0"/>
                <w:szCs w:val="21"/>
                <w:highlight w:val="none"/>
                <w14:textFill>
                  <w14:solidFill>
                    <w14:schemeClr w14:val="tx1"/>
                  </w14:solidFill>
                </w14:textFill>
              </w:rPr>
              <w:t>16.4、</w:t>
            </w:r>
            <w:r>
              <w:rPr>
                <w:rFonts w:hint="eastAsia" w:ascii="宋体" w:hAnsi="宋体" w:eastAsia="宋体" w:cs="宋体"/>
                <w:color w:val="000000" w:themeColor="text1"/>
                <w:kern w:val="0"/>
                <w:szCs w:val="21"/>
                <w:highlight w:val="none"/>
                <w14:textFill>
                  <w14:solidFill>
                    <w14:schemeClr w14:val="tx1"/>
                  </w14:solidFill>
                </w14:textFill>
              </w:rPr>
              <w:t>3D效果展示铁路通信电源、接口和线缆，提供设备安装及线缆连接，支持对电源系统的浮充、动环监控、接地防雷等维护，能够仿真监控采集单元、监控模块的功能使用及维护，能够在机房中安装动环监控设备，将动环监控设备连接电源线，进行设备上电，通过动环监控设备监控机房中的温湿度等环境因素。能够进行通信电源设备的日常维护测试和常见故障的处理。展示短路故障：蓄电池正负极连接，动力柜、UPS短路连接，整个烧毁。展示欠压故障：设备电压不够，端口处冒火花。展示触电：带电操作实验，发生人物倒下现象。</w:t>
            </w:r>
          </w:p>
          <w:p w14:paraId="0B10DD42">
            <w:pPr>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(17)城市轨道公安数据网络系统仿真模块：提供城市轨道公安数据网络设备包含路由器、交换机、电脑终端的设备介绍、设备安装及调试；支持VLAN业务、静态路由等数据调试，支持GUI形式对设备进行调试，包括设备信息、接口信息、硬件配置、VLAN配置、IP规划、路由协议配置等，实现城市轨道通信的数据网络组网；</w:t>
            </w:r>
          </w:p>
          <w:p w14:paraId="2104F296">
            <w:pPr>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城市轨道综合仪器仿真模块：3D仿真方式实现城市轨道通信电流、电压测试、误码、电阻等相关的测试，能够展示万用表红表笔连接正极，黑表笔连接负极，万用表与动力柜端口连接，将万用表调节到测交流电处，显示测量结果；</w:t>
            </w:r>
          </w:p>
          <w:p w14:paraId="55DB3484">
            <w:pPr>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(19)城市轨道广播系统仿真模块：提供城市轨道广播服务器、路由器、广播台、电脑终端安装，3D效果模拟城市轨道列车内广播系统工作的全部过程，用户可在软件内进行业务操作，可进行设备的路由器端口配置、静态路由配置、广播服务器参数配置、添加广播台注册到广播服务器上、IP和子网掩码规划等参数配置；</w:t>
            </w:r>
          </w:p>
          <w:p w14:paraId="557A857E">
            <w:pPr>
              <w:numPr>
                <w:ilvl w:val="0"/>
                <w:numId w:val="1"/>
              </w:numPr>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岗位训练模块系统功能：</w:t>
            </w:r>
          </w:p>
          <w:p w14:paraId="58600EEF">
            <w:pPr>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该训练模块一般至少包含城轨探索、安全规范、规范流程、调度保养、广播保养、监控保养、电源保养、调度组网、调度调试、监控组网、监控调试、广播实验、广播调试、仪器使用、蓝屏故障、高频开关故障、调度台故障、车载监控故障、安防报警、安防黑屏、广播故障、时钟系统、PIS系统、PIS系统故障、母钟系统故障、新技术展望等26个相关实训项目。供应商提供的仿真实训系统需包含以上不少于23个实训项目。</w:t>
            </w:r>
          </w:p>
          <w:p w14:paraId="7829D0B2">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(21)系统场景需采用三维仿真效果制作，需包含轨道交通通信训练场景：通信机房、调度指挥中心、车站控制室、车站、车辆铁轨的场景。</w:t>
            </w:r>
          </w:p>
          <w:p w14:paraId="77382FC0">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(22)系统提供通信工安全规范学习，支持根据系统任务指引，进行基本安全制度、基本安全生产制度和作业纪律习、安全事故案例探索。</w:t>
            </w:r>
          </w:p>
          <w:p w14:paraId="418CD8F4">
            <w:pPr>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(23)系统要提供专用调度系统、广播系统、视频监控系统、通信电源系统4大系统的日常、二级及小修保养操作流程。</w:t>
            </w:r>
          </w:p>
          <w:p w14:paraId="536BDA63">
            <w:pPr>
              <w:widowControl/>
              <w:jc w:val="left"/>
              <w:textAlignment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(24)系统提供实际项目操作过程中典型故障仿真实验，需包含</w:t>
            </w:r>
            <w:r>
              <w:rPr>
                <w:rFonts w:hint="eastAsia" w:ascii="宋体" w:hAnsi="宋体" w:eastAsia="宋体" w:cs="宋体"/>
                <w:bCs/>
                <w:color w:val="000000" w:themeColor="text1"/>
                <w:szCs w:val="21"/>
                <w:highlight w:val="none"/>
                <w14:textFill>
                  <w14:solidFill>
                    <w14:schemeClr w14:val="tx1"/>
                  </w14:solidFill>
                </w14:textFill>
              </w:rPr>
              <w:t>蓝屏故障、高频开关故障、调度台故障、车载监控故障、安防报警、安防黑屏、广播故障、PIS系统故障、母钟系统故障，</w:t>
            </w:r>
            <w:r>
              <w:rPr>
                <w:rFonts w:hint="eastAsia" w:ascii="宋体" w:hAnsi="宋体" w:eastAsia="宋体" w:cs="宋体"/>
                <w:color w:val="000000" w:themeColor="text1"/>
                <w:szCs w:val="21"/>
                <w:highlight w:val="none"/>
                <w14:textFill>
                  <w14:solidFill>
                    <w14:schemeClr w14:val="tx1"/>
                  </w14:solidFill>
                </w14:textFill>
              </w:rPr>
              <w:t>三维效果仿真故障现象、故障处理流程，仿真设备故障排除的效果。</w:t>
            </w:r>
          </w:p>
        </w:tc>
        <w:tc>
          <w:tcPr>
            <w:tcW w:w="447" w:type="pct"/>
            <w:vAlign w:val="center"/>
          </w:tcPr>
          <w:p w14:paraId="6BA5E852">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30套</w:t>
            </w:r>
          </w:p>
        </w:tc>
        <w:tc>
          <w:tcPr>
            <w:tcW w:w="369" w:type="pct"/>
            <w:vAlign w:val="center"/>
          </w:tcPr>
          <w:p w14:paraId="56CE8241">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软件和信</w:t>
            </w:r>
          </w:p>
          <w:p w14:paraId="4B67EA2E">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息技术服</w:t>
            </w:r>
          </w:p>
          <w:p w14:paraId="6C8FB622">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务业</w:t>
            </w:r>
          </w:p>
        </w:tc>
        <w:tc>
          <w:tcPr>
            <w:tcW w:w="292" w:type="pct"/>
            <w:vAlign w:val="center"/>
          </w:tcPr>
          <w:p w14:paraId="604B24DF">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4592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3" w:type="pct"/>
            <w:vAlign w:val="center"/>
          </w:tcPr>
          <w:p w14:paraId="49347A0A">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429" w:type="pct"/>
            <w:vAlign w:val="center"/>
          </w:tcPr>
          <w:p w14:paraId="7D3AB668">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光纤识别仪</w:t>
            </w:r>
          </w:p>
        </w:tc>
        <w:tc>
          <w:tcPr>
            <w:tcW w:w="3156" w:type="pct"/>
            <w:vAlign w:val="center"/>
          </w:tcPr>
          <w:p w14:paraId="5074BFBF">
            <w:pPr>
              <w:widowControl/>
              <w:jc w:val="left"/>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波长识别范围：800-1700nm</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光纤线类型：3.0/2.0/0.9/0.25mm</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识别信号频率270Hz/1kHz/2kHz</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敏感度范围+10~-50dBm</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输出功率&gt;10mw</w:t>
            </w:r>
          </w:p>
          <w:p w14:paraId="29ECE7EB">
            <w:pPr>
              <w:widowControl/>
              <w:jc w:val="left"/>
              <w:textAlignment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为</w:t>
            </w:r>
            <w:r>
              <w:rPr>
                <w:rFonts w:hint="eastAsia" w:ascii="宋体" w:hAnsi="宋体" w:eastAsia="宋体" w:cs="宋体"/>
                <w:color w:val="000000" w:themeColor="text1"/>
                <w:szCs w:val="21"/>
                <w:highlight w:val="none"/>
                <w14:textFill>
                  <w14:solidFill>
                    <w14:schemeClr w14:val="tx1"/>
                  </w14:solidFill>
                </w14:textFill>
              </w:rPr>
              <w:t>满足教学需求，该</w:t>
            </w:r>
            <w:r>
              <w:rPr>
                <w:rFonts w:hint="eastAsia" w:ascii="宋体" w:hAnsi="宋体" w:eastAsia="宋体" w:cs="宋体"/>
                <w:color w:val="000000" w:themeColor="text1"/>
                <w:kern w:val="0"/>
                <w:szCs w:val="21"/>
                <w:highlight w:val="none"/>
                <w:lang w:bidi="ar"/>
                <w14:textFill>
                  <w14:solidFill>
                    <w14:schemeClr w14:val="tx1"/>
                  </w14:solidFill>
                </w14:textFill>
              </w:rPr>
              <w:t>光纤识别仪</w:t>
            </w:r>
            <w:r>
              <w:rPr>
                <w:rFonts w:hint="eastAsia" w:ascii="宋体" w:hAnsi="宋体" w:eastAsia="宋体" w:cs="宋体"/>
                <w:color w:val="000000" w:themeColor="text1"/>
                <w:szCs w:val="21"/>
                <w:highlight w:val="none"/>
                <w14:textFill>
                  <w14:solidFill>
                    <w14:schemeClr w14:val="tx1"/>
                  </w14:solidFill>
                </w14:textFill>
              </w:rPr>
              <w:t>需提供对应的仿真教学功能，可与本项目采购的虚拟仿真系统进行虚实结合。</w:t>
            </w:r>
          </w:p>
        </w:tc>
        <w:tc>
          <w:tcPr>
            <w:tcW w:w="447" w:type="pct"/>
            <w:vAlign w:val="center"/>
          </w:tcPr>
          <w:p w14:paraId="0089DA92">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1台</w:t>
            </w:r>
          </w:p>
        </w:tc>
        <w:tc>
          <w:tcPr>
            <w:tcW w:w="369" w:type="pct"/>
            <w:vAlign w:val="center"/>
          </w:tcPr>
          <w:p w14:paraId="4392CF5B">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7229B85D">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41DC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28D30052">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429" w:type="pct"/>
            <w:vAlign w:val="center"/>
          </w:tcPr>
          <w:p w14:paraId="41C00B47">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OTDR光时域反射仪</w:t>
            </w:r>
          </w:p>
        </w:tc>
        <w:tc>
          <w:tcPr>
            <w:tcW w:w="3156" w:type="pct"/>
            <w:vAlign w:val="center"/>
          </w:tcPr>
          <w:p w14:paraId="7F7D7330">
            <w:pPr>
              <w:widowControl/>
              <w:jc w:val="left"/>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 xml:space="preserve">光纤类型 G.652单模光纤 </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 xml:space="preserve">事件盲区≤2.5m </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 xml:space="preserve">衰减盲区≤ 8m </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 xml:space="preserve">测量范围 500m,1km，2km，4km，8km，16km，32km，64km，100km </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 xml:space="preserve">脉冲宽度 3ns~20us </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 xml:space="preserve">测距精度 ±(1m+取样间隔+0.005%x测试距离) </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 xml:space="preserve">线性度 ±0.05dB/dB </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 xml:space="preserve">采样点数 16k~128k </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 xml:space="preserve">采样分辨率 0.05m~8m </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 xml:space="preserve">反射精度 ±3dB </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 xml:space="preserve">数据接口 USB Type-C接口 </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 xml:space="preserve">供电方式 3.7V，4000mAh锂电池/适配器:DC5V，2A </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电池续航 待机&gt;20小时;测量&gt;12小时</w:t>
            </w:r>
          </w:p>
          <w:p w14:paraId="0AB8F4D2">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为满足教学需求，该光时域反射仪需提供对应的仿真教学功能，可与本项目采购的虚拟仿真系统进行虚实结合。</w:t>
            </w:r>
          </w:p>
        </w:tc>
        <w:tc>
          <w:tcPr>
            <w:tcW w:w="447" w:type="pct"/>
            <w:vAlign w:val="center"/>
          </w:tcPr>
          <w:p w14:paraId="7494E3D8">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1台</w:t>
            </w:r>
          </w:p>
        </w:tc>
        <w:tc>
          <w:tcPr>
            <w:tcW w:w="369" w:type="pct"/>
            <w:vAlign w:val="center"/>
          </w:tcPr>
          <w:p w14:paraId="0EF5C138">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05023C9E">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2BF8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34D81463">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w:t>
            </w:r>
          </w:p>
        </w:tc>
        <w:tc>
          <w:tcPr>
            <w:tcW w:w="429" w:type="pct"/>
            <w:vAlign w:val="center"/>
          </w:tcPr>
          <w:p w14:paraId="6092E8CA">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光纤熔接机</w:t>
            </w:r>
          </w:p>
        </w:tc>
        <w:tc>
          <w:tcPr>
            <w:tcW w:w="3156" w:type="pct"/>
            <w:vAlign w:val="center"/>
          </w:tcPr>
          <w:p w14:paraId="7EF96A84">
            <w:pPr>
              <w:widowControl/>
              <w:jc w:val="left"/>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光纤类型：M(单模)，MM(多模)，DS(色散位移)，NZDS(非零色散位移)</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接续损耗：0.02dB(SM)，0.01dB(MM)，0.04dB(DSF)，0.04dB(NZDSF)</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回波损耗：≤60dB</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操作方式：全自动、半自动、手动</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光纤对准：精确纤芯对准、精确包层对准可选</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熔接时间：≤8秒</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加热时间：≤30秒</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图像显示：液晶屏</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张力测试：标准1.96~2.25N</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热缩套管：60mm、40mm</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电极寿命：典型值3000~5000次</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施工照明：内置高亮度、宽范围照明灯，方便夜间操作</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外部接口：USB方便数据下载和软件更新、SD闪存卡</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光纤剥皮钳：与熔接机配套</w:t>
            </w:r>
          </w:p>
          <w:p w14:paraId="417841B0">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为满足教学需求，该光纤熔接机需提供对应的仿真教学功能，可与本项目采购的虚拟仿真系统进行虚实结合。</w:t>
            </w:r>
          </w:p>
        </w:tc>
        <w:tc>
          <w:tcPr>
            <w:tcW w:w="447" w:type="pct"/>
            <w:vAlign w:val="center"/>
          </w:tcPr>
          <w:p w14:paraId="3D7CE0F8">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1台</w:t>
            </w:r>
          </w:p>
        </w:tc>
        <w:tc>
          <w:tcPr>
            <w:tcW w:w="369" w:type="pct"/>
            <w:vAlign w:val="center"/>
          </w:tcPr>
          <w:p w14:paraId="7ACF5060">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7E4B5B3F">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7549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777F024A">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c>
          <w:tcPr>
            <w:tcW w:w="429" w:type="pct"/>
            <w:vAlign w:val="center"/>
          </w:tcPr>
          <w:p w14:paraId="5E87C445">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噪声频谱声级计</w:t>
            </w:r>
          </w:p>
        </w:tc>
        <w:tc>
          <w:tcPr>
            <w:tcW w:w="3156" w:type="pct"/>
            <w:vAlign w:val="center"/>
          </w:tcPr>
          <w:p w14:paraId="198180C8">
            <w:pPr>
              <w:widowControl/>
              <w:numPr>
                <w:ilvl w:val="0"/>
                <w:numId w:val="2"/>
              </w:numPr>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测量范围：30~130dB</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2.采样速率FAST：125ms</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3.采样速率SLOW：1000ms</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4.噪音准确度：±1.5dB</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5.参考音压标准：94dB/1KHz</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6.频率响应：31.5Hz~8KHz</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7.分辨率：0.1dB</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8.传感器类型：1/2英寸电容式麦克风</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9.自动关机：约10分钟</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10.电源：3x1.5V AAA</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11.工作电流：约18mA</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12.工作温度：0~40℃</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13.工作湿度：≤80%RH</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14.储存温度：-20～60℃</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15.储存湿度：≤80%RH</w:t>
            </w:r>
          </w:p>
        </w:tc>
        <w:tc>
          <w:tcPr>
            <w:tcW w:w="447" w:type="pct"/>
            <w:vAlign w:val="center"/>
          </w:tcPr>
          <w:p w14:paraId="183639D9">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2台</w:t>
            </w:r>
          </w:p>
        </w:tc>
        <w:tc>
          <w:tcPr>
            <w:tcW w:w="369" w:type="pct"/>
            <w:vAlign w:val="center"/>
          </w:tcPr>
          <w:p w14:paraId="7355EE5B">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42A5FF90">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5609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3289F8FC">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c>
          <w:tcPr>
            <w:tcW w:w="429" w:type="pct"/>
            <w:vAlign w:val="center"/>
          </w:tcPr>
          <w:p w14:paraId="72219C82">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数字式绝缘测试仪</w:t>
            </w:r>
          </w:p>
        </w:tc>
        <w:tc>
          <w:tcPr>
            <w:tcW w:w="3156" w:type="pct"/>
            <w:vAlign w:val="center"/>
          </w:tcPr>
          <w:p w14:paraId="0E7E1394">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额定电压：250V/500V；1000V</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绝缘电阻：0.001~1999MΩ</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测试电流&gt;2mA</w:t>
            </w:r>
          </w:p>
        </w:tc>
        <w:tc>
          <w:tcPr>
            <w:tcW w:w="447" w:type="pct"/>
            <w:vAlign w:val="center"/>
          </w:tcPr>
          <w:p w14:paraId="15C1BB0F">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4台</w:t>
            </w:r>
          </w:p>
        </w:tc>
        <w:tc>
          <w:tcPr>
            <w:tcW w:w="369" w:type="pct"/>
            <w:vAlign w:val="center"/>
          </w:tcPr>
          <w:p w14:paraId="4431DAF5">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47A9BECC">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00A3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4345AA5F">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w:t>
            </w:r>
          </w:p>
        </w:tc>
        <w:tc>
          <w:tcPr>
            <w:tcW w:w="429" w:type="pct"/>
            <w:vAlign w:val="center"/>
          </w:tcPr>
          <w:p w14:paraId="62A5DEDE">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2M误码测试仪</w:t>
            </w:r>
          </w:p>
        </w:tc>
        <w:tc>
          <w:tcPr>
            <w:tcW w:w="3156" w:type="pct"/>
            <w:vAlign w:val="center"/>
          </w:tcPr>
          <w:p w14:paraId="1063DB1E">
            <w:pPr>
              <w:widowControl/>
              <w:jc w:val="left"/>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支持接口：E1链路，符合G.703(E1)测试功能(75/120欧姆)</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测试速率：2.048Mbps、N(连续)和M(非连续)×64Kbps(N&amp;M=1到31)插入/取出N或M×64kbps;</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帧型：非成帧、PCM-30、PCM-30c、PCM-31、PCM-31c,符合ITU-TG.704;支持自动探测帧结构</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线路编码：HDB3&amp;AMI</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内部时钟：2.048MHz±5ppm;接收</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线路编码：HDB3和AMI;</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脉冲波形：符合ITU-TG.703</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差错插入：BIT、CODE、BIT+CODE;单个或1×10-1到1×10-7速率；</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频率范围：2.048Mbps±8000bps;</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输入灵敏度：0到-43dB;</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回损性能：符合ITU-TG.703;</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抖动容限：符合ITU-TG.823;</w:t>
            </w:r>
          </w:p>
          <w:p w14:paraId="61D9DA06">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为满足教学需求，该2M误码测试仪需提供对应的仿真教学功能，可与本项目采购的虚拟仿真系统进行虚实结合。</w:t>
            </w:r>
          </w:p>
        </w:tc>
        <w:tc>
          <w:tcPr>
            <w:tcW w:w="447" w:type="pct"/>
            <w:vAlign w:val="center"/>
          </w:tcPr>
          <w:p w14:paraId="7D8E06FF">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2台</w:t>
            </w:r>
          </w:p>
        </w:tc>
        <w:tc>
          <w:tcPr>
            <w:tcW w:w="369" w:type="pct"/>
            <w:vAlign w:val="center"/>
          </w:tcPr>
          <w:p w14:paraId="4CAF5747">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7DB41555">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5F64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152F4B08">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w:t>
            </w:r>
          </w:p>
        </w:tc>
        <w:tc>
          <w:tcPr>
            <w:tcW w:w="429" w:type="pct"/>
            <w:vAlign w:val="center"/>
          </w:tcPr>
          <w:p w14:paraId="525E3D96">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便携式光万用表</w:t>
            </w:r>
          </w:p>
        </w:tc>
        <w:tc>
          <w:tcPr>
            <w:tcW w:w="3156" w:type="pct"/>
            <w:vAlign w:val="center"/>
          </w:tcPr>
          <w:p w14:paraId="046D7402">
            <w:pPr>
              <w:widowControl/>
              <w:jc w:val="left"/>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交流电压：1V~600V；±(1.2%读数+10)</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直流电压：100mV~600V；±(0.8%读数+2)</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直流电流：10μA~10A；±(3%读数+2)</w:t>
            </w:r>
          </w:p>
          <w:p w14:paraId="760817B0">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为满足教学需求，该便携式光万用表需提供对应的仿真教学功能，可与本项目采购的虚拟仿真系统进行虚实结合。</w:t>
            </w:r>
          </w:p>
        </w:tc>
        <w:tc>
          <w:tcPr>
            <w:tcW w:w="447" w:type="pct"/>
            <w:vAlign w:val="center"/>
          </w:tcPr>
          <w:p w14:paraId="2F81A629">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4台</w:t>
            </w:r>
          </w:p>
        </w:tc>
        <w:tc>
          <w:tcPr>
            <w:tcW w:w="369" w:type="pct"/>
            <w:vAlign w:val="center"/>
          </w:tcPr>
          <w:p w14:paraId="1BD04A0A">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20B51EA0">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7078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356A53F9">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w:t>
            </w:r>
          </w:p>
        </w:tc>
        <w:tc>
          <w:tcPr>
            <w:tcW w:w="429" w:type="pct"/>
            <w:vAlign w:val="center"/>
          </w:tcPr>
          <w:p w14:paraId="4B244EE6">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交/直流钳型表</w:t>
            </w:r>
          </w:p>
        </w:tc>
        <w:tc>
          <w:tcPr>
            <w:tcW w:w="3156" w:type="pct"/>
            <w:vAlign w:val="center"/>
          </w:tcPr>
          <w:p w14:paraId="4AF3A66B">
            <w:pPr>
              <w:widowControl/>
              <w:jc w:val="left"/>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尺寸：191X70X37mm</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重量：约190g(不含电池)</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电源：2X1.5v AAA电池</w:t>
            </w:r>
          </w:p>
          <w:p w14:paraId="0044410C">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为满足教学需求，该交/直流钳型表需提供对应的仿真教学功能，可与本项目采购的虚拟仿真系统进行虚实结合。</w:t>
            </w:r>
          </w:p>
        </w:tc>
        <w:tc>
          <w:tcPr>
            <w:tcW w:w="447" w:type="pct"/>
            <w:vAlign w:val="center"/>
          </w:tcPr>
          <w:p w14:paraId="55802B98">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4台</w:t>
            </w:r>
          </w:p>
        </w:tc>
        <w:tc>
          <w:tcPr>
            <w:tcW w:w="369" w:type="pct"/>
            <w:vAlign w:val="center"/>
          </w:tcPr>
          <w:p w14:paraId="311555F1">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1A8EB9BF">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12CE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5DDB1A1B">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w:t>
            </w:r>
          </w:p>
        </w:tc>
        <w:tc>
          <w:tcPr>
            <w:tcW w:w="429" w:type="pct"/>
            <w:vAlign w:val="center"/>
          </w:tcPr>
          <w:p w14:paraId="3985729F">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视屏监控测试仪</w:t>
            </w:r>
          </w:p>
        </w:tc>
        <w:tc>
          <w:tcPr>
            <w:tcW w:w="3156" w:type="pct"/>
            <w:vAlign w:val="center"/>
          </w:tcPr>
          <w:p w14:paraId="4F8B1E6B">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屏幕分辨率：1920X1200(7英寸)</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支持双千兆网口；DC24V/2A；DC12V/3A POE；48V/25.5W；</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电池容量：不低于7500MAH</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支持极速快充；支持模拟CVBS相机测试；支持4K网络摄像机测试</w:t>
            </w:r>
          </w:p>
        </w:tc>
        <w:tc>
          <w:tcPr>
            <w:tcW w:w="447" w:type="pct"/>
            <w:vAlign w:val="center"/>
          </w:tcPr>
          <w:p w14:paraId="271AD4DA">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2台</w:t>
            </w:r>
          </w:p>
        </w:tc>
        <w:tc>
          <w:tcPr>
            <w:tcW w:w="369" w:type="pct"/>
            <w:vAlign w:val="center"/>
          </w:tcPr>
          <w:p w14:paraId="4B646AD6">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6663840F">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443F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077BAF11">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w:t>
            </w:r>
          </w:p>
        </w:tc>
        <w:tc>
          <w:tcPr>
            <w:tcW w:w="429" w:type="pct"/>
            <w:vAlign w:val="center"/>
          </w:tcPr>
          <w:p w14:paraId="2EF7C457">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以太网测试仪</w:t>
            </w:r>
          </w:p>
        </w:tc>
        <w:tc>
          <w:tcPr>
            <w:tcW w:w="3156" w:type="pct"/>
            <w:vAlign w:val="center"/>
          </w:tcPr>
          <w:p w14:paraId="72341B0A">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可满足不同网线/电话线测试需求，2P-2芯、4P-4芯、8P-8芯水晶头测试</w:t>
            </w:r>
          </w:p>
        </w:tc>
        <w:tc>
          <w:tcPr>
            <w:tcW w:w="447" w:type="pct"/>
            <w:vAlign w:val="center"/>
          </w:tcPr>
          <w:p w14:paraId="53FE3BE1">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2台</w:t>
            </w:r>
          </w:p>
        </w:tc>
        <w:tc>
          <w:tcPr>
            <w:tcW w:w="369" w:type="pct"/>
            <w:vAlign w:val="center"/>
          </w:tcPr>
          <w:p w14:paraId="5B4BFA48">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0CCD8A4E">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670C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540E8D75">
            <w:pPr>
              <w:widowControl/>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w:t>
            </w:r>
          </w:p>
        </w:tc>
        <w:tc>
          <w:tcPr>
            <w:tcW w:w="429" w:type="pct"/>
            <w:vAlign w:val="center"/>
          </w:tcPr>
          <w:p w14:paraId="4D55A888">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城市轨道交通专用通信实训管理平台</w:t>
            </w:r>
          </w:p>
        </w:tc>
        <w:tc>
          <w:tcPr>
            <w:tcW w:w="3156" w:type="pct"/>
            <w:vAlign w:val="center"/>
          </w:tcPr>
          <w:p w14:paraId="6A2F39E1">
            <w:pPr>
              <w:pStyle w:val="69"/>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1.城市轨道交通专用通信实训管理平台系统可以仿真轨道专用通信项目实施的全部过程，提供了岗位训练模式和综合实训模式，包含：实验平台、网管中心、教学资源、考试系统、个人中心、系统退出模块。</w:t>
            </w:r>
          </w:p>
          <w:p w14:paraId="30CC49BA">
            <w:pPr>
              <w:pStyle w:val="69"/>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2.管理端支持教师自动导入、导出学生帐号；手动添加、删除学生账号，对 学生账号、密码进行管理。每个学生都有自己的独立索引数据，学生通过账号和密码登录到实训端进行操作，学生之间数据互不冲突。</w:t>
            </w:r>
          </w:p>
          <w:p w14:paraId="28352802">
            <w:pPr>
              <w:pStyle w:val="69"/>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3.支持对所有设备进行网络连接、数据配置、项目验证等过程，完整地仿真一个城市轨道交通专用通信网络建设的整个过程，实现轨道交通专用通信的互联与验证。</w:t>
            </w:r>
          </w:p>
          <w:p w14:paraId="1A4C9A7D">
            <w:pPr>
              <w:pStyle w:val="69"/>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管理端支持教师控制学生的账号登录状态，选择部分学生下线或者全部下线。</w:t>
            </w:r>
          </w:p>
          <w:p w14:paraId="07CF6503">
            <w:pPr>
              <w:pStyle w:val="69"/>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4.管理端记录学生账号内的所有实训数据，教师可以登录学生账号查看学生做的数据结果，可以一键清空所有实训数据。</w:t>
            </w:r>
          </w:p>
          <w:p w14:paraId="3A62CF06">
            <w:pPr>
              <w:pStyle w:val="69"/>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5.提供以下账号数据管理功能（满足下述功能即可）：</w:t>
            </w:r>
          </w:p>
          <w:p w14:paraId="7BACF616">
            <w:pPr>
              <w:pStyle w:val="69"/>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5.1批量导入用户：通过表格批量导入用户。</w:t>
            </w:r>
          </w:p>
          <w:p w14:paraId="3569B330">
            <w:pPr>
              <w:pStyle w:val="69"/>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5.2批量保存用户：能够批量保存用户信息表格。</w:t>
            </w:r>
          </w:p>
          <w:p w14:paraId="330C0265">
            <w:pPr>
              <w:pStyle w:val="69"/>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5.3添加用户：能够单独添加用户账号信息。</w:t>
            </w:r>
          </w:p>
          <w:p w14:paraId="6EC49AE1">
            <w:pPr>
              <w:pStyle w:val="69"/>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5.4修改用户：能够修改已存在的用户账号信息。</w:t>
            </w:r>
          </w:p>
          <w:p w14:paraId="0776A0CE">
            <w:pPr>
              <w:pStyle w:val="69"/>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5.5删除用户：能够删除用户账号信息。</w:t>
            </w:r>
          </w:p>
          <w:p w14:paraId="6D03A413">
            <w:pPr>
              <w:pStyle w:val="69"/>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5.6选中下线：能够选中某个用户，控制其在线状态。</w:t>
            </w:r>
          </w:p>
          <w:p w14:paraId="3FBA514E">
            <w:pPr>
              <w:pStyle w:val="69"/>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5.7刷新信息：能够刷新所有用户信息。</w:t>
            </w:r>
          </w:p>
          <w:p w14:paraId="69CE0675">
            <w:pPr>
              <w:pStyle w:val="69"/>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5.8清空实训：能够清空某个账号的实训数据。</w:t>
            </w:r>
          </w:p>
          <w:p w14:paraId="1FDAB0A4">
            <w:pPr>
              <w:pStyle w:val="69"/>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5.9清空用户：能够清空所有用户账号信息。</w:t>
            </w:r>
          </w:p>
          <w:p w14:paraId="23B739E7">
            <w:pPr>
              <w:pStyle w:val="69"/>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5.10全部下线：能够控制所有用户下线。</w:t>
            </w:r>
          </w:p>
          <w:p w14:paraId="473520D8">
            <w:pPr>
              <w:pStyle w:val="69"/>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5.11搜索关键词：能够输入用户关键词进行快速搜索定位。</w:t>
            </w:r>
          </w:p>
          <w:p w14:paraId="5C39D4B6">
            <w:pPr>
              <w:pStyle w:val="69"/>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6.管理系统支持系统安装、系统调试实训功能。</w:t>
            </w:r>
          </w:p>
          <w:p w14:paraId="31A22694">
            <w:pPr>
              <w:pStyle w:val="69"/>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7.个人中心可登录、退出账号，并清空数据信息等功能。</w:t>
            </w:r>
          </w:p>
          <w:p w14:paraId="34AEDB26">
            <w:pPr>
              <w:pStyle w:val="69"/>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8.数据信息采用逻辑方式存放学生操作内容，支持服务器处理及下发客户端处理信息并反馈。</w:t>
            </w:r>
          </w:p>
          <w:p w14:paraId="331A2369">
            <w:pPr>
              <w:pStyle w:val="69"/>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9.软件提供考试系统，配有轨道专用通信实验相关知识题库，学生能够通过系统自动抽取题目进行考试，提交试卷后系统自动评分，教师端可以查看学生答题情况。</w:t>
            </w:r>
          </w:p>
          <w:p w14:paraId="0CCD4E7C">
            <w:pPr>
              <w:pStyle w:val="69"/>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10.支持数据对接、资源发布和管理。</w:t>
            </w:r>
          </w:p>
          <w:p w14:paraId="3B48AEA2">
            <w:pPr>
              <w:pStyle w:val="69"/>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11.提供城市轨道交通专用通信仿真实训系统配套教学资源，需包括城市轨道交通专用通信仿真实训系统教学视频不少于30个、城市轨道交通专用通信仿真实训系统教学课件不少于30个、城市轨道交通专用通信仿真实训系统实训操作项目不少于30个，</w:t>
            </w:r>
          </w:p>
        </w:tc>
        <w:tc>
          <w:tcPr>
            <w:tcW w:w="447" w:type="pct"/>
            <w:vAlign w:val="center"/>
          </w:tcPr>
          <w:p w14:paraId="6E60508B">
            <w:pPr>
              <w:widowControl/>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1项</w:t>
            </w:r>
          </w:p>
        </w:tc>
        <w:tc>
          <w:tcPr>
            <w:tcW w:w="369" w:type="pct"/>
            <w:vAlign w:val="center"/>
          </w:tcPr>
          <w:p w14:paraId="7FFEE093">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软件和信</w:t>
            </w:r>
          </w:p>
          <w:p w14:paraId="6FFA5FCF">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息技术服</w:t>
            </w:r>
          </w:p>
          <w:p w14:paraId="733A8481">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务业</w:t>
            </w:r>
          </w:p>
        </w:tc>
        <w:tc>
          <w:tcPr>
            <w:tcW w:w="292" w:type="pct"/>
            <w:vAlign w:val="center"/>
          </w:tcPr>
          <w:p w14:paraId="26FA2FE4">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2287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54905CD4">
            <w:pPr>
              <w:widowControl/>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w:t>
            </w:r>
          </w:p>
        </w:tc>
        <w:tc>
          <w:tcPr>
            <w:tcW w:w="429" w:type="pct"/>
            <w:vAlign w:val="center"/>
          </w:tcPr>
          <w:p w14:paraId="414616B2">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城市轨道交通通信信号技术专业技能提升特色资源</w:t>
            </w:r>
          </w:p>
        </w:tc>
        <w:tc>
          <w:tcPr>
            <w:tcW w:w="3156" w:type="pct"/>
          </w:tcPr>
          <w:p w14:paraId="38E170CC">
            <w:pPr>
              <w:ind w:left="420" w:hanging="420" w:hanging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一、5G通信仿真实训教学资源包</w:t>
            </w:r>
          </w:p>
          <w:p w14:paraId="3BB11C8C">
            <w:pPr>
              <w:ind w:left="422" w:hanging="420" w:hanging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1、系统包含：5G移动通信模块、OTN光传输模块、IMS模块、</w:t>
            </w:r>
          </w:p>
          <w:p w14:paraId="14A109EB">
            <w:pPr>
              <w:ind w:left="420" w:hanging="420" w:hanging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EPON光接入模块、通信电源模块、路测网优模块、数据网络模</w:t>
            </w:r>
          </w:p>
          <w:p w14:paraId="010634CC">
            <w:pPr>
              <w:ind w:left="420" w:hanging="420" w:hanging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块、仪器仪表模块，共八大模块组成，支持所有设备互联互通，</w:t>
            </w:r>
          </w:p>
          <w:p w14:paraId="662420F7">
            <w:pPr>
              <w:ind w:left="420" w:hanging="420" w:hanging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提供全程全网实验：</w:t>
            </w:r>
          </w:p>
          <w:p w14:paraId="1311A00A">
            <w:pPr>
              <w:ind w:left="420" w:hanging="420" w:hanging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（1）OTN光传输承载三网融合实验；</w:t>
            </w:r>
          </w:p>
          <w:p w14:paraId="26356BB0">
            <w:pPr>
              <w:ind w:left="420" w:hanging="420" w:hanging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（2）5G移动通信与IMS对接实验；</w:t>
            </w:r>
          </w:p>
          <w:p w14:paraId="6A71006C">
            <w:pPr>
              <w:ind w:left="420" w:hanging="420" w:hanging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（3）5G移动通信的无人机、无人车等应用实验；</w:t>
            </w:r>
          </w:p>
          <w:p w14:paraId="48007DA7">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系统提供可安装设备的三维场景硬件安装实验，系统完成综合组网后的业务应用相关实验，包含通信车路测，无人驾驶，无人机巡视（包含无人机巡视实时监控，手机控制监控无人机巡视画面等），交通监控，智慧交通大数据监管功能。</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3、系统提供实验过程的测试，测试仪器包含万用表、光功率计、地阻仪、钳形表。可在场景中完成：</w:t>
            </w:r>
          </w:p>
          <w:p w14:paraId="55E15D96">
            <w:pPr>
              <w:ind w:left="420" w:hanging="420" w:hanging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（1）万用表对相关设备测试；</w:t>
            </w:r>
          </w:p>
          <w:p w14:paraId="41D02F3D">
            <w:pPr>
              <w:ind w:left="420" w:hanging="420" w:hanging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（2）光功率计对光口测试；</w:t>
            </w:r>
          </w:p>
          <w:p w14:paraId="6AB118A4">
            <w:pPr>
              <w:ind w:left="420" w:hanging="420" w:hanging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（3）地阻仪对接地测试；</w:t>
            </w:r>
          </w:p>
          <w:p w14:paraId="270B317C">
            <w:pPr>
              <w:ind w:left="420" w:hanging="420" w:hanging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（4）钳形表测试电流等测试实验；</w:t>
            </w:r>
          </w:p>
          <w:p w14:paraId="14528549">
            <w:pPr>
              <w:numPr>
                <w:ilvl w:val="0"/>
                <w:numId w:val="0"/>
              </w:numPr>
              <w:ind w:left="630" w:leftChars="100" w:hanging="420" w:hangingChars="200"/>
              <w:jc w:val="left"/>
              <w:rPr>
                <w:rFonts w:hint="eastAsia"/>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2"/>
                <w:sz w:val="21"/>
                <w:highlight w:val="none"/>
                <w:lang w:val="en-US" w:eastAsia="zh-CN" w:bidi="ar-SA"/>
                <w14:textFill>
                  <w14:solidFill>
                    <w14:schemeClr w14:val="tx1"/>
                  </w14:solidFill>
                </w14:textFill>
              </w:rPr>
              <w:t>4</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5G移动通信模块技术指标：</w:t>
            </w:r>
          </w:p>
          <w:p w14:paraId="3CCFFF7C">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（1）分别提供移动通信设备5G基站设备、5G核心网的设备介绍、设备安装及调试等方面的仿真，提供基站天线、GPS的设备介绍及设备安装。</w:t>
            </w:r>
          </w:p>
          <w:p w14:paraId="12891A35">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（2）三维效果展示移动通信基站设备、单板、接口和线缆，提供移动通信基站的主控传输板、</w:t>
            </w:r>
            <w:r>
              <w:rPr>
                <w:rFonts w:hint="eastAsia" w:ascii="宋体" w:hAnsi="宋体" w:eastAsia="宋体" w:cs="宋体"/>
                <w:bCs/>
                <w:color w:val="000000" w:themeColor="text1"/>
                <w:spacing w:val="-6"/>
                <w:szCs w:val="21"/>
                <w:highlight w:val="none"/>
                <w14:textFill>
                  <w14:solidFill>
                    <w14:schemeClr w14:val="tx1"/>
                  </w14:solidFill>
                </w14:textFill>
              </w:rPr>
              <w:t>基带处理板，</w:t>
            </w:r>
            <w:r>
              <w:rPr>
                <w:rFonts w:hint="eastAsia" w:ascii="宋体" w:hAnsi="宋体" w:eastAsia="宋体" w:cs="宋体"/>
                <w:bCs/>
                <w:color w:val="000000" w:themeColor="text1"/>
                <w:szCs w:val="21"/>
                <w:highlight w:val="none"/>
                <w14:textFill>
                  <w14:solidFill>
                    <w14:schemeClr w14:val="tx1"/>
                  </w14:solidFill>
                </w14:textFill>
              </w:rPr>
              <w:t>核心网云服务器；</w:t>
            </w:r>
          </w:p>
          <w:p w14:paraId="30BF14C8">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（3）同时支持多台5G基站设备和核心网设备，可进行无线通信接入、跨小区、基站，能够通过站点来模拟移动通信业务全过程。</w:t>
            </w:r>
          </w:p>
          <w:p w14:paraId="2D8D18F8">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（4）能够展示天馈设备的介绍信息、天馈系统的安装及维护，三维展示楼顶外面或铁塔上安装抱杆和GPS效果。</w:t>
            </w:r>
          </w:p>
          <w:p w14:paraId="1903B38B">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（5）能够展示抱杆上面的RRU通过光纤连接到移动通信设备单板上面的光口、GPS通过馈线接口连接到移动通信设备单板上的馈线口，能够调节抱杆的下倾角、方位角、功率参数。</w:t>
            </w:r>
          </w:p>
          <w:p w14:paraId="3E0B9FFB">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（6）能够进行设备机框和单板的安装，提供馈线、光纤接口。</w:t>
            </w:r>
          </w:p>
          <w:p w14:paraId="5F053AC5">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（7）可完成单基站S1/1/1组网、多基站组网、多核心网业务组网等业务需求。</w:t>
            </w:r>
          </w:p>
          <w:p w14:paraId="66AC888E">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（8）支持与及通信设备连接组网，完成以下实验：</w:t>
            </w:r>
          </w:p>
          <w:p w14:paraId="03FFAC7F">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无线基站安装与维护实验</w:t>
            </w:r>
          </w:p>
          <w:p w14:paraId="02892FC0">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基站网元布配实验</w:t>
            </w:r>
          </w:p>
          <w:p w14:paraId="63F98149">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覆盖范围与传播模型分析实验</w:t>
            </w:r>
          </w:p>
          <w:p w14:paraId="75E1B1A0">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NG-AP业务实验</w:t>
            </w:r>
          </w:p>
          <w:p w14:paraId="6E682B60">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无线资源参数调试实验</w:t>
            </w:r>
          </w:p>
          <w:p w14:paraId="2D550394">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核心网业务数据调试实验</w:t>
            </w:r>
          </w:p>
          <w:p w14:paraId="3177086D">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无线业务S111组网实验</w:t>
            </w:r>
          </w:p>
          <w:p w14:paraId="3E8B1843">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多基站切换组网实验</w:t>
            </w:r>
          </w:p>
          <w:p w14:paraId="792E93EF">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跨区域漫游及切换业务实验</w:t>
            </w:r>
          </w:p>
          <w:p w14:paraId="0AEE309D">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移动通信组网故障处理实验</w:t>
            </w:r>
          </w:p>
          <w:p w14:paraId="6ECBA304">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无线网络优化实验</w:t>
            </w:r>
          </w:p>
          <w:p w14:paraId="1539C232">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无人机安装调试实验</w:t>
            </w:r>
          </w:p>
          <w:p w14:paraId="63DBC7D0">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CBD无人机巡航实验</w:t>
            </w:r>
          </w:p>
          <w:p w14:paraId="018D53A1">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无人车安装调试实验</w:t>
            </w:r>
          </w:p>
          <w:p w14:paraId="25CDEB88">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无人车道路驾驶实验</w:t>
            </w:r>
          </w:p>
          <w:p w14:paraId="67D1820B">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视频监控系统球机实验</w:t>
            </w:r>
          </w:p>
          <w:p w14:paraId="6B76C9D4">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视频监控系统枪机实验</w:t>
            </w:r>
          </w:p>
          <w:p w14:paraId="4729CCD7">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万物互联组网实验。</w:t>
            </w:r>
          </w:p>
          <w:p w14:paraId="29A433A4">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5、OTN光传输模块技术指标：</w:t>
            </w:r>
          </w:p>
          <w:p w14:paraId="1B5DE4C2">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（1）提供OTN传输设备的设备安装及调试、组网及故障处理。</w:t>
            </w:r>
          </w:p>
          <w:p w14:paraId="7C1DB992">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三维效果展示传输设备机框、设备单板、接口和线缆，提供传输设备的以太业务接入板、8路任意速率业务支路处理板、统一线路单板、PDH处理板、主控交叉时钟板与业务板合一单板，用户添加设备和单板后可以查看其相关功能介绍，满足入门指引需求。</w:t>
            </w:r>
          </w:p>
          <w:p w14:paraId="1B6500BD">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（3）同时支持多台传输设备互联，可进行点到点业务、链型业务、环形保护业务等多种组网形式，支持跨站点连线，线缆接口选择错误时会给出相应告警提示。</w:t>
            </w:r>
          </w:p>
          <w:p w14:paraId="0CDA1F51">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（4）支持GUI形式对设备进行调试，包括设备信息、硬件配置、VLAN配置、系统时钟、保护业务（SDH、ODUk等）业务配置等。</w:t>
            </w:r>
          </w:p>
          <w:p w14:paraId="26F012EF">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（5）可完成SDH 保护配置实验、OTN 保护配置实验、tunnel保护配置实验、OTN设备硬件配置、OTN 链型组网配置、OTN环形组网配置、专线业务配置实验、5G 综合前传实验等。</w:t>
            </w:r>
          </w:p>
          <w:p w14:paraId="6313309E">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（6）支持数据配置后业务验证、设备告警和通信协议流程。</w:t>
            </w:r>
          </w:p>
          <w:p w14:paraId="723CF669">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（7）支持与其它通信设备连接组网，完成以下实验：</w:t>
            </w:r>
          </w:p>
          <w:p w14:paraId="27C61242">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OTN安装组网实验</w:t>
            </w:r>
          </w:p>
          <w:p w14:paraId="74B7280B">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基于TUNNEL保护的专线业务实验</w:t>
            </w:r>
          </w:p>
          <w:p w14:paraId="3188256F">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基于SDH通道保护的SDH业务实验</w:t>
            </w:r>
          </w:p>
          <w:p w14:paraId="4F10DB7B">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基于SDH复用段保护的SDH业务实验</w:t>
            </w:r>
          </w:p>
          <w:p w14:paraId="54C0D473">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基于SNCP保护的OTN业务实验</w:t>
            </w:r>
          </w:p>
          <w:p w14:paraId="04A326A8">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OTN链型组网保护实验</w:t>
            </w:r>
          </w:p>
          <w:p w14:paraId="020EBD92">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OTN环网保护实验</w:t>
            </w:r>
          </w:p>
          <w:p w14:paraId="0A8B48E8">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OTN综合业务组网实验</w:t>
            </w:r>
          </w:p>
          <w:p w14:paraId="1C78AEF9">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OTN业务维护及故障处理实验。</w:t>
            </w:r>
          </w:p>
          <w:p w14:paraId="5CDD43E3">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6、IMS软交换模块技术指标：</w:t>
            </w:r>
          </w:p>
          <w:p w14:paraId="2F824A53">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（1）提供软交换设备的设备安装及调试、组网及故障处理。</w:t>
            </w:r>
          </w:p>
          <w:p w14:paraId="346A0EB2">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三维效果展示软交换设备机框、设备单板、接口和线缆，提供软交换设备的主控板、固定呼叫控制板、IP转发模块板、中心数据库板、宽带信令处理板、多媒体信令处理板、告警板，用户添加设备和单板后可以查看其相关功能介绍，满足入门指引需求。</w:t>
            </w:r>
          </w:p>
          <w:p w14:paraId="63C29383">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（3）同时支持本局业务、多局向业务功能，支持H323、SIP终端接入。</w:t>
            </w:r>
          </w:p>
          <w:p w14:paraId="3AA1E20E">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（4）支持GUI形式对设备进行调试，包括设备信息、硬件配置、本局信息配置、SIP业务、H323业务、局向数据业务等。</w:t>
            </w:r>
          </w:p>
          <w:p w14:paraId="6F6A0847">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（5）支持数据配置后业务验证、设备告警和通信协议流程。</w:t>
            </w:r>
          </w:p>
          <w:p w14:paraId="51CC79C9">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（6）支持与其它通信设备连接组网，完成以下实验：</w:t>
            </w:r>
          </w:p>
          <w:p w14:paraId="2C6906BC">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IMS设备安装组网实验</w:t>
            </w:r>
          </w:p>
          <w:p w14:paraId="543437A8">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软交换本局业务调试实验</w:t>
            </w:r>
          </w:p>
          <w:p w14:paraId="72480E4E">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SIP语音业务实验</w:t>
            </w:r>
          </w:p>
          <w:p w14:paraId="5159C437">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H323语音业务实验</w:t>
            </w:r>
          </w:p>
          <w:p w14:paraId="7BC951CF">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多协议混合组网实验</w:t>
            </w:r>
          </w:p>
          <w:p w14:paraId="75547E9D">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现代交换业务综合实验</w:t>
            </w:r>
          </w:p>
          <w:p w14:paraId="458A3629">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小区综合软交换业务实验</w:t>
            </w:r>
          </w:p>
          <w:p w14:paraId="624C96BD">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软交换组网故障处理分析实验。</w:t>
            </w:r>
          </w:p>
          <w:p w14:paraId="2F3FB451">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7、PON光接入模块技术指标：</w:t>
            </w:r>
          </w:p>
          <w:p w14:paraId="39F5513B">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（1）提供光纤接入设备的设备介绍、设备安装及调试、故障处理等提示。</w:t>
            </w:r>
          </w:p>
          <w:p w14:paraId="133A1B0E">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三维效果展示传输设备机框、设备单板、接口和线缆，同时展示出设备的各个部分，提供业务单板，包含EPON接入板、GPON接入板、超级控制单元板（系统控制和处理带宽业务）、GE电接口板（提供上行或级联的电接口）、GE光接口板（提供上行或级联的光接口）。用户添加设备和单板后可以查看其相关功能介绍，满足入门指引需求。</w:t>
            </w:r>
          </w:p>
          <w:p w14:paraId="372C9AAA">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（3）提供仿真安装特效，包括设备安装、终端安装及线缆连接; </w:t>
            </w:r>
          </w:p>
          <w:p w14:paraId="45363689">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（4）三维效果模拟光接入业务的全部过程，用户可在软件内进行业务操作，支持GUI形式对设备进行调试，包括设备信息、硬件配置、VLAN业务、ONU管理及注册等。</w:t>
            </w:r>
          </w:p>
          <w:p w14:paraId="4BD70A3F">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（5）同时支持EPON业务、GPON业务及混合组网模式实验，可与交换机、OTN等设备对接，支持业务过程的告警及故障处理。</w:t>
            </w:r>
          </w:p>
          <w:p w14:paraId="13B102FC">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（6）支持与其它通信设备连接组网，完成以下实验：</w:t>
            </w:r>
          </w:p>
          <w:p w14:paraId="08CC26D6">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PON设备安装组网实验</w:t>
            </w:r>
          </w:p>
          <w:p w14:paraId="1AFA9671">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VLAN数据配置应用实验</w:t>
            </w:r>
          </w:p>
          <w:p w14:paraId="1A6A3775">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EPON/GPON数据业务配置实验</w:t>
            </w:r>
          </w:p>
          <w:p w14:paraId="77DE4523">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EPON/GPON线路模板配置实验</w:t>
            </w:r>
          </w:p>
          <w:p w14:paraId="250F546A">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EPON/GPON业务模板配置实验</w:t>
            </w:r>
          </w:p>
          <w:p w14:paraId="5826345B">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EPON光纤接入实验</w:t>
            </w:r>
          </w:p>
          <w:p w14:paraId="4CB37CB2">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GPON光纤接入实验</w:t>
            </w:r>
          </w:p>
          <w:p w14:paraId="1CC39940">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EPON/GPON混合组网实验</w:t>
            </w:r>
          </w:p>
          <w:p w14:paraId="16DAE4E6">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小区光纤接入业务组网实验</w:t>
            </w:r>
          </w:p>
          <w:p w14:paraId="668C0B51">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综合光纤业务维护及故障处理实验。</w:t>
            </w:r>
          </w:p>
          <w:p w14:paraId="259B125F">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8、数据网络模块技术指标：</w:t>
            </w:r>
          </w:p>
          <w:p w14:paraId="491C8839">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（1）提供数据网络包含交换机、路由器的设备介绍、设备安装及调试等提示。</w:t>
            </w:r>
          </w:p>
          <w:p w14:paraId="66A2D802">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（2）三维效果展示交换机和路由器的安装，终端安装及线缆连接，用户添加设备和单板后可以查看其相关功能介绍，满足入门指引需求。</w:t>
            </w:r>
          </w:p>
          <w:p w14:paraId="1045B4BF">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（3）支持交换机进行VLAN、接口设置，实现终端设备IP子网划分，VLAN隔离与互通实验，同时支持多交换机进行相关组网实验，满足模拟企业数据网络实验。</w:t>
            </w:r>
          </w:p>
          <w:p w14:paraId="5D33CC11">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（4）支持路由器数据配置静态路由实验，实现不同网段之间的静态路由互通。</w:t>
            </w:r>
          </w:p>
          <w:p w14:paraId="2728895C">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（5）支持与其它通信设备连接组网，完成以下实验：</w:t>
            </w:r>
          </w:p>
          <w:p w14:paraId="592A5873">
            <w:pPr>
              <w:ind w:left="611" w:leftChars="271" w:hanging="42" w:hangingChars="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IP子网划分实验</w:t>
            </w:r>
          </w:p>
          <w:p w14:paraId="48901F4D">
            <w:pPr>
              <w:ind w:left="611" w:leftChars="271" w:hanging="42" w:hangingChars="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VLAN隔离实验</w:t>
            </w:r>
          </w:p>
          <w:p w14:paraId="5C0D998C">
            <w:pPr>
              <w:ind w:left="611" w:leftChars="271" w:hanging="42" w:hangingChars="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VLAN互通实验</w:t>
            </w:r>
          </w:p>
          <w:p w14:paraId="10C88221">
            <w:pPr>
              <w:ind w:left="611" w:leftChars="271" w:hanging="42" w:hangingChars="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多交换机组网实验</w:t>
            </w:r>
          </w:p>
          <w:p w14:paraId="7734DF89">
            <w:pPr>
              <w:ind w:left="611" w:leftChars="271" w:hanging="42" w:hangingChars="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静态路由配置实验</w:t>
            </w:r>
          </w:p>
          <w:p w14:paraId="427089C6">
            <w:pPr>
              <w:ind w:left="611" w:leftChars="271" w:hanging="42" w:hangingChars="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小型企业数据组网实验</w:t>
            </w:r>
          </w:p>
          <w:p w14:paraId="72624645">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9、通信电源模块技术指标：</w:t>
            </w:r>
          </w:p>
          <w:p w14:paraId="5DB205BB">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（1）提供三维通信电源系统动力柜、电源柜、蓄电池、UPS的设备安装，仿真蓄电池架子烧毁，设备短路连接，设备欠压、带电操作、设备冒烟等危险操作实验及效果。</w:t>
            </w:r>
          </w:p>
          <w:p w14:paraId="7FAEE142">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（2）提供通信电源相关设备仿真安装、线缆连接及相关测试。</w:t>
            </w:r>
          </w:p>
          <w:p w14:paraId="73048D05">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（3）支持与其它通信设备相连接组网，完成以下实验：</w:t>
            </w:r>
          </w:p>
          <w:p w14:paraId="10A2F653">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UPS安装与维护实验</w:t>
            </w:r>
          </w:p>
          <w:p w14:paraId="56D08B38">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动力柜安装与维护实验</w:t>
            </w:r>
          </w:p>
          <w:p w14:paraId="1979BE9C">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蓄电池操作与维护实验</w:t>
            </w:r>
          </w:p>
          <w:p w14:paraId="6E922349">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通信电源柜安装实验</w:t>
            </w:r>
          </w:p>
          <w:p w14:paraId="7760A5B2">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接地保护测试实验</w:t>
            </w:r>
          </w:p>
          <w:p w14:paraId="51C1995F">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监控模块查询浮充等测试实验</w:t>
            </w:r>
          </w:p>
          <w:p w14:paraId="0B25A729">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电源故障处理实验</w:t>
            </w:r>
          </w:p>
          <w:p w14:paraId="3E8A749C">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电源仪器使用实验。</w:t>
            </w:r>
          </w:p>
          <w:p w14:paraId="60A85EA9">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10、路测网优模块技术指标：</w:t>
            </w:r>
          </w:p>
          <w:p w14:paraId="36445901">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（1）支持网络优化功能，提供移动通信车仿真，可通过键盘控制场景内通信车的行进移动。</w:t>
            </w:r>
          </w:p>
          <w:p w14:paraId="77174C82">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（2）在安装无线基站、设置覆盖范围与传播模型等操作后，三维效果展示动态信号覆盖效果。</w:t>
            </w:r>
          </w:p>
          <w:p w14:paraId="53DF0C90">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（3）支持移动通信车在场景中通过移动位置测量各点的信号强度，同时提供虚拟手机并显示运动小地图与实时信号变化。</w:t>
            </w:r>
          </w:p>
          <w:p w14:paraId="2EF1DB89">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11、通信综合仪器仿真模块技术指标：</w:t>
            </w:r>
          </w:p>
          <w:p w14:paraId="0F7FEDD7">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（1）提供通信传输相关测试仪器的使用，结合移动通信系统实现相关测试业务。</w:t>
            </w:r>
          </w:p>
          <w:p w14:paraId="39D40721">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（2）仪器包括万用表、光功率计、地阻仪、钳形表。</w:t>
            </w:r>
          </w:p>
          <w:p w14:paraId="16225568">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（3）三维仿真方式实现铁路通信电流、电压测试、信号等相关的测试，能够展示万用表红表笔连接正极，黑表笔连接负极，万用表与动力柜端口连接，将万用表调节到测交流电处，显示测量结果。</w:t>
            </w:r>
          </w:p>
          <w:p w14:paraId="3E333725">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（4）可完成以下实验：</w:t>
            </w:r>
          </w:p>
          <w:p w14:paraId="4DD76167">
            <w:pPr>
              <w:pStyle w:val="9"/>
              <w:ind w:left="210" w:leftChars="100"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用万用表测量蓄电池的电压大小</w:t>
            </w:r>
          </w:p>
          <w:p w14:paraId="5AC099E3">
            <w:pPr>
              <w:pStyle w:val="9"/>
              <w:ind w:left="210" w:leftChars="100"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用万用表测量动力柜 UPS 的电压大小</w:t>
            </w:r>
          </w:p>
          <w:p w14:paraId="29DC81C4">
            <w:pPr>
              <w:pStyle w:val="9"/>
              <w:ind w:left="210" w:leftChars="100"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用地阻仪测量电源柜接地是否良好</w:t>
            </w:r>
          </w:p>
          <w:p w14:paraId="0B6B100D">
            <w:pPr>
              <w:pStyle w:val="9"/>
              <w:ind w:left="210" w:leftChars="100" w:firstLine="420"/>
              <w:jc w:val="lef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用钳形表测量交流设备的电流大小。</w:t>
            </w:r>
          </w:p>
          <w:p w14:paraId="25538004">
            <w:pPr>
              <w:numPr>
                <w:ilvl w:val="0"/>
                <w:numId w:val="3"/>
              </w:numPr>
              <w:jc w:val="left"/>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学生独立的索引数据，相互之间不冲突，同时支持学生对所有设备进行网络连接、数据配置、项目验证等过程，完整地仿真了一个通信全网建设的整个过程。 </w:t>
            </w:r>
          </w:p>
          <w:p w14:paraId="0F62E343">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设备安装模块采用三维效果制作，提供各种场景、机房、配套设备机柜、设备、接口、连线等各种模块，以自由的方式搭建出学生所需要的设备在场景中的组网。可转换不同的视角来添加场景或者相关设备、连线，完成搭建通信仿真系统内的物理层设备连接。</w:t>
            </w:r>
          </w:p>
          <w:p w14:paraId="5FB53198">
            <w:pPr>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（1）系统提供可安装设备的三维场景，包含城市中心、城市小区、大学城、郊区野外、乡村野外、室外基站、楼顶基站、中心机房。</w:t>
            </w:r>
          </w:p>
          <w:p w14:paraId="453C6D29">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可不同场景内可以安装硬件设备，含通信设备（5G核心网云、OTN光传输网络设备、NGN软交换设备、EPON光接入设备、路由器、交换机），接口单元（分光器、MDF、ODF、DDF、AMP）、终端（云服务器、ONU、电脑、手机、电话）等多种硬件设备类型。</w:t>
            </w:r>
          </w:p>
          <w:p w14:paraId="3A3488AC">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（3）线缆连接：提供光纤、中继、网线、电源线、电话线、馈线等，根据设备接口单元选择相应线缆进行连接。</w:t>
            </w:r>
          </w:p>
          <w:p w14:paraId="0C6C12F7">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仪器仪表：万用表、钳形表、地阻仪、光功率计等多种仪器设备，三维仿真方式实现通信光功率、电压、电阻等相关的测试，如光功率计测量光纤接口设备，仪器仪表通过功能按键可以展示软件内设备信号生成情况。</w:t>
            </w:r>
          </w:p>
          <w:p w14:paraId="29205776">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（5）支持VR虚拟现实功能，支持VR场景漫游，通过VR手柄进行设备的安装与连线。</w:t>
            </w:r>
          </w:p>
          <w:p w14:paraId="58C81984">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14、系统调试中集中网管获取组网设备及接线，调整设备位置明确组网结构，对所安装设备配置参数，配置过程实时产生相关的告警，提供各种仿真模式帮助学生进行学习研究。</w:t>
            </w:r>
          </w:p>
          <w:p w14:paraId="0F87BA04">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（1）集中网管一键获取安装界面所安装的设备及其接线。</w:t>
            </w:r>
          </w:p>
          <w:p w14:paraId="64F7F5DB">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（2）单个设备支持其对应的配置调试相关实验，硬件安装、接口数据、传输数据、业务数据等相关配置,设备间接口数据与前端安装数据保持关联。</w:t>
            </w:r>
          </w:p>
          <w:p w14:paraId="179FBA90">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（3）数据配置界面平台需采用的是GUI界面，在数据配置中，每种设备都会有相应的设备信息，安装后设备自动生成唯一SN码作为系统内唯一标识，学生可以了解到模块的正常运作所需要配置的参数。</w:t>
            </w:r>
          </w:p>
          <w:p w14:paraId="65C4DE48">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（4）整体完成调试后，系统启动运行自动产生运行信息，系统自检后若配置有误，可在告警栏内查看设备告警信息，并提示告警产生原因，方便学生修正错误。</w:t>
            </w:r>
          </w:p>
          <w:p w14:paraId="4C90644B">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业务配置完成可在验证框内验证相关业务，包含手机呼叫、上网，PC机PING业务，通信车路测，无人驾驶，无人机巡视（包含无人机巡视实时监控，手机控制监控无人机巡视画面等），交通监控，智慧交通大数据监管功能。同时在消息协议内查看到应用层消息流程。</w:t>
            </w:r>
          </w:p>
          <w:p w14:paraId="5A647FEA">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（6）动态路由支持动态闪烁显示当前已正常通信链路。</w:t>
            </w:r>
          </w:p>
          <w:p w14:paraId="5C8C18B6">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（7）路由仿真支持循环显示当前已正常通信链路。</w:t>
            </w:r>
          </w:p>
          <w:p w14:paraId="059CDCC1">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r>
              <w:rPr>
                <w:rFonts w:hint="eastAsia" w:ascii="宋体" w:hAnsi="宋体" w:eastAsia="宋体" w:cs="宋体"/>
                <w:bCs/>
                <w:color w:val="000000" w:themeColor="text1"/>
                <w:szCs w:val="21"/>
                <w:highlight w:val="none"/>
                <w14:textFill>
                  <w14:solidFill>
                    <w14:schemeClr w14:val="tx1"/>
                  </w14:solidFill>
                </w14:textFill>
              </w:rPr>
              <w:t>支持全网模式，即当前线路连接完整且数据参数正确时，通信链路正常。</w:t>
            </w:r>
          </w:p>
          <w:p w14:paraId="6DCD9B65">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（9）支持拓扑模式，即当前线路连接完整、终端设备参数配置正确时，默认其它数据参数正确，通信链路正常。</w:t>
            </w:r>
          </w:p>
          <w:p w14:paraId="03CF763E">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（10）支持实验完成后系统自动生成实验报告，并对比教师实验要求与学生实验结果自动评分。</w:t>
            </w:r>
          </w:p>
          <w:p w14:paraId="48F7E870">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（11）支持工程镜像功能，教师可以下发故障处理维护实验，学生通过工程镜获取实验，同时教师管理端能够复制学生实验端所有实验数据。</w:t>
            </w:r>
          </w:p>
          <w:p w14:paraId="699CE834">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（12）支持清空系统消息运行记录。</w:t>
            </w:r>
          </w:p>
          <w:p w14:paraId="4384F2B9">
            <w:pPr>
              <w:ind w:left="42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15、实验端可登录、退出账号、个人中心可清空数据信息，学生以个人账号登录进行实验。</w:t>
            </w:r>
          </w:p>
          <w:p w14:paraId="5E608942">
            <w:pPr>
              <w:ind w:left="42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16、软件必须为成熟产品，不接受现场定制开发。软件必须有国家版权局颁发的软件著作权证书。</w:t>
            </w:r>
          </w:p>
          <w:p w14:paraId="387E91F4">
            <w:pPr>
              <w:ind w:left="420" w:hanging="420" w:hangingChars="200"/>
              <w:jc w:val="left"/>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二、配套5G通信仿真实训教学资源库</w:t>
            </w:r>
          </w:p>
          <w:p w14:paraId="6AB20379">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1.软件平台提供配套的教学资源库，学生可以根据相关学习资源进行入门学习、理论指导、操作视频等相关内容过行自主学习、实验。</w:t>
            </w:r>
          </w:p>
          <w:p w14:paraId="4A3C1DE3">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2.提供软件指导帮助：学生登录系统后，可以查看到相关学习资源进行相关入门学习、理论指导、操作视频等相关内容进行学习，帮助学生快速学习使用；</w:t>
            </w:r>
          </w:p>
          <w:p w14:paraId="7F535AA3">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3.PPT学习：主要包括理论知识的PPT及教学课件等相关内容；</w:t>
            </w:r>
          </w:p>
          <w:p w14:paraId="3BC922DD">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4.操作指导：包含各设备的实验指导书及相关教材；</w:t>
            </w:r>
          </w:p>
          <w:p w14:paraId="2E4B57AC">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5.视频学习：包括操作视频指导、教学课件等相关资源。</w:t>
            </w:r>
          </w:p>
        </w:tc>
        <w:tc>
          <w:tcPr>
            <w:tcW w:w="447" w:type="pct"/>
            <w:vAlign w:val="center"/>
          </w:tcPr>
          <w:p w14:paraId="1B6F1DBB">
            <w:pPr>
              <w:widowControl/>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1项</w:t>
            </w:r>
          </w:p>
        </w:tc>
        <w:tc>
          <w:tcPr>
            <w:tcW w:w="369" w:type="pct"/>
            <w:vAlign w:val="center"/>
          </w:tcPr>
          <w:p w14:paraId="10D443E9">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软件和信</w:t>
            </w:r>
          </w:p>
          <w:p w14:paraId="3A3E053B">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息技术服</w:t>
            </w:r>
          </w:p>
          <w:p w14:paraId="785B7C20">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务业</w:t>
            </w:r>
          </w:p>
        </w:tc>
        <w:tc>
          <w:tcPr>
            <w:tcW w:w="292" w:type="pct"/>
            <w:vAlign w:val="center"/>
          </w:tcPr>
          <w:p w14:paraId="68B5D3B4">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2F41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46FDC657">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14</w:t>
            </w:r>
          </w:p>
        </w:tc>
        <w:tc>
          <w:tcPr>
            <w:tcW w:w="429" w:type="pct"/>
            <w:vAlign w:val="center"/>
          </w:tcPr>
          <w:p w14:paraId="10AED798">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ODF 架</w:t>
            </w:r>
          </w:p>
        </w:tc>
        <w:tc>
          <w:tcPr>
            <w:tcW w:w="3156" w:type="pct"/>
            <w:vAlign w:val="center"/>
          </w:tcPr>
          <w:p w14:paraId="1E91897C">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24 系统 ODF 架，提供 24 口光纤 SC 接口，含束状尾纤。</w:t>
            </w:r>
          </w:p>
        </w:tc>
        <w:tc>
          <w:tcPr>
            <w:tcW w:w="447" w:type="pct"/>
            <w:vAlign w:val="center"/>
          </w:tcPr>
          <w:p w14:paraId="5054146A">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4台</w:t>
            </w:r>
          </w:p>
        </w:tc>
        <w:tc>
          <w:tcPr>
            <w:tcW w:w="369" w:type="pct"/>
            <w:vAlign w:val="center"/>
          </w:tcPr>
          <w:p w14:paraId="44A01374">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4C172706">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0D38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6BF1A90B">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w:t>
            </w:r>
          </w:p>
        </w:tc>
        <w:tc>
          <w:tcPr>
            <w:tcW w:w="429" w:type="pct"/>
            <w:vAlign w:val="center"/>
          </w:tcPr>
          <w:p w14:paraId="30EEED74">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DDF 架</w:t>
            </w:r>
          </w:p>
        </w:tc>
        <w:tc>
          <w:tcPr>
            <w:tcW w:w="3156" w:type="pct"/>
            <w:vAlign w:val="center"/>
          </w:tcPr>
          <w:p w14:paraId="591848B1">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 系统 DDF 架，提供 16 系统中继线接口。</w:t>
            </w:r>
          </w:p>
        </w:tc>
        <w:tc>
          <w:tcPr>
            <w:tcW w:w="447" w:type="pct"/>
            <w:vAlign w:val="center"/>
          </w:tcPr>
          <w:p w14:paraId="13A98811">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4台</w:t>
            </w:r>
          </w:p>
        </w:tc>
        <w:tc>
          <w:tcPr>
            <w:tcW w:w="369" w:type="pct"/>
            <w:vAlign w:val="center"/>
          </w:tcPr>
          <w:p w14:paraId="69D5BEE1">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48089B40">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4392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536218B8">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w:t>
            </w:r>
          </w:p>
        </w:tc>
        <w:tc>
          <w:tcPr>
            <w:tcW w:w="429" w:type="pct"/>
            <w:vAlign w:val="center"/>
          </w:tcPr>
          <w:p w14:paraId="755B2B6C">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免打以太网配线架</w:t>
            </w:r>
          </w:p>
        </w:tc>
        <w:tc>
          <w:tcPr>
            <w:tcW w:w="3156" w:type="pct"/>
            <w:vAlign w:val="center"/>
          </w:tcPr>
          <w:p w14:paraId="459DD39B">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1.配置：24口满配</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2.规格：1U，19英寸机柜通用</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3.压接方式直插型(无需打线）</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4.产品材质：加厚冷轧钢板</w:t>
            </w:r>
          </w:p>
        </w:tc>
        <w:tc>
          <w:tcPr>
            <w:tcW w:w="447" w:type="pct"/>
            <w:vAlign w:val="center"/>
          </w:tcPr>
          <w:p w14:paraId="52CBC76F">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4台</w:t>
            </w:r>
          </w:p>
        </w:tc>
        <w:tc>
          <w:tcPr>
            <w:tcW w:w="369" w:type="pct"/>
            <w:vAlign w:val="center"/>
          </w:tcPr>
          <w:p w14:paraId="6EAEDD44">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456B61C7">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6BFD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77C13B1B">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17</w:t>
            </w:r>
          </w:p>
        </w:tc>
        <w:tc>
          <w:tcPr>
            <w:tcW w:w="429" w:type="pct"/>
            <w:vAlign w:val="center"/>
          </w:tcPr>
          <w:p w14:paraId="4B0565BB">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CAT5e以太网配线架</w:t>
            </w:r>
          </w:p>
        </w:tc>
        <w:tc>
          <w:tcPr>
            <w:tcW w:w="3156" w:type="pct"/>
            <w:vAlign w:val="center"/>
          </w:tcPr>
          <w:p w14:paraId="291C9891">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1.配置:24口满配</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2.规格:1U，19英寸机柜通用</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3.产品材质:加厚冷轧钢板</w:t>
            </w:r>
          </w:p>
        </w:tc>
        <w:tc>
          <w:tcPr>
            <w:tcW w:w="447" w:type="pct"/>
            <w:vAlign w:val="center"/>
          </w:tcPr>
          <w:p w14:paraId="4915C027">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4台</w:t>
            </w:r>
          </w:p>
        </w:tc>
        <w:tc>
          <w:tcPr>
            <w:tcW w:w="369" w:type="pct"/>
            <w:vAlign w:val="center"/>
          </w:tcPr>
          <w:p w14:paraId="62796AF6">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6709548E">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256D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7D3E9293">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w:t>
            </w:r>
          </w:p>
        </w:tc>
        <w:tc>
          <w:tcPr>
            <w:tcW w:w="429" w:type="pct"/>
            <w:vAlign w:val="center"/>
          </w:tcPr>
          <w:p w14:paraId="648A1BCB">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音频配线架</w:t>
            </w:r>
          </w:p>
        </w:tc>
        <w:tc>
          <w:tcPr>
            <w:tcW w:w="3156" w:type="pct"/>
            <w:vAlign w:val="center"/>
          </w:tcPr>
          <w:p w14:paraId="21592778">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1.语音音频配线架</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2.1mm加厚不锈钢板材</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3.磷青铜镀银模块</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4.含VDF、MDF</w:t>
            </w:r>
          </w:p>
        </w:tc>
        <w:tc>
          <w:tcPr>
            <w:tcW w:w="447" w:type="pct"/>
            <w:vAlign w:val="center"/>
          </w:tcPr>
          <w:p w14:paraId="744BEF92">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4台</w:t>
            </w:r>
          </w:p>
        </w:tc>
        <w:tc>
          <w:tcPr>
            <w:tcW w:w="369" w:type="pct"/>
            <w:vAlign w:val="center"/>
          </w:tcPr>
          <w:p w14:paraId="2032B119">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53C0C5B3">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009E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6ED6722F">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19</w:t>
            </w:r>
          </w:p>
        </w:tc>
        <w:tc>
          <w:tcPr>
            <w:tcW w:w="429" w:type="pct"/>
            <w:vAlign w:val="center"/>
          </w:tcPr>
          <w:p w14:paraId="33E76205">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网线</w:t>
            </w:r>
          </w:p>
        </w:tc>
        <w:tc>
          <w:tcPr>
            <w:tcW w:w="3156" w:type="pct"/>
            <w:vAlign w:val="center"/>
          </w:tcPr>
          <w:p w14:paraId="4EA837DA">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1.传输频率：≥250Mhz</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2.裸铜线径：≥0.57mm</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3.绝缘线径：≥1.02mm</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4.STP电缆直径：≥6.53mm</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5.传输速率：≥1000Mbps</w:t>
            </w:r>
          </w:p>
        </w:tc>
        <w:tc>
          <w:tcPr>
            <w:tcW w:w="447" w:type="pct"/>
            <w:vAlign w:val="center"/>
          </w:tcPr>
          <w:p w14:paraId="26737E76">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8箱</w:t>
            </w:r>
          </w:p>
        </w:tc>
        <w:tc>
          <w:tcPr>
            <w:tcW w:w="369" w:type="pct"/>
            <w:vAlign w:val="center"/>
          </w:tcPr>
          <w:p w14:paraId="37C74DA8">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73FB093C">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72E2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4F91CA5F">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20</w:t>
            </w:r>
          </w:p>
        </w:tc>
        <w:tc>
          <w:tcPr>
            <w:tcW w:w="429" w:type="pct"/>
            <w:vAlign w:val="center"/>
          </w:tcPr>
          <w:p w14:paraId="270D7C2D">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光缆线</w:t>
            </w:r>
          </w:p>
        </w:tc>
        <w:tc>
          <w:tcPr>
            <w:tcW w:w="3156" w:type="pct"/>
            <w:vAlign w:val="center"/>
          </w:tcPr>
          <w:p w14:paraId="4B618B3C">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1.线径：≥0.99mm</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2.芯数：96芯</w:t>
            </w:r>
          </w:p>
        </w:tc>
        <w:tc>
          <w:tcPr>
            <w:tcW w:w="447" w:type="pct"/>
            <w:vAlign w:val="center"/>
          </w:tcPr>
          <w:p w14:paraId="7827622C">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500m</w:t>
            </w:r>
          </w:p>
        </w:tc>
        <w:tc>
          <w:tcPr>
            <w:tcW w:w="369" w:type="pct"/>
            <w:vAlign w:val="center"/>
          </w:tcPr>
          <w:p w14:paraId="19EE28F9">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60A69D04">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0A20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76EF2D98">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21</w:t>
            </w:r>
          </w:p>
        </w:tc>
        <w:tc>
          <w:tcPr>
            <w:tcW w:w="429" w:type="pct"/>
            <w:vAlign w:val="center"/>
          </w:tcPr>
          <w:p w14:paraId="50B51D93">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电缆线</w:t>
            </w:r>
          </w:p>
        </w:tc>
        <w:tc>
          <w:tcPr>
            <w:tcW w:w="3156" w:type="pct"/>
            <w:vAlign w:val="center"/>
          </w:tcPr>
          <w:p w14:paraId="4F3C65E5">
            <w:pPr>
              <w:pStyle w:val="71"/>
              <w:widowControl/>
              <w:numPr>
                <w:ilvl w:val="0"/>
                <w:numId w:val="4"/>
              </w:numPr>
              <w:ind w:firstLineChars="0"/>
              <w:jc w:val="left"/>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线芯材质：纯铜电线</w:t>
            </w:r>
          </w:p>
          <w:p w14:paraId="5B1DE5B2">
            <w:pPr>
              <w:pStyle w:val="71"/>
              <w:widowControl/>
              <w:numPr>
                <w:ilvl w:val="0"/>
                <w:numId w:val="4"/>
              </w:numPr>
              <w:ind w:firstLineChars="0"/>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芯数：12芯</w:t>
            </w:r>
          </w:p>
          <w:p w14:paraId="2501BFE6">
            <w:pPr>
              <w:pStyle w:val="71"/>
              <w:widowControl/>
              <w:numPr>
                <w:ilvl w:val="0"/>
                <w:numId w:val="4"/>
              </w:numPr>
              <w:ind w:firstLineChars="0"/>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线径：≥0.5mm</w:t>
            </w:r>
          </w:p>
          <w:p w14:paraId="4F2B930D">
            <w:pPr>
              <w:pStyle w:val="71"/>
              <w:widowControl/>
              <w:numPr>
                <w:ilvl w:val="0"/>
                <w:numId w:val="4"/>
              </w:numPr>
              <w:ind w:firstLineChars="0"/>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绝缘材质：聚氯乙烯</w:t>
            </w:r>
          </w:p>
        </w:tc>
        <w:tc>
          <w:tcPr>
            <w:tcW w:w="447" w:type="pct"/>
            <w:vAlign w:val="center"/>
          </w:tcPr>
          <w:p w14:paraId="55B531EA">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500m</w:t>
            </w:r>
          </w:p>
        </w:tc>
        <w:tc>
          <w:tcPr>
            <w:tcW w:w="369" w:type="pct"/>
            <w:vAlign w:val="center"/>
          </w:tcPr>
          <w:p w14:paraId="2348AFD5">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368E3F58">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32FD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292FD525">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22</w:t>
            </w:r>
          </w:p>
        </w:tc>
        <w:tc>
          <w:tcPr>
            <w:tcW w:w="429" w:type="pct"/>
            <w:vAlign w:val="center"/>
          </w:tcPr>
          <w:p w14:paraId="2B10B161">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工具箱</w:t>
            </w:r>
          </w:p>
        </w:tc>
        <w:tc>
          <w:tcPr>
            <w:tcW w:w="3156" w:type="pct"/>
            <w:vAlign w:val="center"/>
          </w:tcPr>
          <w:p w14:paraId="3A718DE9">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包括：网线钳、小黄刀、超五类水晶头、六类水晶头、网口塞、打线刀、测试仪、9V电池、数据线、油性笔、6P4C电话水晶头*10、6P2C电话水晶头*10、剥线刀、水晶头通用护套*16。</w:t>
            </w:r>
          </w:p>
        </w:tc>
        <w:tc>
          <w:tcPr>
            <w:tcW w:w="447" w:type="pct"/>
            <w:vAlign w:val="center"/>
          </w:tcPr>
          <w:p w14:paraId="315DFBE9">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4套</w:t>
            </w:r>
          </w:p>
        </w:tc>
        <w:tc>
          <w:tcPr>
            <w:tcW w:w="369" w:type="pct"/>
            <w:vAlign w:val="center"/>
          </w:tcPr>
          <w:p w14:paraId="7D95F26E">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7C826F87">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4097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3" w:type="pct"/>
            <w:vAlign w:val="center"/>
          </w:tcPr>
          <w:p w14:paraId="415B7A42">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23</w:t>
            </w:r>
          </w:p>
        </w:tc>
        <w:tc>
          <w:tcPr>
            <w:tcW w:w="429" w:type="pct"/>
            <w:vAlign w:val="center"/>
          </w:tcPr>
          <w:p w14:paraId="6D6E13A2">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机柜</w:t>
            </w:r>
          </w:p>
        </w:tc>
        <w:tc>
          <w:tcPr>
            <w:tcW w:w="3156" w:type="pct"/>
            <w:vAlign w:val="center"/>
          </w:tcPr>
          <w:p w14:paraId="32F43001">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1.尺寸：1.2m，标准机柜，2000*600*600</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2.隔板：可承重≥200KG，镀锌</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3.电源：六位三插</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4.散热风扇：220V，50－60HZ，高速低音</w:t>
            </w:r>
          </w:p>
        </w:tc>
        <w:tc>
          <w:tcPr>
            <w:tcW w:w="447" w:type="pct"/>
            <w:vAlign w:val="center"/>
          </w:tcPr>
          <w:p w14:paraId="5CE25D78">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4台</w:t>
            </w:r>
          </w:p>
        </w:tc>
        <w:tc>
          <w:tcPr>
            <w:tcW w:w="369" w:type="pct"/>
            <w:vAlign w:val="center"/>
          </w:tcPr>
          <w:p w14:paraId="7328ACE4">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7A7DA108">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02BA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3" w:type="pct"/>
            <w:vAlign w:val="center"/>
          </w:tcPr>
          <w:p w14:paraId="17C762DA">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24</w:t>
            </w:r>
          </w:p>
        </w:tc>
        <w:tc>
          <w:tcPr>
            <w:tcW w:w="429" w:type="pct"/>
            <w:vAlign w:val="center"/>
          </w:tcPr>
          <w:p w14:paraId="5727F84C">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学生实训终端</w:t>
            </w:r>
          </w:p>
        </w:tc>
        <w:tc>
          <w:tcPr>
            <w:tcW w:w="3156" w:type="pct"/>
            <w:vAlign w:val="center"/>
          </w:tcPr>
          <w:p w14:paraId="03C1B679">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CPU:核心≥8 线程≥16 主频≥2.5GHz 三级缓存≥16M 64位处理器</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/内存</w:t>
            </w:r>
            <w:r>
              <w:rPr>
                <w:rFonts w:hint="eastAsia" w:ascii="宋体" w:hAnsi="宋体" w:eastAsia="宋体" w:cs="宋体"/>
                <w:b/>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lang w:bidi="ar"/>
                <w14:textFill>
                  <w14:solidFill>
                    <w14:schemeClr w14:val="tx1"/>
                  </w14:solidFill>
                </w14:textFill>
              </w:rPr>
              <w:t>16G DDR4/1TB SSD/H510芯片组/独显/无光驱/立式机箱/300W电源/USB键鼠</w:t>
            </w:r>
            <w:r>
              <w:rPr>
                <w:rFonts w:hint="eastAsia" w:ascii="宋体" w:hAnsi="宋体" w:eastAsia="宋体" w:cs="宋体"/>
                <w:color w:val="000000" w:themeColor="text1"/>
                <w:kern w:val="0"/>
                <w:szCs w:val="21"/>
                <w:highlight w:val="none"/>
                <w:lang w:eastAsia="zh-CN" w:bidi="ar"/>
                <w14:textFill>
                  <w14:solidFill>
                    <w14:schemeClr w14:val="tx1"/>
                  </w14:solidFill>
                </w14:textFill>
              </w:rPr>
              <w:t>；</w:t>
            </w:r>
            <w:r>
              <w:rPr>
                <w:rFonts w:hint="eastAsia" w:ascii="宋体" w:hAnsi="宋体" w:eastAsia="宋体" w:cs="宋体"/>
                <w:color w:val="000000" w:themeColor="text1"/>
                <w:kern w:val="0"/>
                <w:szCs w:val="21"/>
                <w:highlight w:val="none"/>
                <w:lang w:bidi="ar"/>
                <w14:textFill>
                  <w14:solidFill>
                    <w14:schemeClr w14:val="tx1"/>
                  </w14:solidFill>
                </w14:textFill>
              </w:rPr>
              <w:t>显示器：23.8/1920*1080/VGA+HDMI/IPS</w:t>
            </w:r>
            <w:r>
              <w:rPr>
                <w:rFonts w:hint="eastAsia" w:ascii="宋体" w:hAnsi="宋体" w:eastAsia="宋体" w:cs="宋体"/>
                <w:color w:val="000000" w:themeColor="text1"/>
                <w:kern w:val="0"/>
                <w:szCs w:val="21"/>
                <w:highlight w:val="none"/>
                <w:lang w:eastAsia="zh-CN" w:bidi="ar"/>
                <w14:textFill>
                  <w14:solidFill>
                    <w14:schemeClr w14:val="tx1"/>
                  </w14:solidFill>
                </w14:textFill>
              </w:rPr>
              <w:t>；</w:t>
            </w:r>
            <w:r>
              <w:rPr>
                <w:rFonts w:hint="eastAsia" w:ascii="宋体" w:hAnsi="宋体" w:eastAsia="宋体" w:cs="宋体"/>
                <w:color w:val="000000" w:themeColor="text1"/>
                <w:kern w:val="0"/>
                <w:szCs w:val="21"/>
                <w:highlight w:val="none"/>
                <w:lang w:bidi="ar"/>
                <w14:textFill>
                  <w14:solidFill>
                    <w14:schemeClr w14:val="tx1"/>
                  </w14:solidFill>
                </w14:textFill>
              </w:rPr>
              <w:t>每套终端配套一桌一椅。规格大小为：140*70*75，具体规格可根据实际现场需求定制。</w:t>
            </w:r>
          </w:p>
        </w:tc>
        <w:tc>
          <w:tcPr>
            <w:tcW w:w="447" w:type="pct"/>
            <w:vAlign w:val="center"/>
          </w:tcPr>
          <w:p w14:paraId="3981E5F2">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30套</w:t>
            </w:r>
          </w:p>
        </w:tc>
        <w:tc>
          <w:tcPr>
            <w:tcW w:w="369" w:type="pct"/>
            <w:vAlign w:val="center"/>
          </w:tcPr>
          <w:p w14:paraId="475F5246">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2EE42DB5">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12B2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40A646E6">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25</w:t>
            </w:r>
          </w:p>
        </w:tc>
        <w:tc>
          <w:tcPr>
            <w:tcW w:w="429" w:type="pct"/>
            <w:vAlign w:val="center"/>
          </w:tcPr>
          <w:p w14:paraId="45FACB9C">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教师管理终端</w:t>
            </w:r>
          </w:p>
        </w:tc>
        <w:tc>
          <w:tcPr>
            <w:tcW w:w="3156" w:type="pct"/>
            <w:vAlign w:val="center"/>
          </w:tcPr>
          <w:p w14:paraId="4161F949">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CPU:核心≥8 线程≥16 主频≥2.5GHz 三级缓存≥16M 64位处理器/内存≥</w:t>
            </w:r>
            <w:r>
              <w:rPr>
                <w:rFonts w:hint="eastAsia" w:ascii="宋体" w:hAnsi="宋体" w:eastAsia="宋体" w:cs="宋体"/>
                <w:color w:val="000000" w:themeColor="text1"/>
                <w:kern w:val="0"/>
                <w:szCs w:val="21"/>
                <w:highlight w:val="none"/>
                <w:lang w:bidi="ar"/>
                <w14:textFill>
                  <w14:solidFill>
                    <w14:schemeClr w14:val="tx1"/>
                  </w14:solidFill>
                </w14:textFill>
              </w:rPr>
              <w:t>16G DDR4/256G SSD+1TB SSD+1TB 7200RPM/H510芯片组/</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显卡：显存频率</w:t>
            </w:r>
            <w:r>
              <w:rPr>
                <w:rFonts w:hint="eastAsia" w:ascii="宋体" w:hAnsi="宋体" w:eastAsia="宋体" w:cs="宋体"/>
                <w:b/>
                <w:color w:val="000000" w:themeColor="text1"/>
                <w:szCs w:val="21"/>
                <w:highlight w:val="none"/>
                <w:lang w:val="en-US" w:eastAsia="zh-CN"/>
                <w14:textFill>
                  <w14:solidFill>
                    <w14:schemeClr w14:val="tx1"/>
                  </w14:solidFill>
                </w14:textFill>
              </w:rPr>
              <w:t>≥14000MHz 显存容量≥</w:t>
            </w:r>
            <w:r>
              <w:rPr>
                <w:rFonts w:hint="eastAsia" w:ascii="宋体" w:hAnsi="宋体" w:eastAsia="宋体" w:cs="宋体"/>
                <w:color w:val="000000" w:themeColor="text1"/>
                <w:kern w:val="0"/>
                <w:szCs w:val="21"/>
                <w:highlight w:val="none"/>
                <w:lang w:bidi="ar"/>
                <w14:textFill>
                  <w14:solidFill>
                    <w14:schemeClr w14:val="tx1"/>
                  </w14:solidFill>
                </w14:textFill>
              </w:rPr>
              <w:t>6G</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 xml:space="preserve"> 显存位宽</w:t>
            </w:r>
            <w:r>
              <w:rPr>
                <w:rFonts w:hint="eastAsia" w:ascii="宋体" w:hAnsi="宋体" w:eastAsia="宋体" w:cs="宋体"/>
                <w:b/>
                <w:color w:val="000000" w:themeColor="text1"/>
                <w:szCs w:val="21"/>
                <w:highlight w:val="none"/>
                <w:lang w:val="en-US" w:eastAsia="zh-CN"/>
                <w14:textFill>
                  <w14:solidFill>
                    <w14:schemeClr w14:val="tx1"/>
                  </w14:solidFill>
                </w14:textFill>
              </w:rPr>
              <w:t>≥192bit 最大分辨率≥</w:t>
            </w:r>
            <w:r>
              <w:rPr>
                <w:rFonts w:hint="eastAsia" w:ascii="宋体" w:hAnsi="宋体" w:eastAsia="宋体" w:cs="宋体"/>
                <w:b/>
                <w:i w:val="0"/>
                <w:iCs w:val="0"/>
                <w:caps w:val="0"/>
                <w:color w:val="000000" w:themeColor="text1"/>
                <w:spacing w:val="0"/>
                <w:sz w:val="21"/>
                <w:szCs w:val="21"/>
                <w:highlight w:val="none"/>
                <w:shd w:val="clear" w:fill="auto"/>
                <w14:textFill>
                  <w14:solidFill>
                    <w14:schemeClr w14:val="tx1"/>
                  </w14:solidFill>
                </w14:textFill>
              </w:rPr>
              <w:t>7680×4320</w:t>
            </w:r>
            <w:r>
              <w:rPr>
                <w:rFonts w:hint="eastAsia" w:ascii="宋体" w:hAnsi="宋体" w:eastAsia="宋体" w:cs="宋体"/>
                <w:b/>
                <w:i w:val="0"/>
                <w:iCs w:val="0"/>
                <w:caps w:val="0"/>
                <w:color w:val="000000" w:themeColor="text1"/>
                <w:spacing w:val="0"/>
                <w:sz w:val="21"/>
                <w:szCs w:val="21"/>
                <w:highlight w:val="none"/>
                <w:shd w:val="clear"/>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独显/无光驱/风冷四热管散热器/立式机箱/500W电源/USB键鼠</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显示器：23.8/1920*1080/VGA+HDMI/IPS</w:t>
            </w:r>
          </w:p>
        </w:tc>
        <w:tc>
          <w:tcPr>
            <w:tcW w:w="447" w:type="pct"/>
            <w:vAlign w:val="center"/>
          </w:tcPr>
          <w:p w14:paraId="66A548A6">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4台</w:t>
            </w:r>
          </w:p>
        </w:tc>
        <w:tc>
          <w:tcPr>
            <w:tcW w:w="369" w:type="pct"/>
            <w:vAlign w:val="center"/>
          </w:tcPr>
          <w:p w14:paraId="6DE0EE0E">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6919828C">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7C1D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59263E6F">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26</w:t>
            </w:r>
          </w:p>
        </w:tc>
        <w:tc>
          <w:tcPr>
            <w:tcW w:w="429" w:type="pct"/>
            <w:vAlign w:val="center"/>
          </w:tcPr>
          <w:p w14:paraId="2B35FF78">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接入用平台</w:t>
            </w:r>
          </w:p>
        </w:tc>
        <w:tc>
          <w:tcPr>
            <w:tcW w:w="3156" w:type="pct"/>
            <w:vAlign w:val="center"/>
          </w:tcPr>
          <w:p w14:paraId="51965B96">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端口形态：24个千兆电口，4个千兆SFP光口</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交换容量：336Gbps/3.36Tbps</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包转发率：51Mpps/126Mpps</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Mac交换：支持静态配置和动态学习MAC地址，支持查看和清除MAC地址，MAC地址老化时间可配置，支持MAC地址学习数量限制，支持MAC地址过滤功能，支持IEEE 802.1AE MacSec安全控制</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VLAN：支持4K VLAN表项、支持GVRP、支持QinQ功能、支持Private VLAN、支持voice vlan</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环网保护：支持802.1D（STP）、802.1W（RSTP）、802.1S（MSTP），支持BPDU保护、根保护、环路保护，支持EAPS以太网链路自动保护协议，支持ERPS以太网环网保护协议</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组播：支持IGMP v1/v2/v3，支持IGMP Snooping，支持IGMP Fast Leave，支持组播组策略及组播组数量限制，支持组播流量跨VLAN复制</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IP路由：支持ipv4/ipv6双栈协议，支持静态路由，支持RIP 、OSPF动态路由</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IPv6：支持ICMPv6、DHCPv6、ACLv6、IPv6 Telnet，支持IPv6邻居发现，支持Path MTU发现，支持MLD v1/v2，支持MLD Snooping，DHCP：支持DHCP Server</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支持DHCP Relay，支持DHCP Client，支持DHCP Snooping</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ACL：支持二层、三层、四层ACL，支持IPv4、IPv6 ACL，支持VLAN ACL</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QoS：支持基于L2/L3/L4协议头各字段的流量分类，支持CAR流量限制，支持802.1P/DSCP优先级重新标记，支持SP、WRR、SP+WRR等队列调度方式，支持Tail-Drop、WRED等拥塞避免机制，支持流量监管与流量整形</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安全特性：支持基于L2/L3/L4的ACL流识别与过滤安全机制，支持防DDoS攻击、TCP的SYN Flood攻击、UDP Flood攻击等，支持对组播、广播、未知单播报文的抑制功能，支持端口隔离，支持端口安全、IP+MAC+端口绑定，支持DHCP sooping，DHCP option82，支持IEEE 802.1x认证，支持Radius、BDTacacs+认证，支持命令行分级保护</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可靠性：支持静态/LACP方式链路聚合，支持UDLD单向链路检测，支持以太网OAM，支持ISSU业务不中断系统升级</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管理与维护：支持Console、Telnet、SSH 2.0，支持ZTP零接触配置开通（Zero Touch Provisioning），支持基于浏览器WEB方式管理，支持SNMP v1/v2/v3，支持TFTP方式的文件上传、下载管理，支持RMON事件历史记录</w:t>
            </w:r>
          </w:p>
        </w:tc>
        <w:tc>
          <w:tcPr>
            <w:tcW w:w="447" w:type="pct"/>
            <w:vAlign w:val="center"/>
          </w:tcPr>
          <w:p w14:paraId="10445DCA">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2台</w:t>
            </w:r>
          </w:p>
        </w:tc>
        <w:tc>
          <w:tcPr>
            <w:tcW w:w="369" w:type="pct"/>
            <w:vAlign w:val="center"/>
          </w:tcPr>
          <w:p w14:paraId="29CECF1F">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7DECAFB3">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2136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0EC258F1">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27</w:t>
            </w:r>
          </w:p>
        </w:tc>
        <w:tc>
          <w:tcPr>
            <w:tcW w:w="429" w:type="pct"/>
            <w:vAlign w:val="center"/>
          </w:tcPr>
          <w:p w14:paraId="50DABF6F">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接入防火墙</w:t>
            </w:r>
          </w:p>
        </w:tc>
        <w:tc>
          <w:tcPr>
            <w:tcW w:w="3156" w:type="pct"/>
            <w:vAlign w:val="center"/>
          </w:tcPr>
          <w:p w14:paraId="72EEF3C4">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控制端口：1个CON</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业务端口：2个GECombo+10个GE电口，支持1组Bypass，1个USB接口</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吞吐能力：4Gbps</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并发连接：200万</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安装方式：19英寸标准机架</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设备尺寸：440×263×44mm</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网络功能：支持透明、路由、混合三种工作模式，支持链路捆绑，支持源NAT、目的NAT、端口NAT、静态NAT，支持Vlan、VRF，支持Wlan、3G无线接入，支持DHCP server和DHCP Relay、DNS sever和静态DNS，支持静态路由、策略路由、ISP路由、源接口路由，支持基于应用的路由，支持动态路由OSPF、RIP、OSPFv3，支持路由探测功能，支持IPv6静态路由、路由通告和隧道转换</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防火墙：支持基于用户、应用、源目的接口、源目的IP、服务和时间的八元组策略，支持地址、服务、时间表、应用、用户资源化，支持基于策略的长连接，支持策略命中次数统计和清零，支持策略优先级调整，支持IPv6安全策略，支持会话统计、监控、临时阻断和全局会话限制</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安全防护：支持IP-MAC绑定、ARP欺骗防护和ARP Flood攻击防护，支持IPv4异常包攻击防护，包括：Ping of Death、Land-Base、Tear Drop、TCP Flag Winnuke、Smurf、Jolt2等，支持端口扫描防护和IP扫描防护，支持基于接口和IP的SYNFlood、UDPFlood、ICMPFlood、DNSFlood攻击防护，支持手动、自动攻击防护的黑名单记录，支持IPv6异常包攻击防护，包括：Winnuke、Land-Base、TCP Flag、Fraggle、IP Spoof</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VPN：支持各种标准的IPSecVPN协议及部署方式，支持基于策略和基于路由的IPsecVPN，支持CA中心和X.509格式证书，支持VPN Track，支持SSLVPN隧道模式，支持GREVPN支持VPN隧道下的安全防护和带宽管理</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病毒防护：支持基于HTTP\FTP\SMTP\POP3\IMAP协议的病毒过滤，支持禁止特定文件类型通过，支持最大20层的压缩文件查毒，支持病毒库手动和自动更新，支持恶意URL过滤</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入侵检测：支持协议自动识别，支持超过3000种预定义的攻击特征，支持特征库的自动和手动更新，支持对蠕虫、木马后门、网络钓鱼等的安全防护</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上网行为管理：支持对IM软件登陆和收发消息的控制，支持对P2P、流媒体等影响工作效率的软件控制，支持网络游戏控制，支持股票行情和交易的行为控制，支持电子邮件收发、附件大小过滤，支持URL分类过滤</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用户管理：支持防火墙本地用户认证，支持标准的Radius、LDAP等第三方用户认证，支持微信用户认证和短信网关，支持Web用户认证，支持用户在线监控和超时管理，支持集中用户策略管理</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流量管理：支持基于通道、接口、用户、应用的多级嵌套的带宽管理，支持带宽优先级管理，支持最大带宽限制、最小带宽保证和弹性带宽，支持每IP限速，支持排除策略</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可视化：支持实时的CPU、内存、接口流量等设备健康统计，支持饼图、柱图、趋势图等多种方式展现用户和应用的流量统计，支持用户和应用排名的实时展现，支持系统事件和安全风险的实时告警</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系统管理：支持系统管理员和只读管理员，支持管理员唯一性检查、超时管理，支持系统时间手动设定和NTP同步，支持双系统配置文件备份，支持系统文件手动升级，支持SNMPv1/v2/v3，支持主备、主主两种模式的双机热备，支持接口状态同步和接口状态探测，支持PING、TRACERT、TCPSYN方式进行系统诊断，支持系统信息定期收集</w:t>
            </w:r>
          </w:p>
        </w:tc>
        <w:tc>
          <w:tcPr>
            <w:tcW w:w="447" w:type="pct"/>
            <w:vAlign w:val="center"/>
          </w:tcPr>
          <w:p w14:paraId="540A9C5D">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1套</w:t>
            </w:r>
          </w:p>
        </w:tc>
        <w:tc>
          <w:tcPr>
            <w:tcW w:w="369" w:type="pct"/>
            <w:vAlign w:val="center"/>
          </w:tcPr>
          <w:p w14:paraId="361D86DC">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软件和信</w:t>
            </w:r>
          </w:p>
          <w:p w14:paraId="25CB6F0E">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息技术服</w:t>
            </w:r>
          </w:p>
          <w:p w14:paraId="08702A5B">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务业</w:t>
            </w:r>
          </w:p>
        </w:tc>
        <w:tc>
          <w:tcPr>
            <w:tcW w:w="292" w:type="pct"/>
            <w:vAlign w:val="center"/>
          </w:tcPr>
          <w:p w14:paraId="5215965C">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226E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37A3769D">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28</w:t>
            </w:r>
          </w:p>
        </w:tc>
        <w:tc>
          <w:tcPr>
            <w:tcW w:w="429" w:type="pct"/>
            <w:vAlign w:val="center"/>
          </w:tcPr>
          <w:p w14:paraId="150A2866">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系统集成</w:t>
            </w:r>
          </w:p>
        </w:tc>
        <w:tc>
          <w:tcPr>
            <w:tcW w:w="3156" w:type="pct"/>
            <w:vAlign w:val="center"/>
          </w:tcPr>
          <w:p w14:paraId="41BC8FD8">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根据采购需求和专业技术要求，布置强弱电综合布线。</w:t>
            </w:r>
          </w:p>
        </w:tc>
        <w:tc>
          <w:tcPr>
            <w:tcW w:w="447" w:type="pct"/>
            <w:vAlign w:val="center"/>
          </w:tcPr>
          <w:p w14:paraId="79E7338C">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1项</w:t>
            </w:r>
          </w:p>
        </w:tc>
        <w:tc>
          <w:tcPr>
            <w:tcW w:w="369" w:type="pct"/>
            <w:vAlign w:val="center"/>
          </w:tcPr>
          <w:p w14:paraId="35B17925">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748160DF">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55F3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7AF7FDEE">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29</w:t>
            </w:r>
          </w:p>
        </w:tc>
        <w:tc>
          <w:tcPr>
            <w:tcW w:w="429" w:type="pct"/>
            <w:vAlign w:val="center"/>
          </w:tcPr>
          <w:p w14:paraId="16D59098">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文化墙建设</w:t>
            </w:r>
          </w:p>
        </w:tc>
        <w:tc>
          <w:tcPr>
            <w:tcW w:w="3156" w:type="pct"/>
            <w:vAlign w:val="center"/>
          </w:tcPr>
          <w:p w14:paraId="1A18D7E2">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根据要求布置专业相关的文化墙。</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实训室注意事项/消防安全宣传/工匠精神/课程思政/爱国教育等内涵建设内容。</w:t>
            </w:r>
          </w:p>
        </w:tc>
        <w:tc>
          <w:tcPr>
            <w:tcW w:w="447" w:type="pct"/>
            <w:vAlign w:val="center"/>
          </w:tcPr>
          <w:p w14:paraId="461EC993">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1项</w:t>
            </w:r>
          </w:p>
        </w:tc>
        <w:tc>
          <w:tcPr>
            <w:tcW w:w="369" w:type="pct"/>
            <w:vAlign w:val="center"/>
          </w:tcPr>
          <w:p w14:paraId="2627E964">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643164C3">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4A28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78745353">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30</w:t>
            </w:r>
          </w:p>
        </w:tc>
        <w:tc>
          <w:tcPr>
            <w:tcW w:w="429" w:type="pct"/>
            <w:vAlign w:val="center"/>
          </w:tcPr>
          <w:p w14:paraId="21AD8ED1">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手持电台</w:t>
            </w:r>
          </w:p>
        </w:tc>
        <w:tc>
          <w:tcPr>
            <w:tcW w:w="3156" w:type="pct"/>
            <w:vAlign w:val="center"/>
          </w:tcPr>
          <w:p w14:paraId="1A4C9E8D">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有显示屏</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电池容量：4000mAh以上</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支持多种充电方式</w:t>
            </w:r>
          </w:p>
        </w:tc>
        <w:tc>
          <w:tcPr>
            <w:tcW w:w="447" w:type="pct"/>
            <w:vAlign w:val="center"/>
          </w:tcPr>
          <w:p w14:paraId="086B4AA9">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6台</w:t>
            </w:r>
          </w:p>
        </w:tc>
        <w:tc>
          <w:tcPr>
            <w:tcW w:w="369" w:type="pct"/>
            <w:vAlign w:val="center"/>
          </w:tcPr>
          <w:p w14:paraId="171BFB28">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277EE521">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51C6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2030716F">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31</w:t>
            </w:r>
          </w:p>
        </w:tc>
        <w:tc>
          <w:tcPr>
            <w:tcW w:w="429" w:type="pct"/>
            <w:vAlign w:val="center"/>
          </w:tcPr>
          <w:p w14:paraId="7D7C6BCA">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数字无线综合测试仿真系统</w:t>
            </w:r>
          </w:p>
        </w:tc>
        <w:tc>
          <w:tcPr>
            <w:tcW w:w="3156" w:type="pct"/>
            <w:vAlign w:val="center"/>
          </w:tcPr>
          <w:p w14:paraId="294014A1">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数字无线综合测试仿真系统需提供驻波比和场强测试，并根据测量数据进行故障分析处理</w:t>
            </w:r>
          </w:p>
          <w:p w14:paraId="1A641BDD">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1、无线驻波比测量作业</w:t>
            </w:r>
            <w:r>
              <w:rPr>
                <w:rFonts w:hint="eastAsia" w:ascii="宋体" w:hAnsi="宋体" w:eastAsia="宋体" w:cs="宋体"/>
                <w:color w:val="000000" w:themeColor="text1"/>
                <w:szCs w:val="21"/>
                <w:highlight w:val="none"/>
                <w14:textFill>
                  <w14:solidFill>
                    <w14:schemeClr w14:val="tx1"/>
                  </w14:solidFill>
                </w14:textFill>
              </w:rPr>
              <w:br w:type="textWrapping"/>
            </w:r>
            <w:r>
              <w:rPr>
                <w:rFonts w:hint="eastAsia" w:ascii="宋体" w:hAnsi="宋体" w:eastAsia="宋体" w:cs="宋体"/>
                <w:color w:val="000000" w:themeColor="text1"/>
                <w:szCs w:val="21"/>
                <w:highlight w:val="none"/>
                <w14:textFill>
                  <w14:solidFill>
                    <w14:schemeClr w14:val="tx1"/>
                  </w14:solidFill>
                </w14:textFill>
              </w:rPr>
              <w:t>1.1、系统提供无线驻波比测量仪仿真，展示无线驻波比测量仪外观、面板、设备介绍，提供仪器使用说明。按照使用说明进行测量作业。</w:t>
            </w:r>
            <w:r>
              <w:rPr>
                <w:rFonts w:hint="eastAsia" w:ascii="宋体" w:hAnsi="宋体" w:eastAsia="宋体" w:cs="宋体"/>
                <w:color w:val="000000" w:themeColor="text1"/>
                <w:szCs w:val="21"/>
                <w:highlight w:val="none"/>
                <w14:textFill>
                  <w14:solidFill>
                    <w14:schemeClr w14:val="tx1"/>
                  </w14:solidFill>
                </w14:textFill>
              </w:rPr>
              <w:br w:type="textWrapping"/>
            </w:r>
            <w:r>
              <w:rPr>
                <w:rFonts w:hint="eastAsia" w:ascii="宋体" w:hAnsi="宋体" w:eastAsia="宋体" w:cs="宋体"/>
                <w:color w:val="000000" w:themeColor="text1"/>
                <w:szCs w:val="21"/>
                <w:highlight w:val="none"/>
                <w14:textFill>
                  <w14:solidFill>
                    <w14:schemeClr w14:val="tx1"/>
                  </w14:solidFill>
                </w14:textFill>
              </w:rPr>
              <w:t>1.2、使用无线驻波比测量仪进行无线驻波比测量作业，完成仪器校准、无线驻波比测量和断点测试等方面的仿真实验。</w:t>
            </w:r>
          </w:p>
          <w:p w14:paraId="0D8DA9AE">
            <w:pPr>
              <w:widowControl/>
              <w:jc w:val="left"/>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2、无线场强测试作业</w:t>
            </w:r>
          </w:p>
          <w:p w14:paraId="0CEFF5F9">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提供三维仿真无线场强测试工作，支持在仿真中对已安装组网的核心网、基站设备中uu接口进行测试。提供场强测试仪器的初始化、频段选择、调幅等操作，并在仪器上展示网络信号的场强波形图。</w:t>
            </w:r>
            <w:r>
              <w:rPr>
                <w:rFonts w:hint="eastAsia" w:ascii="宋体" w:hAnsi="宋体" w:eastAsia="宋体" w:cs="宋体"/>
                <w:color w:val="000000" w:themeColor="text1"/>
                <w:szCs w:val="21"/>
                <w:highlight w:val="none"/>
                <w14:textFill>
                  <w14:solidFill>
                    <w14:schemeClr w14:val="tx1"/>
                  </w14:solidFill>
                </w14:textFill>
              </w:rPr>
              <w:br w:type="textWrapping"/>
            </w:r>
            <w:r>
              <w:rPr>
                <w:rFonts w:hint="eastAsia" w:ascii="宋体" w:hAnsi="宋体" w:eastAsia="宋体" w:cs="宋体"/>
                <w:color w:val="000000" w:themeColor="text1"/>
                <w:szCs w:val="21"/>
                <w:highlight w:val="none"/>
                <w14:textFill>
                  <w14:solidFill>
                    <w14:schemeClr w14:val="tx1"/>
                  </w14:solidFill>
                </w14:textFill>
              </w:rPr>
              <w:t>3.无线天馈系统故障</w:t>
            </w:r>
            <w:r>
              <w:rPr>
                <w:rFonts w:hint="eastAsia" w:ascii="宋体" w:hAnsi="宋体" w:eastAsia="宋体" w:cs="宋体"/>
                <w:color w:val="000000" w:themeColor="text1"/>
                <w:szCs w:val="21"/>
                <w:highlight w:val="none"/>
                <w14:textFill>
                  <w14:solidFill>
                    <w14:schemeClr w14:val="tx1"/>
                  </w14:solidFill>
                </w14:textFill>
              </w:rPr>
              <w:br w:type="textWrapping"/>
            </w:r>
            <w:r>
              <w:rPr>
                <w:rFonts w:hint="eastAsia" w:ascii="宋体" w:hAnsi="宋体" w:eastAsia="宋体" w:cs="宋体"/>
                <w:color w:val="000000" w:themeColor="text1"/>
                <w:szCs w:val="21"/>
                <w:highlight w:val="none"/>
                <w14:textFill>
                  <w14:solidFill>
                    <w14:schemeClr w14:val="tx1"/>
                  </w14:solidFill>
                </w14:textFill>
              </w:rPr>
              <w:t>(1)仿真实际工作现场无线天馈系统故障效果，按照操作指引排查故障、解决故障。</w:t>
            </w:r>
            <w:r>
              <w:rPr>
                <w:rFonts w:hint="eastAsia" w:ascii="宋体" w:hAnsi="宋体" w:eastAsia="宋体" w:cs="宋体"/>
                <w:color w:val="000000" w:themeColor="text1"/>
                <w:szCs w:val="21"/>
                <w:highlight w:val="none"/>
                <w14:textFill>
                  <w14:solidFill>
                    <w14:schemeClr w14:val="tx1"/>
                  </w14:solidFill>
                </w14:textFill>
              </w:rPr>
              <w:br w:type="textWrapping"/>
            </w:r>
            <w:r>
              <w:rPr>
                <w:rFonts w:hint="eastAsia" w:ascii="宋体" w:hAnsi="宋体" w:eastAsia="宋体" w:cs="宋体"/>
                <w:color w:val="000000" w:themeColor="text1"/>
                <w:szCs w:val="21"/>
                <w:highlight w:val="none"/>
                <w14:textFill>
                  <w14:solidFill>
                    <w14:schemeClr w14:val="tx1"/>
                  </w14:solidFill>
                </w14:textFill>
              </w:rPr>
              <w:t>(2)认识故障排除步骤，进行故障排除步骤排序，熟悉故障排除流程。</w:t>
            </w:r>
            <w:r>
              <w:rPr>
                <w:rFonts w:hint="eastAsia" w:ascii="宋体" w:hAnsi="宋体" w:eastAsia="宋体" w:cs="宋体"/>
                <w:color w:val="000000" w:themeColor="text1"/>
                <w:szCs w:val="21"/>
                <w:highlight w:val="none"/>
                <w14:textFill>
                  <w14:solidFill>
                    <w14:schemeClr w14:val="tx1"/>
                  </w14:solidFill>
                </w14:textFill>
              </w:rPr>
              <w:br w:type="textWrapping"/>
            </w:r>
            <w:r>
              <w:rPr>
                <w:rFonts w:hint="eastAsia" w:ascii="宋体" w:hAnsi="宋体" w:eastAsia="宋体" w:cs="宋体"/>
                <w:color w:val="000000" w:themeColor="text1"/>
                <w:szCs w:val="21"/>
                <w:highlight w:val="none"/>
                <w14:textFill>
                  <w14:solidFill>
                    <w14:schemeClr w14:val="tx1"/>
                  </w14:solidFill>
                </w14:textFill>
              </w:rPr>
              <w:t>(3)仿真故障处理步骤，如：工具准备、故障检查分析、更换单板、紧固单板、重启设备、检查无线信号、测量驻波比、更换线缆、紧固接头、更换接头、检查指示灯，并填写故障登记本。</w:t>
            </w:r>
          </w:p>
        </w:tc>
        <w:tc>
          <w:tcPr>
            <w:tcW w:w="447" w:type="pct"/>
            <w:vAlign w:val="center"/>
          </w:tcPr>
          <w:p w14:paraId="6CBBFF89">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1套</w:t>
            </w:r>
          </w:p>
        </w:tc>
        <w:tc>
          <w:tcPr>
            <w:tcW w:w="369" w:type="pct"/>
            <w:vAlign w:val="center"/>
          </w:tcPr>
          <w:p w14:paraId="03471FD0">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软件和信</w:t>
            </w:r>
          </w:p>
          <w:p w14:paraId="5A9C178C">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息技术服</w:t>
            </w:r>
          </w:p>
          <w:p w14:paraId="31403D6A">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务业</w:t>
            </w:r>
          </w:p>
        </w:tc>
        <w:tc>
          <w:tcPr>
            <w:tcW w:w="292" w:type="pct"/>
            <w:vAlign w:val="center"/>
          </w:tcPr>
          <w:p w14:paraId="0880D70A">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4AD3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403953A3">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32</w:t>
            </w:r>
          </w:p>
        </w:tc>
        <w:tc>
          <w:tcPr>
            <w:tcW w:w="429" w:type="pct"/>
            <w:vAlign w:val="center"/>
          </w:tcPr>
          <w:p w14:paraId="724A679B">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天馈测试仪</w:t>
            </w:r>
          </w:p>
        </w:tc>
        <w:tc>
          <w:tcPr>
            <w:tcW w:w="3156" w:type="pct"/>
            <w:vAlign w:val="center"/>
          </w:tcPr>
          <w:p w14:paraId="2B75ABE2">
            <w:pPr>
              <w:widowControl/>
              <w:jc w:val="left"/>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频率范围 2MHz～4400MHz</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频率分辨率  0.5kHz</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频率准确度 ±2 ppm</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输出电平 ≥0dBm</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扫描速度 1mS/点(回波损耗) 1.2mS/点(故障定位)</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数据点数 130,259,517,1033,2065</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干扰抑制 +10dBm(偏±10kHz以内)+25 dBm(偏&gt;1.0 MHz)</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方向性 ≤-42dB(机械校准后)≤-38dB(电子校准后)</w:t>
            </w:r>
          </w:p>
          <w:p w14:paraId="5C4FB945">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为满足教学需求，该天馈测试仪需提供对应的仿真教学功能，可与本项目采购的虚拟仿真系统进行虚实结合。</w:t>
            </w:r>
          </w:p>
        </w:tc>
        <w:tc>
          <w:tcPr>
            <w:tcW w:w="447" w:type="pct"/>
            <w:vAlign w:val="center"/>
          </w:tcPr>
          <w:p w14:paraId="7983606F">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1台</w:t>
            </w:r>
          </w:p>
        </w:tc>
        <w:tc>
          <w:tcPr>
            <w:tcW w:w="369" w:type="pct"/>
            <w:vAlign w:val="center"/>
          </w:tcPr>
          <w:p w14:paraId="40177065">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5E3FA616">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bl>
    <w:p w14:paraId="2E03D90F">
      <w:pPr>
        <w:autoSpaceDE w:val="0"/>
        <w:autoSpaceDN w:val="0"/>
        <w:adjustRightInd w:val="0"/>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注：</w:t>
      </w:r>
    </w:p>
    <w:p w14:paraId="64AAE8D1">
      <w:pPr>
        <w:autoSpaceDE w:val="0"/>
        <w:autoSpaceDN w:val="0"/>
        <w:adjustRightInd w:val="0"/>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1.上表中产品如为工程、服务，无需列明所属行业，投标人在填写《中小企业声明函》时，无需填写工程、服务品目。</w:t>
      </w:r>
    </w:p>
    <w:p w14:paraId="0BB28800">
      <w:pPr>
        <w:autoSpaceDE w:val="0"/>
        <w:autoSpaceDN w:val="0"/>
        <w:adjustRightInd w:val="0"/>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2.主要标的前标注“▲”符号。</w:t>
      </w:r>
    </w:p>
    <w:p w14:paraId="5B1814F5">
      <w:pPr>
        <w:spacing w:line="360" w:lineRule="auto"/>
        <w:ind w:firstLine="437"/>
        <w:outlineLvl w:val="1"/>
        <w:rPr>
          <w:rFonts w:hint="eastAsia"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三、安装调试、质保及售后服务要求</w:t>
      </w:r>
    </w:p>
    <w:p w14:paraId="45E8D43E">
      <w:pPr>
        <w:spacing w:line="360" w:lineRule="auto"/>
        <w:ind w:firstLine="44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1.中标人须提供生产厂家完整的随供货设备资料，包括完整的使用和维修手册等。</w:t>
      </w:r>
    </w:p>
    <w:p w14:paraId="1023352E">
      <w:pPr>
        <w:widowControl/>
        <w:spacing w:line="360" w:lineRule="auto"/>
        <w:ind w:firstLine="44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2.7×24小时技术响应，24小时内维修工程师到达维修现场，保修期自验收合格之日起计算。</w:t>
      </w:r>
    </w:p>
    <w:p w14:paraId="31BBD358">
      <w:pPr>
        <w:spacing w:line="360" w:lineRule="auto"/>
        <w:ind w:firstLine="446"/>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3.交货期：合同生效后</w:t>
      </w:r>
      <w:r>
        <w:rPr>
          <w:rFonts w:hint="eastAsia" w:ascii="宋体" w:hAnsi="宋体" w:eastAsia="宋体" w:cs="宋体"/>
          <w:color w:val="000000" w:themeColor="text1"/>
          <w:sz w:val="24"/>
          <w:szCs w:val="24"/>
          <w:highlight w:val="none"/>
          <w:lang w:eastAsia="zh-CN"/>
          <w14:textFill>
            <w14:solidFill>
              <w14:schemeClr w14:val="tx1"/>
            </w14:solidFill>
          </w14:textFill>
        </w:rPr>
        <w:t>25个日历日</w:t>
      </w:r>
      <w:r>
        <w:rPr>
          <w:rFonts w:hint="eastAsia" w:ascii="宋体" w:hAnsi="宋体" w:eastAsia="宋体" w:cs="宋体"/>
          <w:color w:val="000000" w:themeColor="text1"/>
          <w:sz w:val="24"/>
          <w:szCs w:val="24"/>
          <w:highlight w:val="none"/>
          <w14:textFill>
            <w14:solidFill>
              <w14:schemeClr w14:val="tx1"/>
            </w14:solidFill>
          </w14:textFill>
        </w:rPr>
        <w:t>内完成。</w:t>
      </w:r>
    </w:p>
    <w:p w14:paraId="0DA7A233">
      <w:pPr>
        <w:spacing w:line="360" w:lineRule="auto"/>
        <w:ind w:firstLine="437"/>
        <w:outlineLvl w:val="1"/>
        <w:rPr>
          <w:rFonts w:hint="eastAsia"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四、报价要求</w:t>
      </w:r>
      <w:bookmarkEnd w:id="56"/>
      <w:bookmarkEnd w:id="57"/>
    </w:p>
    <w:p w14:paraId="73064016">
      <w:pPr>
        <w:spacing w:line="360" w:lineRule="auto"/>
        <w:ind w:firstLine="446"/>
        <w:rPr>
          <w:rFonts w:hint="eastAsia" w:ascii="宋体" w:hAnsi="宋体" w:eastAsia="宋体" w:cs="宋体"/>
          <w:color w:val="000000" w:themeColor="text1"/>
          <w:sz w:val="24"/>
          <w:szCs w:val="24"/>
          <w:highlight w:val="none"/>
          <w14:textFill>
            <w14:solidFill>
              <w14:schemeClr w14:val="tx1"/>
            </w14:solidFill>
          </w14:textFill>
        </w:rPr>
      </w:pPr>
      <w:bookmarkStart w:id="58" w:name="_Toc15293"/>
      <w:bookmarkStart w:id="59" w:name="_Toc14698"/>
      <w:r>
        <w:rPr>
          <w:rFonts w:hint="eastAsia" w:ascii="宋体" w:hAnsi="宋体" w:eastAsia="宋体" w:cs="宋体"/>
          <w:color w:val="000000" w:themeColor="text1"/>
          <w:sz w:val="24"/>
          <w:szCs w:val="24"/>
          <w:highlight w:val="none"/>
          <w14:textFill>
            <w14:solidFill>
              <w14:schemeClr w14:val="tx1"/>
            </w14:solidFill>
          </w14:textFill>
        </w:rPr>
        <w:t>1.本项目总价包干。</w:t>
      </w:r>
    </w:p>
    <w:p w14:paraId="51D589B9">
      <w:pPr>
        <w:spacing w:line="360" w:lineRule="auto"/>
        <w:ind w:firstLine="44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2.投标人的报价包括货款、运输费、运输保险费、装卸费、安装调试费及其他应有的费用。</w:t>
      </w:r>
    </w:p>
    <w:p w14:paraId="08115042">
      <w:pPr>
        <w:spacing w:line="360" w:lineRule="auto"/>
        <w:ind w:firstLine="44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3.中标人所报价格为货到现场安装调试完成的最终价格。 </w:t>
      </w:r>
    </w:p>
    <w:p w14:paraId="1B40A37C">
      <w:pPr>
        <w:spacing w:line="360" w:lineRule="auto"/>
        <w:ind w:firstLine="437"/>
        <w:outlineLvl w:val="1"/>
        <w:rPr>
          <w:rFonts w:hint="eastAsia"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五、其他要求</w:t>
      </w:r>
      <w:bookmarkEnd w:id="58"/>
      <w:bookmarkEnd w:id="59"/>
    </w:p>
    <w:p w14:paraId="19CC85AB">
      <w:pPr>
        <w:spacing w:line="360" w:lineRule="auto"/>
        <w:ind w:firstLine="44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1.中标人应提供的技术资料（费用包含在报价中）</w:t>
      </w:r>
    </w:p>
    <w:p w14:paraId="5630BEBF">
      <w:pPr>
        <w:spacing w:line="360" w:lineRule="auto"/>
        <w:ind w:firstLine="44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（1）相关图纸。</w:t>
      </w:r>
    </w:p>
    <w:p w14:paraId="2712861F">
      <w:pPr>
        <w:spacing w:line="360" w:lineRule="auto"/>
        <w:ind w:firstLine="44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（2）相关使用手册。</w:t>
      </w:r>
    </w:p>
    <w:p w14:paraId="0CB019D9">
      <w:pPr>
        <w:spacing w:line="360" w:lineRule="auto"/>
        <w:ind w:firstLine="44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2.中标人应对用户的维护管理人员提供良好的技术培训条件，使其能胜任工程故障处理、使用等。</w:t>
      </w:r>
    </w:p>
    <w:p w14:paraId="5ADC515A">
      <w:pPr>
        <w:spacing w:line="360" w:lineRule="auto"/>
        <w:ind w:firstLine="540" w:firstLineChars="225"/>
        <w:jc w:val="left"/>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3.在质保期内，任何因设备的设计、制造的缺陷而引发的修改和更换，由中标人修改和更换。在质保期内发生任何质量问题，中标人应免费提供采购人所需的维修技术与其他支援。</w:t>
      </w:r>
    </w:p>
    <w:p w14:paraId="5129DA63">
      <w:pP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4DABE8FF">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bookmarkStart w:id="60" w:name="_Toc17444"/>
      <w:bookmarkStart w:id="61" w:name="_Toc31970"/>
      <w:bookmarkStart w:id="62" w:name="_Toc1136"/>
      <w:bookmarkStart w:id="63" w:name="_Toc16339"/>
      <w:bookmarkStart w:id="64" w:name="_Toc16417"/>
      <w:bookmarkStart w:id="65" w:name="_Toc27535"/>
      <w:bookmarkStart w:id="66" w:name="_Toc30492"/>
      <w:bookmarkStart w:id="67" w:name="_Toc12809"/>
      <w:bookmarkStart w:id="68" w:name="_Toc4682"/>
      <w:r>
        <w:rPr>
          <w:rFonts w:hint="eastAsia" w:asciiTheme="minorEastAsia" w:hAnsiTheme="minorEastAsia" w:eastAsiaTheme="minorEastAsia"/>
          <w:b/>
          <w:color w:val="000000" w:themeColor="text1"/>
          <w:sz w:val="28"/>
          <w:highlight w:val="none"/>
          <w14:textFill>
            <w14:solidFill>
              <w14:schemeClr w14:val="tx1"/>
            </w14:solidFill>
          </w14:textFill>
        </w:rPr>
        <w:t>第四章  评标方法和标准（最低评标价法）</w:t>
      </w:r>
      <w:bookmarkEnd w:id="60"/>
      <w:bookmarkEnd w:id="61"/>
      <w:bookmarkEnd w:id="62"/>
      <w:bookmarkEnd w:id="63"/>
      <w:bookmarkEnd w:id="64"/>
      <w:bookmarkEnd w:id="65"/>
      <w:bookmarkEnd w:id="66"/>
      <w:bookmarkEnd w:id="67"/>
    </w:p>
    <w:p w14:paraId="57166117">
      <w:pPr>
        <w:spacing w:line="360" w:lineRule="auto"/>
        <w:ind w:firstLine="437"/>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69" w:name="_Toc1246"/>
      <w:bookmarkStart w:id="70" w:name="_Toc11823"/>
      <w:r>
        <w:rPr>
          <w:rFonts w:hint="eastAsia" w:asciiTheme="minorEastAsia" w:hAnsiTheme="minorEastAsia" w:eastAsiaTheme="minorEastAsia"/>
          <w:b/>
          <w:color w:val="000000" w:themeColor="text1"/>
          <w:sz w:val="24"/>
          <w:highlight w:val="none"/>
          <w14:textFill>
            <w14:solidFill>
              <w14:schemeClr w14:val="tx1"/>
            </w14:solidFill>
          </w14:textFill>
        </w:rPr>
        <w:t>一、总则</w:t>
      </w:r>
      <w:bookmarkEnd w:id="69"/>
      <w:bookmarkEnd w:id="70"/>
    </w:p>
    <w:p w14:paraId="1097A31F">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本项目将按照招标文件第二章 投标人须知的相关要求</w:t>
      </w:r>
      <w:r>
        <w:rPr>
          <w:rFonts w:asciiTheme="minorEastAsia" w:hAnsiTheme="minorEastAsia" w:eastAsiaTheme="minorEastAsia"/>
          <w:color w:val="000000" w:themeColor="text1"/>
          <w:sz w:val="24"/>
          <w:highlight w:val="none"/>
          <w14:textFill>
            <w14:solidFill>
              <w14:schemeClr w14:val="tx1"/>
            </w14:solidFill>
          </w14:textFill>
        </w:rPr>
        <w:t>及本章的规定评标。</w:t>
      </w:r>
    </w:p>
    <w:p w14:paraId="2459A817">
      <w:pPr>
        <w:spacing w:line="360" w:lineRule="auto"/>
        <w:ind w:firstLine="437"/>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71" w:name="_Toc31871"/>
      <w:bookmarkStart w:id="72" w:name="_Toc13117"/>
      <w:r>
        <w:rPr>
          <w:rFonts w:hint="eastAsia" w:asciiTheme="minorEastAsia" w:hAnsiTheme="minorEastAsia" w:eastAsiaTheme="minorEastAsia"/>
          <w:b/>
          <w:color w:val="000000" w:themeColor="text1"/>
          <w:sz w:val="24"/>
          <w:highlight w:val="none"/>
          <w14:textFill>
            <w14:solidFill>
              <w14:schemeClr w14:val="tx1"/>
            </w14:solidFill>
          </w14:textFill>
        </w:rPr>
        <w:t>二、评标方法</w:t>
      </w:r>
      <w:bookmarkEnd w:id="71"/>
      <w:bookmarkEnd w:id="72"/>
    </w:p>
    <w:p w14:paraId="1E924D4E">
      <w:pPr>
        <w:spacing w:line="360" w:lineRule="auto"/>
        <w:ind w:firstLine="437"/>
        <w:outlineLvl w:val="2"/>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2.1资格审查</w:t>
      </w:r>
    </w:p>
    <w:tbl>
      <w:tblPr>
        <w:tblStyle w:val="26"/>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651"/>
        <w:gridCol w:w="4561"/>
        <w:gridCol w:w="1887"/>
      </w:tblGrid>
      <w:tr w14:paraId="08E1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61" w:type="dxa"/>
            <w:gridSpan w:val="4"/>
            <w:tcBorders>
              <w:bottom w:val="single" w:color="auto" w:sz="4" w:space="0"/>
            </w:tcBorders>
            <w:vAlign w:val="center"/>
          </w:tcPr>
          <w:p w14:paraId="6DAC5FBB">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b/>
                <w:color w:val="000000" w:themeColor="text1"/>
                <w:sz w:val="24"/>
                <w:szCs w:val="22"/>
                <w:highlight w:val="none"/>
                <w14:textFill>
                  <w14:solidFill>
                    <w14:schemeClr w14:val="tx1"/>
                  </w14:solidFill>
                </w14:textFill>
              </w:rPr>
              <w:t>资格审查表</w:t>
            </w:r>
          </w:p>
        </w:tc>
      </w:tr>
      <w:tr w14:paraId="2BEB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bottom w:val="single" w:color="auto" w:sz="4" w:space="0"/>
            </w:tcBorders>
            <w:vAlign w:val="center"/>
          </w:tcPr>
          <w:p w14:paraId="4E991DFF">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序号</w:t>
            </w:r>
          </w:p>
        </w:tc>
        <w:tc>
          <w:tcPr>
            <w:tcW w:w="1651" w:type="dxa"/>
            <w:tcBorders>
              <w:bottom w:val="single" w:color="auto" w:sz="4" w:space="0"/>
            </w:tcBorders>
            <w:vAlign w:val="center"/>
          </w:tcPr>
          <w:p w14:paraId="6320A370">
            <w:pPr>
              <w:pStyle w:val="35"/>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000000" w:themeColor="text1"/>
                <w:kern w:val="2"/>
                <w:szCs w:val="24"/>
                <w:highlight w:val="none"/>
                <w14:textFill>
                  <w14:solidFill>
                    <w14:schemeClr w14:val="tx1"/>
                  </w14:solidFill>
                </w14:textFill>
              </w:rPr>
            </w:pPr>
            <w:r>
              <w:rPr>
                <w:rFonts w:hint="eastAsia" w:ascii="宋体" w:hAnsi="宋体" w:eastAsia="宋体"/>
                <w:color w:val="000000" w:themeColor="text1"/>
                <w:kern w:val="2"/>
                <w:szCs w:val="24"/>
                <w:highlight w:val="none"/>
                <w14:textFill>
                  <w14:solidFill>
                    <w14:schemeClr w14:val="tx1"/>
                  </w14:solidFill>
                </w14:textFill>
              </w:rPr>
              <w:t>审查因素</w:t>
            </w:r>
          </w:p>
        </w:tc>
        <w:tc>
          <w:tcPr>
            <w:tcW w:w="4561" w:type="dxa"/>
            <w:tcBorders>
              <w:bottom w:val="single" w:color="auto" w:sz="4" w:space="0"/>
            </w:tcBorders>
            <w:vAlign w:val="center"/>
          </w:tcPr>
          <w:p w14:paraId="762AFDCA">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审查内容</w:t>
            </w:r>
          </w:p>
        </w:tc>
        <w:tc>
          <w:tcPr>
            <w:tcW w:w="1887" w:type="dxa"/>
            <w:tcBorders>
              <w:bottom w:val="single" w:color="auto" w:sz="4" w:space="0"/>
            </w:tcBorders>
            <w:vAlign w:val="center"/>
          </w:tcPr>
          <w:p w14:paraId="6A57231E">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格式要求</w:t>
            </w:r>
          </w:p>
        </w:tc>
      </w:tr>
      <w:tr w14:paraId="73C9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62" w:type="dxa"/>
            <w:tcBorders>
              <w:bottom w:val="single" w:color="auto" w:sz="4" w:space="0"/>
            </w:tcBorders>
            <w:vAlign w:val="center"/>
          </w:tcPr>
          <w:p w14:paraId="7987551D">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p>
        </w:tc>
        <w:tc>
          <w:tcPr>
            <w:tcW w:w="1651" w:type="dxa"/>
            <w:tcBorders>
              <w:bottom w:val="single" w:color="auto" w:sz="4" w:space="0"/>
            </w:tcBorders>
            <w:vAlign w:val="center"/>
          </w:tcPr>
          <w:p w14:paraId="57D93949">
            <w:pPr>
              <w:spacing w:after="50" w:line="360" w:lineRule="auto"/>
              <w:ind w:right="-10"/>
              <w:jc w:val="center"/>
              <w:rPr>
                <w:rFonts w:hint="eastAsia" w:ascii="宋体" w:hAnsi="宋体" w:eastAsia="宋体"/>
                <w:color w:val="000000" w:themeColor="text1"/>
                <w:sz w:val="24"/>
                <w:szCs w:val="28"/>
                <w:highlight w:val="none"/>
                <w14:textFill>
                  <w14:solidFill>
                    <w14:schemeClr w14:val="tx1"/>
                  </w14:solidFill>
                </w14:textFill>
              </w:rPr>
            </w:pPr>
            <w:r>
              <w:rPr>
                <w:rFonts w:ascii="宋体" w:hAnsi="宋体" w:eastAsia="宋体" w:cs="宋体"/>
                <w:color w:val="000000" w:themeColor="text1"/>
                <w:spacing w:val="9"/>
                <w:sz w:val="24"/>
                <w:szCs w:val="24"/>
                <w:highlight w:val="none"/>
                <w14:textFill>
                  <w14:solidFill>
                    <w14:schemeClr w14:val="tx1"/>
                  </w14:solidFill>
                </w14:textFill>
              </w:rPr>
              <w:t>营业执照</w:t>
            </w:r>
          </w:p>
        </w:tc>
        <w:tc>
          <w:tcPr>
            <w:tcW w:w="4561" w:type="dxa"/>
            <w:tcBorders>
              <w:bottom w:val="single" w:color="auto" w:sz="4" w:space="0"/>
            </w:tcBorders>
            <w:vAlign w:val="center"/>
          </w:tcPr>
          <w:p w14:paraId="43779A2F">
            <w:pPr>
              <w:spacing w:after="50" w:line="360" w:lineRule="auto"/>
              <w:ind w:right="-1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ascii="宋体" w:hAnsi="宋体" w:eastAsia="宋体" w:cs="宋体"/>
                <w:color w:val="000000" w:themeColor="text1"/>
                <w:sz w:val="24"/>
                <w:szCs w:val="24"/>
                <w:highlight w:val="none"/>
                <w14:textFill>
                  <w14:solidFill>
                    <w14:schemeClr w14:val="tx1"/>
                  </w14:solidFill>
                </w14:textFill>
              </w:rPr>
              <w:t>投标人为企业（包括合伙企业）的，应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供有效的营业执照；</w:t>
            </w:r>
          </w:p>
          <w:p w14:paraId="5E62CFCB">
            <w:pPr>
              <w:spacing w:after="50" w:line="360" w:lineRule="auto"/>
              <w:ind w:right="-1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ascii="宋体" w:hAnsi="宋体" w:eastAsia="宋体" w:cs="宋体"/>
                <w:color w:val="000000" w:themeColor="text1"/>
                <w:sz w:val="24"/>
                <w:szCs w:val="24"/>
                <w:highlight w:val="none"/>
                <w14:textFill>
                  <w14:solidFill>
                    <w14:schemeClr w14:val="tx1"/>
                  </w14:solidFill>
                </w14:textFill>
              </w:rPr>
              <w:t>投标人为事业单位的，应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供有效的事业单位法人证书；</w:t>
            </w:r>
          </w:p>
          <w:p w14:paraId="0FCA8CF8">
            <w:pPr>
              <w:spacing w:after="50" w:line="360" w:lineRule="auto"/>
              <w:ind w:right="-1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ascii="宋体" w:hAnsi="宋体" w:eastAsia="宋体" w:cs="宋体"/>
                <w:color w:val="000000" w:themeColor="text1"/>
                <w:sz w:val="24"/>
                <w:szCs w:val="24"/>
                <w:highlight w:val="none"/>
                <w14:textFill>
                  <w14:solidFill>
                    <w14:schemeClr w14:val="tx1"/>
                  </w14:solidFill>
                </w14:textFill>
              </w:rPr>
              <w:t>投标人是非企业机构的，应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供有效的执业许可证</w:t>
            </w:r>
            <w:r>
              <w:rPr>
                <w:rFonts w:hint="eastAsia" w:ascii="宋体" w:hAnsi="宋体" w:eastAsia="宋体" w:cs="宋体"/>
                <w:color w:val="000000" w:themeColor="text1"/>
                <w:sz w:val="24"/>
                <w:szCs w:val="24"/>
                <w:highlight w:val="none"/>
                <w14:textFill>
                  <w14:solidFill>
                    <w14:schemeClr w14:val="tx1"/>
                  </w14:solidFill>
                </w14:textFill>
              </w:rPr>
              <w:t>或</w:t>
            </w:r>
            <w:r>
              <w:rPr>
                <w:rFonts w:ascii="宋体" w:hAnsi="宋体" w:eastAsia="宋体" w:cs="宋体"/>
                <w:color w:val="000000" w:themeColor="text1"/>
                <w:sz w:val="24"/>
                <w:szCs w:val="24"/>
                <w:highlight w:val="none"/>
                <w14:textFill>
                  <w14:solidFill>
                    <w14:schemeClr w14:val="tx1"/>
                  </w14:solidFill>
                </w14:textFill>
              </w:rPr>
              <w:t>登记证书等证明文件；</w:t>
            </w:r>
          </w:p>
          <w:p w14:paraId="688EC0FC">
            <w:pPr>
              <w:spacing w:after="50" w:line="360" w:lineRule="auto"/>
              <w:ind w:right="-1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ascii="宋体" w:hAnsi="宋体" w:eastAsia="宋体" w:cs="宋体"/>
                <w:color w:val="000000" w:themeColor="text1"/>
                <w:sz w:val="24"/>
                <w:szCs w:val="24"/>
                <w:highlight w:val="none"/>
                <w14:textFill>
                  <w14:solidFill>
                    <w14:schemeClr w14:val="tx1"/>
                  </w14:solidFill>
                </w14:textFill>
              </w:rPr>
              <w:t>投标人是个体工商户的，应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供有效的个体工商户营业执照；</w:t>
            </w:r>
          </w:p>
          <w:p w14:paraId="478E7AE8">
            <w:pPr>
              <w:spacing w:after="50" w:line="360" w:lineRule="auto"/>
              <w:ind w:right="-10"/>
              <w:jc w:val="left"/>
              <w:rPr>
                <w:rFonts w:hint="eastAsia" w:ascii="宋体" w:hAnsi="宋体" w:eastAsia="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ascii="宋体" w:hAnsi="宋体" w:eastAsia="宋体" w:cs="宋体"/>
                <w:color w:val="000000" w:themeColor="text1"/>
                <w:sz w:val="24"/>
                <w:szCs w:val="24"/>
                <w:highlight w:val="none"/>
                <w14:textFill>
                  <w14:solidFill>
                    <w14:schemeClr w14:val="tx1"/>
                  </w14:solidFill>
                </w14:textFill>
              </w:rPr>
              <w:t>投标人是自然人的，应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供有效的自然人身份证明。</w:t>
            </w:r>
          </w:p>
        </w:tc>
        <w:tc>
          <w:tcPr>
            <w:tcW w:w="1887" w:type="dxa"/>
            <w:vAlign w:val="center"/>
          </w:tcPr>
          <w:p w14:paraId="400DFDAF">
            <w:pPr>
              <w:spacing w:line="360" w:lineRule="auto"/>
              <w:jc w:val="left"/>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提供材料扫描件或电子证照，应完整的体现出材料或电子证照全部内容。联合体投标的联合体各方均须提供。</w:t>
            </w:r>
          </w:p>
        </w:tc>
      </w:tr>
      <w:tr w14:paraId="40A8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662" w:type="dxa"/>
            <w:tcBorders>
              <w:bottom w:val="single" w:color="auto" w:sz="4" w:space="0"/>
            </w:tcBorders>
            <w:vAlign w:val="center"/>
          </w:tcPr>
          <w:p w14:paraId="24F6D66D">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p>
        </w:tc>
        <w:tc>
          <w:tcPr>
            <w:tcW w:w="1651" w:type="dxa"/>
            <w:tcBorders>
              <w:bottom w:val="single" w:color="auto" w:sz="4" w:space="0"/>
            </w:tcBorders>
            <w:vAlign w:val="center"/>
          </w:tcPr>
          <w:p w14:paraId="2C8CD90F">
            <w:pPr>
              <w:spacing w:after="50" w:line="360" w:lineRule="auto"/>
              <w:ind w:right="-10"/>
              <w:jc w:val="center"/>
              <w:rPr>
                <w:rFonts w:hint="eastAsia" w:ascii="宋体" w:hAnsi="宋体" w:eastAsia="宋体"/>
                <w:color w:val="000000" w:themeColor="text1"/>
                <w:sz w:val="24"/>
                <w:szCs w:val="2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投标人资格声明书</w:t>
            </w:r>
          </w:p>
        </w:tc>
        <w:tc>
          <w:tcPr>
            <w:tcW w:w="4561" w:type="dxa"/>
            <w:tcBorders>
              <w:bottom w:val="single" w:color="auto" w:sz="4" w:space="0"/>
            </w:tcBorders>
            <w:vAlign w:val="center"/>
          </w:tcPr>
          <w:p w14:paraId="326FD68A">
            <w:pPr>
              <w:spacing w:after="50" w:line="360" w:lineRule="auto"/>
              <w:ind w:right="-10"/>
              <w:jc w:val="left"/>
              <w:rPr>
                <w:rFonts w:hint="eastAsia" w:ascii="宋体" w:hAnsi="宋体" w:eastAsia="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供符合招标文件要求的《投标人资格声明书》</w:t>
            </w:r>
            <w:r>
              <w:rPr>
                <w:rFonts w:hint="eastAsia" w:ascii="宋体" w:hAnsi="宋体" w:eastAsia="宋体" w:cs="宋体"/>
                <w:color w:val="000000" w:themeColor="text1"/>
                <w:sz w:val="24"/>
                <w:szCs w:val="24"/>
                <w:highlight w:val="none"/>
                <w14:textFill>
                  <w14:solidFill>
                    <w14:schemeClr w14:val="tx1"/>
                  </w14:solidFill>
                </w14:textFill>
              </w:rPr>
              <w:t>。</w:t>
            </w:r>
          </w:p>
        </w:tc>
        <w:tc>
          <w:tcPr>
            <w:tcW w:w="1887" w:type="dxa"/>
            <w:vAlign w:val="center"/>
          </w:tcPr>
          <w:p w14:paraId="0786278E">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详见第六章投标文件格式。</w:t>
            </w:r>
          </w:p>
        </w:tc>
      </w:tr>
      <w:tr w14:paraId="1441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bottom w:val="single" w:color="auto" w:sz="4" w:space="0"/>
            </w:tcBorders>
            <w:vAlign w:val="center"/>
          </w:tcPr>
          <w:p w14:paraId="0E0562C6">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w:t>
            </w:r>
          </w:p>
        </w:tc>
        <w:tc>
          <w:tcPr>
            <w:tcW w:w="1651" w:type="dxa"/>
            <w:tcBorders>
              <w:bottom w:val="single" w:color="auto" w:sz="4" w:space="0"/>
            </w:tcBorders>
            <w:vAlign w:val="center"/>
          </w:tcPr>
          <w:p w14:paraId="7FAAEF23">
            <w:pPr>
              <w:spacing w:after="50" w:line="360" w:lineRule="auto"/>
              <w:ind w:right="-10"/>
              <w:jc w:val="center"/>
              <w:rPr>
                <w:rFonts w:hint="eastAsia" w:ascii="宋体" w:hAnsi="宋体" w:eastAsia="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投标人信用记录</w:t>
            </w:r>
          </w:p>
        </w:tc>
        <w:tc>
          <w:tcPr>
            <w:tcW w:w="4561" w:type="dxa"/>
            <w:tcBorders>
              <w:bottom w:val="single" w:color="auto" w:sz="4" w:space="0"/>
            </w:tcBorders>
            <w:vAlign w:val="center"/>
          </w:tcPr>
          <w:p w14:paraId="5BA50E2B">
            <w:pPr>
              <w:spacing w:after="50" w:line="360" w:lineRule="auto"/>
              <w:ind w:right="-10"/>
              <w:jc w:val="left"/>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投标人不得存在投标人须知正文第1</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条中</w:t>
            </w:r>
            <w:r>
              <w:rPr>
                <w:rFonts w:hint="eastAsia" w:ascii="宋体" w:hAnsi="宋体" w:eastAsia="宋体"/>
                <w:color w:val="000000" w:themeColor="text1"/>
                <w:sz w:val="24"/>
                <w:szCs w:val="28"/>
                <w:highlight w:val="none"/>
                <w14:textFill>
                  <w14:solidFill>
                    <w14:schemeClr w14:val="tx1"/>
                  </w14:solidFill>
                </w14:textFill>
              </w:rPr>
              <w:t>的</w:t>
            </w:r>
            <w:r>
              <w:rPr>
                <w:rFonts w:hint="eastAsia" w:ascii="宋体" w:hAnsi="宋体" w:eastAsia="宋体"/>
                <w:color w:val="000000" w:themeColor="text1"/>
                <w:sz w:val="24"/>
                <w:szCs w:val="18"/>
                <w:highlight w:val="none"/>
                <w14:textFill>
                  <w14:solidFill>
                    <w14:schemeClr w14:val="tx1"/>
                  </w14:solidFill>
                </w14:textFill>
              </w:rPr>
              <w:t>不良信用记录情形</w:t>
            </w:r>
          </w:p>
        </w:tc>
        <w:tc>
          <w:tcPr>
            <w:tcW w:w="1887" w:type="dxa"/>
            <w:tcBorders>
              <w:bottom w:val="single" w:color="auto" w:sz="4" w:space="0"/>
            </w:tcBorders>
            <w:vAlign w:val="center"/>
          </w:tcPr>
          <w:p w14:paraId="661D7C95">
            <w:pPr>
              <w:spacing w:line="360" w:lineRule="auto"/>
              <w:jc w:val="left"/>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无须投标人提供，由采购人或采购代理机构查询。</w:t>
            </w:r>
          </w:p>
        </w:tc>
      </w:tr>
    </w:tbl>
    <w:p w14:paraId="2875ECF2">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eastAsia="宋体"/>
          <w:b/>
          <w:bCs/>
          <w:color w:val="000000" w:themeColor="text1"/>
          <w:sz w:val="24"/>
          <w:highlight w:val="none"/>
          <w14:textFill>
            <w14:solidFill>
              <w14:schemeClr w14:val="tx1"/>
            </w14:solidFill>
          </w14:textFill>
        </w:rPr>
        <w:t>资格审查指标通过标准：</w:t>
      </w:r>
      <w:r>
        <w:rPr>
          <w:rFonts w:hint="eastAsia" w:ascii="宋体" w:hAnsi="宋体" w:eastAsia="宋体"/>
          <w:color w:val="000000" w:themeColor="text1"/>
          <w:sz w:val="24"/>
          <w:highlight w:val="none"/>
          <w14:textFill>
            <w14:solidFill>
              <w14:schemeClr w14:val="tx1"/>
            </w14:solidFill>
          </w14:textFill>
        </w:rPr>
        <w:t>投标人必须通过资格审查表中的全部评审指标。</w:t>
      </w:r>
    </w:p>
    <w:p w14:paraId="4F0FBC4E">
      <w:pPr>
        <w:spacing w:line="360" w:lineRule="auto"/>
        <w:ind w:firstLine="437"/>
        <w:outlineLvl w:val="2"/>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2.2符合性审查</w:t>
      </w:r>
    </w:p>
    <w:p w14:paraId="29B7E59D">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评标委员会对通过资格审查的投标人的投标文件进行符合性审查，以确定其是否满足招标文件的实质性要求。符合性审查表如下：</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117"/>
        <w:gridCol w:w="3128"/>
        <w:gridCol w:w="2516"/>
      </w:tblGrid>
      <w:tr w14:paraId="3987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0EF07362">
            <w:pPr>
              <w:adjustRightInd w:val="0"/>
              <w:snapToGrid w:val="0"/>
              <w:spacing w:line="360" w:lineRule="auto"/>
              <w:ind w:right="-10"/>
              <w:jc w:val="center"/>
              <w:rPr>
                <w:rFonts w:hint="eastAsia" w:ascii="宋体" w:hAnsi="宋体" w:eastAsia="宋体"/>
                <w:b/>
                <w:bCs/>
                <w:color w:val="000000" w:themeColor="text1"/>
                <w:sz w:val="24"/>
                <w:highlight w:val="none"/>
                <w14:textFill>
                  <w14:solidFill>
                    <w14:schemeClr w14:val="tx1"/>
                  </w14:solidFill>
                </w14:textFill>
              </w:rPr>
            </w:pPr>
            <w:r>
              <w:rPr>
                <w:rFonts w:hint="eastAsia" w:ascii="宋体" w:hAnsi="宋体" w:eastAsia="宋体"/>
                <w:b/>
                <w:bCs/>
                <w:color w:val="000000" w:themeColor="text1"/>
                <w:sz w:val="24"/>
                <w:highlight w:val="none"/>
                <w14:textFill>
                  <w14:solidFill>
                    <w14:schemeClr w14:val="tx1"/>
                  </w14:solidFill>
                </w14:textFill>
              </w:rPr>
              <w:t>符合性审查表</w:t>
            </w:r>
          </w:p>
        </w:tc>
      </w:tr>
      <w:tr w14:paraId="3339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1" w:type="dxa"/>
            <w:tcBorders>
              <w:bottom w:val="single" w:color="auto" w:sz="4" w:space="0"/>
            </w:tcBorders>
            <w:vAlign w:val="center"/>
          </w:tcPr>
          <w:p w14:paraId="10971C41">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序号</w:t>
            </w:r>
          </w:p>
        </w:tc>
        <w:tc>
          <w:tcPr>
            <w:tcW w:w="2117" w:type="dxa"/>
            <w:tcBorders>
              <w:bottom w:val="single" w:color="auto" w:sz="4" w:space="0"/>
            </w:tcBorders>
            <w:vAlign w:val="center"/>
          </w:tcPr>
          <w:p w14:paraId="10239274">
            <w:pPr>
              <w:pStyle w:val="35"/>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000000" w:themeColor="text1"/>
                <w:kern w:val="2"/>
                <w:highlight w:val="none"/>
                <w14:textFill>
                  <w14:solidFill>
                    <w14:schemeClr w14:val="tx1"/>
                  </w14:solidFill>
                </w14:textFill>
              </w:rPr>
            </w:pPr>
            <w:r>
              <w:rPr>
                <w:rFonts w:hint="eastAsia" w:ascii="宋体" w:hAnsi="宋体" w:eastAsia="宋体"/>
                <w:color w:val="000000" w:themeColor="text1"/>
                <w:kern w:val="2"/>
                <w:highlight w:val="none"/>
                <w14:textFill>
                  <w14:solidFill>
                    <w14:schemeClr w14:val="tx1"/>
                  </w14:solidFill>
                </w14:textFill>
              </w:rPr>
              <w:t>审查指标</w:t>
            </w:r>
          </w:p>
        </w:tc>
        <w:tc>
          <w:tcPr>
            <w:tcW w:w="3128" w:type="dxa"/>
            <w:tcBorders>
              <w:bottom w:val="single" w:color="auto" w:sz="4" w:space="0"/>
            </w:tcBorders>
            <w:vAlign w:val="center"/>
          </w:tcPr>
          <w:p w14:paraId="3FB61F64">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审查标准</w:t>
            </w:r>
          </w:p>
        </w:tc>
        <w:tc>
          <w:tcPr>
            <w:tcW w:w="2516" w:type="dxa"/>
            <w:tcBorders>
              <w:bottom w:val="single" w:color="auto" w:sz="4" w:space="0"/>
            </w:tcBorders>
            <w:vAlign w:val="center"/>
          </w:tcPr>
          <w:p w14:paraId="48DF2275">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格式要求</w:t>
            </w:r>
          </w:p>
        </w:tc>
      </w:tr>
      <w:tr w14:paraId="0373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4AC45914">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p>
        </w:tc>
        <w:tc>
          <w:tcPr>
            <w:tcW w:w="2117" w:type="dxa"/>
            <w:vAlign w:val="center"/>
          </w:tcPr>
          <w:p w14:paraId="699A2A95">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开标一览表</w:t>
            </w:r>
          </w:p>
        </w:tc>
        <w:tc>
          <w:tcPr>
            <w:tcW w:w="3128" w:type="dxa"/>
            <w:vAlign w:val="center"/>
          </w:tcPr>
          <w:p w14:paraId="5A60798F">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格式、填写要求符合招标文件规定并加盖投标人电子签章</w:t>
            </w:r>
          </w:p>
        </w:tc>
        <w:tc>
          <w:tcPr>
            <w:tcW w:w="2516" w:type="dxa"/>
            <w:vAlign w:val="center"/>
          </w:tcPr>
          <w:p w14:paraId="42243E36">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14:paraId="43F5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01194567">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c>
          <w:tcPr>
            <w:tcW w:w="2117" w:type="dxa"/>
            <w:vAlign w:val="center"/>
          </w:tcPr>
          <w:p w14:paraId="41882F66">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投标函</w:t>
            </w:r>
          </w:p>
        </w:tc>
        <w:tc>
          <w:tcPr>
            <w:tcW w:w="3128" w:type="dxa"/>
            <w:vAlign w:val="center"/>
          </w:tcPr>
          <w:p w14:paraId="208F31A0">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格式、填写要求符合招标文件规定并加盖投标人电子签章</w:t>
            </w:r>
          </w:p>
        </w:tc>
        <w:tc>
          <w:tcPr>
            <w:tcW w:w="2516" w:type="dxa"/>
            <w:vAlign w:val="center"/>
          </w:tcPr>
          <w:p w14:paraId="306F96B3">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14:paraId="2FC0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2EEA9ECA">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3</w:t>
            </w:r>
          </w:p>
        </w:tc>
        <w:tc>
          <w:tcPr>
            <w:tcW w:w="2117" w:type="dxa"/>
            <w:vAlign w:val="center"/>
          </w:tcPr>
          <w:p w14:paraId="79DA6CA4">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授权书</w:t>
            </w:r>
          </w:p>
        </w:tc>
        <w:tc>
          <w:tcPr>
            <w:tcW w:w="3128" w:type="dxa"/>
            <w:vAlign w:val="center"/>
          </w:tcPr>
          <w:p w14:paraId="4B86D7CC">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格式、填写要求符合招标文件规定并加盖投标人电子签章</w:t>
            </w:r>
          </w:p>
        </w:tc>
        <w:tc>
          <w:tcPr>
            <w:tcW w:w="2516" w:type="dxa"/>
            <w:vAlign w:val="center"/>
          </w:tcPr>
          <w:p w14:paraId="0F118FA5">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法定代表人参加投标的无需此件，提供身份证明即可。详见第六章投标文件格式。</w:t>
            </w:r>
          </w:p>
        </w:tc>
      </w:tr>
      <w:tr w14:paraId="6992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016DE3FD">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p>
        </w:tc>
        <w:tc>
          <w:tcPr>
            <w:tcW w:w="2117" w:type="dxa"/>
            <w:vAlign w:val="center"/>
          </w:tcPr>
          <w:p w14:paraId="6FD00DDD">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投标报价</w:t>
            </w:r>
          </w:p>
        </w:tc>
        <w:tc>
          <w:tcPr>
            <w:tcW w:w="3128" w:type="dxa"/>
            <w:vAlign w:val="center"/>
          </w:tcPr>
          <w:p w14:paraId="1BB0D6E4">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符合</w:t>
            </w:r>
            <w:r>
              <w:rPr>
                <w:rFonts w:hint="eastAsia" w:asciiTheme="minorEastAsia" w:hAnsiTheme="minorEastAsia" w:eastAsiaTheme="minorEastAsia"/>
                <w:color w:val="000000" w:themeColor="text1"/>
                <w:sz w:val="24"/>
                <w:highlight w:val="none"/>
                <w14:textFill>
                  <w14:solidFill>
                    <w14:schemeClr w14:val="tx1"/>
                  </w14:solidFill>
                </w14:textFill>
              </w:rPr>
              <w:t>招标文件投标人须知正文第9条要求</w:t>
            </w:r>
          </w:p>
        </w:tc>
        <w:tc>
          <w:tcPr>
            <w:tcW w:w="2516" w:type="dxa"/>
            <w:vAlign w:val="center"/>
          </w:tcPr>
          <w:p w14:paraId="6A30B4BA">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14:paraId="2284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2B41B479">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p>
        </w:tc>
        <w:tc>
          <w:tcPr>
            <w:tcW w:w="2117" w:type="dxa"/>
            <w:vAlign w:val="center"/>
          </w:tcPr>
          <w:p w14:paraId="12B55B3B">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商务响应情况</w:t>
            </w:r>
          </w:p>
        </w:tc>
        <w:tc>
          <w:tcPr>
            <w:tcW w:w="3128" w:type="dxa"/>
            <w:vAlign w:val="center"/>
          </w:tcPr>
          <w:p w14:paraId="52798EAB">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符合招标文件采购需求中对付款方式、供货及安装期限、供货及安装地点、免费质保期等实质性要求</w:t>
            </w:r>
          </w:p>
        </w:tc>
        <w:tc>
          <w:tcPr>
            <w:tcW w:w="2516" w:type="dxa"/>
            <w:vAlign w:val="center"/>
          </w:tcPr>
          <w:p w14:paraId="1C6324B8">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14:paraId="6EB9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4B1F46BC">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p>
        </w:tc>
        <w:tc>
          <w:tcPr>
            <w:tcW w:w="2117" w:type="dxa"/>
            <w:vAlign w:val="center"/>
          </w:tcPr>
          <w:p w14:paraId="09E98393">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技术响应情况</w:t>
            </w:r>
          </w:p>
        </w:tc>
        <w:tc>
          <w:tcPr>
            <w:tcW w:w="3128" w:type="dxa"/>
            <w:vAlign w:val="center"/>
          </w:tcPr>
          <w:p w14:paraId="5E6959BE">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货物需求中</w:t>
            </w:r>
            <w:r>
              <w:rPr>
                <w:rFonts w:hint="eastAsia" w:ascii="宋体" w:hAnsi="宋体" w:eastAsia="宋体" w:cs="宋体"/>
                <w:color w:val="000000" w:themeColor="text1"/>
                <w:sz w:val="24"/>
                <w:szCs w:val="18"/>
                <w:highlight w:val="none"/>
                <w14:textFill>
                  <w14:solidFill>
                    <w14:schemeClr w14:val="tx1"/>
                  </w14:solidFill>
                </w14:textFill>
              </w:rPr>
              <w:t>★条款不满足或</w:t>
            </w:r>
            <w:r>
              <w:rPr>
                <w:rFonts w:hint="eastAsia" w:ascii="宋体" w:hAnsi="宋体" w:eastAsia="宋体" w:cs="宋体"/>
                <w:bCs/>
                <w:color w:val="000000" w:themeColor="text1"/>
                <w:sz w:val="24"/>
                <w:szCs w:val="24"/>
                <w:highlight w:val="none"/>
                <w14:textFill>
                  <w14:solidFill>
                    <w14:schemeClr w14:val="tx1"/>
                  </w14:solidFill>
                </w14:textFill>
              </w:rPr>
              <w:t>无标识项不满足</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项及以上即废标</w:t>
            </w:r>
          </w:p>
        </w:tc>
        <w:tc>
          <w:tcPr>
            <w:tcW w:w="2516" w:type="dxa"/>
            <w:vAlign w:val="center"/>
          </w:tcPr>
          <w:p w14:paraId="0AA4C8D6">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14:paraId="5F12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58F38249">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p>
        </w:tc>
        <w:tc>
          <w:tcPr>
            <w:tcW w:w="2117" w:type="dxa"/>
            <w:vAlign w:val="center"/>
          </w:tcPr>
          <w:p w14:paraId="10DA0436">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其他要求</w:t>
            </w:r>
          </w:p>
        </w:tc>
        <w:tc>
          <w:tcPr>
            <w:tcW w:w="3128" w:type="dxa"/>
            <w:vAlign w:val="center"/>
          </w:tcPr>
          <w:p w14:paraId="16E04F5B">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符合法律、行政法规规定的其他条件或招标文件列明的其他实质性要求</w:t>
            </w:r>
          </w:p>
        </w:tc>
        <w:tc>
          <w:tcPr>
            <w:tcW w:w="2516" w:type="dxa"/>
            <w:vAlign w:val="center"/>
          </w:tcPr>
          <w:p w14:paraId="36511154">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p>
        </w:tc>
      </w:tr>
    </w:tbl>
    <w:p w14:paraId="576EFA4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符合性审查指标通过标准：</w:t>
      </w:r>
      <w:r>
        <w:rPr>
          <w:rFonts w:hint="eastAsia" w:asciiTheme="minorEastAsia" w:hAnsiTheme="minorEastAsia" w:eastAsiaTheme="minorEastAsia"/>
          <w:color w:val="000000" w:themeColor="text1"/>
          <w:sz w:val="24"/>
          <w:highlight w:val="none"/>
          <w14:textFill>
            <w14:solidFill>
              <w14:schemeClr w14:val="tx1"/>
            </w14:solidFill>
          </w14:textFill>
        </w:rPr>
        <w:t>投标人必须通过符合性审查表中的全部评审指标。</w:t>
      </w:r>
    </w:p>
    <w:p w14:paraId="66513311">
      <w:pPr>
        <w:spacing w:line="240" w:lineRule="auto"/>
        <w:ind w:firstLine="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br w:type="page"/>
      </w:r>
    </w:p>
    <w:p w14:paraId="308C487D">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bookmarkStart w:id="73" w:name="_Toc9982"/>
      <w:bookmarkStart w:id="74" w:name="_Toc14652"/>
      <w:bookmarkStart w:id="75" w:name="_Toc3470"/>
      <w:bookmarkStart w:id="76" w:name="_Toc3177"/>
      <w:bookmarkStart w:id="77" w:name="_Toc4327"/>
      <w:bookmarkStart w:id="78" w:name="_Toc21400"/>
      <w:bookmarkStart w:id="79" w:name="_Toc29127"/>
      <w:r>
        <w:rPr>
          <w:rFonts w:hint="eastAsia" w:asciiTheme="minorEastAsia" w:hAnsiTheme="minorEastAsia" w:eastAsiaTheme="minorEastAsia"/>
          <w:b/>
          <w:color w:val="000000" w:themeColor="text1"/>
          <w:sz w:val="28"/>
          <w:highlight w:val="none"/>
          <w14:textFill>
            <w14:solidFill>
              <w14:schemeClr w14:val="tx1"/>
            </w14:solidFill>
          </w14:textFill>
        </w:rPr>
        <w:t xml:space="preserve">第五章  </w:t>
      </w:r>
      <w:r>
        <w:rPr>
          <w:rFonts w:asciiTheme="minorEastAsia" w:hAnsiTheme="minorEastAsia" w:eastAsiaTheme="minorEastAsia"/>
          <w:b/>
          <w:color w:val="000000" w:themeColor="text1"/>
          <w:sz w:val="28"/>
          <w:highlight w:val="none"/>
          <w14:textFill>
            <w14:solidFill>
              <w14:schemeClr w14:val="tx1"/>
            </w14:solidFill>
          </w14:textFill>
        </w:rPr>
        <w:t>政府采购合同</w:t>
      </w:r>
      <w:bookmarkEnd w:id="68"/>
      <w:bookmarkEnd w:id="73"/>
      <w:bookmarkEnd w:id="74"/>
      <w:bookmarkEnd w:id="75"/>
      <w:bookmarkEnd w:id="76"/>
      <w:bookmarkEnd w:id="77"/>
      <w:bookmarkEnd w:id="78"/>
      <w:bookmarkEnd w:id="79"/>
    </w:p>
    <w:p w14:paraId="10C5AE57">
      <w:pPr>
        <w:pStyle w:val="9"/>
        <w:spacing w:after="0" w:line="360" w:lineRule="auto"/>
        <w:rPr>
          <w:rFonts w:hint="eastAsia" w:ascii="宋体" w:hAnsi="宋体" w:eastAsia="宋体" w:cs="宋体"/>
          <w:b/>
          <w:bCs/>
          <w:color w:val="000000" w:themeColor="text1"/>
          <w:spacing w:val="-20"/>
          <w:kern w:val="44"/>
          <w:sz w:val="24"/>
          <w:highlight w:val="none"/>
          <w14:textFill>
            <w14:solidFill>
              <w14:schemeClr w14:val="tx1"/>
            </w14:solidFill>
          </w14:textFill>
        </w:rPr>
      </w:pPr>
    </w:p>
    <w:p w14:paraId="0ABE0BA9">
      <w:pPr>
        <w:pStyle w:val="9"/>
        <w:spacing w:after="0" w:line="360" w:lineRule="auto"/>
        <w:jc w:val="center"/>
        <w:rPr>
          <w:rFonts w:hint="eastAsia" w:ascii="宋体" w:hAnsi="宋体" w:eastAsia="宋体" w:cs="宋体"/>
          <w:b/>
          <w:bCs/>
          <w:color w:val="000000" w:themeColor="text1"/>
          <w:spacing w:val="-20"/>
          <w:kern w:val="44"/>
          <w:sz w:val="24"/>
          <w:highlight w:val="none"/>
          <w14:textFill>
            <w14:solidFill>
              <w14:schemeClr w14:val="tx1"/>
            </w14:solidFill>
          </w14:textFill>
        </w:rPr>
      </w:pPr>
    </w:p>
    <w:p w14:paraId="37D213E2">
      <w:pPr>
        <w:pStyle w:val="9"/>
        <w:spacing w:after="0" w:line="360" w:lineRule="auto"/>
        <w:jc w:val="center"/>
        <w:rPr>
          <w:rFonts w:hint="eastAsia" w:ascii="宋体" w:hAnsi="宋体" w:eastAsia="宋体" w:cs="宋体"/>
          <w:b/>
          <w:bCs/>
          <w:color w:val="000000" w:themeColor="text1"/>
          <w:spacing w:val="-20"/>
          <w:kern w:val="44"/>
          <w:sz w:val="24"/>
          <w:highlight w:val="none"/>
          <w14:textFill>
            <w14:solidFill>
              <w14:schemeClr w14:val="tx1"/>
            </w14:solidFill>
          </w14:textFill>
        </w:rPr>
      </w:pPr>
    </w:p>
    <w:p w14:paraId="11519581">
      <w:pPr>
        <w:pStyle w:val="9"/>
        <w:spacing w:after="0" w:line="360" w:lineRule="auto"/>
        <w:jc w:val="center"/>
        <w:rPr>
          <w:rFonts w:hint="eastAsia" w:ascii="宋体" w:hAnsi="宋体" w:eastAsia="宋体" w:cs="宋体"/>
          <w:b/>
          <w:bCs/>
          <w:color w:val="000000" w:themeColor="text1"/>
          <w:spacing w:val="-20"/>
          <w:kern w:val="44"/>
          <w:sz w:val="24"/>
          <w:highlight w:val="none"/>
          <w14:textFill>
            <w14:solidFill>
              <w14:schemeClr w14:val="tx1"/>
            </w14:solidFill>
          </w14:textFill>
        </w:rPr>
      </w:pPr>
    </w:p>
    <w:p w14:paraId="01E12586">
      <w:pPr>
        <w:spacing w:line="360" w:lineRule="auto"/>
        <w:rPr>
          <w:rFonts w:hint="eastAsia" w:ascii="宋体" w:hAnsi="宋体" w:eastAsia="宋体" w:cs="宋体"/>
          <w:b/>
          <w:bCs/>
          <w:color w:val="000000" w:themeColor="text1"/>
          <w:spacing w:val="-20"/>
          <w:kern w:val="44"/>
          <w:sz w:val="24"/>
          <w:szCs w:val="24"/>
          <w:highlight w:val="none"/>
          <w14:textFill>
            <w14:solidFill>
              <w14:schemeClr w14:val="tx1"/>
            </w14:solidFill>
          </w14:textFill>
        </w:rPr>
      </w:pPr>
    </w:p>
    <w:p w14:paraId="356926E0">
      <w:pPr>
        <w:pStyle w:val="9"/>
        <w:rPr>
          <w:rFonts w:hint="eastAsia" w:ascii="宋体" w:hAnsi="宋体" w:eastAsia="宋体" w:cs="宋体"/>
          <w:b/>
          <w:bCs/>
          <w:color w:val="000000" w:themeColor="text1"/>
          <w:spacing w:val="-20"/>
          <w:kern w:val="44"/>
          <w:sz w:val="24"/>
          <w:highlight w:val="none"/>
          <w14:textFill>
            <w14:solidFill>
              <w14:schemeClr w14:val="tx1"/>
            </w14:solidFill>
          </w14:textFill>
        </w:rPr>
      </w:pPr>
    </w:p>
    <w:p w14:paraId="1E0524C3">
      <w:pPr>
        <w:pStyle w:val="9"/>
        <w:rPr>
          <w:rFonts w:hint="eastAsia" w:ascii="宋体" w:hAnsi="宋体" w:eastAsia="宋体" w:cs="宋体"/>
          <w:b/>
          <w:bCs/>
          <w:color w:val="000000" w:themeColor="text1"/>
          <w:spacing w:val="-20"/>
          <w:kern w:val="44"/>
          <w:sz w:val="24"/>
          <w:highlight w:val="none"/>
          <w14:textFill>
            <w14:solidFill>
              <w14:schemeClr w14:val="tx1"/>
            </w14:solidFill>
          </w14:textFill>
        </w:rPr>
      </w:pPr>
    </w:p>
    <w:p w14:paraId="46601EF6">
      <w:pPr>
        <w:spacing w:line="360" w:lineRule="auto"/>
        <w:rPr>
          <w:rFonts w:hint="eastAsia" w:ascii="宋体" w:hAnsi="宋体" w:eastAsia="宋体" w:cs="宋体"/>
          <w:b/>
          <w:bCs/>
          <w:color w:val="000000" w:themeColor="text1"/>
          <w:spacing w:val="-20"/>
          <w:kern w:val="44"/>
          <w:sz w:val="24"/>
          <w:szCs w:val="24"/>
          <w:highlight w:val="none"/>
          <w14:textFill>
            <w14:solidFill>
              <w14:schemeClr w14:val="tx1"/>
            </w14:solidFill>
          </w14:textFill>
        </w:rPr>
      </w:pPr>
    </w:p>
    <w:p w14:paraId="7090A033">
      <w:pPr>
        <w:pStyle w:val="9"/>
        <w:spacing w:line="360" w:lineRule="auto"/>
        <w:rPr>
          <w:rFonts w:hint="eastAsia"/>
          <w:color w:val="000000" w:themeColor="text1"/>
          <w:highlight w:val="none"/>
          <w14:textFill>
            <w14:solidFill>
              <w14:schemeClr w14:val="tx1"/>
            </w14:solidFill>
          </w14:textFill>
        </w:rPr>
      </w:pPr>
    </w:p>
    <w:p w14:paraId="775EC6C0">
      <w:pPr>
        <w:spacing w:line="360" w:lineRule="auto"/>
        <w:rPr>
          <w:rFonts w:hint="eastAsia" w:ascii="宋体" w:hAnsi="宋体" w:eastAsia="宋体" w:cs="宋体"/>
          <w:b/>
          <w:bCs/>
          <w:color w:val="000000" w:themeColor="text1"/>
          <w:spacing w:val="-20"/>
          <w:kern w:val="44"/>
          <w:sz w:val="24"/>
          <w:szCs w:val="24"/>
          <w:highlight w:val="none"/>
          <w14:textFill>
            <w14:solidFill>
              <w14:schemeClr w14:val="tx1"/>
            </w14:solidFill>
          </w14:textFill>
        </w:rPr>
      </w:pPr>
    </w:p>
    <w:p w14:paraId="09FBA844">
      <w:pPr>
        <w:spacing w:line="360" w:lineRule="auto"/>
        <w:ind w:left="420" w:leftChars="200"/>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t>（分包项目须填写完整的分包号及分包名称）</w:t>
      </w:r>
    </w:p>
    <w:p w14:paraId="1672FD91">
      <w:pPr>
        <w:spacing w:line="360" w:lineRule="auto"/>
        <w:ind w:left="420" w:leftChars="200"/>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4765461">
      <w:pPr>
        <w:spacing w:line="360" w:lineRule="auto"/>
        <w:ind w:left="420" w:left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A8FE9A0">
      <w:pPr>
        <w:spacing w:line="360" w:lineRule="auto"/>
        <w:ind w:left="420" w:left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E02778A">
      <w:pPr>
        <w:spacing w:line="360" w:lineRule="auto"/>
        <w:ind w:left="420" w:left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乙方（中标人）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FB0CFDD">
      <w:pPr>
        <w:spacing w:line="360" w:lineRule="auto"/>
        <w:ind w:left="420" w:left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签订时间：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D2305E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23A59C9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23747557">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使 用 说 明</w:t>
      </w:r>
    </w:p>
    <w:p w14:paraId="45C65E7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622456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1.本合同标准文本适用于购买现成货物的采购项目，不包括需要供应商定制开发、创新研发的货物采购项目。</w:t>
      </w:r>
    </w:p>
    <w:p w14:paraId="4BCE7D2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2.本合同标准文本为政府采购货物买卖合同编制提供参考，可以结合采购项目具体情况，对文本作必要的调整修订后使用。</w:t>
      </w:r>
    </w:p>
    <w:p w14:paraId="4BA3319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3.本合同标准文本各条款中，如涉及填写多家供应商、制造商，多种采购标的、分包主要内容等信息的，可根据采购项目具体情况添加信息项。</w:t>
      </w:r>
    </w:p>
    <w:p w14:paraId="4EB2E03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sectPr>
          <w:headerReference r:id="rId5" w:type="default"/>
          <w:footerReference r:id="rId6" w:type="default"/>
          <w:pgSz w:w="11906" w:h="16838"/>
          <w:pgMar w:top="1440" w:right="1800" w:bottom="1440" w:left="1800" w:header="851" w:footer="992" w:gutter="0"/>
          <w:pgNumType w:start="3"/>
          <w:cols w:space="425" w:num="1"/>
          <w:docGrid w:type="lines" w:linePitch="312" w:charSpace="0"/>
        </w:sectPr>
      </w:pPr>
    </w:p>
    <w:p w14:paraId="3F51C207">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80" w:name="_Toc22209"/>
      <w:r>
        <w:rPr>
          <w:rFonts w:hint="eastAsia" w:asciiTheme="minorEastAsia" w:hAnsiTheme="minorEastAsia" w:eastAsiaTheme="minorEastAsia"/>
          <w:b/>
          <w:color w:val="000000" w:themeColor="text1"/>
          <w:sz w:val="24"/>
          <w:highlight w:val="none"/>
          <w14:textFill>
            <w14:solidFill>
              <w14:schemeClr w14:val="tx1"/>
            </w14:solidFill>
          </w14:textFill>
        </w:rPr>
        <w:t>第一节 政府采购合同协议书</w:t>
      </w:r>
      <w:bookmarkEnd w:id="80"/>
    </w:p>
    <w:p w14:paraId="3E8D6B06">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524F8EE9">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甲方（全称）：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（采购人、受采购人委托签订合同的单位或采购</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 xml:space="preserve">                                   文件约定的合同甲方）</w:t>
      </w:r>
    </w:p>
    <w:p w14:paraId="512A504B">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乙方1（全称）：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（供应商）</w:t>
      </w:r>
    </w:p>
    <w:p w14:paraId="5F572A4E">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乙方2（全称）：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（联合体成员供应商或其他合同主体）（如有）</w:t>
      </w:r>
    </w:p>
    <w:p w14:paraId="2DFEE31B">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乙方3（全称）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（联合体成员供应商或其他合同主体）（如有）</w:t>
      </w:r>
    </w:p>
    <w:p w14:paraId="265B447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165DA7C0">
      <w:pPr>
        <w:pStyle w:val="10"/>
        <w:adjustRightInd w:val="0"/>
        <w:snapToGrid w:val="0"/>
        <w:spacing w:after="0"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1F93E87">
      <w:pPr>
        <w:numPr>
          <w:ilvl w:val="0"/>
          <w:numId w:val="5"/>
        </w:numPr>
        <w:adjustRightInd w:val="0"/>
        <w:snapToGrid w:val="0"/>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项目信息</w:t>
      </w:r>
    </w:p>
    <w:p w14:paraId="71E08959">
      <w:pPr>
        <w:pStyle w:val="10"/>
        <w:numPr>
          <w:ilvl w:val="0"/>
          <w:numId w:val="6"/>
        </w:numPr>
        <w:adjustRightInd w:val="0"/>
        <w:snapToGrid w:val="0"/>
        <w:spacing w:after="0" w:line="360" w:lineRule="auto"/>
        <w:ind w:left="0" w:leftChars="0"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采购项目名称：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E020009">
      <w:pPr>
        <w:pStyle w:val="10"/>
        <w:numPr>
          <w:ilvl w:val="255"/>
          <w:numId w:val="0"/>
        </w:numPr>
        <w:tabs>
          <w:tab w:val="left" w:pos="999"/>
        </w:tabs>
        <w:adjustRightInd w:val="0"/>
        <w:snapToGrid w:val="0"/>
        <w:spacing w:after="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采购项目编号：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DC837E8">
      <w:pPr>
        <w:pStyle w:val="10"/>
        <w:adjustRightInd w:val="0"/>
        <w:snapToGrid w:val="0"/>
        <w:spacing w:after="0"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（2）采购计划编号：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5158291">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（3）项目内容：</w:t>
      </w:r>
    </w:p>
    <w:p w14:paraId="653ED2DC">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采购标的及数量（台/套</w:t>
      </w:r>
      <w:r>
        <w:rPr>
          <w:rFonts w:hint="eastAsia" w:ascii="宋体" w:hAnsi="宋体" w:eastAsia="宋体" w:cs="宋体"/>
          <w:color w:val="000000" w:themeColor="text1"/>
          <w:sz w:val="24"/>
          <w:szCs w:val="24"/>
          <w:highlight w:val="none"/>
          <w:lang w:val="en"/>
          <w14:textFill>
            <w14:solidFill>
              <w14:schemeClr w14:val="tx1"/>
            </w14:solidFill>
          </w14:textFill>
        </w:rPr>
        <w:t>/个/架/组等</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62C2820">
      <w:pPr>
        <w:numPr>
          <w:ilvl w:val="255"/>
          <w:numId w:val="0"/>
        </w:numPr>
        <w:adjustRightInd w:val="0"/>
        <w:snapToGrid w:val="0"/>
        <w:spacing w:line="360" w:lineRule="auto"/>
        <w:ind w:firstLine="480" w:firstLineChars="200"/>
        <w:rPr>
          <w:rFonts w:hint="eastAsia" w:ascii="宋体" w:hAnsi="宋体" w:eastAsia="宋体" w:cs="宋体"/>
          <w:color w:val="000000" w:themeColor="text1"/>
          <w:sz w:val="24"/>
          <w:szCs w:val="24"/>
          <w:highlight w:val="none"/>
          <w:lang w:val="e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品牌：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lang w:val="e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规格型号：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
          <w14:textFill>
            <w14:solidFill>
              <w14:schemeClr w14:val="tx1"/>
            </w14:solidFill>
          </w14:textFill>
        </w:rPr>
        <w:t xml:space="preserve">   </w:t>
      </w:r>
    </w:p>
    <w:p w14:paraId="570C242C">
      <w:pPr>
        <w:adjustRightInd w:val="0"/>
        <w:snapToGrid w:val="0"/>
        <w:spacing w:line="360" w:lineRule="auto"/>
        <w:ind w:firstLine="1080" w:firstLineChars="45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采购标的的技术要求、商务要求具体见附件。</w:t>
      </w:r>
    </w:p>
    <w:p w14:paraId="07D48FF1">
      <w:pPr>
        <w:numPr>
          <w:ilvl w:val="255"/>
          <w:numId w:val="0"/>
        </w:numPr>
        <w:adjustRightInd w:val="0"/>
        <w:snapToGrid w:val="0"/>
        <w:spacing w:line="360" w:lineRule="auto"/>
        <w:ind w:firstLine="1080" w:firstLineChars="4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①涉及信息类产品，请填写该产品关键部件的品牌、型号：</w:t>
      </w:r>
    </w:p>
    <w:p w14:paraId="00A2CFDF">
      <w:pPr>
        <w:numPr>
          <w:ilvl w:val="255"/>
          <w:numId w:val="0"/>
        </w:numPr>
        <w:adjustRightInd w:val="0"/>
        <w:snapToGrid w:val="0"/>
        <w:spacing w:line="36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标的名称：</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lang w:val="e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p>
    <w:p w14:paraId="010D3DC9">
      <w:pPr>
        <w:numPr>
          <w:ilvl w:val="255"/>
          <w:numId w:val="0"/>
        </w:num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关键部件：</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品牌：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型号：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7407FC18">
      <w:pPr>
        <w:pStyle w:val="62"/>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关键部件</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品牌：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型号：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715F1345">
      <w:pPr>
        <w:pStyle w:val="62"/>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关键部件：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品牌：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型号：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67733AF8">
      <w:pPr>
        <w:pStyle w:val="62"/>
        <w:numPr>
          <w:ilvl w:val="255"/>
          <w:numId w:val="0"/>
        </w:num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（注：关键部件是指财政部会同有关部门发布的政府采购需求标准规定的需要通过国家有关部门指定的测评机构开展的安全可靠测评的软硬件，如CPU芯片、操作系统、数据库等。）</w:t>
      </w:r>
    </w:p>
    <w:p w14:paraId="4AAA3481">
      <w:pPr>
        <w:pStyle w:val="62"/>
        <w:numPr>
          <w:ilvl w:val="255"/>
          <w:numId w:val="0"/>
        </w:num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②涉及车辆采购，请填写是否属于新能源汽车：</w:t>
      </w:r>
    </w:p>
    <w:p w14:paraId="7EAD0EBA">
      <w:pPr>
        <w:pStyle w:val="62"/>
        <w:numPr>
          <w:ilvl w:val="255"/>
          <w:numId w:val="0"/>
        </w:num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是，《政府采购品目分类目录》底级品目名称：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数量：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01AFBEB">
      <w:pPr>
        <w:pStyle w:val="62"/>
        <w:numPr>
          <w:ilvl w:val="255"/>
          <w:numId w:val="0"/>
        </w:num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否</w:t>
      </w:r>
    </w:p>
    <w:p w14:paraId="363F3413">
      <w:pPr>
        <w:pStyle w:val="62"/>
        <w:numPr>
          <w:ilvl w:val="255"/>
          <w:numId w:val="0"/>
        </w:num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）政府采购组织形式：</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政府集中采购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部门集中采购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分散采购</w:t>
      </w:r>
    </w:p>
    <w:p w14:paraId="31BD7E3E">
      <w:pPr>
        <w:pStyle w:val="62"/>
        <w:numPr>
          <w:ilvl w:val="255"/>
          <w:numId w:val="0"/>
        </w:numPr>
        <w:snapToGrid w:val="0"/>
        <w:spacing w:line="360"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）政府采购方式：</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公开招标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邀请招标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竞争性谈判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竞争性磋商</w:t>
      </w:r>
    </w:p>
    <w:p w14:paraId="4DA0D2FC">
      <w:pPr>
        <w:pStyle w:val="62"/>
        <w:numPr>
          <w:ilvl w:val="255"/>
          <w:numId w:val="0"/>
        </w:numPr>
        <w:snapToGrid w:val="0"/>
        <w:spacing w:line="360" w:lineRule="auto"/>
        <w:ind w:firstLine="42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询价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单一来源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框架协议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其他：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DCAEBCF">
      <w:pPr>
        <w:pStyle w:val="62"/>
        <w:numPr>
          <w:ilvl w:val="255"/>
          <w:numId w:val="0"/>
        </w:numPr>
        <w:snapToGrid w:val="0"/>
        <w:spacing w:line="360"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（注：在框架协议采购的第二阶段，可选择使用该合同文本）</w:t>
      </w:r>
    </w:p>
    <w:p w14:paraId="5CC52B01">
      <w:pPr>
        <w:pStyle w:val="62"/>
        <w:numPr>
          <w:ilvl w:val="255"/>
          <w:numId w:val="0"/>
        </w:numPr>
        <w:snapToGrid w:val="0"/>
        <w:spacing w:line="360" w:lineRule="auto"/>
        <w:ind w:firstLine="240" w:firstLineChars="1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2"/>
          <w:sz w:val="24"/>
          <w:szCs w:val="24"/>
          <w:highlight w:val="none"/>
          <w14:textFill>
            <w14:solidFill>
              <w14:schemeClr w14:val="tx1"/>
            </w14:solidFill>
          </w14:textFill>
        </w:rPr>
        <w:t>中标（成交）采购标的制造商是否为中小企业：</w:t>
      </w:r>
      <w:r>
        <w:rPr>
          <w:rFonts w:hint="eastAsia" w:ascii="宋体" w:hAnsi="宋体" w:eastAsia="宋体" w:cs="宋体"/>
          <w:color w:val="000000" w:themeColor="text1"/>
          <w:kern w:val="2"/>
          <w:sz w:val="24"/>
          <w:szCs w:val="24"/>
          <w:highlight w:val="none"/>
          <w14:textFill>
            <w14:solidFill>
              <w14:schemeClr w14:val="tx1"/>
            </w14:solidFill>
          </w14:textFill>
        </w:rPr>
        <w:sym w:font="Wingdings" w:char="00A8"/>
      </w:r>
      <w:r>
        <w:rPr>
          <w:rFonts w:hint="eastAsia" w:ascii="宋体" w:hAnsi="宋体" w:eastAsia="宋体" w:cs="宋体"/>
          <w:color w:val="000000" w:themeColor="text1"/>
          <w:kern w:val="2"/>
          <w:sz w:val="24"/>
          <w:szCs w:val="24"/>
          <w:highlight w:val="none"/>
          <w14:textFill>
            <w14:solidFill>
              <w14:schemeClr w14:val="tx1"/>
            </w14:solidFill>
          </w14:textFill>
        </w:rPr>
        <w:t xml:space="preserve">是      </w:t>
      </w:r>
      <w:r>
        <w:rPr>
          <w:rFonts w:hint="eastAsia" w:ascii="宋体" w:hAnsi="宋体" w:eastAsia="宋体" w:cs="宋体"/>
          <w:color w:val="000000" w:themeColor="text1"/>
          <w:kern w:val="2"/>
          <w:sz w:val="24"/>
          <w:szCs w:val="24"/>
          <w:highlight w:val="none"/>
          <w14:textFill>
            <w14:solidFill>
              <w14:schemeClr w14:val="tx1"/>
            </w14:solidFill>
          </w14:textFill>
        </w:rPr>
        <w:sym w:font="Wingdings" w:char="00A8"/>
      </w:r>
      <w:r>
        <w:rPr>
          <w:rFonts w:hint="eastAsia" w:ascii="宋体" w:hAnsi="宋体" w:eastAsia="宋体" w:cs="宋体"/>
          <w:color w:val="000000" w:themeColor="text1"/>
          <w:kern w:val="2"/>
          <w:sz w:val="24"/>
          <w:szCs w:val="24"/>
          <w:highlight w:val="none"/>
          <w14:textFill>
            <w14:solidFill>
              <w14:schemeClr w14:val="tx1"/>
            </w14:solidFill>
          </w14:textFill>
        </w:rPr>
        <w:t>否</w:t>
      </w:r>
    </w:p>
    <w:p w14:paraId="130FB828">
      <w:pPr>
        <w:numPr>
          <w:ilvl w:val="255"/>
          <w:numId w:val="0"/>
        </w:numPr>
        <w:adjustRightInd w:val="0"/>
        <w:snapToGrid w:val="0"/>
        <w:spacing w:line="360" w:lineRule="auto"/>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本合同是否为专门面向中小企业的采购合同（中小企业预留合同）：</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是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否</w:t>
      </w:r>
    </w:p>
    <w:p w14:paraId="5D18947F">
      <w:pPr>
        <w:numPr>
          <w:ilvl w:val="255"/>
          <w:numId w:val="0"/>
        </w:numPr>
        <w:adjustRightInd w:val="0"/>
        <w:snapToGrid w:val="0"/>
        <w:spacing w:line="360" w:lineRule="auto"/>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若本项目不专门面向中小企业采购，是否给予小微企业评审优惠：</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是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否</w:t>
      </w:r>
    </w:p>
    <w:p w14:paraId="1305AE4C">
      <w:pPr>
        <w:numPr>
          <w:ilvl w:val="255"/>
          <w:numId w:val="0"/>
        </w:numPr>
        <w:adjustRightInd w:val="0"/>
        <w:snapToGrid w:val="0"/>
        <w:spacing w:line="360" w:lineRule="auto"/>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中标（成交）采购标的制造商是否为残疾人福利性单位：</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是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否</w:t>
      </w:r>
    </w:p>
    <w:p w14:paraId="5BFC4B23">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中标（成交）采购标的制造商是否为监狱企业：</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是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否</w:t>
      </w:r>
    </w:p>
    <w:p w14:paraId="78DB5A06">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）合同是否分包：</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是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否</w:t>
      </w:r>
    </w:p>
    <w:p w14:paraId="12198FFE">
      <w:pPr>
        <w:adjustRightInd w:val="0"/>
        <w:snapToGrid w:val="0"/>
        <w:spacing w:line="360" w:lineRule="auto"/>
        <w:ind w:firstLine="960" w:firstLineChars="4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分包主要内容：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9B5C7D4">
      <w:pPr>
        <w:adjustRightInd w:val="0"/>
        <w:snapToGrid w:val="0"/>
        <w:spacing w:line="360" w:lineRule="auto"/>
        <w:ind w:firstLine="960" w:firstLineChars="4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分包供应商/制造商名称（如供应商和制造商不同，请分别填写）：</w:t>
      </w:r>
    </w:p>
    <w:p w14:paraId="4DC017EF">
      <w:pPr>
        <w:adjustRightInd w:val="0"/>
        <w:snapToGrid w:val="0"/>
        <w:spacing w:line="360" w:lineRule="auto"/>
        <w:ind w:firstLine="960" w:firstLineChars="4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D6318D8">
      <w:pPr>
        <w:adjustRightInd w:val="0"/>
        <w:snapToGrid w:val="0"/>
        <w:spacing w:line="360" w:lineRule="auto"/>
        <w:ind w:firstLine="960" w:firstLineChars="4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分包供应商/制造商类型（如果供应商和制造商不同，只填写制造商类型）：</w:t>
      </w:r>
    </w:p>
    <w:p w14:paraId="3DBCFB53">
      <w:pPr>
        <w:adjustRightInd w:val="0"/>
        <w:snapToGrid w:val="0"/>
        <w:spacing w:line="360" w:lineRule="auto"/>
        <w:ind w:firstLine="960" w:firstLineChars="400"/>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大型企业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中型企业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小微型企业  </w:t>
      </w:r>
    </w:p>
    <w:p w14:paraId="1602655D">
      <w:pPr>
        <w:adjustRightInd w:val="0"/>
        <w:snapToGrid w:val="0"/>
        <w:spacing w:line="360" w:lineRule="auto"/>
        <w:ind w:firstLine="960" w:firstLineChars="4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残疾人福利性单位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监狱企业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其他</w:t>
      </w:r>
    </w:p>
    <w:p w14:paraId="74F75BD3">
      <w:pPr>
        <w:numPr>
          <w:ilvl w:val="255"/>
          <w:numId w:val="0"/>
        </w:numPr>
        <w:adjustRightInd w:val="0"/>
        <w:snapToGrid w:val="0"/>
        <w:spacing w:line="360" w:lineRule="auto"/>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）中标（成交）供应商是否为外商投资企业：</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是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否</w:t>
      </w:r>
    </w:p>
    <w:p w14:paraId="508AB2F3">
      <w:pPr>
        <w:pStyle w:val="62"/>
        <w:tabs>
          <w:tab w:val="left" w:pos="1340"/>
        </w:tabs>
        <w:spacing w:line="360" w:lineRule="auto"/>
        <w:ind w:firstLine="48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外商投资企业类型：</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全部由外国投资者投资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部分由外国投资者投资</w:t>
      </w:r>
    </w:p>
    <w:p w14:paraId="73FFF382">
      <w:pPr>
        <w:numPr>
          <w:ilvl w:val="255"/>
          <w:numId w:val="0"/>
        </w:num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）是否涉及进口产品：</w:t>
      </w:r>
    </w:p>
    <w:p w14:paraId="3D2DBD42">
      <w:pPr>
        <w:numPr>
          <w:ilvl w:val="255"/>
          <w:numId w:val="0"/>
        </w:numPr>
        <w:adjustRightInd w:val="0"/>
        <w:snapToGrid w:val="0"/>
        <w:spacing w:line="360" w:lineRule="auto"/>
        <w:ind w:firstLine="960" w:firstLineChars="4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是，《政府采购品目分类目录》底级品目名称：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EC270B5">
      <w:pPr>
        <w:numPr>
          <w:ilvl w:val="255"/>
          <w:numId w:val="0"/>
        </w:numPr>
        <w:adjustRightInd w:val="0"/>
        <w:snapToGrid w:val="0"/>
        <w:spacing w:line="360" w:lineRule="auto"/>
        <w:ind w:firstLine="960" w:firstLineChars="4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国别：</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品牌：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规格型号：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46AA087">
      <w:pPr>
        <w:adjustRightInd w:val="0"/>
        <w:snapToGrid w:val="0"/>
        <w:spacing w:line="360" w:lineRule="auto"/>
        <w:ind w:firstLine="960" w:firstLineChars="4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否</w:t>
      </w:r>
    </w:p>
    <w:p w14:paraId="299D2D8A">
      <w:pPr>
        <w:numPr>
          <w:ilvl w:val="255"/>
          <w:numId w:val="0"/>
        </w:numPr>
        <w:tabs>
          <w:tab w:val="left" w:pos="740"/>
        </w:tabs>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w:t>
      </w:r>
      <w:r>
        <w:rPr>
          <w:rFonts w:hint="eastAsia" w:ascii="宋体" w:hAnsi="宋体" w:eastAsia="宋体" w:cs="宋体"/>
          <w:color w:val="000000" w:themeColor="text1"/>
          <w:sz w:val="24"/>
          <w:szCs w:val="24"/>
          <w:highlight w:val="none"/>
          <w:lang w:val="e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）是否涉及节能产品：</w:t>
      </w:r>
    </w:p>
    <w:p w14:paraId="0DE8E073">
      <w:pPr>
        <w:numPr>
          <w:ilvl w:val="255"/>
          <w:numId w:val="0"/>
        </w:numPr>
        <w:tabs>
          <w:tab w:val="left" w:pos="740"/>
        </w:tabs>
        <w:adjustRightInd w:val="0"/>
        <w:snapToGrid w:val="0"/>
        <w:spacing w:line="360" w:lineRule="auto"/>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是，《节能产品政府采购品目清单》的底级品目名称：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t xml:space="preserve">     </w:t>
      </w:r>
    </w:p>
    <w:p w14:paraId="39F76309">
      <w:pPr>
        <w:numPr>
          <w:ilvl w:val="255"/>
          <w:numId w:val="0"/>
        </w:numPr>
        <w:tabs>
          <w:tab w:val="left" w:pos="740"/>
        </w:tabs>
        <w:adjustRightInd w:val="0"/>
        <w:snapToGrid w:val="0"/>
        <w:spacing w:line="360" w:lineRule="auto"/>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强制采购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优先采购    </w:t>
      </w:r>
    </w:p>
    <w:p w14:paraId="629F2024">
      <w:pPr>
        <w:numPr>
          <w:ilvl w:val="255"/>
          <w:numId w:val="0"/>
        </w:numPr>
        <w:tabs>
          <w:tab w:val="left" w:pos="740"/>
        </w:tabs>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否</w:t>
      </w:r>
    </w:p>
    <w:p w14:paraId="0DA0F70C">
      <w:pPr>
        <w:numPr>
          <w:ilvl w:val="255"/>
          <w:numId w:val="0"/>
        </w:numPr>
        <w:tabs>
          <w:tab w:val="left" w:pos="740"/>
        </w:tabs>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是否涉及环境标志产品：</w:t>
      </w:r>
    </w:p>
    <w:p w14:paraId="73324566">
      <w:pPr>
        <w:numPr>
          <w:ilvl w:val="255"/>
          <w:numId w:val="0"/>
        </w:numPr>
        <w:tabs>
          <w:tab w:val="left" w:pos="740"/>
        </w:tabs>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是，《环境标志产品政府采购品目清单》的底级品目名称：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t xml:space="preserve"> </w:t>
      </w:r>
    </w:p>
    <w:p w14:paraId="6A9D432D">
      <w:pPr>
        <w:numPr>
          <w:ilvl w:val="255"/>
          <w:numId w:val="0"/>
        </w:numPr>
        <w:tabs>
          <w:tab w:val="left" w:pos="740"/>
        </w:tabs>
        <w:adjustRightInd w:val="0"/>
        <w:snapToGrid w:val="0"/>
        <w:spacing w:line="360" w:lineRule="auto"/>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强制采购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优先采购    </w:t>
      </w:r>
    </w:p>
    <w:p w14:paraId="2E270F8F">
      <w:pPr>
        <w:numPr>
          <w:ilvl w:val="255"/>
          <w:numId w:val="0"/>
        </w:numPr>
        <w:tabs>
          <w:tab w:val="left" w:pos="740"/>
        </w:tabs>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否</w:t>
      </w:r>
    </w:p>
    <w:p w14:paraId="2B8C9E3E">
      <w:pPr>
        <w:pStyle w:val="62"/>
        <w:numPr>
          <w:ilvl w:val="255"/>
          <w:numId w:val="0"/>
        </w:numPr>
        <w:snapToGrid w:val="0"/>
        <w:spacing w:line="360" w:lineRule="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是否涉及绿色产品： </w:t>
      </w:r>
    </w:p>
    <w:p w14:paraId="4C9F7A54">
      <w:pPr>
        <w:pStyle w:val="62"/>
        <w:spacing w:line="360" w:lineRule="auto"/>
        <w:ind w:firstLine="420" w:firstLineChars="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sym w:font="Wingdings" w:char="00A8"/>
      </w:r>
      <w:r>
        <w:rPr>
          <w:rFonts w:hint="eastAsia" w:ascii="宋体" w:hAnsi="宋体" w:eastAsia="宋体" w:cs="宋体"/>
          <w:color w:val="000000" w:themeColor="text1"/>
          <w:kern w:val="2"/>
          <w:sz w:val="24"/>
          <w:szCs w:val="24"/>
          <w:highlight w:val="none"/>
          <w14:textFill>
            <w14:solidFill>
              <w14:schemeClr w14:val="tx1"/>
            </w14:solidFill>
          </w14:textFill>
        </w:rPr>
        <w:t>是，绿色产品政府采购相关政策确定的底级品目名称：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D24BF23">
      <w:pPr>
        <w:numPr>
          <w:ilvl w:val="255"/>
          <w:numId w:val="0"/>
        </w:numPr>
        <w:tabs>
          <w:tab w:val="left" w:pos="740"/>
        </w:tabs>
        <w:adjustRightInd w:val="0"/>
        <w:snapToGrid w:val="0"/>
        <w:spacing w:line="360" w:lineRule="auto"/>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强制采购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优先采购    </w:t>
      </w:r>
    </w:p>
    <w:p w14:paraId="25C5544B">
      <w:pPr>
        <w:pStyle w:val="62"/>
        <w:spacing w:line="360" w:lineRule="auto"/>
        <w:ind w:firstLine="42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sym w:font="Wingdings" w:char="00A8"/>
      </w:r>
      <w:r>
        <w:rPr>
          <w:rFonts w:hint="eastAsia" w:ascii="宋体" w:hAnsi="宋体" w:eastAsia="宋体" w:cs="宋体"/>
          <w:color w:val="000000" w:themeColor="text1"/>
          <w:kern w:val="2"/>
          <w:sz w:val="24"/>
          <w:szCs w:val="24"/>
          <w:highlight w:val="none"/>
          <w14:textFill>
            <w14:solidFill>
              <w14:schemeClr w14:val="tx1"/>
            </w14:solidFill>
          </w14:textFill>
        </w:rPr>
        <w:t>否</w:t>
      </w:r>
    </w:p>
    <w:p w14:paraId="1E3F8C07">
      <w:pPr>
        <w:numPr>
          <w:ilvl w:val="255"/>
          <w:numId w:val="0"/>
        </w:num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w:t>
      </w:r>
      <w:r>
        <w:rPr>
          <w:rFonts w:hint="eastAsia" w:ascii="宋体" w:hAnsi="宋体" w:eastAsia="宋体" w:cs="宋体"/>
          <w:color w:val="000000" w:themeColor="text1"/>
          <w:sz w:val="24"/>
          <w:szCs w:val="24"/>
          <w:highlight w:val="none"/>
          <w:lang w:val="e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）涉及商品包装和快递包装的，是否参考《商品包装政府采购需求标准（试行）》、《快递包装政府采购需求标准（试行）》明确产品及相关快递服务的具体包装要求：</w:t>
      </w:r>
    </w:p>
    <w:p w14:paraId="06EBA6AA">
      <w:pPr>
        <w:numPr>
          <w:ilvl w:val="255"/>
          <w:numId w:val="0"/>
        </w:numPr>
        <w:adjustRightInd w:val="0"/>
        <w:snapToGrid w:val="0"/>
        <w:spacing w:line="360" w:lineRule="auto"/>
        <w:ind w:firstLine="960" w:firstLineChars="4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否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不涉及</w:t>
      </w:r>
    </w:p>
    <w:p w14:paraId="19656B20">
      <w:pPr>
        <w:numPr>
          <w:ilvl w:val="0"/>
          <w:numId w:val="5"/>
        </w:numPr>
        <w:adjustRightInd w:val="0"/>
        <w:snapToGrid w:val="0"/>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合同金额</w:t>
      </w:r>
    </w:p>
    <w:p w14:paraId="62CB7A46">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（1）合同金额小写：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31EAC7E">
      <w:pPr>
        <w:adjustRightInd w:val="0"/>
        <w:snapToGrid w:val="0"/>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ACC282E">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分包金额（如有）小写：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52E2E59">
      <w:pPr>
        <w:adjustRightInd w:val="0"/>
        <w:snapToGrid w:val="0"/>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7B4EAAB">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（注：固定单价合同应填写单价和最高限价）</w:t>
      </w:r>
    </w:p>
    <w:p w14:paraId="129B6FE6">
      <w:pPr>
        <w:numPr>
          <w:ilvl w:val="255"/>
          <w:numId w:val="0"/>
        </w:num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（2）合同定价方式（采用组合定价方式的，可以勾选多项）：</w:t>
      </w:r>
    </w:p>
    <w:p w14:paraId="702092DC">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固定总价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固定单价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固定费率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成本补偿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绩效激励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其他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CAEE6A1">
      <w:pPr>
        <w:pStyle w:val="63"/>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（3）付款方式（按项目实际勾选填写）：</w:t>
      </w:r>
    </w:p>
    <w:p w14:paraId="4CD266C2">
      <w:pPr>
        <w:adjustRightInd w:val="0"/>
        <w:snapToGrid w:val="0"/>
        <w:spacing w:line="360" w:lineRule="auto"/>
        <w:ind w:firstLine="720" w:firstLineChars="3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全额付款：</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（应明确一次性支付合同款项的条件）                    </w:t>
      </w:r>
    </w:p>
    <w:p w14:paraId="3EBD0A20">
      <w:pPr>
        <w:snapToGrid w:val="0"/>
        <w:spacing w:line="360" w:lineRule="auto"/>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分期付款：</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（应明确分期支付合同款项的各期比例和支付条件，各期支付条件应与分期履约验收情况挂钩） </w:t>
      </w:r>
      <w:r>
        <w:rPr>
          <w:rFonts w:hint="eastAsia" w:ascii="宋体" w:hAnsi="宋体" w:eastAsia="宋体" w:cs="宋体"/>
          <w:color w:val="000000" w:themeColor="text1"/>
          <w:sz w:val="24"/>
          <w:szCs w:val="24"/>
          <w:highlight w:val="none"/>
          <w14:textFill>
            <w14:solidFill>
              <w14:schemeClr w14:val="tx1"/>
            </w14:solidFill>
          </w14:textFill>
        </w:rPr>
        <w:t>，其中涉及预付款的：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（应明确预付款的支付比例和支付条件） </w:t>
      </w:r>
    </w:p>
    <w:p w14:paraId="753A4BCF">
      <w:pPr>
        <w:adjustRightInd w:val="0"/>
        <w:snapToGrid w:val="0"/>
        <w:spacing w:line="360" w:lineRule="auto"/>
        <w:ind w:firstLine="720" w:firstLineChars="3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成本补偿：</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（应明确按照成本补偿方式的支付方式和支付条件）   </w:t>
      </w:r>
    </w:p>
    <w:p w14:paraId="587B2A66">
      <w:pPr>
        <w:adjustRightInd w:val="0"/>
        <w:snapToGrid w:val="0"/>
        <w:spacing w:line="360" w:lineRule="auto"/>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绩效激励：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（应明确按照绩效激励方式的支付方式和支付条件）   </w:t>
      </w:r>
    </w:p>
    <w:p w14:paraId="081681F8">
      <w:pPr>
        <w:numPr>
          <w:ilvl w:val="0"/>
          <w:numId w:val="5"/>
        </w:numPr>
        <w:adjustRightInd w:val="0"/>
        <w:snapToGrid w:val="0"/>
        <w:spacing w:line="360" w:lineRule="auto"/>
        <w:ind w:firstLine="482" w:firstLineChars="200"/>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合同履行</w:t>
      </w:r>
    </w:p>
    <w:p w14:paraId="6284C4AF">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（1）起始日期：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日，完成日期：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1A7A5341">
      <w:pPr>
        <w:adjustRightInd w:val="0"/>
        <w:snapToGrid w:val="0"/>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（2）履约地点</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61D8AABF">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（3）履约担保：</w:t>
      </w:r>
      <w:r>
        <w:rPr>
          <w:rFonts w:hint="eastAsia" w:ascii="宋体" w:hAnsi="宋体" w:eastAsia="宋体" w:cs="宋体"/>
          <w:color w:val="000000" w:themeColor="text1"/>
          <w:sz w:val="24"/>
          <w:szCs w:val="24"/>
          <w:highlight w:val="none"/>
          <w14:textFill>
            <w14:solidFill>
              <w14:schemeClr w14:val="tx1"/>
            </w14:solidFill>
          </w14:textFill>
        </w:rPr>
        <w:t>是否收取履约保证金：</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否</w:t>
      </w:r>
    </w:p>
    <w:p w14:paraId="501B3BD3">
      <w:pPr>
        <w:pStyle w:val="62"/>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收取履约保证金形式：</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3FD2F0B5">
      <w:pPr>
        <w:pStyle w:val="62"/>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收取履约保证金金额：</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1A692E8A">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履约担保期限：</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502B355B">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（4）分期履行要求：</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24AABA01">
      <w:pPr>
        <w:adjustRightInd w:val="0"/>
        <w:snapToGrid w:val="0"/>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（5）风险处置措施和替代方案：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4AE78F4">
      <w:pPr>
        <w:numPr>
          <w:ilvl w:val="0"/>
          <w:numId w:val="5"/>
        </w:numPr>
        <w:adjustRightInd w:val="0"/>
        <w:snapToGrid w:val="0"/>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合同验收</w:t>
      </w:r>
    </w:p>
    <w:p w14:paraId="7462F224">
      <w:pPr>
        <w:numPr>
          <w:ilvl w:val="0"/>
          <w:numId w:val="7"/>
        </w:numPr>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验收组织方式：</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 xml:space="preserve">自行组织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委托第三方组织</w:t>
      </w:r>
    </w:p>
    <w:p w14:paraId="12F0568D">
      <w:pPr>
        <w:adjustRightInd w:val="0"/>
        <w:snapToGrid w:val="0"/>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验收主体：</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29352249">
      <w:pPr>
        <w:adjustRightInd w:val="0"/>
        <w:snapToGrid w:val="0"/>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是否邀请本项目的其他供应商参加验收：</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否</w:t>
      </w:r>
    </w:p>
    <w:p w14:paraId="767113CC">
      <w:pPr>
        <w:adjustRightInd w:val="0"/>
        <w:snapToGrid w:val="0"/>
        <w:spacing w:line="360" w:lineRule="auto"/>
        <w:ind w:firstLine="960" w:firstLineChars="4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是否邀请专家参加验收：</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否</w:t>
      </w:r>
    </w:p>
    <w:p w14:paraId="6B116BAC">
      <w:pPr>
        <w:adjustRightInd w:val="0"/>
        <w:snapToGrid w:val="0"/>
        <w:spacing w:line="360" w:lineRule="auto"/>
        <w:ind w:firstLine="960" w:firstLineChars="4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是否邀请服务对象参加验收：</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否</w:t>
      </w:r>
    </w:p>
    <w:p w14:paraId="165C9B59">
      <w:pPr>
        <w:adjustRightInd w:val="0"/>
        <w:snapToGrid w:val="0"/>
        <w:spacing w:line="360" w:lineRule="auto"/>
        <w:ind w:firstLine="960" w:firstLineChars="4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是否邀请第三方检测机构参加验收：</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否</w:t>
      </w:r>
    </w:p>
    <w:p w14:paraId="79C07487">
      <w:pPr>
        <w:adjustRightInd w:val="0"/>
        <w:snapToGrid w:val="0"/>
        <w:spacing w:line="360" w:lineRule="auto"/>
        <w:ind w:firstLine="960" w:firstLineChars="4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是否进行抽查检测：</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是，抽查比例：</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否</w:t>
      </w:r>
    </w:p>
    <w:p w14:paraId="67435F05">
      <w:pPr>
        <w:adjustRightInd w:val="0"/>
        <w:snapToGrid w:val="0"/>
        <w:spacing w:line="360" w:lineRule="auto"/>
        <w:ind w:firstLine="960" w:firstLineChars="400"/>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是否存在破坏性检测：</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是，</w:t>
      </w:r>
      <w:r>
        <w:rPr>
          <w:rFonts w:hint="eastAsia" w:ascii="宋体" w:hAnsi="宋体" w:eastAsia="宋体" w:cs="宋体"/>
          <w:bCs/>
          <w:color w:val="000000" w:themeColor="text1"/>
          <w:sz w:val="24"/>
          <w:szCs w:val="24"/>
          <w:highlight w:val="none"/>
          <w:u w:val="single"/>
          <w14:textFill>
            <w14:solidFill>
              <w14:schemeClr w14:val="tx1"/>
            </w14:solidFill>
          </w14:textFill>
        </w:rPr>
        <w:t>（应明确对被破坏的检测产品的处理方式）</w:t>
      </w:r>
    </w:p>
    <w:p w14:paraId="1EA125F3">
      <w:pPr>
        <w:adjustRightInd w:val="0"/>
        <w:snapToGrid w:val="0"/>
        <w:spacing w:line="360" w:lineRule="auto"/>
        <w:ind w:firstLine="960" w:firstLineChars="4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否</w:t>
      </w:r>
    </w:p>
    <w:p w14:paraId="27399AAB">
      <w:pPr>
        <w:adjustRightInd w:val="0"/>
        <w:snapToGrid w:val="0"/>
        <w:spacing w:line="360" w:lineRule="auto"/>
        <w:ind w:firstLine="960" w:firstLineChars="400"/>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验收组织的其他事项：</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67EF5F38">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（2）履约验收时间：</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（计划于何时验收/供应商提出验收申请之日起   日内组织验收） </w:t>
      </w:r>
    </w:p>
    <w:p w14:paraId="6524E406">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（3）履约验收方式：</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 xml:space="preserve">一次性验收         </w:t>
      </w:r>
    </w:p>
    <w:p w14:paraId="534C9D9C">
      <w:pPr>
        <w:adjustRightInd w:val="0"/>
        <w:snapToGrid w:val="0"/>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分期/分项验收：</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（应明确分期</w:t>
      </w:r>
      <w:r>
        <w:rPr>
          <w:rFonts w:hint="eastAsia" w:ascii="宋体" w:hAnsi="宋体" w:eastAsia="宋体" w:cs="宋体"/>
          <w:bCs/>
          <w:color w:val="000000" w:themeColor="text1"/>
          <w:sz w:val="24"/>
          <w:szCs w:val="24"/>
          <w:highlight w:val="none"/>
          <w:u w:val="single"/>
          <w:lang w:val="en"/>
          <w14:textFill>
            <w14:solidFill>
              <w14:schemeClr w14:val="tx1"/>
            </w14:solidFill>
          </w14:textFill>
        </w:rPr>
        <w:t>/分项验收的工作安排</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3D4744EF">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（4）履约验收程序：</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722C67CD">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（5）履约验收的内容：</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（应当包括每一项技术和商务要求的履约情况，特别是落实政府采购扶持中小企业，支持绿色发展和乡村振兴等政策情况）                                      </w:t>
      </w:r>
    </w:p>
    <w:p w14:paraId="2C9721A7">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（6）履约验收标准：</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3CF2D903">
      <w:pPr>
        <w:pStyle w:val="62"/>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（7）是否以采购活动中供应商提供的样品作为参考：</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否</w:t>
      </w:r>
    </w:p>
    <w:p w14:paraId="4B7C1DA8">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（8）履约验收其他事项：</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（产权过户登记等）          </w:t>
      </w:r>
    </w:p>
    <w:p w14:paraId="738AA080">
      <w:pPr>
        <w:numPr>
          <w:ilvl w:val="0"/>
          <w:numId w:val="5"/>
        </w:numPr>
        <w:adjustRightInd w:val="0"/>
        <w:snapToGrid w:val="0"/>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组成合同的文件</w:t>
      </w:r>
    </w:p>
    <w:p w14:paraId="283C52FA">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本协议书与下列文件一起构成合同文件，如下述文件之间有任何抵触、矛盾或歧义，应按以下顺序解释：</w:t>
      </w:r>
    </w:p>
    <w:p w14:paraId="2D47F9B1">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（1）政府采购合同协议书及其变更、补充协议</w:t>
      </w:r>
    </w:p>
    <w:p w14:paraId="3D42CFF8">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（2）政府采购合同专用条款</w:t>
      </w:r>
    </w:p>
    <w:p w14:paraId="473140AC">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（3）政府采购合同通用条款</w:t>
      </w:r>
    </w:p>
    <w:p w14:paraId="478AEFAF">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（4）中标（成交）通知书</w:t>
      </w:r>
    </w:p>
    <w:p w14:paraId="3819E750">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（5）投标（响应）文件</w:t>
      </w:r>
    </w:p>
    <w:p w14:paraId="54CBC0A0">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（6）采购文件</w:t>
      </w:r>
    </w:p>
    <w:p w14:paraId="27A9AECA">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（7）有关技术文件，图纸</w:t>
      </w:r>
    </w:p>
    <w:p w14:paraId="33A34E1B">
      <w:pPr>
        <w:pStyle w:val="62"/>
        <w:spacing w:line="360" w:lineRule="auto"/>
        <w:ind w:firstLine="48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kern w:val="2"/>
          <w:sz w:val="24"/>
          <w:szCs w:val="24"/>
          <w:highlight w:val="none"/>
          <w14:textFill>
            <w14:solidFill>
              <w14:schemeClr w14:val="tx1"/>
            </w14:solidFill>
          </w14:textFill>
        </w:rPr>
        <w:t>国家法律、行政法规和规章制度规定或合同约定的作为合同组成部分的其他文件</w:t>
      </w:r>
    </w:p>
    <w:p w14:paraId="1AF829AB">
      <w:pPr>
        <w:numPr>
          <w:ilvl w:val="0"/>
          <w:numId w:val="5"/>
        </w:numPr>
        <w:adjustRightInd w:val="0"/>
        <w:snapToGrid w:val="0"/>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合同生效</w:t>
      </w:r>
    </w:p>
    <w:p w14:paraId="3D634004">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本合同自</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生效。</w:t>
      </w:r>
    </w:p>
    <w:p w14:paraId="239BAA74">
      <w:pPr>
        <w:numPr>
          <w:ilvl w:val="0"/>
          <w:numId w:val="5"/>
        </w:numPr>
        <w:adjustRightInd w:val="0"/>
        <w:snapToGrid w:val="0"/>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合同份数</w:t>
      </w:r>
    </w:p>
    <w:p w14:paraId="25E6E52E">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本合同一式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份，甲方执</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份，乙方执</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份，均具有同等法律效力。</w:t>
      </w:r>
    </w:p>
    <w:p w14:paraId="25F2E2AA">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合同订立时间：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71EE5C23">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合同订立地点：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60519663">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附件：具体标的及其技术要求和商务要求、联合协议、分包意向协议等。</w:t>
      </w:r>
    </w:p>
    <w:p w14:paraId="35032E8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561DC837">
      <w:pPr>
        <w:pStyle w:val="63"/>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p>
    <w:tbl>
      <w:tblPr>
        <w:tblStyle w:val="26"/>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6262FF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4F96BC86">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甲方（采购人、受采购人委托签订合同的单位或采购文件约定的合同甲方）</w:t>
            </w:r>
          </w:p>
        </w:tc>
        <w:tc>
          <w:tcPr>
            <w:tcW w:w="4095" w:type="dxa"/>
            <w:gridSpan w:val="2"/>
            <w:tcBorders>
              <w:left w:val="single" w:color="auto" w:sz="2" w:space="0"/>
              <w:bottom w:val="single" w:color="auto" w:sz="2" w:space="0"/>
            </w:tcBorders>
            <w:vAlign w:val="center"/>
          </w:tcPr>
          <w:p w14:paraId="64CB32A6">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乙方（供应商）</w:t>
            </w:r>
          </w:p>
        </w:tc>
      </w:tr>
      <w:tr w14:paraId="0ACDFF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0AF341C9">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单位名称（公章或合同章）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312F62E9">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14:paraId="01F2428A">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单位名称（公章或合同章）</w:t>
            </w:r>
          </w:p>
        </w:tc>
        <w:tc>
          <w:tcPr>
            <w:tcW w:w="2116" w:type="dxa"/>
            <w:tcBorders>
              <w:top w:val="single" w:color="auto" w:sz="2" w:space="0"/>
              <w:left w:val="single" w:color="auto" w:sz="2" w:space="0"/>
              <w:bottom w:val="single" w:color="auto" w:sz="2" w:space="0"/>
            </w:tcBorders>
            <w:vAlign w:val="center"/>
          </w:tcPr>
          <w:p w14:paraId="45EF5CF5">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14:paraId="6C8599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1BBD2F65">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p>
          <w:p w14:paraId="43D00198">
            <w:pPr>
              <w:adjustRightInd w:val="0"/>
              <w:snapToGrid w:val="0"/>
              <w:spacing w:line="360" w:lineRule="auto"/>
              <w:ind w:firstLine="115" w:firstLineChars="48"/>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或其委托代理人（签章）</w:t>
            </w:r>
          </w:p>
        </w:tc>
        <w:tc>
          <w:tcPr>
            <w:tcW w:w="2412" w:type="dxa"/>
            <w:vMerge w:val="restart"/>
            <w:tcBorders>
              <w:top w:val="single" w:color="auto" w:sz="2" w:space="0"/>
              <w:left w:val="single" w:color="auto" w:sz="2" w:space="0"/>
              <w:right w:val="single" w:color="auto" w:sz="2" w:space="0"/>
            </w:tcBorders>
            <w:vAlign w:val="center"/>
          </w:tcPr>
          <w:p w14:paraId="1DD9FE23">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9" w:type="dxa"/>
            <w:tcBorders>
              <w:top w:val="single" w:color="auto" w:sz="2" w:space="0"/>
              <w:left w:val="single" w:color="auto" w:sz="2" w:space="0"/>
              <w:right w:val="single" w:color="auto" w:sz="2" w:space="0"/>
            </w:tcBorders>
            <w:vAlign w:val="center"/>
          </w:tcPr>
          <w:p w14:paraId="4EF736FE">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p>
          <w:p w14:paraId="7D05838A">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或其委托代理人（签章）</w:t>
            </w:r>
          </w:p>
        </w:tc>
        <w:tc>
          <w:tcPr>
            <w:tcW w:w="2116" w:type="dxa"/>
            <w:tcBorders>
              <w:top w:val="single" w:color="auto" w:sz="2" w:space="0"/>
              <w:left w:val="single" w:color="auto" w:sz="2" w:space="0"/>
              <w:bottom w:val="single" w:color="auto" w:sz="2" w:space="0"/>
            </w:tcBorders>
            <w:vAlign w:val="center"/>
          </w:tcPr>
          <w:p w14:paraId="57943A18">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98F59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5C5A4FAB">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12" w:type="dxa"/>
            <w:vMerge w:val="continue"/>
            <w:tcBorders>
              <w:left w:val="single" w:color="auto" w:sz="2" w:space="0"/>
              <w:bottom w:val="single" w:color="auto" w:sz="2" w:space="0"/>
              <w:right w:val="single" w:color="auto" w:sz="2" w:space="0"/>
            </w:tcBorders>
            <w:vAlign w:val="center"/>
          </w:tcPr>
          <w:p w14:paraId="0FAF31C2">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14:paraId="4F14A2C3">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拥有者性别</w:t>
            </w:r>
          </w:p>
        </w:tc>
        <w:tc>
          <w:tcPr>
            <w:tcW w:w="2116" w:type="dxa"/>
            <w:tcBorders>
              <w:top w:val="single" w:color="auto" w:sz="2" w:space="0"/>
              <w:left w:val="single" w:color="auto" w:sz="2" w:space="0"/>
              <w:bottom w:val="single" w:color="auto" w:sz="2" w:space="0"/>
            </w:tcBorders>
            <w:vAlign w:val="center"/>
          </w:tcPr>
          <w:p w14:paraId="65B4F106">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14:paraId="1BE50E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B64D526">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2651F6C3">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14:paraId="31745628">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住  所</w:t>
            </w:r>
          </w:p>
        </w:tc>
        <w:tc>
          <w:tcPr>
            <w:tcW w:w="2116" w:type="dxa"/>
            <w:tcBorders>
              <w:top w:val="single" w:color="auto" w:sz="2" w:space="0"/>
              <w:left w:val="single" w:color="auto" w:sz="2" w:space="0"/>
              <w:bottom w:val="single" w:color="auto" w:sz="2" w:space="0"/>
            </w:tcBorders>
            <w:vAlign w:val="center"/>
          </w:tcPr>
          <w:p w14:paraId="571A02AA">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14:paraId="4095FE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D5E7738">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6C107E20">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14:paraId="4FC38936">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 系 人</w:t>
            </w:r>
          </w:p>
        </w:tc>
        <w:tc>
          <w:tcPr>
            <w:tcW w:w="2116" w:type="dxa"/>
            <w:tcBorders>
              <w:top w:val="single" w:color="auto" w:sz="2" w:space="0"/>
              <w:left w:val="single" w:color="auto" w:sz="2" w:space="0"/>
              <w:bottom w:val="single" w:color="auto" w:sz="2" w:space="0"/>
            </w:tcBorders>
            <w:vAlign w:val="center"/>
          </w:tcPr>
          <w:p w14:paraId="1B73B290">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14:paraId="64F3C1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560AD6C">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78E9E957">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14:paraId="40A99808">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tc>
        <w:tc>
          <w:tcPr>
            <w:tcW w:w="2116" w:type="dxa"/>
            <w:tcBorders>
              <w:top w:val="single" w:color="auto" w:sz="2" w:space="0"/>
              <w:left w:val="single" w:color="auto" w:sz="2" w:space="0"/>
              <w:bottom w:val="single" w:color="auto" w:sz="2" w:space="0"/>
            </w:tcBorders>
            <w:vAlign w:val="center"/>
          </w:tcPr>
          <w:p w14:paraId="453A3443">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14:paraId="6BC7AC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65389E4">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7DDDDEB8">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14:paraId="43B63274">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通信地址</w:t>
            </w:r>
          </w:p>
        </w:tc>
        <w:tc>
          <w:tcPr>
            <w:tcW w:w="2116" w:type="dxa"/>
            <w:tcBorders>
              <w:top w:val="single" w:color="auto" w:sz="2" w:space="0"/>
              <w:left w:val="single" w:color="auto" w:sz="2" w:space="0"/>
              <w:bottom w:val="single" w:color="auto" w:sz="2" w:space="0"/>
            </w:tcBorders>
            <w:vAlign w:val="center"/>
          </w:tcPr>
          <w:p w14:paraId="3FBA5E7D">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14:paraId="467B2E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63C90E1">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3C8EFD4D">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14:paraId="54984C96">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w:t>
            </w:r>
          </w:p>
        </w:tc>
        <w:tc>
          <w:tcPr>
            <w:tcW w:w="2116" w:type="dxa"/>
            <w:tcBorders>
              <w:top w:val="single" w:color="auto" w:sz="2" w:space="0"/>
              <w:left w:val="single" w:color="auto" w:sz="2" w:space="0"/>
              <w:bottom w:val="single" w:color="auto" w:sz="2" w:space="0"/>
            </w:tcBorders>
            <w:vAlign w:val="center"/>
          </w:tcPr>
          <w:p w14:paraId="71BEF99F">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14:paraId="0AC226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EB44B33">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65B5EE25">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14:paraId="0F7DDCC8">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电子邮箱</w:t>
            </w:r>
          </w:p>
        </w:tc>
        <w:tc>
          <w:tcPr>
            <w:tcW w:w="2116" w:type="dxa"/>
            <w:tcBorders>
              <w:top w:val="single" w:color="auto" w:sz="2" w:space="0"/>
              <w:left w:val="single" w:color="auto" w:sz="2" w:space="0"/>
              <w:bottom w:val="single" w:color="auto" w:sz="2" w:space="0"/>
            </w:tcBorders>
            <w:vAlign w:val="center"/>
          </w:tcPr>
          <w:p w14:paraId="6A8BA83D">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14:paraId="7F27E4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5410810">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3ADF1FDC">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14:paraId="1CD610CB">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统一社会信用代码</w:t>
            </w:r>
          </w:p>
        </w:tc>
        <w:tc>
          <w:tcPr>
            <w:tcW w:w="2116" w:type="dxa"/>
            <w:tcBorders>
              <w:top w:val="single" w:color="auto" w:sz="2" w:space="0"/>
              <w:left w:val="single" w:color="auto" w:sz="2" w:space="0"/>
              <w:bottom w:val="single" w:color="auto" w:sz="2" w:space="0"/>
            </w:tcBorders>
            <w:vAlign w:val="center"/>
          </w:tcPr>
          <w:p w14:paraId="5B4EF55D">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14:paraId="5D7591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88060AA">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12" w:type="dxa"/>
            <w:tcBorders>
              <w:top w:val="single" w:color="auto" w:sz="2" w:space="0"/>
              <w:left w:val="single" w:color="auto" w:sz="2" w:space="0"/>
              <w:bottom w:val="single" w:color="auto" w:sz="2" w:space="0"/>
              <w:right w:val="single" w:color="auto" w:sz="2" w:space="0"/>
            </w:tcBorders>
            <w:vAlign w:val="center"/>
          </w:tcPr>
          <w:p w14:paraId="3009206B">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14:paraId="692D675C">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开户名称</w:t>
            </w:r>
          </w:p>
        </w:tc>
        <w:tc>
          <w:tcPr>
            <w:tcW w:w="2116" w:type="dxa"/>
            <w:tcBorders>
              <w:top w:val="single" w:color="auto" w:sz="2" w:space="0"/>
              <w:left w:val="single" w:color="auto" w:sz="2" w:space="0"/>
              <w:bottom w:val="single" w:color="auto" w:sz="2" w:space="0"/>
            </w:tcBorders>
            <w:vAlign w:val="center"/>
          </w:tcPr>
          <w:p w14:paraId="0DE320FF">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14:paraId="051AFB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2629F26">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12" w:type="dxa"/>
            <w:tcBorders>
              <w:top w:val="single" w:color="auto" w:sz="2" w:space="0"/>
              <w:left w:val="single" w:color="auto" w:sz="2" w:space="0"/>
              <w:bottom w:val="single" w:color="auto" w:sz="2" w:space="0"/>
              <w:right w:val="single" w:color="auto" w:sz="2" w:space="0"/>
            </w:tcBorders>
            <w:vAlign w:val="center"/>
          </w:tcPr>
          <w:p w14:paraId="1C802D9A">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14:paraId="7C623AA5">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w:t>
            </w:r>
          </w:p>
        </w:tc>
        <w:tc>
          <w:tcPr>
            <w:tcW w:w="2116" w:type="dxa"/>
            <w:tcBorders>
              <w:top w:val="single" w:color="auto" w:sz="2" w:space="0"/>
              <w:left w:val="single" w:color="auto" w:sz="2" w:space="0"/>
              <w:bottom w:val="single" w:color="auto" w:sz="2" w:space="0"/>
            </w:tcBorders>
            <w:vAlign w:val="center"/>
          </w:tcPr>
          <w:p w14:paraId="5F70CAA5">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14:paraId="47FE91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739C0FB">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12" w:type="dxa"/>
            <w:tcBorders>
              <w:top w:val="single" w:color="auto" w:sz="2" w:space="0"/>
              <w:left w:val="single" w:color="auto" w:sz="2" w:space="0"/>
              <w:bottom w:val="single" w:color="auto" w:sz="2" w:space="0"/>
              <w:right w:val="single" w:color="auto" w:sz="2" w:space="0"/>
            </w:tcBorders>
            <w:vAlign w:val="center"/>
          </w:tcPr>
          <w:p w14:paraId="7DAD4628">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14:paraId="7B6958CD">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银行账号</w:t>
            </w:r>
          </w:p>
        </w:tc>
        <w:tc>
          <w:tcPr>
            <w:tcW w:w="2116" w:type="dxa"/>
            <w:tcBorders>
              <w:top w:val="single" w:color="auto" w:sz="2" w:space="0"/>
              <w:left w:val="single" w:color="auto" w:sz="2" w:space="0"/>
              <w:bottom w:val="single" w:color="auto" w:sz="2" w:space="0"/>
            </w:tcBorders>
            <w:vAlign w:val="center"/>
          </w:tcPr>
          <w:p w14:paraId="13809C73">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14:paraId="7018AA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0C212F1A">
            <w:pPr>
              <w:pStyle w:val="10"/>
              <w:adjustRightInd w:val="0"/>
              <w:snapToGrid w:val="0"/>
              <w:spacing w:before="156" w:beforeLines="50" w:after="0" w:line="360" w:lineRule="auto"/>
              <w:ind w:left="0" w:leftChars="0"/>
              <w:jc w:val="left"/>
              <w:rPr>
                <w:rFonts w:hint="eastAsia" w:ascii="宋体" w:hAnsi="宋体" w:eastAsia="宋体" w:cs="宋体"/>
                <w:color w:val="000000" w:themeColor="text1"/>
                <w:spacing w:val="2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注：涉及联合体或其他合同主体的信息应按上表格式加列。</w:t>
            </w:r>
          </w:p>
        </w:tc>
      </w:tr>
    </w:tbl>
    <w:p w14:paraId="7D435182">
      <w:pPr>
        <w:pStyle w:val="4"/>
        <w:adjustRightInd w:val="0"/>
        <w:snapToGrid w:val="0"/>
        <w:spacing w:before="156" w:beforeLines="5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br w:type="page"/>
      </w:r>
      <w:bookmarkStart w:id="81" w:name="_Toc27624"/>
      <w:r>
        <w:rPr>
          <w:rFonts w:hint="eastAsia" w:cs="@仿宋_GB2312" w:asciiTheme="minorEastAsia" w:hAnsiTheme="minorEastAsia" w:eastAsiaTheme="minorEastAsia"/>
          <w:bCs w:val="0"/>
          <w:color w:val="000000" w:themeColor="text1"/>
          <w:sz w:val="24"/>
          <w:szCs w:val="20"/>
          <w:highlight w:val="none"/>
          <w14:textFill>
            <w14:solidFill>
              <w14:schemeClr w14:val="tx1"/>
            </w14:solidFill>
          </w14:textFill>
        </w:rPr>
        <w:t>第二节 政府采购合同通用条款</w:t>
      </w:r>
      <w:bookmarkEnd w:id="81"/>
    </w:p>
    <w:p w14:paraId="1A9AD7F2">
      <w:pPr>
        <w:tabs>
          <w:tab w:val="left" w:pos="8820"/>
          <w:tab w:val="left" w:pos="9345"/>
          <w:tab w:val="left" w:pos="9765"/>
        </w:tabs>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1. </w:t>
      </w:r>
      <w:r>
        <w:rPr>
          <w:rFonts w:hint="eastAsia" w:ascii="宋体" w:hAnsi="宋体" w:eastAsia="宋体" w:cs="宋体"/>
          <w:b/>
          <w:bCs/>
          <w:color w:val="000000" w:themeColor="text1"/>
          <w:sz w:val="24"/>
          <w:szCs w:val="24"/>
          <w:highlight w:val="none"/>
          <w14:textFill>
            <w14:solidFill>
              <w14:schemeClr w14:val="tx1"/>
            </w14:solidFill>
          </w14:textFill>
        </w:rPr>
        <w:t>定义</w:t>
      </w:r>
    </w:p>
    <w:p w14:paraId="415B3229">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62A0212A">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（1）采购人（以下称甲方）是指使用财政性资金，通过政府采购方式向供应商购买货物及其相关服务的国家机关、事业单位、团体组织。</w:t>
      </w:r>
    </w:p>
    <w:p w14:paraId="34253308">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（2）供应商（以下称乙方）是指参加政府采购活动并且中标（成交），向采购人提供合同约定的货物及其相关服务的法人、非法人组织或者自然人。</w:t>
      </w:r>
    </w:p>
    <w:p w14:paraId="12238D88">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（3）其他合同主体是指除采购人和供应商以外，</w:t>
      </w:r>
      <w:r>
        <w:rPr>
          <w:rFonts w:hint="eastAsia" w:ascii="宋体" w:hAnsi="宋体" w:eastAsia="宋体" w:cs="宋体"/>
          <w:bCs/>
          <w:color w:val="000000" w:themeColor="text1"/>
          <w:sz w:val="24"/>
          <w:szCs w:val="24"/>
          <w:highlight w:val="none"/>
          <w14:textFill>
            <w14:solidFill>
              <w14:schemeClr w14:val="tx1"/>
            </w14:solidFill>
          </w14:textFill>
        </w:rPr>
        <w:t>依法参与合同缔结或履行，享有权利、承担义务的合同当事人</w:t>
      </w:r>
      <w:r>
        <w:rPr>
          <w:rFonts w:hint="eastAsia" w:ascii="宋体" w:hAnsi="宋体" w:eastAsia="宋体" w:cs="宋体"/>
          <w:color w:val="000000" w:themeColor="text1"/>
          <w:sz w:val="24"/>
          <w:szCs w:val="24"/>
          <w:highlight w:val="none"/>
          <w14:textFill>
            <w14:solidFill>
              <w14:schemeClr w14:val="tx1"/>
            </w14:solidFill>
          </w14:textFill>
        </w:rPr>
        <w:t>。</w:t>
      </w:r>
    </w:p>
    <w:p w14:paraId="78F942C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1.2本合同下列术语应解释为：</w:t>
      </w:r>
    </w:p>
    <w:p w14:paraId="0D843BEB">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（1）“合同”系指</w:t>
      </w:r>
      <w:r>
        <w:rPr>
          <w:rFonts w:hint="eastAsia" w:ascii="宋体" w:hAnsi="宋体" w:eastAsia="宋体" w:cs="宋体"/>
          <w:bCs/>
          <w:color w:val="000000" w:themeColor="text1"/>
          <w:sz w:val="24"/>
          <w:szCs w:val="24"/>
          <w:highlight w:val="none"/>
          <w14:textFill>
            <w14:solidFill>
              <w14:schemeClr w14:val="tx1"/>
            </w14:solidFill>
          </w14:textFill>
        </w:rPr>
        <w:t>合同当事人意思表示达成一致的任何协议，包括签署的</w:t>
      </w:r>
      <w:r>
        <w:rPr>
          <w:rFonts w:hint="eastAsia" w:ascii="宋体" w:hAnsi="宋体" w:eastAsia="宋体" w:cs="宋体"/>
          <w:color w:val="000000" w:themeColor="text1"/>
          <w:sz w:val="24"/>
          <w:szCs w:val="24"/>
          <w:highlight w:val="none"/>
          <w14:textFill>
            <w14:solidFill>
              <w14:schemeClr w14:val="tx1"/>
            </w14:solidFill>
          </w14:textFill>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24FB55A7">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（2）“合同价款”系指根据本合同规定乙方在全面履行合同义务后甲方应支付给乙方的价款。</w:t>
      </w:r>
    </w:p>
    <w:p w14:paraId="5911B2BF">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（3）“货物”系指乙方根据本合同规定须向甲方提供的各种形态和种类的物品，包括原材料、设备、产品（包括软件）及相关的其备品备件、工具、手册及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技术资料和材料等。</w:t>
      </w:r>
    </w:p>
    <w:p w14:paraId="17032361">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（4）“相关服务”系指根据合同规定，乙方应提供的与货物有关的技术、管理和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服务，包括但不限于：管理和质量保证、运输、保险、检验、现场准备、安装、集成、调试、培训、维修、废弃处置、技术支持等以及合同中规定乙方应承担的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6E70F97B">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7F1FDB31">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0428DC38">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2E94F5BC">
      <w:pPr>
        <w:numPr>
          <w:ilvl w:val="0"/>
          <w:numId w:val="8"/>
        </w:num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23A3F947">
      <w:pPr>
        <w:autoSpaceDE w:val="0"/>
        <w:autoSpaceDN w:val="0"/>
        <w:adjustRightInd w:val="0"/>
        <w:snapToGrid w:val="0"/>
        <w:spacing w:line="360" w:lineRule="auto"/>
        <w:ind w:firstLine="480" w:firstLineChars="200"/>
        <w:jc w:val="left"/>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 合同标的及金额应与中标（成交）结果一致。乙方为履行本合同而发生的所有费用均应包含在合同价款中，甲方不再另行支付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649ED34F">
      <w:pPr>
        <w:adjustRightInd w:val="0"/>
        <w:snapToGrid w:val="0"/>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 履行合同的时间、地点和方式</w:t>
      </w:r>
    </w:p>
    <w:p w14:paraId="3C1D7895">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 乙方应当在约定的时间、地点，按照约定方式履行合同。</w:t>
      </w:r>
    </w:p>
    <w:p w14:paraId="51A7C1C5">
      <w:p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 甲方的权利和义务</w:t>
      </w:r>
    </w:p>
    <w:p w14:paraId="2BC19402">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3C57EAB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13D44E18">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 甲方有权要求乙方对缺陷部分予以修复，并按合同约定享有货物保修及其他合同约定的权利。</w:t>
      </w:r>
    </w:p>
    <w:p w14:paraId="52C49981">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4.4 甲方应当按照合同约定及时对交付的货物进行验收，未在</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约定的期限内对乙方履约提出任何异议或者向乙方作出任何说明的，视为验收通过。</w:t>
      </w:r>
    </w:p>
    <w:p w14:paraId="5B41B8D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4.5 甲方应当根据合同约定及时向乙方支付合同价款，不得以内部人员变更、履行内部付款流程等为由，拒绝或迟延支付。</w:t>
      </w:r>
    </w:p>
    <w:p w14:paraId="035CD4D2">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4.6 国家法律法规规定及</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约定应由甲方承担的其他义务和责任。</w:t>
      </w:r>
    </w:p>
    <w:p w14:paraId="1B5D1F0F">
      <w:p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5. 乙方的权利和义务</w:t>
      </w:r>
    </w:p>
    <w:p w14:paraId="5E7D40B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 签署合同后，乙方应确定项目负责人（或项目联系人），负责与本合同有关的事务。</w:t>
      </w:r>
    </w:p>
    <w:p w14:paraId="0628842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B626D36">
      <w:pPr>
        <w:pStyle w:val="9"/>
        <w:spacing w:after="0" w:line="360" w:lineRule="auto"/>
        <w:ind w:firstLine="422" w:firstLineChars="17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5.3乙方有权根据合同约定向甲方收取合同价款。</w:t>
      </w:r>
    </w:p>
    <w:p w14:paraId="6A048E6D">
      <w:pPr>
        <w:pStyle w:val="9"/>
        <w:spacing w:after="0" w:line="360" w:lineRule="auto"/>
        <w:ind w:firstLine="422" w:firstLineChars="17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5.4国家法律法规规定及</w:t>
      </w:r>
      <w:r>
        <w:rPr>
          <w:rFonts w:hint="eastAsia" w:ascii="宋体" w:hAnsi="宋体" w:eastAsia="宋体" w:cs="宋体"/>
          <w:b/>
          <w:bCs/>
          <w:color w:val="000000" w:themeColor="text1"/>
          <w:sz w:val="24"/>
          <w:highlight w:val="none"/>
          <w14:textFill>
            <w14:solidFill>
              <w14:schemeClr w14:val="tx1"/>
            </w14:solidFill>
          </w14:textFill>
        </w:rPr>
        <w:t>【政府采购合同专用条款】</w:t>
      </w:r>
      <w:r>
        <w:rPr>
          <w:rFonts w:hint="eastAsia" w:ascii="宋体" w:hAnsi="宋体" w:eastAsia="宋体" w:cs="宋体"/>
          <w:color w:val="000000" w:themeColor="text1"/>
          <w:sz w:val="24"/>
          <w:highlight w:val="none"/>
          <w14:textFill>
            <w14:solidFill>
              <w14:schemeClr w14:val="tx1"/>
            </w14:solidFill>
          </w14:textFill>
        </w:rPr>
        <w:t>约定应由乙方承担的其他义务和责任。</w:t>
      </w:r>
    </w:p>
    <w:p w14:paraId="4BD8D552">
      <w:pPr>
        <w:numPr>
          <w:ilvl w:val="0"/>
          <w:numId w:val="9"/>
        </w:num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合同履行</w:t>
      </w:r>
    </w:p>
    <w:p w14:paraId="587C8FF1">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 甲乙双方应当按照</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3DAAF2A2">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622B01C6">
      <w:pPr>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7. 货物包装、运输、保险和交付要求</w:t>
      </w:r>
    </w:p>
    <w:p w14:paraId="26EFE95D">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另有约定外，</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5CD865DB">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另有约定外，</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乙方负责办理将货物运抵本合同规定的交货地点，并装卸、交付至甲方的一切运输事项，相关费用应包含在合同价款中。</w:t>
      </w:r>
    </w:p>
    <w:p w14:paraId="74C870ED">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48A1234B">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8D3BD00">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7.5 乙方在运输到达之前应提前通知甲方，并提示货物运输装卸的注意事项，甲方配合乙方做好货物的接收工作。</w:t>
      </w:r>
    </w:p>
    <w:p w14:paraId="1E069127">
      <w:pPr>
        <w:pStyle w:val="62"/>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7.6 如因包装、运输问题导致货物损毁、丢失或者品质下降，甲方有权要求降价、换货、拒收部分或整批货物，由此产生的费用和损失，均由乙方承担。</w:t>
      </w:r>
    </w:p>
    <w:p w14:paraId="7CFB4B13">
      <w:pPr>
        <w:adjustRightInd w:val="0"/>
        <w:snapToGrid w:val="0"/>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8. 质量标准和保证</w:t>
      </w:r>
    </w:p>
    <w:p w14:paraId="4F7C03CC">
      <w:pPr>
        <w:pStyle w:val="13"/>
        <w:adjustRightInd w:val="0"/>
        <w:snapToGrid w:val="0"/>
        <w:spacing w:line="360" w:lineRule="auto"/>
        <w:ind w:firstLine="480" w:firstLineChars="200"/>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8.1 质量标准</w:t>
      </w:r>
    </w:p>
    <w:p w14:paraId="63AA988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2AA50B5">
      <w:pPr>
        <w:pStyle w:val="13"/>
        <w:adjustRightInd w:val="0"/>
        <w:snapToGrid w:val="0"/>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（2）采用中华人民共和国法定计量单位。</w:t>
      </w:r>
    </w:p>
    <w:p w14:paraId="7AE6E52D">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（3）乙方所提供的货物应符合国家有关安全、环保、卫生的规定。</w:t>
      </w:r>
    </w:p>
    <w:p w14:paraId="06F2DCBF">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14:paraId="2E0B465B">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 保证</w:t>
      </w:r>
    </w:p>
    <w:p w14:paraId="0196E90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规定或乙方书面承诺（两者以较长的为准）的质量保证期内，本保证保持有效。</w:t>
      </w:r>
    </w:p>
    <w:p w14:paraId="15766E7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（2）在质量保证期内所发现的缺陷，甲方应尽快以书面形式通知乙方。</w:t>
      </w:r>
    </w:p>
    <w:p w14:paraId="7B787231">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（3）乙方收到通知后，应在</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规定的响应时间内以合理的速度免费维修或更换有缺陷的货物或部件。</w:t>
      </w:r>
    </w:p>
    <w:p w14:paraId="56C1B88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（4）在质量保证期内，如果货物的质量或规格与合同不符，或证实货物是有缺陷的，包括潜在的缺陷或使用不符合要求的材料等，甲方可以根据本合同第15.1条规定以书面形式追究乙方的违约责任。</w:t>
      </w:r>
    </w:p>
    <w:p w14:paraId="60D0D281">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14:paraId="4628994C">
      <w:pPr>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9. 权利瑕疵担保</w:t>
      </w:r>
    </w:p>
    <w:p w14:paraId="1E8DCACF">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 乙方保证对其出售的货物享有合法的权利。</w:t>
      </w:r>
    </w:p>
    <w:p w14:paraId="40AA24A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9.2 乙方保证在交付的货物上不存在抵押权等担保物权。</w:t>
      </w:r>
    </w:p>
    <w:p w14:paraId="5A4C7F51">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9.3 如甲方使用上述货物构成对第三人侵权的，则由乙方承担全部责任。</w:t>
      </w:r>
    </w:p>
    <w:p w14:paraId="43BD3B2A">
      <w:p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10. 知识产权保护</w:t>
      </w:r>
    </w:p>
    <w:p w14:paraId="4D9393F2">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10.1 乙方对其所销售的货物应当享有知识产权或经权利人合法授权，保证没有侵犯任何第三人的知识产权等权利。</w:t>
      </w:r>
      <w:bookmarkStart w:id="82" w:name="_Hlk163047038"/>
      <w:r>
        <w:rPr>
          <w:rFonts w:hint="eastAsia" w:ascii="宋体" w:hAnsi="宋体" w:eastAsia="宋体" w:cs="宋体"/>
          <w:color w:val="000000" w:themeColor="text1"/>
          <w:sz w:val="24"/>
          <w:szCs w:val="24"/>
          <w:highlight w:val="none"/>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82"/>
      <w:r>
        <w:rPr>
          <w:rFonts w:hint="eastAsia" w:ascii="宋体" w:hAnsi="宋体" w:eastAsia="宋体" w:cs="宋体"/>
          <w:color w:val="000000" w:themeColor="text1"/>
          <w:sz w:val="24"/>
          <w:szCs w:val="24"/>
          <w:highlight w:val="none"/>
          <w14:textFill>
            <w14:solidFill>
              <w14:schemeClr w14:val="tx1"/>
            </w14:solidFill>
          </w14:textFill>
        </w:rPr>
        <w:t>。</w:t>
      </w:r>
    </w:p>
    <w:p w14:paraId="319F9504">
      <w:p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 保密义务</w:t>
      </w:r>
    </w:p>
    <w:p w14:paraId="522475B8">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中约定。</w:t>
      </w:r>
    </w:p>
    <w:p w14:paraId="5BC507AE">
      <w:p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 合同价款支付</w:t>
      </w:r>
    </w:p>
    <w:p w14:paraId="30C4975F">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 合同价款支付按照国库集中支付制度及财政管理相关规定执行。</w:t>
      </w:r>
    </w:p>
    <w:p w14:paraId="00EFE657">
      <w:pPr>
        <w:pStyle w:val="4"/>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val="0"/>
          <w:color w:val="000000" w:themeColor="text1"/>
          <w:sz w:val="24"/>
          <w:szCs w:val="24"/>
          <w:highlight w:val="none"/>
          <w14:textFill>
            <w14:solidFill>
              <w14:schemeClr w14:val="tx1"/>
            </w14:solidFill>
          </w14:textFill>
        </w:rPr>
        <w:t>】中约定。</w:t>
      </w:r>
    </w:p>
    <w:p w14:paraId="0E644E62">
      <w:pPr>
        <w:pStyle w:val="9"/>
        <w:spacing w:after="0"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13.</w:t>
      </w:r>
      <w:r>
        <w:rPr>
          <w:rFonts w:hint="eastAsia" w:ascii="宋体" w:hAnsi="宋体" w:eastAsia="宋体" w:cs="宋体"/>
          <w:b/>
          <w:bCs/>
          <w:color w:val="000000" w:themeColor="text1"/>
          <w:sz w:val="24"/>
          <w:highlight w:val="none"/>
          <w:lang w:val="en-US"/>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履约保证金</w:t>
      </w:r>
    </w:p>
    <w:p w14:paraId="391FB09D">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 乙方应当以支票、汇票、本票或者金融机构、担保机构出具的保函等非现金形式提交。</w:t>
      </w:r>
    </w:p>
    <w:p w14:paraId="0FC7400E">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 如果乙方出现</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约定情形的，履约保证金不予退还；如果乙方未能按合同约定全面履行义务，甲方有权从履约保证金中取得补偿或赔偿，且不影响甲方要求乙方承担合同约定的超过履约保证金的违约责任的权利。</w:t>
      </w:r>
    </w:p>
    <w:p w14:paraId="69F1201E">
      <w:pPr>
        <w:spacing w:line="360"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13.3 甲方在项目通过验收后按照</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规定的时间内将履约保证金退还乙方；逾期退还的，乙方可要求甲方支付违约金，违约金按照</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规定支付。</w:t>
      </w:r>
    </w:p>
    <w:p w14:paraId="626A003A">
      <w:pPr>
        <w:autoSpaceDE w:val="0"/>
        <w:autoSpaceDN w:val="0"/>
        <w:adjustRightInd w:val="0"/>
        <w:snapToGrid w:val="0"/>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14. </w:t>
      </w:r>
      <w:r>
        <w:rPr>
          <w:rFonts w:hint="eastAsia" w:ascii="宋体" w:hAnsi="宋体" w:eastAsia="宋体" w:cs="宋体"/>
          <w:b/>
          <w:color w:val="000000" w:themeColor="text1"/>
          <w:sz w:val="24"/>
          <w:szCs w:val="24"/>
          <w:highlight w:val="none"/>
          <w14:textFill>
            <w14:solidFill>
              <w14:schemeClr w14:val="tx1"/>
            </w14:solidFill>
          </w14:textFill>
        </w:rPr>
        <w:t>售后服务</w:t>
      </w:r>
    </w:p>
    <w:p w14:paraId="1797AF6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 除项目不涉及或采购活动中明确约定无须承担外，乙方还应提供下列服务：</w:t>
      </w:r>
    </w:p>
    <w:p w14:paraId="3130BF5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（1）货物的现场移动、安装、调试、启动监督及技术支持；</w:t>
      </w:r>
    </w:p>
    <w:p w14:paraId="36291392">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（2）提供货物组装和维修所需的专用工具和辅助材料；</w:t>
      </w:r>
    </w:p>
    <w:p w14:paraId="60E08CE5">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（3）在</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约定的期限内对所有的货物实施运行监督、维修，但前提条件是该服务并不能免除乙方在质量保证期内所承担的义务；</w:t>
      </w:r>
    </w:p>
    <w:p w14:paraId="218A2AA0">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（4）在制造商所在地或指定现场就货物的安装、启动、运营、维护、废弃处置等对甲方操作人员进行培训；</w:t>
      </w:r>
    </w:p>
    <w:p w14:paraId="4C91F226">
      <w:pPr>
        <w:pStyle w:val="62"/>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（5）依照法律、行政法规的规定或者按照</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约定，货物在有效使用年限届满后应予回收的，乙方负有自行或者委托第三人对货物予以回收的义务；</w:t>
      </w:r>
    </w:p>
    <w:p w14:paraId="16037439">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规定由乙方提供的其他服务。</w:t>
      </w:r>
    </w:p>
    <w:p w14:paraId="1D8E6F13">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 乙方提供的售后服务的费用已包含在合同价款中，甲方不再另行支付。</w:t>
      </w:r>
    </w:p>
    <w:p w14:paraId="7C47E080">
      <w:pPr>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15. 违约责任</w:t>
      </w:r>
    </w:p>
    <w:p w14:paraId="6C7C7BF8">
      <w:pPr>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15.1质量瑕疵的违约责任</w:t>
      </w:r>
    </w:p>
    <w:p w14:paraId="7EACC17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乙方提供的产品不符合合同约定的质量标准或存在产品质量缺陷，甲方有权要求乙方根据</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要求</w:t>
      </w:r>
      <w:r>
        <w:rPr>
          <w:rFonts w:hint="eastAsia" w:ascii="宋体" w:hAnsi="宋体" w:eastAsia="宋体" w:cs="宋体"/>
          <w:color w:val="000000" w:themeColor="text1"/>
          <w:sz w:val="24"/>
          <w:szCs w:val="24"/>
          <w:highlight w:val="none"/>
          <w14:textFill>
            <w14:solidFill>
              <w14:schemeClr w14:val="tx1"/>
            </w14:solidFill>
          </w14:textFill>
        </w:rPr>
        <w:t>及时修理、重作、更换，并承担由此给甲方造成的损失。</w:t>
      </w:r>
    </w:p>
    <w:p w14:paraId="4486F37B">
      <w:pPr>
        <w:autoSpaceDE w:val="0"/>
        <w:autoSpaceDN w:val="0"/>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15.2 迟延交货的违约责任</w:t>
      </w:r>
    </w:p>
    <w:p w14:paraId="08379C4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872835D">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规定执行。如果涉及公共利益，且赔偿金额无法弥补公共利益损失，甲方可要求继续履行或者采取其他补救措施。</w:t>
      </w:r>
    </w:p>
    <w:p w14:paraId="3C267C80">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 迟延支付的违约责任</w:t>
      </w:r>
    </w:p>
    <w:p w14:paraId="2B82FBB0">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甲方存在迟延支付乙方合同款项的，应当承担</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规定的逾期付款利息。</w:t>
      </w:r>
    </w:p>
    <w:p w14:paraId="5AFE69D3">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15.4其他违约责任根据项目实际需要按</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规定执行。</w:t>
      </w:r>
    </w:p>
    <w:p w14:paraId="6D2EAA27">
      <w:pPr>
        <w:numPr>
          <w:ilvl w:val="0"/>
          <w:numId w:val="10"/>
        </w:numPr>
        <w:autoSpaceDE w:val="0"/>
        <w:autoSpaceDN w:val="0"/>
        <w:adjustRightInd w:val="0"/>
        <w:snapToGrid w:val="0"/>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合同变更、中止与终止</w:t>
      </w:r>
    </w:p>
    <w:p w14:paraId="32428697">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16.1合同的变更</w:t>
      </w:r>
    </w:p>
    <w:p w14:paraId="3D32226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14:paraId="475E9133">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16.2合同的中止</w:t>
      </w:r>
    </w:p>
    <w:p w14:paraId="11F52BD2">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（1）合同履行过程中因供应商就采购文件、采购过程或结果提起投诉的，甲方认为有必要的，可以中止合同的履行。</w:t>
      </w:r>
    </w:p>
    <w:p w14:paraId="059EC60C">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7207B06">
      <w:pPr>
        <w:pStyle w:val="62"/>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14:paraId="741C65A6">
      <w:pPr>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（4）甲方不得以行政区划调整、政府换届、机构或者职能调整以及相关责任人更替为由中止合同。</w:t>
      </w:r>
    </w:p>
    <w:p w14:paraId="007494A8">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16.3合同的终止</w:t>
      </w:r>
    </w:p>
    <w:p w14:paraId="1377B48B">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（1）合同因有效期限届满而终止；</w:t>
      </w:r>
    </w:p>
    <w:p w14:paraId="72560539">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（2）乙方未按合同约定履行，构成根本性违约的，甲方有权终止合同，并追究乙方的违约责任。</w:t>
      </w:r>
    </w:p>
    <w:p w14:paraId="6913410C">
      <w:pPr>
        <w:pStyle w:val="62"/>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16.4 </w:t>
      </w:r>
      <w:r>
        <w:rPr>
          <w:rFonts w:hint="eastAsia" w:ascii="宋体" w:hAnsi="宋体" w:eastAsia="宋体" w:cs="宋体"/>
          <w:color w:val="000000" w:themeColor="text1"/>
          <w:kern w:val="2"/>
          <w:sz w:val="24"/>
          <w:szCs w:val="24"/>
          <w:highlight w:val="none"/>
          <w14:textFill>
            <w14:solidFill>
              <w14:schemeClr w14:val="tx1"/>
            </w14:solidFill>
          </w14:textFill>
        </w:rPr>
        <w:t>涉及国家利益、社会公共利益的情形</w:t>
      </w:r>
    </w:p>
    <w:p w14:paraId="22B349CB">
      <w:pPr>
        <w:pStyle w:val="62"/>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14:paraId="5322C1D1">
      <w:p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17. 合同分包</w:t>
      </w:r>
    </w:p>
    <w:p w14:paraId="77725D4B">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17.1 乙方不得将合同转包给其他供应商。涉及合同分包的，乙方应根据采购文件和投标（响应）文件规定进行合同分包。</w:t>
      </w:r>
    </w:p>
    <w:p w14:paraId="7971F570">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17.2 乙方执行政府采购政策向中小企业依法分包的，乙方应当按采购文件和投标（响应）文件签订分包意向协议，分包意向协议属于本合同组成部分。</w:t>
      </w:r>
    </w:p>
    <w:p w14:paraId="23E1B8CF">
      <w:p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18. 不可抗力</w:t>
      </w:r>
    </w:p>
    <w:p w14:paraId="257B9F10">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18.1 不可抗力是指合同双方不能预见、不能避免且不能克服的客观情况。</w:t>
      </w:r>
    </w:p>
    <w:p w14:paraId="1291F5B1">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18.2 任何一方对由于不可抗力造成的部分或全部不能履行合同不承担违约责任。但迟延履行后发生不可抗力的，不能免除责任。</w:t>
      </w:r>
    </w:p>
    <w:p w14:paraId="048B48B8">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E715DE8">
      <w:p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19. 解决争议的方法</w:t>
      </w:r>
    </w:p>
    <w:p w14:paraId="0E2C8DC9">
      <w:pPr>
        <w:pStyle w:val="62"/>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14:paraId="5E481F46">
      <w:pPr>
        <w:pStyle w:val="62"/>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19.2 选择仲裁的，应在</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中进一步约定选择与争议有实际联系的地点的人民法院管辖，但管辖法院的约定不得违反级别管辖和专属管辖的规定。</w:t>
      </w:r>
    </w:p>
    <w:p w14:paraId="0FE4B6AB">
      <w:pPr>
        <w:pStyle w:val="62"/>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19.3 如甲乙双方有争议的事项不影响合同其他部分的履行，在争议解决期间，合同其他部分应当继续履行。</w:t>
      </w:r>
    </w:p>
    <w:p w14:paraId="544089B9">
      <w:pPr>
        <w:autoSpaceDE w:val="0"/>
        <w:autoSpaceDN w:val="0"/>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20. 政府采购政策</w:t>
      </w:r>
    </w:p>
    <w:p w14:paraId="4AF0629C">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20.1 </w:t>
      </w:r>
      <w:r>
        <w:rPr>
          <w:rFonts w:hint="eastAsia" w:ascii="宋体" w:hAnsi="宋体" w:eastAsia="宋体" w:cs="宋体"/>
          <w:color w:val="000000" w:themeColor="text1"/>
          <w:sz w:val="24"/>
          <w:szCs w:val="24"/>
          <w:highlight w:val="none"/>
          <w:lang w:val="en-GB"/>
          <w14:textFill>
            <w14:solidFill>
              <w14:schemeClr w14:val="tx1"/>
            </w14:solidFill>
          </w14:textFill>
        </w:rPr>
        <w:t>本合同应当按照规定执行政府采购政策。</w:t>
      </w:r>
    </w:p>
    <w:p w14:paraId="0303E3CD">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 本合同依法执行政府采购政策的方式和内容，属于合同履约验收的范围。甲乙双方</w:t>
      </w:r>
      <w:r>
        <w:rPr>
          <w:rFonts w:hint="eastAsia" w:ascii="宋体" w:hAnsi="宋体" w:eastAsia="宋体" w:cs="宋体"/>
          <w:color w:val="000000" w:themeColor="text1"/>
          <w:sz w:val="24"/>
          <w:szCs w:val="24"/>
          <w:highlight w:val="none"/>
          <w:lang w:val="en-GB"/>
          <w14:textFill>
            <w14:solidFill>
              <w14:schemeClr w14:val="tx1"/>
            </w14:solidFill>
          </w14:textFill>
        </w:rPr>
        <w:t>未按规定要求执行政府采购政策造成损失的</w:t>
      </w:r>
      <w:r>
        <w:rPr>
          <w:rFonts w:hint="eastAsia" w:ascii="宋体" w:hAnsi="宋体" w:eastAsia="宋体" w:cs="宋体"/>
          <w:color w:val="000000" w:themeColor="text1"/>
          <w:sz w:val="24"/>
          <w:szCs w:val="24"/>
          <w:highlight w:val="none"/>
          <w14:textFill>
            <w14:solidFill>
              <w14:schemeClr w14:val="tx1"/>
            </w14:solidFill>
          </w14:textFill>
        </w:rPr>
        <w:t>，有过错的一方应当承担赔偿责任，双方都有过错的，各自承担相应的责任。</w:t>
      </w:r>
    </w:p>
    <w:p w14:paraId="4746DCE1">
      <w:pPr>
        <w:pStyle w:val="9"/>
        <w:spacing w:after="0"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val="en-US"/>
          <w14:textFill>
            <w14:solidFill>
              <w14:schemeClr w14:val="tx1"/>
            </w14:solidFill>
          </w14:textFill>
        </w:rPr>
        <w:t>0</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494806E">
      <w:pPr>
        <w:autoSpaceDE w:val="0"/>
        <w:autoSpaceDN w:val="0"/>
        <w:adjustRightInd w:val="0"/>
        <w:snapToGrid w:val="0"/>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21. 法律适用</w:t>
      </w:r>
    </w:p>
    <w:p w14:paraId="500FBA87">
      <w:pPr>
        <w:pStyle w:val="62"/>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 本合同的订立、生效、解释、履行及与本合同有关的争议解决，均适用法律、行政法规。</w:t>
      </w:r>
    </w:p>
    <w:p w14:paraId="06739A39">
      <w:pPr>
        <w:pStyle w:val="62"/>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 本合同条款与法律、行政法规的强制性规定不一致的，双方当事人应按照法律、行政法规的强制性规定修改本合同的相关条款。</w:t>
      </w:r>
    </w:p>
    <w:p w14:paraId="1BF033A2">
      <w:pPr>
        <w:numPr>
          <w:ilvl w:val="255"/>
          <w:numId w:val="0"/>
        </w:numPr>
        <w:autoSpaceDE w:val="0"/>
        <w:autoSpaceDN w:val="0"/>
        <w:adjustRightInd w:val="0"/>
        <w:snapToGrid w:val="0"/>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22. 通知</w:t>
      </w:r>
    </w:p>
    <w:p w14:paraId="68F986CB">
      <w:pPr>
        <w:pStyle w:val="62"/>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22.1 本合同任何一方向对方发出的通知、信件、数据电文等，应当发送至本合同第一部分《政府采购合同协议书》所约定的通讯地址、联系人、联系电话或电子邮箱。</w:t>
      </w:r>
    </w:p>
    <w:p w14:paraId="47B51BBF">
      <w:pPr>
        <w:pStyle w:val="62"/>
        <w:spacing w:line="360" w:lineRule="auto"/>
        <w:ind w:firstLine="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22.2 一方当事人变更名称、住所、联系人、联系电话或电子邮箱等信息的，应当在变更后3日内及时书面通知对方，对方实际收到变更通知前的送达仍为有效送达。</w:t>
      </w:r>
    </w:p>
    <w:p w14:paraId="09F64DD9">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22.3本合同一方给另一方的通知均应采用书面形式，传真或快递送到本合同中规定的对方的地址和办理签收手续。</w:t>
      </w:r>
    </w:p>
    <w:p w14:paraId="4915410B">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22.4通知以送达之日或通知书中规定的生效之日起生效，两者中以较迟之日为准。</w:t>
      </w:r>
    </w:p>
    <w:p w14:paraId="4F6D1A36">
      <w:pPr>
        <w:numPr>
          <w:ilvl w:val="0"/>
          <w:numId w:val="11"/>
        </w:numPr>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合同未尽事项</w:t>
      </w:r>
    </w:p>
    <w:p w14:paraId="279373F1">
      <w:pPr>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23.1合同未尽事项见</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w:t>
      </w:r>
    </w:p>
    <w:p w14:paraId="5ED3B4B9">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23.2 合同附件与合同正文具有同等的法律效力。</w:t>
      </w:r>
      <w:bookmarkStart w:id="83" w:name="_Toc20313"/>
    </w:p>
    <w:p w14:paraId="7AC904AE">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0CC5817F">
      <w:pPr>
        <w:pStyle w:val="4"/>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highlight w:val="none"/>
          <w14:textFill>
            <w14:solidFill>
              <w14:schemeClr w14:val="tx1"/>
            </w14:solidFill>
          </w14:textFill>
        </w:rPr>
      </w:pPr>
      <w:r>
        <w:rPr>
          <w:rFonts w:hint="eastAsia" w:cs="@仿宋_GB2312" w:asciiTheme="minorEastAsia" w:hAnsiTheme="minorEastAsia" w:eastAsiaTheme="minorEastAsia"/>
          <w:bCs w:val="0"/>
          <w:color w:val="000000" w:themeColor="text1"/>
          <w:sz w:val="24"/>
          <w:szCs w:val="20"/>
          <w:highlight w:val="none"/>
          <w14:textFill>
            <w14:solidFill>
              <w14:schemeClr w14:val="tx1"/>
            </w14:solidFill>
          </w14:textFill>
        </w:rPr>
        <w:t>第三节 政府采购合同专用条款</w:t>
      </w:r>
      <w:bookmarkEnd w:id="83"/>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C2984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05A966">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444073BD">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第1.2（6）项</w:t>
            </w:r>
          </w:p>
        </w:tc>
        <w:tc>
          <w:tcPr>
            <w:tcW w:w="1742" w:type="dxa"/>
            <w:vAlign w:val="center"/>
          </w:tcPr>
          <w:p w14:paraId="77A4F0A6">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联合体具体要求</w:t>
            </w:r>
          </w:p>
        </w:tc>
        <w:tc>
          <w:tcPr>
            <w:tcW w:w="5170" w:type="dxa"/>
            <w:vAlign w:val="center"/>
          </w:tcPr>
          <w:p w14:paraId="0DB10C17">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tc>
      </w:tr>
      <w:tr w14:paraId="2D48FB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FCE1565">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6017A22D">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第1.2（7）项</w:t>
            </w:r>
          </w:p>
        </w:tc>
        <w:tc>
          <w:tcPr>
            <w:tcW w:w="1742" w:type="dxa"/>
            <w:vAlign w:val="center"/>
          </w:tcPr>
          <w:p w14:paraId="05B57410">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其他术语解释</w:t>
            </w:r>
          </w:p>
        </w:tc>
        <w:tc>
          <w:tcPr>
            <w:tcW w:w="5170" w:type="dxa"/>
            <w:vAlign w:val="center"/>
          </w:tcPr>
          <w:p w14:paraId="1D3249E1">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tc>
      </w:tr>
      <w:tr w14:paraId="6C973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F1CB9B">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4E1CE01C">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第4.4款</w:t>
            </w:r>
          </w:p>
        </w:tc>
        <w:tc>
          <w:tcPr>
            <w:tcW w:w="1742" w:type="dxa"/>
            <w:vAlign w:val="center"/>
          </w:tcPr>
          <w:p w14:paraId="44CE741A">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履约验收中甲方提出异议或作出说明的期限</w:t>
            </w:r>
          </w:p>
        </w:tc>
        <w:tc>
          <w:tcPr>
            <w:tcW w:w="5170" w:type="dxa"/>
            <w:vAlign w:val="center"/>
          </w:tcPr>
          <w:p w14:paraId="3F48F2CB">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tc>
      </w:tr>
      <w:tr w14:paraId="5B0B96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1428590">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700A8DFF">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第4.6款</w:t>
            </w:r>
          </w:p>
        </w:tc>
        <w:tc>
          <w:tcPr>
            <w:tcW w:w="1742" w:type="dxa"/>
            <w:vAlign w:val="center"/>
          </w:tcPr>
          <w:p w14:paraId="5FF661AD">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约定甲方承担的其他义务和责任</w:t>
            </w:r>
          </w:p>
        </w:tc>
        <w:tc>
          <w:tcPr>
            <w:tcW w:w="5170" w:type="dxa"/>
            <w:vAlign w:val="center"/>
          </w:tcPr>
          <w:p w14:paraId="0A0E20C3">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tc>
      </w:tr>
      <w:tr w14:paraId="4013A0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96DFA3">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450E5CB6">
            <w:pPr>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第5.4款</w:t>
            </w:r>
          </w:p>
        </w:tc>
        <w:tc>
          <w:tcPr>
            <w:tcW w:w="1742" w:type="dxa"/>
            <w:vAlign w:val="center"/>
          </w:tcPr>
          <w:p w14:paraId="53078C8E">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约定乙方承担的其他义务和责任</w:t>
            </w:r>
          </w:p>
        </w:tc>
        <w:tc>
          <w:tcPr>
            <w:tcW w:w="5170" w:type="dxa"/>
            <w:vAlign w:val="center"/>
          </w:tcPr>
          <w:p w14:paraId="63A806A4">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tc>
      </w:tr>
      <w:tr w14:paraId="0DBCAA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FBE102">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18F3DFAC">
            <w:pPr>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第6.1款</w:t>
            </w:r>
          </w:p>
        </w:tc>
        <w:tc>
          <w:tcPr>
            <w:tcW w:w="1742" w:type="dxa"/>
            <w:vAlign w:val="center"/>
          </w:tcPr>
          <w:p w14:paraId="5ED88A12">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履行合同义务的顺序</w:t>
            </w:r>
          </w:p>
        </w:tc>
        <w:tc>
          <w:tcPr>
            <w:tcW w:w="5170" w:type="dxa"/>
            <w:vAlign w:val="center"/>
          </w:tcPr>
          <w:p w14:paraId="3435C468">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tc>
      </w:tr>
      <w:tr w14:paraId="20F98D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9F4AFE4">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5B0C871B">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第7.1款</w:t>
            </w:r>
          </w:p>
        </w:tc>
        <w:tc>
          <w:tcPr>
            <w:tcW w:w="1742" w:type="dxa"/>
            <w:vAlign w:val="center"/>
          </w:tcPr>
          <w:p w14:paraId="0AA80961">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包装特殊要求</w:t>
            </w:r>
          </w:p>
        </w:tc>
        <w:tc>
          <w:tcPr>
            <w:tcW w:w="5170" w:type="dxa"/>
            <w:vAlign w:val="center"/>
          </w:tcPr>
          <w:p w14:paraId="6B7C774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240A6B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0A801D5">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42" w:type="dxa"/>
            <w:vAlign w:val="center"/>
          </w:tcPr>
          <w:p w14:paraId="685B0FDC">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指定现场</w:t>
            </w:r>
          </w:p>
        </w:tc>
        <w:tc>
          <w:tcPr>
            <w:tcW w:w="5170" w:type="dxa"/>
            <w:vAlign w:val="center"/>
          </w:tcPr>
          <w:p w14:paraId="087C4FB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46F8C5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ECFE504">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4891A903">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第7.2款</w:t>
            </w:r>
          </w:p>
        </w:tc>
        <w:tc>
          <w:tcPr>
            <w:tcW w:w="1742" w:type="dxa"/>
            <w:vAlign w:val="center"/>
          </w:tcPr>
          <w:p w14:paraId="170DBAC6">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运输特殊要求</w:t>
            </w:r>
          </w:p>
        </w:tc>
        <w:tc>
          <w:tcPr>
            <w:tcW w:w="5170" w:type="dxa"/>
            <w:vAlign w:val="center"/>
          </w:tcPr>
          <w:p w14:paraId="04C2F9E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2631EC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0CA9D2D">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07FC998C">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第7.3款</w:t>
            </w:r>
          </w:p>
        </w:tc>
        <w:tc>
          <w:tcPr>
            <w:tcW w:w="1742" w:type="dxa"/>
            <w:vAlign w:val="center"/>
          </w:tcPr>
          <w:p w14:paraId="009B4D4E">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保险要求</w:t>
            </w:r>
          </w:p>
        </w:tc>
        <w:tc>
          <w:tcPr>
            <w:tcW w:w="5170" w:type="dxa"/>
            <w:vAlign w:val="center"/>
          </w:tcPr>
          <w:p w14:paraId="60F15AB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36B9CB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5872B6">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30359233">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第8.2（1）项</w:t>
            </w:r>
          </w:p>
        </w:tc>
        <w:tc>
          <w:tcPr>
            <w:tcW w:w="1742" w:type="dxa"/>
            <w:vAlign w:val="center"/>
          </w:tcPr>
          <w:p w14:paraId="12367F74">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质量保证期</w:t>
            </w:r>
          </w:p>
        </w:tc>
        <w:tc>
          <w:tcPr>
            <w:tcW w:w="5170" w:type="dxa"/>
            <w:vAlign w:val="center"/>
          </w:tcPr>
          <w:p w14:paraId="4FC43F3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5CE505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C80D4F">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65B35887">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第8.2（3）项</w:t>
            </w:r>
          </w:p>
        </w:tc>
        <w:tc>
          <w:tcPr>
            <w:tcW w:w="1742" w:type="dxa"/>
            <w:vAlign w:val="center"/>
          </w:tcPr>
          <w:p w14:paraId="2C58222A">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货物质量缺陷</w:t>
            </w:r>
          </w:p>
          <w:p w14:paraId="4C23670B">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响应时间</w:t>
            </w:r>
          </w:p>
        </w:tc>
        <w:tc>
          <w:tcPr>
            <w:tcW w:w="5170" w:type="dxa"/>
            <w:vAlign w:val="center"/>
          </w:tcPr>
          <w:p w14:paraId="0534FD45">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tc>
      </w:tr>
      <w:tr w14:paraId="7BEA7D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914AE00">
            <w:pPr>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096413AA">
            <w:pPr>
              <w:pStyle w:val="62"/>
              <w:spacing w:line="360" w:lineRule="auto"/>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第11.1款</w:t>
            </w:r>
          </w:p>
        </w:tc>
        <w:tc>
          <w:tcPr>
            <w:tcW w:w="1742" w:type="dxa"/>
            <w:vAlign w:val="center"/>
          </w:tcPr>
          <w:p w14:paraId="5F53162E">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其他应当保密的信息</w:t>
            </w:r>
          </w:p>
        </w:tc>
        <w:tc>
          <w:tcPr>
            <w:tcW w:w="5170" w:type="dxa"/>
            <w:vAlign w:val="center"/>
          </w:tcPr>
          <w:p w14:paraId="1186D01C">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tc>
      </w:tr>
      <w:tr w14:paraId="1D75F4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DCFA60B">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5221D76D">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第12.2款</w:t>
            </w:r>
          </w:p>
        </w:tc>
        <w:tc>
          <w:tcPr>
            <w:tcW w:w="1742" w:type="dxa"/>
            <w:vAlign w:val="center"/>
          </w:tcPr>
          <w:p w14:paraId="77524BEF">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合同价款支付时间</w:t>
            </w:r>
          </w:p>
        </w:tc>
        <w:tc>
          <w:tcPr>
            <w:tcW w:w="5170" w:type="dxa"/>
            <w:vAlign w:val="center"/>
          </w:tcPr>
          <w:p w14:paraId="2B37F9C6">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tc>
      </w:tr>
      <w:tr w14:paraId="1EAEE0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13C3395">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0D93CB4D">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第13.2款</w:t>
            </w:r>
          </w:p>
        </w:tc>
        <w:tc>
          <w:tcPr>
            <w:tcW w:w="1742" w:type="dxa"/>
            <w:vAlign w:val="center"/>
          </w:tcPr>
          <w:p w14:paraId="79EAF939">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履约保证金不予退还的情形</w:t>
            </w:r>
          </w:p>
        </w:tc>
        <w:tc>
          <w:tcPr>
            <w:tcW w:w="5170" w:type="dxa"/>
            <w:vAlign w:val="center"/>
          </w:tcPr>
          <w:p w14:paraId="4667FF03">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tc>
      </w:tr>
      <w:tr w14:paraId="2F6297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5F86900">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15E0EA9C">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第13.3款</w:t>
            </w:r>
          </w:p>
        </w:tc>
        <w:tc>
          <w:tcPr>
            <w:tcW w:w="1742" w:type="dxa"/>
            <w:vAlign w:val="center"/>
          </w:tcPr>
          <w:p w14:paraId="709532B1">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履约保证金退还时间及逾期退还的违约金</w:t>
            </w:r>
          </w:p>
        </w:tc>
        <w:tc>
          <w:tcPr>
            <w:tcW w:w="5170" w:type="dxa"/>
            <w:vAlign w:val="center"/>
          </w:tcPr>
          <w:p w14:paraId="26C6B035">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tc>
      </w:tr>
      <w:tr w14:paraId="2E01C1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44C9777">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395B9F33">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第14.1（3）项</w:t>
            </w:r>
          </w:p>
        </w:tc>
        <w:tc>
          <w:tcPr>
            <w:tcW w:w="1742" w:type="dxa"/>
            <w:vAlign w:val="center"/>
          </w:tcPr>
          <w:p w14:paraId="0AF741D2">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运行监督、维修期限</w:t>
            </w:r>
          </w:p>
        </w:tc>
        <w:tc>
          <w:tcPr>
            <w:tcW w:w="5170" w:type="dxa"/>
            <w:vAlign w:val="center"/>
          </w:tcPr>
          <w:p w14:paraId="4AA4C40B">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tc>
      </w:tr>
      <w:tr w14:paraId="0CC299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456D3A8">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62028AA7">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第14.1（5）项</w:t>
            </w:r>
          </w:p>
        </w:tc>
        <w:tc>
          <w:tcPr>
            <w:tcW w:w="1742" w:type="dxa"/>
            <w:vAlign w:val="center"/>
          </w:tcPr>
          <w:p w14:paraId="168E1278">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货物回收的约定</w:t>
            </w:r>
          </w:p>
        </w:tc>
        <w:tc>
          <w:tcPr>
            <w:tcW w:w="5170" w:type="dxa"/>
            <w:vAlign w:val="center"/>
          </w:tcPr>
          <w:p w14:paraId="63674B5A">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tc>
      </w:tr>
      <w:tr w14:paraId="0D6A40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08D9355">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7259DA6D">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第14.1（6）项</w:t>
            </w:r>
          </w:p>
        </w:tc>
        <w:tc>
          <w:tcPr>
            <w:tcW w:w="1742" w:type="dxa"/>
            <w:vAlign w:val="center"/>
          </w:tcPr>
          <w:p w14:paraId="7C1D6A6D">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乙方提供的其他服务</w:t>
            </w:r>
          </w:p>
        </w:tc>
        <w:tc>
          <w:tcPr>
            <w:tcW w:w="5170" w:type="dxa"/>
            <w:vAlign w:val="center"/>
          </w:tcPr>
          <w:p w14:paraId="0F88C7EB">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tc>
      </w:tr>
      <w:tr w14:paraId="343ECD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3E84E2">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397C9982">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第15.1款</w:t>
            </w:r>
          </w:p>
        </w:tc>
        <w:tc>
          <w:tcPr>
            <w:tcW w:w="1742" w:type="dxa"/>
            <w:vAlign w:val="center"/>
          </w:tcPr>
          <w:p w14:paraId="7C19EE09">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修理、重作、更换相关具体规定</w:t>
            </w:r>
          </w:p>
        </w:tc>
        <w:tc>
          <w:tcPr>
            <w:tcW w:w="5170" w:type="dxa"/>
            <w:vAlign w:val="center"/>
          </w:tcPr>
          <w:p w14:paraId="09CDB8FF">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tc>
      </w:tr>
      <w:tr w14:paraId="1B70AF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85E908C">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0EDC3E07">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第15.2（2）项</w:t>
            </w:r>
          </w:p>
        </w:tc>
        <w:tc>
          <w:tcPr>
            <w:tcW w:w="1742" w:type="dxa"/>
            <w:vAlign w:val="center"/>
          </w:tcPr>
          <w:p w14:paraId="32444CFD">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迟延交货赔偿费</w:t>
            </w:r>
          </w:p>
        </w:tc>
        <w:tc>
          <w:tcPr>
            <w:tcW w:w="5170" w:type="dxa"/>
            <w:vAlign w:val="center"/>
          </w:tcPr>
          <w:p w14:paraId="014A5377">
            <w:pPr>
              <w:adjustRightInd w:val="0"/>
              <w:snapToGrid w:val="0"/>
              <w:spacing w:line="360" w:lineRule="auto"/>
              <w:jc w:val="left"/>
              <w:rPr>
                <w:rFonts w:hint="eastAsia" w:ascii="宋体" w:hAnsi="宋体" w:eastAsia="宋体" w:cs="宋体"/>
                <w:color w:val="000000" w:themeColor="text1"/>
                <w:sz w:val="24"/>
                <w:szCs w:val="24"/>
                <w:highlight w:val="none"/>
                <w:u w:val="single"/>
                <w14:textFill>
                  <w14:solidFill>
                    <w14:schemeClr w14:val="tx1"/>
                  </w14:solidFill>
                </w14:textFill>
              </w:rPr>
            </w:pPr>
          </w:p>
        </w:tc>
      </w:tr>
      <w:tr w14:paraId="22762A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0EA48E">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45CBC499">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第15.3款</w:t>
            </w:r>
          </w:p>
        </w:tc>
        <w:tc>
          <w:tcPr>
            <w:tcW w:w="1742" w:type="dxa"/>
            <w:vAlign w:val="center"/>
          </w:tcPr>
          <w:p w14:paraId="3541FE0B">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逾期付款利息</w:t>
            </w:r>
          </w:p>
        </w:tc>
        <w:tc>
          <w:tcPr>
            <w:tcW w:w="5170" w:type="dxa"/>
            <w:vAlign w:val="center"/>
          </w:tcPr>
          <w:p w14:paraId="3FBBCB61">
            <w:pPr>
              <w:adjustRightInd w:val="0"/>
              <w:snapToGrid w:val="0"/>
              <w:spacing w:line="360" w:lineRule="auto"/>
              <w:jc w:val="left"/>
              <w:rPr>
                <w:rFonts w:hint="eastAsia" w:ascii="宋体" w:hAnsi="宋体" w:eastAsia="宋体" w:cs="宋体"/>
                <w:color w:val="000000" w:themeColor="text1"/>
                <w:sz w:val="24"/>
                <w:szCs w:val="24"/>
                <w:highlight w:val="none"/>
                <w:u w:val="single"/>
                <w14:textFill>
                  <w14:solidFill>
                    <w14:schemeClr w14:val="tx1"/>
                  </w14:solidFill>
                </w14:textFill>
              </w:rPr>
            </w:pPr>
          </w:p>
        </w:tc>
      </w:tr>
      <w:tr w14:paraId="5A14C5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A567BCF">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52D877C9">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第15.4款</w:t>
            </w:r>
          </w:p>
        </w:tc>
        <w:tc>
          <w:tcPr>
            <w:tcW w:w="1742" w:type="dxa"/>
            <w:tcBorders>
              <w:left w:val="single" w:color="auto" w:sz="2" w:space="0"/>
              <w:bottom w:val="single" w:color="auto" w:sz="2" w:space="0"/>
              <w:right w:val="single" w:color="auto" w:sz="2" w:space="0"/>
            </w:tcBorders>
            <w:vAlign w:val="center"/>
          </w:tcPr>
          <w:p w14:paraId="55782DB7">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其他违约责任</w:t>
            </w:r>
          </w:p>
        </w:tc>
        <w:tc>
          <w:tcPr>
            <w:tcW w:w="5170" w:type="dxa"/>
            <w:tcBorders>
              <w:left w:val="single" w:color="auto" w:sz="2" w:space="0"/>
              <w:bottom w:val="single" w:color="auto" w:sz="2" w:space="0"/>
            </w:tcBorders>
            <w:vAlign w:val="center"/>
          </w:tcPr>
          <w:p w14:paraId="7E7E9B32">
            <w:pPr>
              <w:adjustRightInd w:val="0"/>
              <w:snapToGrid w:val="0"/>
              <w:spacing w:line="360" w:lineRule="auto"/>
              <w:jc w:val="left"/>
              <w:rPr>
                <w:rFonts w:hint="eastAsia" w:ascii="宋体" w:hAnsi="宋体" w:eastAsia="宋体" w:cs="宋体"/>
                <w:color w:val="000000" w:themeColor="text1"/>
                <w:sz w:val="24"/>
                <w:szCs w:val="24"/>
                <w:highlight w:val="none"/>
                <w:u w:val="single"/>
                <w14:textFill>
                  <w14:solidFill>
                    <w14:schemeClr w14:val="tx1"/>
                  </w14:solidFill>
                </w14:textFill>
              </w:rPr>
            </w:pPr>
          </w:p>
        </w:tc>
      </w:tr>
      <w:tr w14:paraId="62BB88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9EC6E58">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2E520CEC">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第19.2款</w:t>
            </w:r>
          </w:p>
        </w:tc>
        <w:tc>
          <w:tcPr>
            <w:tcW w:w="1742" w:type="dxa"/>
            <w:tcBorders>
              <w:top w:val="single" w:color="auto" w:sz="2" w:space="0"/>
              <w:left w:val="single" w:color="auto" w:sz="2" w:space="0"/>
              <w:right w:val="single" w:color="auto" w:sz="2" w:space="0"/>
            </w:tcBorders>
            <w:vAlign w:val="center"/>
          </w:tcPr>
          <w:p w14:paraId="1CC6833E">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解决争议的方法</w:t>
            </w:r>
          </w:p>
        </w:tc>
        <w:tc>
          <w:tcPr>
            <w:tcW w:w="5170" w:type="dxa"/>
            <w:tcBorders>
              <w:top w:val="single" w:color="auto" w:sz="2" w:space="0"/>
              <w:left w:val="single" w:color="auto" w:sz="2" w:space="0"/>
            </w:tcBorders>
            <w:vAlign w:val="center"/>
          </w:tcPr>
          <w:p w14:paraId="06A59C45">
            <w:pPr>
              <w:autoSpaceDE w:val="0"/>
              <w:autoSpaceDN w:val="0"/>
              <w:adjustRightInd w:val="0"/>
              <w:snapToGrid w:val="0"/>
              <w:spacing w:line="360" w:lineRule="auto"/>
              <w:jc w:val="lef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因本合同及合同有关事项发生的争议，按下列第</w:t>
            </w:r>
            <w:r>
              <w:rPr>
                <w:rFonts w:hint="eastAsia" w:ascii="宋体" w:hAnsi="宋体" w:eastAsia="宋体" w:cs="宋体"/>
                <w:i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t>种方式解决：</w:t>
            </w:r>
          </w:p>
          <w:p w14:paraId="1A68C621">
            <w:pPr>
              <w:autoSpaceDE w:val="0"/>
              <w:autoSpaceDN w:val="0"/>
              <w:adjustRightInd w:val="0"/>
              <w:snapToGrid w:val="0"/>
              <w:spacing w:line="360" w:lineRule="auto"/>
              <w:jc w:val="lef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（1）向</w:t>
            </w:r>
            <w:r>
              <w:rPr>
                <w:rFonts w:hint="eastAsia" w:ascii="宋体" w:hAnsi="宋体" w:eastAsia="宋体" w:cs="宋体"/>
                <w:i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t>仲裁委员会申请仲裁，仲裁地点为</w:t>
            </w:r>
            <w:r>
              <w:rPr>
                <w:rFonts w:hint="eastAsia" w:ascii="宋体" w:hAnsi="宋体" w:eastAsia="宋体" w:cs="宋体"/>
                <w:i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t>；</w:t>
            </w:r>
          </w:p>
          <w:p w14:paraId="4085A945">
            <w:pPr>
              <w:adjustRightInd w:val="0"/>
              <w:snapToGrid w:val="0"/>
              <w:spacing w:line="360" w:lineRule="auto"/>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（2）向</w:t>
            </w:r>
            <w:r>
              <w:rPr>
                <w:rFonts w:hint="eastAsia" w:ascii="宋体" w:hAnsi="宋体" w:eastAsia="宋体" w:cs="宋体"/>
                <w:i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t>人民法院起诉。</w:t>
            </w:r>
          </w:p>
        </w:tc>
      </w:tr>
      <w:tr w14:paraId="5A188B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F678E7D">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52D23FEE">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第23.1款</w:t>
            </w:r>
          </w:p>
        </w:tc>
        <w:tc>
          <w:tcPr>
            <w:tcW w:w="1742" w:type="dxa"/>
            <w:vAlign w:val="center"/>
          </w:tcPr>
          <w:p w14:paraId="66EB643A">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其他专用条款</w:t>
            </w:r>
          </w:p>
        </w:tc>
        <w:tc>
          <w:tcPr>
            <w:tcW w:w="5170" w:type="dxa"/>
            <w:vAlign w:val="center"/>
          </w:tcPr>
          <w:p w14:paraId="6F70EBF2">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tc>
      </w:tr>
    </w:tbl>
    <w:p w14:paraId="7AB88FCA">
      <w:pPr>
        <w:rPr>
          <w:rFonts w:hint="eastAsia" w:ascii="宋体" w:hAnsi="宋体" w:eastAsia="宋体" w:cs="宋体"/>
          <w:color w:val="000000" w:themeColor="text1"/>
          <w:sz w:val="24"/>
          <w:szCs w:val="24"/>
          <w:highlight w:val="none"/>
          <w14:textFill>
            <w14:solidFill>
              <w14:schemeClr w14:val="tx1"/>
            </w14:solidFill>
          </w14:textFill>
        </w:rPr>
      </w:pPr>
    </w:p>
    <w:p w14:paraId="1571216F">
      <w:pPr>
        <w:widowControl/>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301C6C47">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bookmarkStart w:id="84" w:name="_Toc22492"/>
      <w:bookmarkStart w:id="85" w:name="_Toc4433"/>
      <w:bookmarkStart w:id="86" w:name="_Toc12443"/>
      <w:bookmarkStart w:id="87" w:name="_Toc29980"/>
      <w:bookmarkStart w:id="88" w:name="_Toc28730"/>
      <w:bookmarkStart w:id="89" w:name="_Toc28990"/>
      <w:bookmarkStart w:id="90" w:name="_Toc29941"/>
      <w:bookmarkStart w:id="91" w:name="_Toc13407"/>
      <w:r>
        <w:rPr>
          <w:rFonts w:hint="eastAsia" w:asciiTheme="minorEastAsia" w:hAnsiTheme="minorEastAsia" w:eastAsiaTheme="minorEastAsia"/>
          <w:b/>
          <w:color w:val="000000" w:themeColor="text1"/>
          <w:sz w:val="28"/>
          <w:highlight w:val="none"/>
          <w14:textFill>
            <w14:solidFill>
              <w14:schemeClr w14:val="tx1"/>
            </w14:solidFill>
          </w14:textFill>
        </w:rPr>
        <w:t>第六章  投标文件格式</w:t>
      </w:r>
      <w:bookmarkEnd w:id="84"/>
      <w:bookmarkEnd w:id="85"/>
      <w:bookmarkEnd w:id="86"/>
      <w:bookmarkEnd w:id="87"/>
      <w:bookmarkEnd w:id="88"/>
      <w:bookmarkEnd w:id="89"/>
      <w:bookmarkEnd w:id="90"/>
      <w:bookmarkEnd w:id="91"/>
    </w:p>
    <w:p w14:paraId="4D72A82C">
      <w:pPr>
        <w:spacing w:line="900" w:lineRule="exact"/>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42AA8BA8">
      <w:pPr>
        <w:spacing w:line="900" w:lineRule="exact"/>
        <w:jc w:val="center"/>
        <w:outlineLvl w:val="1"/>
        <w:rPr>
          <w:rFonts w:hint="eastAsia" w:asciiTheme="minorEastAsia" w:hAnsiTheme="minorEastAsia" w:eastAsiaTheme="minorEastAsia"/>
          <w:b/>
          <w:color w:val="000000" w:themeColor="text1"/>
          <w:sz w:val="72"/>
          <w:highlight w:val="none"/>
          <w14:textFill>
            <w14:solidFill>
              <w14:schemeClr w14:val="tx1"/>
            </w14:solidFill>
          </w14:textFill>
        </w:rPr>
      </w:pPr>
      <w:bookmarkStart w:id="92" w:name="_Toc651"/>
      <w:r>
        <w:rPr>
          <w:rFonts w:hint="eastAsia" w:asciiTheme="minorEastAsia" w:hAnsiTheme="minorEastAsia" w:eastAsiaTheme="minorEastAsia"/>
          <w:b/>
          <w:color w:val="000000" w:themeColor="text1"/>
          <w:sz w:val="72"/>
          <w:highlight w:val="none"/>
          <w14:textFill>
            <w14:solidFill>
              <w14:schemeClr w14:val="tx1"/>
            </w14:solidFill>
          </w14:textFill>
        </w:rPr>
        <w:t>投</w:t>
      </w:r>
      <w:bookmarkEnd w:id="92"/>
    </w:p>
    <w:p w14:paraId="23BC868C">
      <w:pPr>
        <w:spacing w:line="900" w:lineRule="exact"/>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12826C86">
      <w:pPr>
        <w:spacing w:line="900" w:lineRule="exact"/>
        <w:jc w:val="center"/>
        <w:outlineLvl w:val="1"/>
        <w:rPr>
          <w:rFonts w:hint="eastAsia" w:asciiTheme="minorEastAsia" w:hAnsiTheme="minorEastAsia" w:eastAsiaTheme="minorEastAsia"/>
          <w:b/>
          <w:color w:val="000000" w:themeColor="text1"/>
          <w:sz w:val="72"/>
          <w:highlight w:val="none"/>
          <w14:textFill>
            <w14:solidFill>
              <w14:schemeClr w14:val="tx1"/>
            </w14:solidFill>
          </w14:textFill>
        </w:rPr>
      </w:pPr>
      <w:bookmarkStart w:id="93" w:name="_Toc6148"/>
      <w:r>
        <w:rPr>
          <w:rFonts w:hint="eastAsia" w:asciiTheme="minorEastAsia" w:hAnsiTheme="minorEastAsia" w:eastAsiaTheme="minorEastAsia"/>
          <w:b/>
          <w:color w:val="000000" w:themeColor="text1"/>
          <w:sz w:val="72"/>
          <w:highlight w:val="none"/>
          <w14:textFill>
            <w14:solidFill>
              <w14:schemeClr w14:val="tx1"/>
            </w14:solidFill>
          </w14:textFill>
        </w:rPr>
        <w:t>标</w:t>
      </w:r>
      <w:bookmarkEnd w:id="93"/>
    </w:p>
    <w:p w14:paraId="308A04FB">
      <w:pPr>
        <w:spacing w:line="900" w:lineRule="exact"/>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39EDE2C8">
      <w:pPr>
        <w:spacing w:line="900" w:lineRule="exact"/>
        <w:jc w:val="center"/>
        <w:outlineLvl w:val="1"/>
        <w:rPr>
          <w:rFonts w:hint="eastAsia" w:asciiTheme="minorEastAsia" w:hAnsiTheme="minorEastAsia" w:eastAsiaTheme="minorEastAsia"/>
          <w:b/>
          <w:color w:val="000000" w:themeColor="text1"/>
          <w:sz w:val="72"/>
          <w:highlight w:val="none"/>
          <w14:textFill>
            <w14:solidFill>
              <w14:schemeClr w14:val="tx1"/>
            </w14:solidFill>
          </w14:textFill>
        </w:rPr>
      </w:pPr>
      <w:bookmarkStart w:id="94" w:name="_Toc1338"/>
      <w:r>
        <w:rPr>
          <w:rFonts w:hint="eastAsia" w:asciiTheme="minorEastAsia" w:hAnsiTheme="minorEastAsia" w:eastAsiaTheme="minorEastAsia"/>
          <w:b/>
          <w:color w:val="000000" w:themeColor="text1"/>
          <w:sz w:val="72"/>
          <w:highlight w:val="none"/>
          <w14:textFill>
            <w14:solidFill>
              <w14:schemeClr w14:val="tx1"/>
            </w14:solidFill>
          </w14:textFill>
        </w:rPr>
        <w:t>文</w:t>
      </w:r>
      <w:bookmarkEnd w:id="94"/>
    </w:p>
    <w:p w14:paraId="7621E513">
      <w:pPr>
        <w:spacing w:line="900" w:lineRule="exact"/>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0D5E029E">
      <w:pPr>
        <w:jc w:val="center"/>
        <w:outlineLvl w:val="1"/>
        <w:rPr>
          <w:rFonts w:hint="eastAsia" w:asciiTheme="minorEastAsia" w:hAnsiTheme="minorEastAsia" w:eastAsiaTheme="minorEastAsia"/>
          <w:b/>
          <w:color w:val="000000" w:themeColor="text1"/>
          <w:sz w:val="72"/>
          <w:highlight w:val="none"/>
          <w14:textFill>
            <w14:solidFill>
              <w14:schemeClr w14:val="tx1"/>
            </w14:solidFill>
          </w14:textFill>
        </w:rPr>
      </w:pPr>
      <w:bookmarkStart w:id="95" w:name="_Toc10796"/>
      <w:r>
        <w:rPr>
          <w:rFonts w:hint="eastAsia" w:asciiTheme="minorEastAsia" w:hAnsiTheme="minorEastAsia" w:eastAsiaTheme="minorEastAsia"/>
          <w:b/>
          <w:color w:val="000000" w:themeColor="text1"/>
          <w:sz w:val="72"/>
          <w:highlight w:val="none"/>
          <w14:textFill>
            <w14:solidFill>
              <w14:schemeClr w14:val="tx1"/>
            </w14:solidFill>
          </w14:textFill>
        </w:rPr>
        <w:t>件</w:t>
      </w:r>
      <w:bookmarkEnd w:id="95"/>
    </w:p>
    <w:p w14:paraId="6A970C7C">
      <w:pPr>
        <w:spacing w:after="156" w:afterLines="50"/>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3FC6EDE1">
      <w:pPr>
        <w:spacing w:before="156" w:beforeLines="50" w:after="156" w:afterLines="50"/>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4DA09BBE">
      <w:pPr>
        <w:spacing w:after="156" w:afterLines="50" w:line="500" w:lineRule="exact"/>
        <w:jc w:val="center"/>
        <w:rPr>
          <w:rFonts w:hint="eastAsia" w:asciiTheme="minorEastAsia" w:hAnsiTheme="minorEastAsia" w:eastAsiaTheme="minorEastAsia"/>
          <w:b/>
          <w:color w:val="000000" w:themeColor="text1"/>
          <w:sz w:val="28"/>
          <w:szCs w:val="28"/>
          <w:highlight w:val="none"/>
          <w14:textFill>
            <w14:solidFill>
              <w14:schemeClr w14:val="tx1"/>
            </w14:solidFill>
          </w14:textFill>
        </w:rPr>
      </w:pPr>
    </w:p>
    <w:p w14:paraId="25839B0C">
      <w:pPr>
        <w:tabs>
          <w:tab w:val="left" w:pos="2410"/>
        </w:tabs>
        <w:autoSpaceDE w:val="0"/>
        <w:autoSpaceDN w:val="0"/>
        <w:adjustRightInd w:val="0"/>
        <w:snapToGrid w:val="0"/>
        <w:spacing w:line="360" w:lineRule="auto"/>
        <w:ind w:firstLine="643" w:firstLineChars="200"/>
        <w:rPr>
          <w:rFonts w:hint="eastAsia" w:ascii="宋体" w:hAnsi="宋体" w:eastAsia="宋体"/>
          <w:b/>
          <w:color w:val="000000" w:themeColor="text1"/>
          <w:spacing w:val="20"/>
          <w:kern w:val="0"/>
          <w:sz w:val="32"/>
          <w:szCs w:val="32"/>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项目名称：</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44DFD8BA">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项目编号：</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5A8A2857">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投 标 人：</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013A8A78">
      <w:pPr>
        <w:spacing w:after="156" w:afterLines="50" w:line="500" w:lineRule="exact"/>
        <w:jc w:val="center"/>
        <w:outlineLvl w:val="1"/>
        <w:rPr>
          <w:rFonts w:hint="eastAsia" w:asciiTheme="minorEastAsia" w:hAnsiTheme="minorEastAsia" w:eastAsiaTheme="minorEastAsia"/>
          <w:b/>
          <w:color w:val="000000" w:themeColor="text1"/>
          <w:sz w:val="32"/>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bookmarkStart w:id="96" w:name="_Toc8037"/>
      <w:bookmarkStart w:id="97" w:name="_Toc9994"/>
      <w:r>
        <w:rPr>
          <w:rFonts w:hint="eastAsia" w:asciiTheme="minorEastAsia" w:hAnsiTheme="minorEastAsia" w:eastAsiaTheme="minorEastAsia"/>
          <w:b/>
          <w:color w:val="000000" w:themeColor="text1"/>
          <w:sz w:val="32"/>
          <w:highlight w:val="none"/>
          <w14:textFill>
            <w14:solidFill>
              <w14:schemeClr w14:val="tx1"/>
            </w14:solidFill>
          </w14:textFill>
        </w:rPr>
        <w:t>年</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月</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日</w:t>
      </w:r>
      <w:bookmarkEnd w:id="96"/>
      <w:bookmarkEnd w:id="97"/>
    </w:p>
    <w:p w14:paraId="3DDED08C">
      <w:pPr>
        <w:widowControl/>
        <w:jc w:val="left"/>
        <w:rPr>
          <w:rFonts w:hint="eastAsia"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p>
    <w:p w14:paraId="27F3521F">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98" w:name="_Toc5555"/>
      <w:bookmarkStart w:id="99" w:name="_Toc28960"/>
      <w:r>
        <w:rPr>
          <w:rFonts w:hint="eastAsia" w:asciiTheme="minorEastAsia" w:hAnsiTheme="minorEastAsia" w:eastAsiaTheme="minorEastAsia"/>
          <w:b/>
          <w:color w:val="000000" w:themeColor="text1"/>
          <w:sz w:val="24"/>
          <w:highlight w:val="none"/>
          <w14:textFill>
            <w14:solidFill>
              <w14:schemeClr w14:val="tx1"/>
            </w14:solidFill>
          </w14:textFill>
        </w:rPr>
        <w:t>一、开标一览表</w:t>
      </w:r>
      <w:bookmarkEnd w:id="98"/>
      <w:bookmarkEnd w:id="99"/>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14:paraId="5E4A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14:paraId="3CA2243D">
            <w:pPr>
              <w:widowControl/>
              <w:spacing w:line="360" w:lineRule="exact"/>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项目名称</w:t>
            </w:r>
          </w:p>
        </w:tc>
        <w:tc>
          <w:tcPr>
            <w:tcW w:w="6218" w:type="dxa"/>
            <w:tcBorders>
              <w:top w:val="single" w:color="auto" w:sz="4" w:space="0"/>
              <w:bottom w:val="single" w:color="auto" w:sz="4" w:space="0"/>
              <w:right w:val="single" w:color="auto" w:sz="4" w:space="0"/>
            </w:tcBorders>
            <w:vAlign w:val="center"/>
          </w:tcPr>
          <w:p w14:paraId="3354FBBF">
            <w:pPr>
              <w:spacing w:line="360" w:lineRule="exact"/>
              <w:jc w:val="center"/>
              <w:rPr>
                <w:rFonts w:hint="eastAsia" w:asciiTheme="minorEastAsia" w:hAnsiTheme="minorEastAsia" w:eastAsiaTheme="minorEastAsia"/>
                <w:bCs/>
                <w:color w:val="000000" w:themeColor="text1"/>
                <w:sz w:val="24"/>
                <w:highlight w:val="none"/>
                <w:u w:val="single"/>
                <w14:textFill>
                  <w14:solidFill>
                    <w14:schemeClr w14:val="tx1"/>
                  </w14:solidFill>
                </w14:textFill>
              </w:rPr>
            </w:pPr>
          </w:p>
        </w:tc>
      </w:tr>
      <w:tr w14:paraId="526C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7038D558">
            <w:pPr>
              <w:spacing w:line="360" w:lineRule="exact"/>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投标人全称</w:t>
            </w:r>
          </w:p>
        </w:tc>
        <w:tc>
          <w:tcPr>
            <w:tcW w:w="6218" w:type="dxa"/>
            <w:tcBorders>
              <w:top w:val="nil"/>
            </w:tcBorders>
            <w:vAlign w:val="center"/>
          </w:tcPr>
          <w:p w14:paraId="4F5D8961">
            <w:pPr>
              <w:spacing w:line="360" w:lineRule="auto"/>
              <w:rPr>
                <w:rFonts w:hint="eastAsia" w:asciiTheme="minorEastAsia" w:hAnsiTheme="minorEastAsia" w:eastAsiaTheme="minorEastAsia"/>
                <w:color w:val="000000" w:themeColor="text1"/>
                <w:sz w:val="24"/>
                <w:highlight w:val="none"/>
                <w14:textFill>
                  <w14:solidFill>
                    <w14:schemeClr w14:val="tx1"/>
                  </w14:solidFill>
                </w14:textFill>
              </w:rPr>
            </w:pPr>
          </w:p>
        </w:tc>
      </w:tr>
      <w:tr w14:paraId="3E95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19B4DFAA">
            <w:pPr>
              <w:spacing w:line="360" w:lineRule="exact"/>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投标范围</w:t>
            </w:r>
          </w:p>
        </w:tc>
        <w:tc>
          <w:tcPr>
            <w:tcW w:w="6218" w:type="dxa"/>
            <w:tcBorders>
              <w:top w:val="nil"/>
            </w:tcBorders>
            <w:vAlign w:val="center"/>
          </w:tcPr>
          <w:p w14:paraId="4AF54643">
            <w:pPr>
              <w:widowControl/>
              <w:spacing w:line="360" w:lineRule="auto"/>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全部</w:t>
            </w:r>
          </w:p>
        </w:tc>
      </w:tr>
      <w:tr w14:paraId="7BFE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029553D8">
            <w:pPr>
              <w:spacing w:line="360" w:lineRule="exact"/>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投标报价</w:t>
            </w:r>
          </w:p>
        </w:tc>
        <w:tc>
          <w:tcPr>
            <w:tcW w:w="6218" w:type="dxa"/>
            <w:tcBorders>
              <w:top w:val="nil"/>
            </w:tcBorders>
            <w:vAlign w:val="center"/>
          </w:tcPr>
          <w:p w14:paraId="35BE2863">
            <w:pPr>
              <w:snapToGrid w:val="0"/>
              <w:spacing w:line="360" w:lineRule="auto"/>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大写：</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5B202A2B">
            <w:pPr>
              <w:spacing w:line="360" w:lineRule="auto"/>
              <w:ind w:right="-67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小写：</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tc>
      </w:tr>
      <w:tr w14:paraId="6B06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04" w:type="dxa"/>
            <w:tcBorders>
              <w:top w:val="nil"/>
            </w:tcBorders>
            <w:vAlign w:val="center"/>
          </w:tcPr>
          <w:p w14:paraId="7168A3CF">
            <w:pPr>
              <w:spacing w:line="360" w:lineRule="auto"/>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其他</w:t>
            </w:r>
          </w:p>
        </w:tc>
        <w:tc>
          <w:tcPr>
            <w:tcW w:w="6218" w:type="dxa"/>
            <w:tcBorders>
              <w:top w:val="nil"/>
            </w:tcBorders>
            <w:vAlign w:val="center"/>
          </w:tcPr>
          <w:p w14:paraId="56613A4D">
            <w:pPr>
              <w:spacing w:line="360" w:lineRule="auto"/>
              <w:jc w:val="left"/>
              <w:rPr>
                <w:rFonts w:hint="eastAsia" w:asciiTheme="minorEastAsia" w:hAnsiTheme="minorEastAsia" w:eastAsiaTheme="minorEastAsia"/>
                <w:color w:val="000000" w:themeColor="text1"/>
                <w:sz w:val="24"/>
                <w:szCs w:val="28"/>
                <w:highlight w:val="none"/>
                <w14:textFill>
                  <w14:solidFill>
                    <w14:schemeClr w14:val="tx1"/>
                  </w14:solidFill>
                </w14:textFill>
              </w:rPr>
            </w:pPr>
          </w:p>
        </w:tc>
      </w:tr>
    </w:tbl>
    <w:p w14:paraId="75ED4FAD">
      <w:pPr>
        <w:spacing w:line="360" w:lineRule="auto"/>
        <w:ind w:firstLine="4320" w:firstLineChars="1800"/>
        <w:jc w:val="center"/>
        <w:rPr>
          <w:rFonts w:hint="eastAsia"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投标人电子签章：</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p>
    <w:p w14:paraId="2C1685FA">
      <w:pPr>
        <w:spacing w:line="360" w:lineRule="auto"/>
        <w:ind w:firstLine="4320" w:firstLineChars="1800"/>
        <w:jc w:val="center"/>
        <w:rPr>
          <w:rFonts w:hint="eastAsia"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日          期：</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p>
    <w:p w14:paraId="771E9179">
      <w:pPr>
        <w:spacing w:line="360" w:lineRule="auto"/>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 xml:space="preserve">     </w:t>
      </w:r>
    </w:p>
    <w:p w14:paraId="6ABFBE00">
      <w:pPr>
        <w:spacing w:line="360" w:lineRule="auto"/>
        <w:ind w:firstLine="360" w:firstLineChars="150"/>
        <w:rPr>
          <w:rFonts w:hint="eastAsia" w:asciiTheme="minorEastAsia" w:hAnsiTheme="minorEastAsia" w:eastAsiaTheme="minorEastAsia"/>
          <w:color w:val="000000" w:themeColor="text1"/>
          <w:sz w:val="24"/>
          <w:highlight w:val="none"/>
          <w14:textFill>
            <w14:solidFill>
              <w14:schemeClr w14:val="tx1"/>
            </w14:solidFill>
          </w14:textFill>
        </w:rPr>
      </w:pPr>
    </w:p>
    <w:p w14:paraId="58E8E755">
      <w:pPr>
        <w:spacing w:line="360" w:lineRule="auto"/>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注：</w:t>
      </w:r>
    </w:p>
    <w:p w14:paraId="79FF7FD7">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此表用于开标唱标之用。</w:t>
      </w:r>
    </w:p>
    <w:p w14:paraId="59D864BF">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表中投标报价即为优惠后报价，并作为评审及定标依据。任何有选择或有条件的投标报价，或者表中某一包别填写多个报价，均为无效报价。</w:t>
      </w:r>
    </w:p>
    <w:p w14:paraId="5D9DE726">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3.表中大写金额与小写金额不一致的，以大写金额为准。</w:t>
      </w:r>
      <w:r>
        <w:rPr>
          <w:rFonts w:asciiTheme="minorEastAsia" w:hAnsiTheme="minorEastAsia" w:eastAsiaTheme="minorEastAsia"/>
          <w:color w:val="000000" w:themeColor="text1"/>
          <w:sz w:val="24"/>
          <w:highlight w:val="none"/>
          <w14:textFill>
            <w14:solidFill>
              <w14:schemeClr w14:val="tx1"/>
            </w14:solidFill>
          </w14:textFill>
        </w:rPr>
        <w:br w:type="page"/>
      </w:r>
    </w:p>
    <w:p w14:paraId="0DB98F00">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100" w:name="_Toc6441"/>
      <w:bookmarkStart w:id="101" w:name="_Toc18010"/>
      <w:r>
        <w:rPr>
          <w:rFonts w:hint="eastAsia" w:asciiTheme="minorEastAsia" w:hAnsiTheme="minorEastAsia" w:eastAsiaTheme="minorEastAsia"/>
          <w:b/>
          <w:color w:val="000000" w:themeColor="text1"/>
          <w:sz w:val="24"/>
          <w:highlight w:val="none"/>
          <w14:textFill>
            <w14:solidFill>
              <w14:schemeClr w14:val="tx1"/>
            </w14:solidFill>
          </w14:textFill>
        </w:rPr>
        <w:t>二、投标函</w:t>
      </w:r>
      <w:bookmarkEnd w:id="100"/>
      <w:bookmarkEnd w:id="101"/>
    </w:p>
    <w:p w14:paraId="22AF9F96">
      <w:pPr>
        <w:pStyle w:val="14"/>
        <w:spacing w:line="360" w:lineRule="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Theme="minorEastAsia" w:hAnsiTheme="minorEastAsia" w:eastAsiaTheme="minorEastAsia"/>
          <w:bCs/>
          <w:color w:val="000000" w:themeColor="text1"/>
          <w:sz w:val="24"/>
          <w:highlight w:val="none"/>
          <w:lang w:val="zh-CN"/>
          <w14:textFill>
            <w14:solidFill>
              <w14:schemeClr w14:val="tx1"/>
            </w14:solidFill>
          </w14:textFill>
        </w:rPr>
        <w:t>安徽交通职业技术学院</w:t>
      </w:r>
    </w:p>
    <w:p w14:paraId="4689F3E4">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根据贵方的招标公告和投标邀请，我方兹宣布同意如下：</w:t>
      </w:r>
    </w:p>
    <w:p w14:paraId="355E46B9">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我方根据招标文件的规定，严格履行合同的责任和义务,并保证于买方要求的日期内完成，并通过买方验收。</w:t>
      </w:r>
    </w:p>
    <w:p w14:paraId="7CCBF95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2.我方已详细审核全部招标文件，包括招标文件附件及更正公告（如有），我方正式认可并遵守本次招标文件，并对招标文件各项条款、规定及要求均无异议。</w:t>
      </w:r>
    </w:p>
    <w:p w14:paraId="3828E85A">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3.我方同意从招标文件规定的开标日期起遵循本招标文件，并在招标文件规定的投标有效期之前均具有约束力。</w:t>
      </w:r>
    </w:p>
    <w:p w14:paraId="1466A0A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402D3BD2">
      <w:pPr>
        <w:spacing w:line="360" w:lineRule="auto"/>
        <w:ind w:firstLine="4800" w:firstLineChars="2000"/>
        <w:rPr>
          <w:rFonts w:hint="eastAsia" w:ascii="宋体" w:hAnsi="宋体" w:eastAsia="宋体"/>
          <w:color w:val="000000" w:themeColor="text1"/>
          <w:sz w:val="24"/>
          <w:highlight w:val="none"/>
          <w14:textFill>
            <w14:solidFill>
              <w14:schemeClr w14:val="tx1"/>
            </w14:solidFill>
          </w14:textFill>
        </w:rPr>
      </w:pPr>
    </w:p>
    <w:p w14:paraId="225CC062">
      <w:pPr>
        <w:spacing w:line="360" w:lineRule="auto"/>
        <w:ind w:firstLine="4800" w:firstLineChars="2000"/>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投标人电子签章：</w:t>
      </w:r>
      <w:r>
        <w:rPr>
          <w:rFonts w:hint="eastAsia" w:ascii="宋体" w:hAnsi="宋体" w:eastAsia="宋体"/>
          <w:color w:val="000000" w:themeColor="text1"/>
          <w:sz w:val="24"/>
          <w:highlight w:val="none"/>
          <w:u w:val="single"/>
          <w14:textFill>
            <w14:solidFill>
              <w14:schemeClr w14:val="tx1"/>
            </w14:solidFill>
          </w14:textFill>
        </w:rPr>
        <w:t xml:space="preserve">             </w:t>
      </w:r>
    </w:p>
    <w:p w14:paraId="5B4D21F4">
      <w:pPr>
        <w:spacing w:line="360" w:lineRule="auto"/>
        <w:ind w:firstLine="4800" w:firstLineChars="2000"/>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日          期：</w:t>
      </w:r>
      <w:r>
        <w:rPr>
          <w:rFonts w:hint="eastAsia" w:ascii="宋体" w:hAnsi="宋体" w:eastAsia="宋体"/>
          <w:color w:val="000000" w:themeColor="text1"/>
          <w:sz w:val="24"/>
          <w:highlight w:val="none"/>
          <w:u w:val="single"/>
          <w14:textFill>
            <w14:solidFill>
              <w14:schemeClr w14:val="tx1"/>
            </w14:solidFill>
          </w14:textFill>
        </w:rPr>
        <w:t xml:space="preserve">             </w:t>
      </w:r>
    </w:p>
    <w:p w14:paraId="391C69E1">
      <w:pPr>
        <w:widowControl/>
        <w:jc w:val="left"/>
        <w:rPr>
          <w:rFonts w:hint="eastAsia" w:ascii="宋体" w:hAnsi="宋体" w:eastAsia="宋体"/>
          <w:color w:val="000000" w:themeColor="text1"/>
          <w:sz w:val="24"/>
          <w:highlight w:val="none"/>
          <w:u w:val="single"/>
          <w14:textFill>
            <w14:solidFill>
              <w14:schemeClr w14:val="tx1"/>
            </w14:solidFill>
          </w14:textFill>
        </w:rPr>
      </w:pPr>
      <w:r>
        <w:rPr>
          <w:rFonts w:ascii="宋体" w:hAnsi="宋体" w:eastAsia="宋体"/>
          <w:color w:val="000000" w:themeColor="text1"/>
          <w:sz w:val="24"/>
          <w:highlight w:val="none"/>
          <w:u w:val="single"/>
          <w14:textFill>
            <w14:solidFill>
              <w14:schemeClr w14:val="tx1"/>
            </w14:solidFill>
          </w14:textFill>
        </w:rPr>
        <w:br w:type="page"/>
      </w:r>
    </w:p>
    <w:p w14:paraId="1216A738">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102" w:name="_Toc1328"/>
      <w:r>
        <w:rPr>
          <w:rFonts w:hint="eastAsia" w:asciiTheme="minorEastAsia" w:hAnsiTheme="minorEastAsia" w:eastAsiaTheme="minorEastAsia"/>
          <w:b/>
          <w:color w:val="000000" w:themeColor="text1"/>
          <w:sz w:val="24"/>
          <w:highlight w:val="none"/>
          <w14:textFill>
            <w14:solidFill>
              <w14:schemeClr w14:val="tx1"/>
            </w14:solidFill>
          </w14:textFill>
        </w:rPr>
        <w:t>三．投标人资格声明书</w:t>
      </w:r>
      <w:bookmarkEnd w:id="102"/>
      <w:r>
        <w:rPr>
          <w:rFonts w:hint="eastAsia" w:asciiTheme="minorEastAsia" w:hAnsiTheme="minorEastAsia" w:eastAsiaTheme="minorEastAsia"/>
          <w:b/>
          <w:color w:val="000000" w:themeColor="text1"/>
          <w:sz w:val="24"/>
          <w:highlight w:val="none"/>
          <w14:textFill>
            <w14:solidFill>
              <w14:schemeClr w14:val="tx1"/>
            </w14:solidFill>
          </w14:textFill>
        </w:rPr>
        <w:t xml:space="preserve"> </w:t>
      </w:r>
    </w:p>
    <w:p w14:paraId="0A19D7F4">
      <w:pPr>
        <w:pStyle w:val="14"/>
        <w:spacing w:line="360" w:lineRule="auto"/>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Theme="minorEastAsia" w:hAnsiTheme="minorEastAsia" w:eastAsiaTheme="minorEastAsia"/>
          <w:bCs/>
          <w:color w:val="000000" w:themeColor="text1"/>
          <w:sz w:val="24"/>
          <w:highlight w:val="none"/>
          <w:lang w:val="zh-CN"/>
          <w14:textFill>
            <w14:solidFill>
              <w14:schemeClr w14:val="tx1"/>
            </w14:solidFill>
          </w14:textFill>
        </w:rPr>
        <w:t>安徽交通职业技术学院</w:t>
      </w:r>
    </w:p>
    <w:p w14:paraId="1C7E5F7E">
      <w:pPr>
        <w:widowControl/>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在参与本次项目投标中，我单位承诺：</w:t>
      </w:r>
    </w:p>
    <w:p w14:paraId="372232ED">
      <w:pPr>
        <w:widowControl/>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（一）具有良好的商业信誉和健全的财务会计制度；</w:t>
      </w:r>
    </w:p>
    <w:p w14:paraId="360872E2">
      <w:pPr>
        <w:widowControl/>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（二）具有履行合同所必需的设备和专业技术能力；</w:t>
      </w:r>
    </w:p>
    <w:p w14:paraId="7D2C1832">
      <w:pPr>
        <w:widowControl/>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（三）有依法缴纳税收和社会保障资金的良好记录；</w:t>
      </w:r>
    </w:p>
    <w:p w14:paraId="1FA93D0A">
      <w:pPr>
        <w:widowControl/>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A975A50">
      <w:pPr>
        <w:widowControl/>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（五）我单位不存在为采购项目提供整体设计、规范编制或者项目管理、监理、检测等服务后，再参加该采购项目的其他采购活动的情形（单一来源采购项目除外）；</w:t>
      </w:r>
    </w:p>
    <w:p w14:paraId="5B7072F2">
      <w:pPr>
        <w:widowControl/>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（六）与我单位存在单位负责人为同一人或者存在直接控股、管理关系的其他法人单位信息如下（如有，不论其是否参加同一合同项下的政府采购活动均须填写）：</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3092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3F69D7C">
            <w:pPr>
              <w:widowControl/>
              <w:spacing w:before="156" w:beforeLines="50" w:after="10"/>
              <w:jc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序号</w:t>
            </w:r>
          </w:p>
        </w:tc>
        <w:tc>
          <w:tcPr>
            <w:tcW w:w="2841" w:type="dxa"/>
          </w:tcPr>
          <w:p w14:paraId="27046348">
            <w:pPr>
              <w:pStyle w:val="9"/>
              <w:spacing w:before="156" w:beforeLines="50" w:after="10"/>
              <w:jc w:val="center"/>
              <w:rPr>
                <w:rFonts w:hint="eastAsia"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t>单位名称</w:t>
            </w:r>
          </w:p>
        </w:tc>
        <w:tc>
          <w:tcPr>
            <w:tcW w:w="2841" w:type="dxa"/>
          </w:tcPr>
          <w:p w14:paraId="6E6194B3">
            <w:pPr>
              <w:pStyle w:val="9"/>
              <w:spacing w:before="156" w:beforeLines="50" w:after="10"/>
              <w:jc w:val="center"/>
              <w:rPr>
                <w:rFonts w:hint="eastAsia"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t>相互关系</w:t>
            </w:r>
          </w:p>
        </w:tc>
      </w:tr>
      <w:tr w14:paraId="18E8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00BC36D">
            <w:pPr>
              <w:pStyle w:val="9"/>
              <w:spacing w:before="156" w:beforeLines="50" w:after="10"/>
              <w:jc w:val="center"/>
              <w:rPr>
                <w:rFonts w:hint="eastAsia"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t>1</w:t>
            </w:r>
          </w:p>
        </w:tc>
        <w:tc>
          <w:tcPr>
            <w:tcW w:w="2841" w:type="dxa"/>
          </w:tcPr>
          <w:p w14:paraId="5E54E94A">
            <w:pPr>
              <w:pStyle w:val="9"/>
              <w:spacing w:before="156" w:beforeLines="50" w:after="10"/>
              <w:jc w:val="center"/>
              <w:rPr>
                <w:rFonts w:hint="eastAsia"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p>
        </w:tc>
        <w:tc>
          <w:tcPr>
            <w:tcW w:w="2841" w:type="dxa"/>
          </w:tcPr>
          <w:p w14:paraId="7A869AAA">
            <w:pPr>
              <w:pStyle w:val="9"/>
              <w:spacing w:before="156" w:beforeLines="50" w:after="10"/>
              <w:jc w:val="center"/>
              <w:rPr>
                <w:rFonts w:hint="eastAsia"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p>
        </w:tc>
      </w:tr>
      <w:tr w14:paraId="45F5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8432587">
            <w:pPr>
              <w:pStyle w:val="9"/>
              <w:spacing w:before="156" w:beforeLines="50" w:after="10"/>
              <w:jc w:val="center"/>
              <w:rPr>
                <w:rFonts w:hint="eastAsia"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t>2</w:t>
            </w:r>
          </w:p>
        </w:tc>
        <w:tc>
          <w:tcPr>
            <w:tcW w:w="2841" w:type="dxa"/>
          </w:tcPr>
          <w:p w14:paraId="33036570">
            <w:pPr>
              <w:pStyle w:val="9"/>
              <w:spacing w:before="156" w:beforeLines="50" w:after="10"/>
              <w:jc w:val="center"/>
              <w:rPr>
                <w:rFonts w:hint="eastAsia"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p>
        </w:tc>
        <w:tc>
          <w:tcPr>
            <w:tcW w:w="2841" w:type="dxa"/>
          </w:tcPr>
          <w:p w14:paraId="245758C6">
            <w:pPr>
              <w:pStyle w:val="9"/>
              <w:spacing w:before="156" w:beforeLines="50" w:after="10"/>
              <w:jc w:val="center"/>
              <w:rPr>
                <w:rFonts w:hint="eastAsia"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p>
        </w:tc>
      </w:tr>
    </w:tbl>
    <w:p w14:paraId="7309C137">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本单位对</w:t>
      </w:r>
      <w:r>
        <w:rPr>
          <w:rFonts w:hint="eastAsia" w:asciiTheme="minorEastAsia" w:hAnsiTheme="minorEastAsia" w:eastAsiaTheme="minorEastAsia"/>
          <w:color w:val="000000" w:themeColor="text1"/>
          <w:sz w:val="24"/>
          <w:highlight w:val="none"/>
          <w14:textFill>
            <w14:solidFill>
              <w14:schemeClr w14:val="tx1"/>
            </w14:solidFill>
          </w14:textFill>
        </w:rPr>
        <w:t>上述</w:t>
      </w:r>
      <w:r>
        <w:rPr>
          <w:rFonts w:hint="eastAsia" w:ascii="宋体" w:hAnsi="宋体" w:eastAsia="宋体"/>
          <w:color w:val="000000" w:themeColor="text1"/>
          <w:sz w:val="24"/>
          <w:highlight w:val="none"/>
          <w14:textFill>
            <w14:solidFill>
              <w14:schemeClr w14:val="tx1"/>
            </w14:solidFill>
          </w14:textFill>
        </w:rPr>
        <w:t>声明的真实性负责。如有虚假，将依法承担相应责任。</w:t>
      </w:r>
    </w:p>
    <w:p w14:paraId="5846436E">
      <w:pPr>
        <w:spacing w:line="360" w:lineRule="auto"/>
        <w:ind w:firstLine="4800" w:firstLineChars="2000"/>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投标人电子签章：</w:t>
      </w:r>
      <w:r>
        <w:rPr>
          <w:rFonts w:hint="eastAsia" w:ascii="宋体" w:hAnsi="宋体" w:eastAsia="宋体"/>
          <w:color w:val="000000" w:themeColor="text1"/>
          <w:sz w:val="24"/>
          <w:highlight w:val="none"/>
          <w:u w:val="single"/>
          <w14:textFill>
            <w14:solidFill>
              <w14:schemeClr w14:val="tx1"/>
            </w14:solidFill>
          </w14:textFill>
        </w:rPr>
        <w:t xml:space="preserve">     </w:t>
      </w:r>
      <w:r>
        <w:rPr>
          <w:rFonts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u w:val="single"/>
          <w14:textFill>
            <w14:solidFill>
              <w14:schemeClr w14:val="tx1"/>
            </w14:solidFill>
          </w14:textFill>
        </w:rPr>
        <w:t xml:space="preserve">    </w:t>
      </w:r>
    </w:p>
    <w:p w14:paraId="1A95B4E5">
      <w:pPr>
        <w:tabs>
          <w:tab w:val="left" w:pos="630"/>
        </w:tabs>
        <w:spacing w:line="360" w:lineRule="auto"/>
        <w:ind w:firstLine="4800" w:firstLineChars="2000"/>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 xml:space="preserve">日     </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 xml:space="preserve"> 期：</w:t>
      </w:r>
      <w:r>
        <w:rPr>
          <w:rFonts w:hint="eastAsia" w:ascii="宋体" w:hAnsi="宋体" w:eastAsia="宋体"/>
          <w:color w:val="000000" w:themeColor="text1"/>
          <w:sz w:val="24"/>
          <w:highlight w:val="none"/>
          <w:u w:val="single"/>
          <w14:textFill>
            <w14:solidFill>
              <w14:schemeClr w14:val="tx1"/>
            </w14:solidFill>
          </w14:textFill>
        </w:rPr>
        <w:t xml:space="preserve">             </w:t>
      </w:r>
    </w:p>
    <w:p w14:paraId="7C49782D">
      <w:pPr>
        <w:pStyle w:val="9"/>
        <w:rPr>
          <w:rFonts w:hint="eastAsia"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p>
    <w:p w14:paraId="29943F06">
      <w:pPr>
        <w:pStyle w:val="9"/>
        <w:rPr>
          <w:rFonts w:hint="eastAsia"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p>
    <w:p w14:paraId="37429994">
      <w:pPr>
        <w:pStyle w:val="9"/>
        <w:rPr>
          <w:rFonts w:hint="eastAsia"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p>
    <w:p w14:paraId="110A98C9">
      <w:pPr>
        <w:rPr>
          <w:rFonts w:hint="eastAsia" w:asciiTheme="minorEastAsia" w:hAnsiTheme="minorEastAsia" w:eastAsiaTheme="minorEastAsia"/>
          <w:b/>
          <w:color w:val="000000" w:themeColor="text1"/>
          <w:sz w:val="24"/>
          <w:highlight w:val="none"/>
          <w14:textFill>
            <w14:solidFill>
              <w14:schemeClr w14:val="tx1"/>
            </w14:solidFill>
          </w14:textFill>
        </w:rPr>
      </w:pPr>
      <w:bookmarkStart w:id="103" w:name="_Toc11607"/>
      <w:r>
        <w:rPr>
          <w:rFonts w:hint="eastAsia" w:asciiTheme="minorEastAsia" w:hAnsiTheme="minorEastAsia" w:eastAsiaTheme="minorEastAsia"/>
          <w:b/>
          <w:color w:val="000000" w:themeColor="text1"/>
          <w:sz w:val="24"/>
          <w:highlight w:val="none"/>
          <w14:textFill>
            <w14:solidFill>
              <w14:schemeClr w14:val="tx1"/>
            </w14:solidFill>
          </w14:textFill>
        </w:rPr>
        <w:br w:type="page"/>
      </w:r>
    </w:p>
    <w:p w14:paraId="5E941E93">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104" w:name="_Toc16960"/>
      <w:r>
        <w:rPr>
          <w:rFonts w:hint="eastAsia" w:asciiTheme="minorEastAsia" w:hAnsiTheme="minorEastAsia" w:eastAsiaTheme="minorEastAsia"/>
          <w:b/>
          <w:color w:val="000000" w:themeColor="text1"/>
          <w:sz w:val="24"/>
          <w:highlight w:val="none"/>
          <w14:textFill>
            <w14:solidFill>
              <w14:schemeClr w14:val="tx1"/>
            </w14:solidFill>
          </w14:textFill>
        </w:rPr>
        <w:t>四、授权书</w:t>
      </w:r>
      <w:bookmarkEnd w:id="103"/>
      <w:bookmarkEnd w:id="104"/>
    </w:p>
    <w:p w14:paraId="7365D925">
      <w:pPr>
        <w:pStyle w:val="13"/>
        <w:snapToGrid w:val="0"/>
        <w:spacing w:line="360" w:lineRule="auto"/>
        <w:ind w:firstLine="480" w:firstLineChars="200"/>
        <w:jc w:val="left"/>
        <w:rPr>
          <w:rFonts w:hint="eastAsia" w:hAnsi="宋体" w:eastAsia="宋体"/>
          <w:color w:val="000000" w:themeColor="text1"/>
          <w:sz w:val="24"/>
          <w:szCs w:val="28"/>
          <w:highlight w:val="none"/>
          <w14:textFill>
            <w14:solidFill>
              <w14:schemeClr w14:val="tx1"/>
            </w14:solidFill>
          </w14:textFill>
        </w:rPr>
      </w:pPr>
    </w:p>
    <w:p w14:paraId="2548684A">
      <w:pPr>
        <w:spacing w:line="360" w:lineRule="auto"/>
        <w:ind w:firstLine="435"/>
        <w:rPr>
          <w:rFonts w:hint="eastAsia"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本</w:t>
      </w:r>
      <w:r>
        <w:rPr>
          <w:rFonts w:hint="eastAsia" w:asciiTheme="minorEastAsia" w:hAnsiTheme="minorEastAsia" w:eastAsiaTheme="minorEastAsia"/>
          <w:color w:val="000000" w:themeColor="text1"/>
          <w:sz w:val="24"/>
          <w:highlight w:val="none"/>
          <w14:textFill>
            <w14:solidFill>
              <w14:schemeClr w14:val="tx1"/>
            </w14:solidFill>
          </w14:textFill>
        </w:rPr>
        <w:t>授权</w:t>
      </w:r>
      <w:r>
        <w:rPr>
          <w:rFonts w:hint="eastAsia" w:hAnsi="宋体" w:eastAsia="宋体"/>
          <w:color w:val="000000" w:themeColor="text1"/>
          <w:sz w:val="24"/>
          <w:szCs w:val="28"/>
          <w:highlight w:val="none"/>
          <w14:textFill>
            <w14:solidFill>
              <w14:schemeClr w14:val="tx1"/>
            </w14:solidFill>
          </w14:textFill>
        </w:rPr>
        <w:t>书声明：</w:t>
      </w:r>
      <w:r>
        <w:rPr>
          <w:rFonts w:hint="eastAsia" w:hAnsi="宋体" w:eastAsia="宋体"/>
          <w:color w:val="000000" w:themeColor="text1"/>
          <w:sz w:val="24"/>
          <w:szCs w:val="28"/>
          <w:highlight w:val="none"/>
          <w:u w:val="single"/>
          <w14:textFill>
            <w14:solidFill>
              <w14:schemeClr w14:val="tx1"/>
            </w14:solidFill>
          </w14:textFill>
        </w:rPr>
        <w:t xml:space="preserve">           </w:t>
      </w:r>
      <w:r>
        <w:rPr>
          <w:rFonts w:hint="eastAsia" w:hAnsi="宋体" w:eastAsia="宋体"/>
          <w:color w:val="000000" w:themeColor="text1"/>
          <w:sz w:val="24"/>
          <w:szCs w:val="28"/>
          <w:highlight w:val="none"/>
          <w14:textFill>
            <w14:solidFill>
              <w14:schemeClr w14:val="tx1"/>
            </w14:solidFill>
          </w14:textFill>
        </w:rPr>
        <w:t>（投标人名称）授权</w:t>
      </w:r>
      <w:r>
        <w:rPr>
          <w:rFonts w:hint="eastAsia" w:hAnsi="宋体" w:eastAsia="宋体"/>
          <w:color w:val="000000" w:themeColor="text1"/>
          <w:sz w:val="24"/>
          <w:szCs w:val="28"/>
          <w:highlight w:val="none"/>
          <w:u w:val="single"/>
          <w14:textFill>
            <w14:solidFill>
              <w14:schemeClr w14:val="tx1"/>
            </w14:solidFill>
          </w14:textFill>
        </w:rPr>
        <w:t xml:space="preserve">       </w:t>
      </w:r>
      <w:r>
        <w:rPr>
          <w:rFonts w:hint="eastAsia" w:hAnsi="宋体" w:eastAsia="宋体"/>
          <w:color w:val="000000" w:themeColor="text1"/>
          <w:sz w:val="24"/>
          <w:szCs w:val="28"/>
          <w:highlight w:val="none"/>
          <w14:textFill>
            <w14:solidFill>
              <w14:schemeClr w14:val="tx1"/>
            </w14:solidFill>
          </w14:textFill>
        </w:rPr>
        <w:t>（投标人授权代表姓名）代表我方参加本项目</w:t>
      </w:r>
      <w:r>
        <w:rPr>
          <w:rFonts w:hint="eastAsia" w:hAnsi="宋体" w:eastAsia="宋体"/>
          <w:bCs/>
          <w:color w:val="000000" w:themeColor="text1"/>
          <w:sz w:val="24"/>
          <w:szCs w:val="28"/>
          <w:highlight w:val="none"/>
          <w14:textFill>
            <w14:solidFill>
              <w14:schemeClr w14:val="tx1"/>
            </w14:solidFill>
          </w14:textFill>
        </w:rPr>
        <w:t>采购活动</w:t>
      </w:r>
      <w:r>
        <w:rPr>
          <w:rFonts w:hint="eastAsia" w:hAnsi="宋体" w:eastAsia="宋体"/>
          <w:color w:val="000000" w:themeColor="text1"/>
          <w:sz w:val="24"/>
          <w:szCs w:val="28"/>
          <w:highlight w:val="none"/>
          <w14:textFill>
            <w14:solidFill>
              <w14:schemeClr w14:val="tx1"/>
            </w14:solidFill>
          </w14:textFill>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5D59E7F">
      <w:pPr>
        <w:spacing w:line="360" w:lineRule="auto"/>
        <w:ind w:firstLine="435"/>
        <w:rPr>
          <w:rFonts w:hint="eastAsia"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本授权书自出具之日起生效。</w:t>
      </w:r>
    </w:p>
    <w:p w14:paraId="4F2E5024">
      <w:pPr>
        <w:spacing w:line="360" w:lineRule="auto"/>
        <w:ind w:firstLine="435"/>
        <w:rPr>
          <w:rFonts w:hint="eastAsia" w:hAnsi="宋体" w:eastAsia="宋体"/>
          <w:color w:val="000000" w:themeColor="text1"/>
          <w:sz w:val="24"/>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授权</w:t>
      </w:r>
      <w:r>
        <w:rPr>
          <w:rFonts w:hint="eastAsia" w:asciiTheme="minorEastAsia" w:hAnsiTheme="minorEastAsia" w:eastAsiaTheme="minorEastAsia"/>
          <w:color w:val="000000" w:themeColor="text1"/>
          <w:sz w:val="24"/>
          <w:highlight w:val="none"/>
          <w14:textFill>
            <w14:solidFill>
              <w14:schemeClr w14:val="tx1"/>
            </w14:solidFill>
          </w14:textFill>
        </w:rPr>
        <w:t>代表</w:t>
      </w:r>
      <w:r>
        <w:rPr>
          <w:rFonts w:hint="eastAsia" w:hAnsi="宋体" w:eastAsia="宋体"/>
          <w:color w:val="000000" w:themeColor="text1"/>
          <w:sz w:val="24"/>
          <w:highlight w:val="none"/>
          <w14:textFill>
            <w14:solidFill>
              <w14:schemeClr w14:val="tx1"/>
            </w14:solidFill>
          </w14:textFill>
        </w:rPr>
        <w:t>身份证明扫描件：</w:t>
      </w:r>
    </w:p>
    <w:p w14:paraId="3EC56565">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14:paraId="35CFB83F">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14:paraId="7CDC1995">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14:paraId="22CE5B06">
      <w:pPr>
        <w:spacing w:line="360" w:lineRule="auto"/>
        <w:ind w:firstLine="435"/>
        <w:rPr>
          <w:rFonts w:hint="eastAsia" w:hAnsi="宋体" w:eastAsia="宋体"/>
          <w:color w:val="000000" w:themeColor="text1"/>
          <w:sz w:val="24"/>
          <w:szCs w:val="28"/>
          <w:highlight w:val="none"/>
          <w:u w:val="single"/>
          <w:lang w:val="zh-CN"/>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授权代表联系方式：</w:t>
      </w:r>
      <w:r>
        <w:rPr>
          <w:rFonts w:hint="eastAsia" w:hAnsi="宋体" w:eastAsia="宋体"/>
          <w:color w:val="000000" w:themeColor="text1"/>
          <w:sz w:val="24"/>
          <w:szCs w:val="28"/>
          <w:highlight w:val="none"/>
          <w:u w:val="single"/>
          <w14:textFill>
            <w14:solidFill>
              <w14:schemeClr w14:val="tx1"/>
            </w14:solidFill>
          </w14:textFill>
        </w:rPr>
        <w:t xml:space="preserve">          （请填写手机号码）</w:t>
      </w:r>
    </w:p>
    <w:p w14:paraId="6186AC40">
      <w:pPr>
        <w:spacing w:line="360" w:lineRule="auto"/>
        <w:ind w:firstLine="435"/>
        <w:rPr>
          <w:rFonts w:hint="eastAsia" w:hAnsi="宋体" w:eastAsia="宋体"/>
          <w:color w:val="000000" w:themeColor="text1"/>
          <w:sz w:val="24"/>
          <w:szCs w:val="28"/>
          <w:highlight w:val="none"/>
          <w:lang w:val="zh-CN"/>
          <w14:textFill>
            <w14:solidFill>
              <w14:schemeClr w14:val="tx1"/>
            </w14:solidFill>
          </w14:textFill>
        </w:rPr>
      </w:pPr>
    </w:p>
    <w:p w14:paraId="068B0080">
      <w:pPr>
        <w:spacing w:line="360" w:lineRule="auto"/>
        <w:ind w:firstLine="435"/>
        <w:rPr>
          <w:rFonts w:hint="eastAsia" w:ascii="宋体" w:hAnsi="宋体" w:eastAsia="宋体"/>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特此</w:t>
      </w:r>
      <w:r>
        <w:rPr>
          <w:rFonts w:hint="eastAsia" w:ascii="宋体" w:hAnsi="宋体" w:eastAsia="宋体"/>
          <w:color w:val="000000" w:themeColor="text1"/>
          <w:sz w:val="24"/>
          <w:szCs w:val="28"/>
          <w:highlight w:val="none"/>
          <w14:textFill>
            <w14:solidFill>
              <w14:schemeClr w14:val="tx1"/>
            </w14:solidFill>
          </w14:textFill>
        </w:rPr>
        <w:t>声明。</w:t>
      </w:r>
    </w:p>
    <w:p w14:paraId="1D9EDB89">
      <w:pPr>
        <w:spacing w:line="360" w:lineRule="auto"/>
        <w:rPr>
          <w:rFonts w:hint="eastAsia" w:ascii="宋体" w:hAnsi="宋体" w:eastAsia="宋体"/>
          <w:color w:val="000000" w:themeColor="text1"/>
          <w:sz w:val="24"/>
          <w:szCs w:val="28"/>
          <w:highlight w:val="none"/>
          <w14:textFill>
            <w14:solidFill>
              <w14:schemeClr w14:val="tx1"/>
            </w14:solidFill>
          </w14:textFill>
        </w:rPr>
      </w:pPr>
    </w:p>
    <w:p w14:paraId="7258D09D">
      <w:pPr>
        <w:spacing w:line="360" w:lineRule="auto"/>
        <w:ind w:firstLine="435"/>
        <w:jc w:val="center"/>
        <w:rPr>
          <w:rFonts w:hint="eastAsia" w:ascii="宋体" w:hAnsi="宋体" w:eastAsia="宋体"/>
          <w:bCs/>
          <w:color w:val="000000" w:themeColor="text1"/>
          <w:sz w:val="24"/>
          <w:szCs w:val="28"/>
          <w:highlight w:val="none"/>
          <w14:textFill>
            <w14:solidFill>
              <w14:schemeClr w14:val="tx1"/>
            </w14:solidFill>
          </w14:textFill>
        </w:rPr>
      </w:pPr>
      <w:r>
        <w:rPr>
          <w:rFonts w:hint="eastAsia" w:ascii="宋体" w:hAnsi="宋体" w:eastAsia="宋体"/>
          <w:bCs/>
          <w:color w:val="000000" w:themeColor="text1"/>
          <w:sz w:val="24"/>
          <w:szCs w:val="28"/>
          <w:highlight w:val="none"/>
          <w14:textFill>
            <w14:solidFill>
              <w14:schemeClr w14:val="tx1"/>
            </w14:solidFill>
          </w14:textFill>
        </w:rPr>
        <w:t xml:space="preserve">                            投标人电子签章：</w:t>
      </w:r>
      <w:r>
        <w:rPr>
          <w:rFonts w:hint="eastAsia" w:ascii="宋体" w:hAnsi="宋体" w:eastAsia="宋体"/>
          <w:bCs/>
          <w:color w:val="000000" w:themeColor="text1"/>
          <w:sz w:val="24"/>
          <w:szCs w:val="28"/>
          <w:highlight w:val="none"/>
          <w:u w:val="single"/>
          <w14:textFill>
            <w14:solidFill>
              <w14:schemeClr w14:val="tx1"/>
            </w14:solidFill>
          </w14:textFill>
        </w:rPr>
        <w:t xml:space="preserve">                    </w:t>
      </w:r>
    </w:p>
    <w:p w14:paraId="5447F991">
      <w:pPr>
        <w:spacing w:line="360" w:lineRule="auto"/>
        <w:ind w:firstLine="435"/>
        <w:jc w:val="center"/>
        <w:rPr>
          <w:rFonts w:hint="eastAsia" w:ascii="宋体" w:hAnsi="宋体" w:eastAsia="宋体"/>
          <w:color w:val="000000" w:themeColor="text1"/>
          <w:sz w:val="24"/>
          <w:szCs w:val="28"/>
          <w:highlight w:val="none"/>
          <w14:textFill>
            <w14:solidFill>
              <w14:schemeClr w14:val="tx1"/>
            </w14:solidFill>
          </w14:textFill>
        </w:rPr>
      </w:pPr>
      <w:r>
        <w:rPr>
          <w:rFonts w:hint="eastAsia" w:ascii="宋体" w:hAnsi="宋体" w:eastAsia="宋体"/>
          <w:color w:val="000000" w:themeColor="text1"/>
          <w:sz w:val="24"/>
          <w:szCs w:val="28"/>
          <w:highlight w:val="none"/>
          <w14:textFill>
            <w14:solidFill>
              <w14:schemeClr w14:val="tx1"/>
            </w14:solidFill>
          </w14:textFill>
        </w:rPr>
        <w:t xml:space="preserve">                            日          期：</w:t>
      </w:r>
      <w:r>
        <w:rPr>
          <w:rFonts w:hint="eastAsia" w:ascii="宋体" w:hAnsi="宋体" w:eastAsia="宋体"/>
          <w:b/>
          <w:bCs/>
          <w:color w:val="000000" w:themeColor="text1"/>
          <w:sz w:val="24"/>
          <w:szCs w:val="28"/>
          <w:highlight w:val="none"/>
          <w:u w:val="single"/>
          <w14:textFill>
            <w14:solidFill>
              <w14:schemeClr w14:val="tx1"/>
            </w14:solidFill>
          </w14:textFill>
        </w:rPr>
        <w:t xml:space="preserve">                    </w:t>
      </w:r>
    </w:p>
    <w:p w14:paraId="683E041E">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14:paraId="2E30E7F0">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14:paraId="253EB163">
      <w:pPr>
        <w:spacing w:line="360" w:lineRule="auto"/>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注：</w:t>
      </w:r>
    </w:p>
    <w:p w14:paraId="7127FC94">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1.本项目只允许有唯一的投标人授权代表，提供身份证明扫描件；</w:t>
      </w:r>
    </w:p>
    <w:p w14:paraId="26119CE6">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2.法定代表人参加投标的无需提供授权书，提供身份证明扫描件。</w:t>
      </w:r>
    </w:p>
    <w:p w14:paraId="0CBCE306">
      <w:pPr>
        <w:widowControl/>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455E0AE3">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105" w:name="_Toc31991"/>
      <w:bookmarkStart w:id="106" w:name="_Toc6796"/>
      <w:r>
        <w:rPr>
          <w:rFonts w:hint="eastAsia" w:asciiTheme="minorEastAsia" w:hAnsiTheme="minorEastAsia" w:eastAsiaTheme="minorEastAsia"/>
          <w:b/>
          <w:color w:val="000000" w:themeColor="text1"/>
          <w:sz w:val="24"/>
          <w:highlight w:val="none"/>
          <w14:textFill>
            <w14:solidFill>
              <w14:schemeClr w14:val="tx1"/>
            </w14:solidFill>
          </w14:textFill>
        </w:rPr>
        <w:t>五、投标分项报价表</w:t>
      </w:r>
      <w:bookmarkEnd w:id="105"/>
      <w:bookmarkEnd w:id="106"/>
    </w:p>
    <w:p w14:paraId="43D478A9">
      <w:pPr>
        <w:spacing w:line="360" w:lineRule="auto"/>
        <w:ind w:firstLine="435"/>
        <w:rPr>
          <w:rFonts w:hint="eastAsia" w:asciiTheme="minorEastAsia" w:hAnsiTheme="minorEastAsia" w:eastAsiaTheme="minorEastAsia"/>
          <w:b/>
          <w:color w:val="000000" w:themeColor="text1"/>
          <w:sz w:val="24"/>
          <w:highlight w:val="none"/>
          <w14:textFill>
            <w14:solidFill>
              <w14:schemeClr w14:val="tx1"/>
            </w14:solidFill>
          </w14:textFill>
        </w:rPr>
      </w:pP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0841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vAlign w:val="center"/>
          </w:tcPr>
          <w:p w14:paraId="4925CF33">
            <w:pPr>
              <w:pStyle w:val="34"/>
              <w:widowControl w:val="0"/>
              <w:spacing w:before="0" w:beforeAutospacing="0" w:after="0" w:afterAutospacing="0"/>
              <w:rPr>
                <w:rFonts w:hint="eastAsia" w:asciiTheme="minorEastAsia" w:hAnsiTheme="minorEastAsia" w:eastAsiaTheme="minorEastAsia"/>
                <w:bCs w:val="0"/>
                <w:color w:val="000000" w:themeColor="text1"/>
                <w:kern w:val="2"/>
                <w:sz w:val="24"/>
                <w:szCs w:val="20"/>
                <w:highlight w:val="none"/>
                <w14:textFill>
                  <w14:solidFill>
                    <w14:schemeClr w14:val="tx1"/>
                  </w14:solidFill>
                </w14:textFill>
              </w:rPr>
            </w:pPr>
            <w:r>
              <w:rPr>
                <w:rFonts w:hint="eastAsia" w:asciiTheme="minorEastAsia" w:hAnsiTheme="minorEastAsia" w:eastAsiaTheme="minorEastAsia"/>
                <w:bCs w:val="0"/>
                <w:color w:val="000000" w:themeColor="text1"/>
                <w:kern w:val="2"/>
                <w:sz w:val="24"/>
                <w:szCs w:val="20"/>
                <w:highlight w:val="none"/>
                <w14:textFill>
                  <w14:solidFill>
                    <w14:schemeClr w14:val="tx1"/>
                  </w14:solidFill>
                </w14:textFill>
              </w:rPr>
              <w:t>序号</w:t>
            </w:r>
          </w:p>
        </w:tc>
        <w:tc>
          <w:tcPr>
            <w:tcW w:w="1323" w:type="dxa"/>
            <w:vAlign w:val="center"/>
          </w:tcPr>
          <w:p w14:paraId="4A8AAF45">
            <w:pPr>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货物名称</w:t>
            </w:r>
          </w:p>
        </w:tc>
        <w:tc>
          <w:tcPr>
            <w:tcW w:w="1318" w:type="dxa"/>
            <w:vAlign w:val="center"/>
          </w:tcPr>
          <w:p w14:paraId="4572B871">
            <w:pPr>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品牌、型</w:t>
            </w:r>
          </w:p>
          <w:p w14:paraId="5D1AA0BD">
            <w:pPr>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号</w:t>
            </w:r>
          </w:p>
        </w:tc>
        <w:tc>
          <w:tcPr>
            <w:tcW w:w="1318" w:type="dxa"/>
            <w:vAlign w:val="center"/>
          </w:tcPr>
          <w:p w14:paraId="61955CC2">
            <w:pPr>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原产地及</w:t>
            </w:r>
          </w:p>
          <w:p w14:paraId="3A14601C">
            <w:pPr>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生产厂商</w:t>
            </w:r>
          </w:p>
        </w:tc>
        <w:tc>
          <w:tcPr>
            <w:tcW w:w="672" w:type="dxa"/>
            <w:vAlign w:val="center"/>
          </w:tcPr>
          <w:p w14:paraId="3AB7DFA6">
            <w:pPr>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单位</w:t>
            </w:r>
          </w:p>
        </w:tc>
        <w:tc>
          <w:tcPr>
            <w:tcW w:w="672" w:type="dxa"/>
            <w:vAlign w:val="center"/>
          </w:tcPr>
          <w:p w14:paraId="3B0BB61A">
            <w:pPr>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数量</w:t>
            </w:r>
          </w:p>
        </w:tc>
        <w:tc>
          <w:tcPr>
            <w:tcW w:w="939" w:type="dxa"/>
            <w:vAlign w:val="center"/>
          </w:tcPr>
          <w:p w14:paraId="4B55D245">
            <w:pPr>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单价</w:t>
            </w:r>
          </w:p>
          <w:p w14:paraId="36707E34">
            <w:pPr>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（元）</w:t>
            </w:r>
          </w:p>
        </w:tc>
        <w:tc>
          <w:tcPr>
            <w:tcW w:w="939" w:type="dxa"/>
            <w:vAlign w:val="center"/>
          </w:tcPr>
          <w:p w14:paraId="14A66244">
            <w:pPr>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小计</w:t>
            </w:r>
          </w:p>
          <w:p w14:paraId="4E148838">
            <w:pPr>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（元）</w:t>
            </w:r>
          </w:p>
        </w:tc>
        <w:tc>
          <w:tcPr>
            <w:tcW w:w="670" w:type="dxa"/>
            <w:vAlign w:val="center"/>
          </w:tcPr>
          <w:p w14:paraId="04BAAB0F">
            <w:pPr>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备注</w:t>
            </w:r>
          </w:p>
        </w:tc>
      </w:tr>
      <w:tr w14:paraId="3957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tcPr>
          <w:p w14:paraId="41039DAB">
            <w:pPr>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p>
        </w:tc>
        <w:tc>
          <w:tcPr>
            <w:tcW w:w="1323" w:type="dxa"/>
          </w:tcPr>
          <w:p w14:paraId="42C48FB3">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09C9930F">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151B4F70">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53C33CE0">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04033844">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0A9248D8">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29014C87">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31E1AA84">
            <w:pPr>
              <w:rPr>
                <w:rFonts w:hint="eastAsia" w:asciiTheme="minorEastAsia" w:hAnsiTheme="minorEastAsia" w:eastAsiaTheme="minorEastAsia"/>
                <w:color w:val="000000" w:themeColor="text1"/>
                <w:sz w:val="24"/>
                <w:highlight w:val="none"/>
                <w14:textFill>
                  <w14:solidFill>
                    <w14:schemeClr w14:val="tx1"/>
                  </w14:solidFill>
                </w14:textFill>
              </w:rPr>
            </w:pPr>
          </w:p>
        </w:tc>
      </w:tr>
      <w:tr w14:paraId="03E8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64DC1F9C">
            <w:pPr>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c>
          <w:tcPr>
            <w:tcW w:w="1323" w:type="dxa"/>
          </w:tcPr>
          <w:p w14:paraId="6BB59EC7">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319922D8">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5ADA7755">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0A20E0EF">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2A61D744">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068C0627">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44D4AD5B">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2E0B55D3">
            <w:pPr>
              <w:rPr>
                <w:rFonts w:hint="eastAsia" w:asciiTheme="minorEastAsia" w:hAnsiTheme="minorEastAsia" w:eastAsiaTheme="minorEastAsia"/>
                <w:color w:val="000000" w:themeColor="text1"/>
                <w:sz w:val="24"/>
                <w:highlight w:val="none"/>
                <w14:textFill>
                  <w14:solidFill>
                    <w14:schemeClr w14:val="tx1"/>
                  </w14:solidFill>
                </w14:textFill>
              </w:rPr>
            </w:pPr>
          </w:p>
        </w:tc>
      </w:tr>
      <w:tr w14:paraId="0C70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1796293">
            <w:pPr>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c>
          <w:tcPr>
            <w:tcW w:w="1323" w:type="dxa"/>
          </w:tcPr>
          <w:p w14:paraId="28C748E4">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0044221C">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50DD2B87">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4FDBC7B4">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3D8912EA">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4EA782A2">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0B4B62B6">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66169C22">
            <w:pPr>
              <w:rPr>
                <w:rFonts w:hint="eastAsia" w:asciiTheme="minorEastAsia" w:hAnsiTheme="minorEastAsia" w:eastAsiaTheme="minorEastAsia"/>
                <w:color w:val="000000" w:themeColor="text1"/>
                <w:sz w:val="24"/>
                <w:highlight w:val="none"/>
                <w14:textFill>
                  <w14:solidFill>
                    <w14:schemeClr w14:val="tx1"/>
                  </w14:solidFill>
                </w14:textFill>
              </w:rPr>
            </w:pPr>
          </w:p>
        </w:tc>
      </w:tr>
      <w:tr w14:paraId="3F67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5A48CEC0">
            <w:pPr>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p>
        </w:tc>
        <w:tc>
          <w:tcPr>
            <w:tcW w:w="1323" w:type="dxa"/>
          </w:tcPr>
          <w:p w14:paraId="363094AF">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00C4DDDC">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1B80040F">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192883B4">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42513D9C">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41B5681F">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67683258">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236045F1">
            <w:pPr>
              <w:rPr>
                <w:rFonts w:hint="eastAsia" w:asciiTheme="minorEastAsia" w:hAnsiTheme="minorEastAsia" w:eastAsiaTheme="minorEastAsia"/>
                <w:color w:val="000000" w:themeColor="text1"/>
                <w:sz w:val="24"/>
                <w:highlight w:val="none"/>
                <w14:textFill>
                  <w14:solidFill>
                    <w14:schemeClr w14:val="tx1"/>
                  </w14:solidFill>
                </w14:textFill>
              </w:rPr>
            </w:pPr>
          </w:p>
        </w:tc>
      </w:tr>
      <w:tr w14:paraId="39BA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39E26F2">
            <w:pPr>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p>
        </w:tc>
        <w:tc>
          <w:tcPr>
            <w:tcW w:w="1323" w:type="dxa"/>
          </w:tcPr>
          <w:p w14:paraId="3548C7B7">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44227AFE">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79D52EFF">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0278ECD8">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7422C5D9">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750D1C8D">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130D54C5">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0179D3AD">
            <w:pPr>
              <w:rPr>
                <w:rFonts w:hint="eastAsia" w:asciiTheme="minorEastAsia" w:hAnsiTheme="minorEastAsia" w:eastAsiaTheme="minorEastAsia"/>
                <w:color w:val="000000" w:themeColor="text1"/>
                <w:sz w:val="24"/>
                <w:highlight w:val="none"/>
                <w14:textFill>
                  <w14:solidFill>
                    <w14:schemeClr w14:val="tx1"/>
                  </w14:solidFill>
                </w14:textFill>
              </w:rPr>
            </w:pPr>
          </w:p>
        </w:tc>
      </w:tr>
      <w:tr w14:paraId="13D7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3841047E">
            <w:pPr>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p>
        </w:tc>
        <w:tc>
          <w:tcPr>
            <w:tcW w:w="1323" w:type="dxa"/>
          </w:tcPr>
          <w:p w14:paraId="31562D84">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521CEF54">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3B164335">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601D0BFD">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5561CA8A">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23A403F9">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66393A40">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3C7C9E70">
            <w:pPr>
              <w:rPr>
                <w:rFonts w:hint="eastAsia" w:asciiTheme="minorEastAsia" w:hAnsiTheme="minorEastAsia" w:eastAsiaTheme="minorEastAsia"/>
                <w:color w:val="000000" w:themeColor="text1"/>
                <w:sz w:val="24"/>
                <w:highlight w:val="none"/>
                <w14:textFill>
                  <w14:solidFill>
                    <w14:schemeClr w14:val="tx1"/>
                  </w14:solidFill>
                </w14:textFill>
              </w:rPr>
            </w:pPr>
          </w:p>
        </w:tc>
      </w:tr>
      <w:tr w14:paraId="54B7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3BED6F06">
            <w:pPr>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p>
        </w:tc>
        <w:tc>
          <w:tcPr>
            <w:tcW w:w="1323" w:type="dxa"/>
          </w:tcPr>
          <w:p w14:paraId="1EC91D10">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246CA729">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77559A25">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2A077DDF">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7C74945F">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1F6D01D7">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33EC5C5D">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0DA02BAA">
            <w:pPr>
              <w:rPr>
                <w:rFonts w:hint="eastAsia" w:asciiTheme="minorEastAsia" w:hAnsiTheme="minorEastAsia" w:eastAsiaTheme="minorEastAsia"/>
                <w:color w:val="000000" w:themeColor="text1"/>
                <w:sz w:val="24"/>
                <w:highlight w:val="none"/>
                <w14:textFill>
                  <w14:solidFill>
                    <w14:schemeClr w14:val="tx1"/>
                  </w14:solidFill>
                </w14:textFill>
              </w:rPr>
            </w:pPr>
          </w:p>
        </w:tc>
      </w:tr>
      <w:tr w14:paraId="2266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2800C40B">
            <w:pPr>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w:t>
            </w:r>
          </w:p>
        </w:tc>
        <w:tc>
          <w:tcPr>
            <w:tcW w:w="1323" w:type="dxa"/>
          </w:tcPr>
          <w:p w14:paraId="406D9CC2">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4823923F">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17AE5793">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16627055">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597C1CC2">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09681AF1">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79DE4891">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5F92EBA5">
            <w:pPr>
              <w:rPr>
                <w:rFonts w:hint="eastAsia" w:asciiTheme="minorEastAsia" w:hAnsiTheme="minorEastAsia" w:eastAsiaTheme="minorEastAsia"/>
                <w:color w:val="000000" w:themeColor="text1"/>
                <w:sz w:val="24"/>
                <w:highlight w:val="none"/>
                <w14:textFill>
                  <w14:solidFill>
                    <w14:schemeClr w14:val="tx1"/>
                  </w14:solidFill>
                </w14:textFill>
              </w:rPr>
            </w:pPr>
          </w:p>
        </w:tc>
      </w:tr>
      <w:tr w14:paraId="32BB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62B631BD">
            <w:pPr>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p>
        </w:tc>
        <w:tc>
          <w:tcPr>
            <w:tcW w:w="1323" w:type="dxa"/>
          </w:tcPr>
          <w:p w14:paraId="029F19B9">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2CAA7D90">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239FCF5D">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44E2E94B">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501CB92A">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78F84EB4">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68F05669">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672FE045">
            <w:pPr>
              <w:rPr>
                <w:rFonts w:hint="eastAsia" w:asciiTheme="minorEastAsia" w:hAnsiTheme="minorEastAsia" w:eastAsiaTheme="minorEastAsia"/>
                <w:color w:val="000000" w:themeColor="text1"/>
                <w:sz w:val="24"/>
                <w:highlight w:val="none"/>
                <w14:textFill>
                  <w14:solidFill>
                    <w14:schemeClr w14:val="tx1"/>
                  </w14:solidFill>
                </w14:textFill>
              </w:rPr>
            </w:pPr>
          </w:p>
        </w:tc>
      </w:tr>
      <w:tr w14:paraId="5B76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6402DFCD">
            <w:pPr>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10</w:t>
            </w:r>
          </w:p>
        </w:tc>
        <w:tc>
          <w:tcPr>
            <w:tcW w:w="1323" w:type="dxa"/>
          </w:tcPr>
          <w:p w14:paraId="5D50A0C6">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7934BBF2">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771B21F4">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66F29555">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0357DC49">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5CAAA067">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18D87EFD">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448C7525">
            <w:pPr>
              <w:rPr>
                <w:rFonts w:hint="eastAsia" w:asciiTheme="minorEastAsia" w:hAnsiTheme="minorEastAsia" w:eastAsiaTheme="minorEastAsia"/>
                <w:color w:val="000000" w:themeColor="text1"/>
                <w:sz w:val="24"/>
                <w:highlight w:val="none"/>
                <w14:textFill>
                  <w14:solidFill>
                    <w14:schemeClr w14:val="tx1"/>
                  </w14:solidFill>
                </w14:textFill>
              </w:rPr>
            </w:pPr>
          </w:p>
        </w:tc>
      </w:tr>
      <w:tr w14:paraId="5909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7A7BB4B0">
            <w:pPr>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11</w:t>
            </w:r>
          </w:p>
        </w:tc>
        <w:tc>
          <w:tcPr>
            <w:tcW w:w="1323" w:type="dxa"/>
          </w:tcPr>
          <w:p w14:paraId="76CFC496">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1BB5AA0D">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23497C6E">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55375B48">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47B5B265">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2089B358">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5DB20AF6">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125B70F6">
            <w:pPr>
              <w:rPr>
                <w:rFonts w:hint="eastAsia" w:asciiTheme="minorEastAsia" w:hAnsiTheme="minorEastAsia" w:eastAsiaTheme="minorEastAsia"/>
                <w:color w:val="000000" w:themeColor="text1"/>
                <w:sz w:val="24"/>
                <w:highlight w:val="none"/>
                <w14:textFill>
                  <w14:solidFill>
                    <w14:schemeClr w14:val="tx1"/>
                  </w14:solidFill>
                </w14:textFill>
              </w:rPr>
            </w:pPr>
          </w:p>
        </w:tc>
      </w:tr>
      <w:tr w14:paraId="5BF1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525D7D4">
            <w:pPr>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12</w:t>
            </w:r>
          </w:p>
        </w:tc>
        <w:tc>
          <w:tcPr>
            <w:tcW w:w="1323" w:type="dxa"/>
          </w:tcPr>
          <w:p w14:paraId="27D5B1EA">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4C1725F0">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2F17506A">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2C74BF63">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15DEFA61">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263824AB">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52E38E42">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7ED56785">
            <w:pPr>
              <w:rPr>
                <w:rFonts w:hint="eastAsia" w:asciiTheme="minorEastAsia" w:hAnsiTheme="minorEastAsia" w:eastAsiaTheme="minorEastAsia"/>
                <w:color w:val="000000" w:themeColor="text1"/>
                <w:sz w:val="24"/>
                <w:highlight w:val="none"/>
                <w14:textFill>
                  <w14:solidFill>
                    <w14:schemeClr w14:val="tx1"/>
                  </w14:solidFill>
                </w14:textFill>
              </w:rPr>
            </w:pPr>
          </w:p>
        </w:tc>
      </w:tr>
      <w:tr w14:paraId="6D19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27A724A">
            <w:pPr>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w:t>
            </w:r>
          </w:p>
        </w:tc>
        <w:tc>
          <w:tcPr>
            <w:tcW w:w="1323" w:type="dxa"/>
          </w:tcPr>
          <w:p w14:paraId="3E7F6BE1">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395A7F44">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5FD11617">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734947A5">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5D4E763B">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261AA7DA">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67A617AE">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69E764F8">
            <w:pPr>
              <w:rPr>
                <w:rFonts w:hint="eastAsia" w:asciiTheme="minorEastAsia" w:hAnsiTheme="minorEastAsia" w:eastAsiaTheme="minorEastAsia"/>
                <w:color w:val="000000" w:themeColor="text1"/>
                <w:sz w:val="24"/>
                <w:highlight w:val="none"/>
                <w14:textFill>
                  <w14:solidFill>
                    <w14:schemeClr w14:val="tx1"/>
                  </w14:solidFill>
                </w14:textFill>
              </w:rPr>
            </w:pPr>
          </w:p>
        </w:tc>
      </w:tr>
      <w:tr w14:paraId="693C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57C61E1">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23" w:type="dxa"/>
            <w:vAlign w:val="center"/>
          </w:tcPr>
          <w:p w14:paraId="0FC3BA33">
            <w:pPr>
              <w:pStyle w:val="42"/>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其他费用</w:t>
            </w:r>
          </w:p>
        </w:tc>
        <w:tc>
          <w:tcPr>
            <w:tcW w:w="1318" w:type="dxa"/>
          </w:tcPr>
          <w:p w14:paraId="62CAF89D">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1FB080D2">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514AAD56">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38E8AD29">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5147CD78">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4AA24AB0">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4F181076">
            <w:pPr>
              <w:rPr>
                <w:rFonts w:hint="eastAsia" w:asciiTheme="minorEastAsia" w:hAnsiTheme="minorEastAsia" w:eastAsiaTheme="minorEastAsia"/>
                <w:color w:val="000000" w:themeColor="text1"/>
                <w:sz w:val="24"/>
                <w:highlight w:val="none"/>
                <w14:textFill>
                  <w14:solidFill>
                    <w14:schemeClr w14:val="tx1"/>
                  </w14:solidFill>
                </w14:textFill>
              </w:rPr>
            </w:pPr>
          </w:p>
        </w:tc>
      </w:tr>
      <w:tr w14:paraId="037A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4D34D1A1">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23" w:type="dxa"/>
          </w:tcPr>
          <w:p w14:paraId="7E5AEFDE">
            <w:pP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p>
        </w:tc>
        <w:tc>
          <w:tcPr>
            <w:tcW w:w="1318" w:type="dxa"/>
          </w:tcPr>
          <w:p w14:paraId="01B10473">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7F04595C">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64E5175B">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43BDF56B">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697CF145">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7940D761">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479392FB">
            <w:pPr>
              <w:rPr>
                <w:rFonts w:hint="eastAsia" w:asciiTheme="minorEastAsia" w:hAnsiTheme="minorEastAsia" w:eastAsiaTheme="minorEastAsia"/>
                <w:color w:val="000000" w:themeColor="text1"/>
                <w:sz w:val="24"/>
                <w:highlight w:val="none"/>
                <w14:textFill>
                  <w14:solidFill>
                    <w14:schemeClr w14:val="tx1"/>
                  </w14:solidFill>
                </w14:textFill>
              </w:rPr>
            </w:pPr>
          </w:p>
        </w:tc>
      </w:tr>
      <w:tr w14:paraId="380E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06675D1">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23" w:type="dxa"/>
          </w:tcPr>
          <w:p w14:paraId="45C28E58">
            <w:pPr>
              <w:pStyle w:val="42"/>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w:t>
            </w:r>
          </w:p>
        </w:tc>
        <w:tc>
          <w:tcPr>
            <w:tcW w:w="1318" w:type="dxa"/>
          </w:tcPr>
          <w:p w14:paraId="53DBA161">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2BCAF728">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2478891B">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3F30A6E7">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487FBA71">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672068AD">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615C96B4">
            <w:pPr>
              <w:rPr>
                <w:rFonts w:hint="eastAsia" w:asciiTheme="minorEastAsia" w:hAnsiTheme="minorEastAsia" w:eastAsiaTheme="minorEastAsia"/>
                <w:color w:val="000000" w:themeColor="text1"/>
                <w:sz w:val="24"/>
                <w:highlight w:val="none"/>
                <w14:textFill>
                  <w14:solidFill>
                    <w14:schemeClr w14:val="tx1"/>
                  </w14:solidFill>
                </w14:textFill>
              </w:rPr>
            </w:pPr>
          </w:p>
        </w:tc>
      </w:tr>
      <w:tr w14:paraId="4E83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996C75D">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23" w:type="dxa"/>
          </w:tcPr>
          <w:p w14:paraId="486B0ABC">
            <w:pP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p>
        </w:tc>
        <w:tc>
          <w:tcPr>
            <w:tcW w:w="1318" w:type="dxa"/>
          </w:tcPr>
          <w:p w14:paraId="4D87A0DE">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673344EE">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34E847F6">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4E1D789D">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5BA90D7A">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7F76F77B">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120114AF">
            <w:pPr>
              <w:rPr>
                <w:rFonts w:hint="eastAsia" w:asciiTheme="minorEastAsia" w:hAnsiTheme="minorEastAsia" w:eastAsiaTheme="minorEastAsia"/>
                <w:color w:val="000000" w:themeColor="text1"/>
                <w:sz w:val="24"/>
                <w:highlight w:val="none"/>
                <w14:textFill>
                  <w14:solidFill>
                    <w14:schemeClr w14:val="tx1"/>
                  </w14:solidFill>
                </w14:textFill>
              </w:rPr>
            </w:pPr>
          </w:p>
        </w:tc>
      </w:tr>
      <w:tr w14:paraId="2018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4" w:type="dxa"/>
            <w:gridSpan w:val="2"/>
            <w:vAlign w:val="center"/>
          </w:tcPr>
          <w:p w14:paraId="1C30F80D">
            <w:pPr>
              <w:pStyle w:val="42"/>
              <w:jc w:val="center"/>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合计（元）</w:t>
            </w:r>
          </w:p>
        </w:tc>
        <w:tc>
          <w:tcPr>
            <w:tcW w:w="1318" w:type="dxa"/>
          </w:tcPr>
          <w:p w14:paraId="1DA8BBA7">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6D33C098">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757079A2">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76F723C6">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022460BD">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489FE53D">
            <w:pP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392A1FF1">
            <w:pPr>
              <w:rPr>
                <w:rFonts w:hint="eastAsia" w:asciiTheme="minorEastAsia" w:hAnsiTheme="minorEastAsia" w:eastAsiaTheme="minorEastAsia"/>
                <w:color w:val="000000" w:themeColor="text1"/>
                <w:sz w:val="24"/>
                <w:highlight w:val="none"/>
                <w14:textFill>
                  <w14:solidFill>
                    <w14:schemeClr w14:val="tx1"/>
                  </w14:solidFill>
                </w14:textFill>
              </w:rPr>
            </w:pPr>
          </w:p>
        </w:tc>
      </w:tr>
    </w:tbl>
    <w:p w14:paraId="5BCFC825">
      <w:pPr>
        <w:spacing w:line="360" w:lineRule="auto"/>
        <w:ind w:firstLine="4800" w:firstLineChars="2000"/>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投标人电子签章：</w:t>
      </w:r>
      <w:r>
        <w:rPr>
          <w:rFonts w:hint="eastAsia" w:ascii="宋体" w:hAnsi="宋体" w:eastAsia="宋体"/>
          <w:color w:val="000000" w:themeColor="text1"/>
          <w:sz w:val="24"/>
          <w:highlight w:val="none"/>
          <w:u w:val="single"/>
          <w14:textFill>
            <w14:solidFill>
              <w14:schemeClr w14:val="tx1"/>
            </w14:solidFill>
          </w14:textFill>
        </w:rPr>
        <w:t xml:space="preserve">             </w:t>
      </w:r>
    </w:p>
    <w:p w14:paraId="4D3E2A47">
      <w:pPr>
        <w:spacing w:line="360" w:lineRule="auto"/>
        <w:ind w:firstLine="4800" w:firstLineChars="2000"/>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日          期：</w:t>
      </w:r>
      <w:r>
        <w:rPr>
          <w:rFonts w:hint="eastAsia" w:ascii="宋体" w:hAnsi="宋体" w:eastAsia="宋体"/>
          <w:color w:val="000000" w:themeColor="text1"/>
          <w:sz w:val="24"/>
          <w:highlight w:val="none"/>
          <w:u w:val="single"/>
          <w14:textFill>
            <w14:solidFill>
              <w14:schemeClr w14:val="tx1"/>
            </w14:solidFill>
          </w14:textFill>
        </w:rPr>
        <w:t xml:space="preserve">             </w:t>
      </w:r>
    </w:p>
    <w:p w14:paraId="64E8C2C7">
      <w:pPr>
        <w:adjustRightInd w:val="0"/>
        <w:snapToGrid w:val="0"/>
        <w:spacing w:line="360" w:lineRule="auto"/>
        <w:rPr>
          <w:rFonts w:hint="eastAsia" w:asciiTheme="minorEastAsia" w:hAnsiTheme="minorEastAsia" w:eastAsiaTheme="minorEastAsia"/>
          <w:b/>
          <w:bCs/>
          <w:color w:val="000000" w:themeColor="text1"/>
          <w:sz w:val="24"/>
          <w:szCs w:val="28"/>
          <w:highlight w:val="none"/>
          <w14:textFill>
            <w14:solidFill>
              <w14:schemeClr w14:val="tx1"/>
            </w14:solidFill>
          </w14:textFill>
        </w:rPr>
      </w:pPr>
    </w:p>
    <w:p w14:paraId="50853617">
      <w:pPr>
        <w:adjustRightInd w:val="0"/>
        <w:snapToGrid w:val="0"/>
        <w:spacing w:line="360" w:lineRule="auto"/>
        <w:rPr>
          <w:rFonts w:hint="eastAsia" w:asciiTheme="minorEastAsia" w:hAnsiTheme="minorEastAsia" w:eastAsiaTheme="minorEastAsia"/>
          <w:b/>
          <w:bCs/>
          <w:color w:val="000000" w:themeColor="text1"/>
          <w:sz w:val="24"/>
          <w:szCs w:val="28"/>
          <w:highlight w:val="none"/>
          <w14:textFill>
            <w14:solidFill>
              <w14:schemeClr w14:val="tx1"/>
            </w14:solidFill>
          </w14:textFill>
        </w:rPr>
      </w:pPr>
      <w:r>
        <w:rPr>
          <w:rFonts w:hint="eastAsia" w:asciiTheme="minorEastAsia" w:hAnsiTheme="minorEastAsia" w:eastAsiaTheme="minorEastAsia"/>
          <w:b/>
          <w:bCs/>
          <w:color w:val="000000" w:themeColor="text1"/>
          <w:sz w:val="24"/>
          <w:szCs w:val="28"/>
          <w:highlight w:val="none"/>
          <w14:textFill>
            <w14:solidFill>
              <w14:schemeClr w14:val="tx1"/>
            </w14:solidFill>
          </w14:textFill>
        </w:rPr>
        <w:t>注：</w:t>
      </w:r>
    </w:p>
    <w:p w14:paraId="2178FC7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397AB248">
      <w:pPr>
        <w:spacing w:line="360" w:lineRule="auto"/>
        <w:ind w:firstLine="435"/>
        <w:rPr>
          <w:rFonts w:hint="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2.表中须明确列出所投产品的货物名称、品牌、型号规格、原产地及生产厂商，否则可能导致</w:t>
      </w:r>
      <w:r>
        <w:rPr>
          <w:rFonts w:hint="eastAsia" w:asciiTheme="minorEastAsia" w:hAnsiTheme="minorEastAsia" w:eastAsiaTheme="minorEastAsia"/>
          <w:b/>
          <w:bCs/>
          <w:color w:val="000000" w:themeColor="text1"/>
          <w:sz w:val="24"/>
          <w:highlight w:val="none"/>
          <w14:textFill>
            <w14:solidFill>
              <w14:schemeClr w14:val="tx1"/>
            </w14:solidFill>
          </w14:textFill>
        </w:rPr>
        <w:t>投标无效</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33164574">
      <w:pPr>
        <w:widowControl/>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7873500C">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107" w:name="_Toc20329"/>
      <w:bookmarkStart w:id="108" w:name="_Toc11940"/>
      <w:r>
        <w:rPr>
          <w:rFonts w:hint="eastAsia" w:asciiTheme="minorEastAsia" w:hAnsiTheme="minorEastAsia" w:eastAsiaTheme="minorEastAsia"/>
          <w:b/>
          <w:color w:val="000000" w:themeColor="text1"/>
          <w:sz w:val="24"/>
          <w:highlight w:val="none"/>
          <w14:textFill>
            <w14:solidFill>
              <w14:schemeClr w14:val="tx1"/>
            </w14:solidFill>
          </w14:textFill>
        </w:rPr>
        <w:t>六、投标响应表</w:t>
      </w:r>
      <w:bookmarkEnd w:id="107"/>
      <w:bookmarkEnd w:id="108"/>
    </w:p>
    <w:p w14:paraId="7AD2E58D">
      <w:pPr>
        <w:spacing w:line="360" w:lineRule="auto"/>
        <w:ind w:firstLine="435"/>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6</w:t>
      </w:r>
      <w:r>
        <w:rPr>
          <w:rFonts w:asciiTheme="minorEastAsia" w:hAnsiTheme="minorEastAsia" w:eastAsiaTheme="minorEastAsia"/>
          <w:b/>
          <w:color w:val="000000" w:themeColor="text1"/>
          <w:sz w:val="24"/>
          <w:highlight w:val="none"/>
          <w14:textFill>
            <w14:solidFill>
              <w14:schemeClr w14:val="tx1"/>
            </w14:solidFill>
          </w14:textFill>
        </w:rPr>
        <w:t>.1</w:t>
      </w:r>
      <w:r>
        <w:rPr>
          <w:rFonts w:hint="eastAsia" w:asciiTheme="minorEastAsia" w:hAnsiTheme="minorEastAsia" w:eastAsiaTheme="minorEastAsia"/>
          <w:b/>
          <w:color w:val="000000" w:themeColor="text1"/>
          <w:sz w:val="24"/>
          <w:highlight w:val="none"/>
          <w14:textFill>
            <w14:solidFill>
              <w14:schemeClr w14:val="tx1"/>
            </w14:solidFill>
          </w14:textFill>
        </w:rPr>
        <w:t>商务响应表</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16"/>
        <w:gridCol w:w="2498"/>
        <w:gridCol w:w="2575"/>
        <w:gridCol w:w="810"/>
      </w:tblGrid>
      <w:tr w14:paraId="58A3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3" w:type="dxa"/>
            <w:vAlign w:val="center"/>
          </w:tcPr>
          <w:p w14:paraId="07BD428B">
            <w:pPr>
              <w:pStyle w:val="13"/>
              <w:jc w:val="center"/>
              <w:rPr>
                <w:rFonts w:hint="eastAsia"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序号</w:t>
            </w:r>
          </w:p>
        </w:tc>
        <w:tc>
          <w:tcPr>
            <w:tcW w:w="1916" w:type="dxa"/>
            <w:vAlign w:val="center"/>
          </w:tcPr>
          <w:p w14:paraId="02AE8CC4">
            <w:pPr>
              <w:pStyle w:val="13"/>
              <w:jc w:val="center"/>
              <w:rPr>
                <w:rFonts w:hint="eastAsia" w:cs="Wingding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bCs/>
                <w:color w:val="000000" w:themeColor="text1"/>
                <w:sz w:val="24"/>
                <w:szCs w:val="24"/>
                <w:highlight w:val="none"/>
                <w14:textFill>
                  <w14:solidFill>
                    <w14:schemeClr w14:val="tx1"/>
                  </w14:solidFill>
                </w14:textFill>
              </w:rPr>
              <w:t>商务条款</w:t>
            </w:r>
          </w:p>
        </w:tc>
        <w:tc>
          <w:tcPr>
            <w:tcW w:w="2498" w:type="dxa"/>
            <w:vAlign w:val="center"/>
          </w:tcPr>
          <w:p w14:paraId="7D5AEC81">
            <w:pPr>
              <w:pStyle w:val="13"/>
              <w:jc w:val="center"/>
              <w:rPr>
                <w:rFonts w:hint="eastAsia"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招标文件要求</w:t>
            </w:r>
          </w:p>
        </w:tc>
        <w:tc>
          <w:tcPr>
            <w:tcW w:w="2575" w:type="dxa"/>
            <w:vAlign w:val="center"/>
          </w:tcPr>
          <w:p w14:paraId="242FFEA3">
            <w:pPr>
              <w:pStyle w:val="13"/>
              <w:jc w:val="center"/>
              <w:rPr>
                <w:rFonts w:hint="eastAsia"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投标人承诺</w:t>
            </w:r>
          </w:p>
        </w:tc>
        <w:tc>
          <w:tcPr>
            <w:tcW w:w="810" w:type="dxa"/>
            <w:vAlign w:val="center"/>
          </w:tcPr>
          <w:p w14:paraId="604881AA">
            <w:pPr>
              <w:pStyle w:val="13"/>
              <w:jc w:val="center"/>
              <w:rPr>
                <w:rFonts w:hint="eastAsia"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偏离说明</w:t>
            </w:r>
          </w:p>
        </w:tc>
      </w:tr>
      <w:tr w14:paraId="5722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0891C37D">
            <w:pPr>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p>
        </w:tc>
        <w:tc>
          <w:tcPr>
            <w:tcW w:w="1916" w:type="dxa"/>
            <w:vAlign w:val="center"/>
          </w:tcPr>
          <w:p w14:paraId="5B054E0D">
            <w:pPr>
              <w:jc w:val="center"/>
              <w:rPr>
                <w:rFonts w:hint="eastAsia" w:ascii="宋体" w:hAnsi="宋体" w:eastAsia="宋体"/>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付款方式</w:t>
            </w:r>
          </w:p>
        </w:tc>
        <w:tc>
          <w:tcPr>
            <w:tcW w:w="2498" w:type="dxa"/>
            <w:vAlign w:val="center"/>
          </w:tcPr>
          <w:p w14:paraId="7590390A">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2575" w:type="dxa"/>
            <w:vAlign w:val="center"/>
          </w:tcPr>
          <w:p w14:paraId="38E91930">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810" w:type="dxa"/>
            <w:vAlign w:val="center"/>
          </w:tcPr>
          <w:p w14:paraId="61781749">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r>
      <w:tr w14:paraId="2C2E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3F1ACBD">
            <w:pPr>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c>
          <w:tcPr>
            <w:tcW w:w="1916" w:type="dxa"/>
            <w:vAlign w:val="center"/>
          </w:tcPr>
          <w:p w14:paraId="797CBCA7">
            <w:pPr>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供货及安装地点</w:t>
            </w:r>
          </w:p>
        </w:tc>
        <w:tc>
          <w:tcPr>
            <w:tcW w:w="2498" w:type="dxa"/>
            <w:vAlign w:val="center"/>
          </w:tcPr>
          <w:p w14:paraId="415E4562">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2575" w:type="dxa"/>
            <w:vAlign w:val="center"/>
          </w:tcPr>
          <w:p w14:paraId="58989E09">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810" w:type="dxa"/>
            <w:vAlign w:val="center"/>
          </w:tcPr>
          <w:p w14:paraId="71F3AC83">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r>
      <w:tr w14:paraId="226D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7F42919D">
            <w:pPr>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c>
          <w:tcPr>
            <w:tcW w:w="1916" w:type="dxa"/>
            <w:vAlign w:val="center"/>
          </w:tcPr>
          <w:p w14:paraId="37D91D89">
            <w:pPr>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供货及安装期限</w:t>
            </w:r>
          </w:p>
        </w:tc>
        <w:tc>
          <w:tcPr>
            <w:tcW w:w="2498" w:type="dxa"/>
            <w:vAlign w:val="center"/>
          </w:tcPr>
          <w:p w14:paraId="1F4EE105">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2575" w:type="dxa"/>
            <w:vAlign w:val="center"/>
          </w:tcPr>
          <w:p w14:paraId="301B44E6">
            <w:pPr>
              <w:pStyle w:val="42"/>
              <w:jc w:val="center"/>
              <w:rPr>
                <w:rFonts w:hint="eastAsia" w:asciiTheme="minorEastAsia" w:hAnsiTheme="minorEastAsia" w:eastAsiaTheme="minorEastAsia"/>
                <w:color w:val="000000" w:themeColor="text1"/>
                <w:highlight w:val="none"/>
                <w14:textFill>
                  <w14:solidFill>
                    <w14:schemeClr w14:val="tx1"/>
                  </w14:solidFill>
                </w14:textFill>
              </w:rPr>
            </w:pPr>
          </w:p>
        </w:tc>
        <w:tc>
          <w:tcPr>
            <w:tcW w:w="810" w:type="dxa"/>
            <w:vAlign w:val="center"/>
          </w:tcPr>
          <w:p w14:paraId="212EFB5B">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r>
      <w:tr w14:paraId="2AC1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613AECD3">
            <w:pPr>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p>
        </w:tc>
        <w:tc>
          <w:tcPr>
            <w:tcW w:w="1916" w:type="dxa"/>
            <w:vAlign w:val="center"/>
          </w:tcPr>
          <w:p w14:paraId="2C9C4367">
            <w:pPr>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免费质保期</w:t>
            </w:r>
          </w:p>
        </w:tc>
        <w:tc>
          <w:tcPr>
            <w:tcW w:w="2498" w:type="dxa"/>
            <w:vAlign w:val="center"/>
          </w:tcPr>
          <w:p w14:paraId="01D29DB7">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2575" w:type="dxa"/>
            <w:vAlign w:val="center"/>
          </w:tcPr>
          <w:p w14:paraId="07F91A0D">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810" w:type="dxa"/>
            <w:vAlign w:val="center"/>
          </w:tcPr>
          <w:p w14:paraId="7A690A69">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r>
      <w:tr w14:paraId="2A48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7193465">
            <w:pPr>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p>
        </w:tc>
        <w:tc>
          <w:tcPr>
            <w:tcW w:w="1916" w:type="dxa"/>
            <w:vAlign w:val="center"/>
          </w:tcPr>
          <w:p w14:paraId="7CFBE266">
            <w:pPr>
              <w:jc w:val="center"/>
              <w:rPr>
                <w:rFonts w:hint="eastAsia" w:ascii="宋体" w:hAnsi="宋体" w:eastAsia="宋体"/>
                <w:color w:val="000000" w:themeColor="text1"/>
                <w:sz w:val="24"/>
                <w:highlight w:val="none"/>
                <w14:textFill>
                  <w14:solidFill>
                    <w14:schemeClr w14:val="tx1"/>
                  </w14:solidFill>
                </w14:textFill>
              </w:rPr>
            </w:pPr>
          </w:p>
        </w:tc>
        <w:tc>
          <w:tcPr>
            <w:tcW w:w="2498" w:type="dxa"/>
            <w:vAlign w:val="center"/>
          </w:tcPr>
          <w:p w14:paraId="66296FD8">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2575" w:type="dxa"/>
            <w:vAlign w:val="center"/>
          </w:tcPr>
          <w:p w14:paraId="5EB496FF">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810" w:type="dxa"/>
            <w:vAlign w:val="center"/>
          </w:tcPr>
          <w:p w14:paraId="51119332">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r>
    </w:tbl>
    <w:p w14:paraId="45278BC6">
      <w:pPr>
        <w:spacing w:line="360" w:lineRule="auto"/>
        <w:ind w:firstLine="435"/>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6</w:t>
      </w:r>
      <w:r>
        <w:rPr>
          <w:rFonts w:asciiTheme="minorEastAsia" w:hAnsiTheme="minorEastAsia" w:eastAsiaTheme="minorEastAsia"/>
          <w:b/>
          <w:color w:val="000000" w:themeColor="text1"/>
          <w:sz w:val="24"/>
          <w:highlight w:val="none"/>
          <w14:textFill>
            <w14:solidFill>
              <w14:schemeClr w14:val="tx1"/>
            </w14:solidFill>
          </w14:textFill>
        </w:rPr>
        <w:t>.2</w:t>
      </w:r>
      <w:r>
        <w:rPr>
          <w:rFonts w:hint="eastAsia" w:asciiTheme="minorEastAsia" w:hAnsiTheme="minorEastAsia" w:eastAsiaTheme="minorEastAsia"/>
          <w:b/>
          <w:color w:val="000000" w:themeColor="text1"/>
          <w:sz w:val="24"/>
          <w:highlight w:val="none"/>
          <w14:textFill>
            <w14:solidFill>
              <w14:schemeClr w14:val="tx1"/>
            </w14:solidFill>
          </w14:textFill>
        </w:rPr>
        <w:t>技术响应表</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60"/>
        <w:gridCol w:w="2864"/>
        <w:gridCol w:w="2482"/>
        <w:gridCol w:w="856"/>
      </w:tblGrid>
      <w:tr w14:paraId="75DC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0" w:type="dxa"/>
            <w:vAlign w:val="center"/>
          </w:tcPr>
          <w:p w14:paraId="192A10C3">
            <w:pPr>
              <w:pStyle w:val="13"/>
              <w:jc w:val="center"/>
              <w:rPr>
                <w:rFonts w:hint="eastAsia"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序号</w:t>
            </w:r>
          </w:p>
        </w:tc>
        <w:tc>
          <w:tcPr>
            <w:tcW w:w="1560" w:type="dxa"/>
            <w:vAlign w:val="center"/>
          </w:tcPr>
          <w:p w14:paraId="7DD1B68B">
            <w:pPr>
              <w:pStyle w:val="13"/>
              <w:jc w:val="center"/>
              <w:rPr>
                <w:rFonts w:hint="eastAsia" w:cs="Wingding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bCs/>
                <w:color w:val="000000" w:themeColor="text1"/>
                <w:sz w:val="24"/>
                <w:szCs w:val="24"/>
                <w:highlight w:val="none"/>
                <w14:textFill>
                  <w14:solidFill>
                    <w14:schemeClr w14:val="tx1"/>
                  </w14:solidFill>
                </w14:textFill>
              </w:rPr>
              <w:t>货物名称</w:t>
            </w:r>
          </w:p>
        </w:tc>
        <w:tc>
          <w:tcPr>
            <w:tcW w:w="2864" w:type="dxa"/>
            <w:vAlign w:val="center"/>
          </w:tcPr>
          <w:p w14:paraId="7154EB0E">
            <w:pPr>
              <w:pStyle w:val="13"/>
              <w:jc w:val="center"/>
              <w:rPr>
                <w:rFonts w:hint="eastAsia"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招标文件规定的技术参数及要求</w:t>
            </w:r>
          </w:p>
        </w:tc>
        <w:tc>
          <w:tcPr>
            <w:tcW w:w="2482" w:type="dxa"/>
            <w:vAlign w:val="center"/>
          </w:tcPr>
          <w:p w14:paraId="61CA5BF7">
            <w:pPr>
              <w:pStyle w:val="13"/>
              <w:jc w:val="center"/>
              <w:rPr>
                <w:rFonts w:hint="eastAsia"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所投产品的品牌、型号及技术参数</w:t>
            </w:r>
          </w:p>
        </w:tc>
        <w:tc>
          <w:tcPr>
            <w:tcW w:w="856" w:type="dxa"/>
            <w:vAlign w:val="center"/>
          </w:tcPr>
          <w:p w14:paraId="2B36F184">
            <w:pPr>
              <w:pStyle w:val="13"/>
              <w:jc w:val="center"/>
              <w:rPr>
                <w:rFonts w:hint="eastAsia"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偏离说明</w:t>
            </w:r>
          </w:p>
        </w:tc>
      </w:tr>
      <w:tr w14:paraId="641E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19B1624B">
            <w:pPr>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p>
        </w:tc>
        <w:tc>
          <w:tcPr>
            <w:tcW w:w="1560" w:type="dxa"/>
            <w:vAlign w:val="center"/>
          </w:tcPr>
          <w:p w14:paraId="451497E9">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2864" w:type="dxa"/>
            <w:vAlign w:val="center"/>
          </w:tcPr>
          <w:p w14:paraId="4214961E">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2482" w:type="dxa"/>
            <w:vAlign w:val="center"/>
          </w:tcPr>
          <w:p w14:paraId="2ACFD9E3">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856" w:type="dxa"/>
            <w:vAlign w:val="center"/>
          </w:tcPr>
          <w:p w14:paraId="02E69CE8">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r>
      <w:tr w14:paraId="34CB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704C3DCF">
            <w:pPr>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c>
          <w:tcPr>
            <w:tcW w:w="1560" w:type="dxa"/>
            <w:vAlign w:val="center"/>
          </w:tcPr>
          <w:p w14:paraId="37EC1680">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2864" w:type="dxa"/>
            <w:vAlign w:val="center"/>
          </w:tcPr>
          <w:p w14:paraId="77280057">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2482" w:type="dxa"/>
            <w:vAlign w:val="center"/>
          </w:tcPr>
          <w:p w14:paraId="54A2139F">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856" w:type="dxa"/>
            <w:vAlign w:val="center"/>
          </w:tcPr>
          <w:p w14:paraId="68D7AB14">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r>
      <w:tr w14:paraId="67D9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6B3802FC">
            <w:pPr>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c>
          <w:tcPr>
            <w:tcW w:w="1560" w:type="dxa"/>
            <w:vAlign w:val="center"/>
          </w:tcPr>
          <w:p w14:paraId="5ED76F70">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2864" w:type="dxa"/>
            <w:vAlign w:val="center"/>
          </w:tcPr>
          <w:p w14:paraId="09DAF920">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2482" w:type="dxa"/>
            <w:vAlign w:val="center"/>
          </w:tcPr>
          <w:p w14:paraId="30940782">
            <w:pPr>
              <w:pStyle w:val="42"/>
              <w:jc w:val="center"/>
              <w:rPr>
                <w:rFonts w:hint="eastAsia" w:asciiTheme="minorEastAsia" w:hAnsiTheme="minorEastAsia" w:eastAsiaTheme="minorEastAsia"/>
                <w:color w:val="000000" w:themeColor="text1"/>
                <w:highlight w:val="none"/>
                <w14:textFill>
                  <w14:solidFill>
                    <w14:schemeClr w14:val="tx1"/>
                  </w14:solidFill>
                </w14:textFill>
              </w:rPr>
            </w:pPr>
          </w:p>
        </w:tc>
        <w:tc>
          <w:tcPr>
            <w:tcW w:w="856" w:type="dxa"/>
            <w:vAlign w:val="center"/>
          </w:tcPr>
          <w:p w14:paraId="39F0D99F">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r>
      <w:tr w14:paraId="7A13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1F6874A0">
            <w:pPr>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p>
        </w:tc>
        <w:tc>
          <w:tcPr>
            <w:tcW w:w="1560" w:type="dxa"/>
            <w:vAlign w:val="center"/>
          </w:tcPr>
          <w:p w14:paraId="054EF280">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2864" w:type="dxa"/>
            <w:vAlign w:val="center"/>
          </w:tcPr>
          <w:p w14:paraId="40B9B9D8">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2482" w:type="dxa"/>
            <w:vAlign w:val="center"/>
          </w:tcPr>
          <w:p w14:paraId="301B66CA">
            <w:pPr>
              <w:pStyle w:val="42"/>
              <w:jc w:val="center"/>
              <w:rPr>
                <w:rFonts w:hint="eastAsia" w:asciiTheme="minorEastAsia" w:hAnsiTheme="minorEastAsia" w:eastAsiaTheme="minorEastAsia"/>
                <w:color w:val="000000" w:themeColor="text1"/>
                <w:highlight w:val="none"/>
                <w14:textFill>
                  <w14:solidFill>
                    <w14:schemeClr w14:val="tx1"/>
                  </w14:solidFill>
                </w14:textFill>
              </w:rPr>
            </w:pPr>
          </w:p>
        </w:tc>
        <w:tc>
          <w:tcPr>
            <w:tcW w:w="856" w:type="dxa"/>
            <w:vAlign w:val="center"/>
          </w:tcPr>
          <w:p w14:paraId="26432CA0">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r>
      <w:tr w14:paraId="240A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6149D480">
            <w:pPr>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p>
        </w:tc>
        <w:tc>
          <w:tcPr>
            <w:tcW w:w="1560" w:type="dxa"/>
            <w:vAlign w:val="center"/>
          </w:tcPr>
          <w:p w14:paraId="686A242A">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2864" w:type="dxa"/>
            <w:vAlign w:val="center"/>
          </w:tcPr>
          <w:p w14:paraId="4AFA4E27">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2482" w:type="dxa"/>
            <w:vAlign w:val="center"/>
          </w:tcPr>
          <w:p w14:paraId="7F950169">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c>
          <w:tcPr>
            <w:tcW w:w="856" w:type="dxa"/>
            <w:vAlign w:val="center"/>
          </w:tcPr>
          <w:p w14:paraId="126411C8">
            <w:pPr>
              <w:jc w:val="center"/>
              <w:rPr>
                <w:rFonts w:hint="eastAsia" w:asciiTheme="minorEastAsia" w:hAnsiTheme="minorEastAsia" w:eastAsiaTheme="minorEastAsia"/>
                <w:color w:val="000000" w:themeColor="text1"/>
                <w:sz w:val="24"/>
                <w:highlight w:val="none"/>
                <w14:textFill>
                  <w14:solidFill>
                    <w14:schemeClr w14:val="tx1"/>
                  </w14:solidFill>
                </w14:textFill>
              </w:rPr>
            </w:pPr>
          </w:p>
        </w:tc>
      </w:tr>
    </w:tbl>
    <w:p w14:paraId="51C82189">
      <w:pPr>
        <w:spacing w:line="360" w:lineRule="auto"/>
        <w:ind w:firstLine="4800" w:firstLineChars="2000"/>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投标人电子签章：</w:t>
      </w:r>
      <w:r>
        <w:rPr>
          <w:rFonts w:hint="eastAsia" w:ascii="宋体" w:hAnsi="宋体" w:eastAsia="宋体"/>
          <w:color w:val="000000" w:themeColor="text1"/>
          <w:sz w:val="24"/>
          <w:highlight w:val="none"/>
          <w:u w:val="single"/>
          <w14:textFill>
            <w14:solidFill>
              <w14:schemeClr w14:val="tx1"/>
            </w14:solidFill>
          </w14:textFill>
        </w:rPr>
        <w:t xml:space="preserve">             </w:t>
      </w:r>
    </w:p>
    <w:p w14:paraId="05BB71A5">
      <w:pPr>
        <w:spacing w:line="360" w:lineRule="auto"/>
        <w:ind w:firstLine="4800" w:firstLineChars="2000"/>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日          期：</w:t>
      </w:r>
      <w:r>
        <w:rPr>
          <w:rFonts w:hint="eastAsia" w:ascii="宋体" w:hAnsi="宋体" w:eastAsia="宋体"/>
          <w:color w:val="000000" w:themeColor="text1"/>
          <w:sz w:val="24"/>
          <w:highlight w:val="none"/>
          <w:u w:val="single"/>
          <w14:textFill>
            <w14:solidFill>
              <w14:schemeClr w14:val="tx1"/>
            </w14:solidFill>
          </w14:textFill>
        </w:rPr>
        <w:t xml:space="preserve">             </w:t>
      </w:r>
    </w:p>
    <w:p w14:paraId="03037780">
      <w:pPr>
        <w:pStyle w:val="14"/>
        <w:spacing w:line="360" w:lineRule="auto"/>
        <w:rPr>
          <w:rFonts w:hint="eastAsia" w:asciiTheme="minorEastAsia" w:hAnsiTheme="minorEastAsia" w:eastAsiaTheme="minorEastAsia"/>
          <w:b w:val="0"/>
          <w:color w:val="000000" w:themeColor="text1"/>
          <w:sz w:val="24"/>
          <w:highlight w:val="none"/>
          <w14:textFill>
            <w14:solidFill>
              <w14:schemeClr w14:val="tx1"/>
            </w14:solidFill>
          </w14:textFill>
        </w:rPr>
      </w:pPr>
      <w:r>
        <w:rPr>
          <w:rFonts w:asciiTheme="minorEastAsia" w:hAnsiTheme="minorEastAsia" w:eastAsiaTheme="minorEastAsia"/>
          <w:b w:val="0"/>
          <w:color w:val="000000" w:themeColor="text1"/>
          <w:sz w:val="24"/>
          <w:highlight w:val="none"/>
          <w14:textFill>
            <w14:solidFill>
              <w14:schemeClr w14:val="tx1"/>
            </w14:solidFill>
          </w14:textFill>
        </w:rPr>
        <w:br w:type="page"/>
      </w:r>
    </w:p>
    <w:p w14:paraId="370C1196">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109" w:name="_Toc31244"/>
      <w:bookmarkStart w:id="110" w:name="_Toc9573"/>
      <w:bookmarkStart w:id="111" w:name="OLE_LINK13"/>
      <w:bookmarkStart w:id="112" w:name="OLE_LINK14"/>
      <w:r>
        <w:rPr>
          <w:rFonts w:hint="eastAsia" w:asciiTheme="minorEastAsia" w:hAnsiTheme="minorEastAsia" w:eastAsiaTheme="minorEastAsia"/>
          <w:b/>
          <w:color w:val="000000" w:themeColor="text1"/>
          <w:sz w:val="24"/>
          <w:highlight w:val="none"/>
          <w14:textFill>
            <w14:solidFill>
              <w14:schemeClr w14:val="tx1"/>
            </w14:solidFill>
          </w14:textFill>
        </w:rPr>
        <w:t>七、中小企业声明函</w:t>
      </w:r>
      <w:bookmarkEnd w:id="109"/>
      <w:bookmarkEnd w:id="110"/>
    </w:p>
    <w:p w14:paraId="650B8826">
      <w:pPr>
        <w:rPr>
          <w:rFonts w:hint="eastAsia" w:asciiTheme="minorEastAsia" w:hAnsiTheme="minorEastAsia" w:eastAsiaTheme="minorEastAsia"/>
          <w:color w:val="000000" w:themeColor="text1"/>
          <w:sz w:val="24"/>
          <w:szCs w:val="24"/>
          <w:highlight w:val="none"/>
          <w14:textFill>
            <w14:solidFill>
              <w14:schemeClr w14:val="tx1"/>
            </w14:solidFill>
          </w14:textFill>
        </w:rPr>
      </w:pPr>
    </w:p>
    <w:p w14:paraId="067316CA">
      <w:pPr>
        <w:spacing w:line="360" w:lineRule="auto"/>
        <w:ind w:firstLine="435"/>
        <w:rPr>
          <w:rFonts w:hint="eastAsia"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olor w:val="000000" w:themeColor="text1"/>
          <w:sz w:val="24"/>
          <w:szCs w:val="24"/>
          <w:highlight w:val="none"/>
          <w:u w:val="single"/>
          <w:lang w:val="zh-CN"/>
          <w14:textFill>
            <w14:solidFill>
              <w14:schemeClr w14:val="tx1"/>
            </w14:solidFill>
          </w14:textFill>
        </w:rPr>
        <w:t>单位</w:t>
      </w:r>
      <w:r>
        <w:rPr>
          <w:rFonts w:hint="eastAsia" w:ascii="宋体" w:hAnsi="宋体" w:eastAsia="宋体"/>
          <w:color w:val="000000" w:themeColor="text1"/>
          <w:sz w:val="24"/>
          <w:szCs w:val="24"/>
          <w:highlight w:val="none"/>
          <w:u w:val="single"/>
          <w14:textFill>
            <w14:solidFill>
              <w14:schemeClr w14:val="tx1"/>
            </w14:solidFill>
          </w14:textFill>
        </w:rPr>
        <w:t>名称</w:t>
      </w:r>
      <w:r>
        <w:rPr>
          <w:rFonts w:hint="eastAsia" w:ascii="宋体" w:hAnsi="宋体" w:eastAsia="宋体"/>
          <w:color w:val="000000" w:themeColor="text1"/>
          <w:sz w:val="24"/>
          <w:szCs w:val="24"/>
          <w:highlight w:val="none"/>
          <w:lang w:val="zh-CN"/>
          <w14:textFill>
            <w14:solidFill>
              <w14:schemeClr w14:val="tx1"/>
            </w14:solidFill>
          </w14:textFill>
        </w:rPr>
        <w:t>）的（</w:t>
      </w:r>
      <w:r>
        <w:rPr>
          <w:rFonts w:hint="eastAsia" w:ascii="宋体" w:hAnsi="宋体" w:eastAsia="宋体"/>
          <w:color w:val="000000" w:themeColor="text1"/>
          <w:sz w:val="24"/>
          <w:szCs w:val="24"/>
          <w:highlight w:val="none"/>
          <w:u w:val="single"/>
          <w:lang w:val="zh-CN"/>
          <w14:textFill>
            <w14:solidFill>
              <w14:schemeClr w14:val="tx1"/>
            </w14:solidFill>
          </w14:textFill>
        </w:rPr>
        <w:t>项目</w:t>
      </w:r>
      <w:r>
        <w:rPr>
          <w:rFonts w:hint="eastAsia" w:ascii="宋体" w:hAnsi="宋体" w:eastAsia="宋体"/>
          <w:color w:val="000000" w:themeColor="text1"/>
          <w:sz w:val="24"/>
          <w:szCs w:val="24"/>
          <w:highlight w:val="none"/>
          <w:u w:val="single"/>
          <w14:textFill>
            <w14:solidFill>
              <w14:schemeClr w14:val="tx1"/>
            </w14:solidFill>
          </w14:textFill>
        </w:rPr>
        <w:t>名称</w:t>
      </w:r>
      <w:r>
        <w:rPr>
          <w:rFonts w:hint="eastAsia" w:ascii="宋体" w:hAnsi="宋体" w:eastAsia="宋体"/>
          <w:color w:val="000000" w:themeColor="text1"/>
          <w:sz w:val="24"/>
          <w:szCs w:val="24"/>
          <w:highlight w:val="none"/>
          <w:lang w:val="zh-CN"/>
          <w14:textFill>
            <w14:solidFill>
              <w14:schemeClr w14:val="tx1"/>
            </w14:solidFill>
          </w14:textFill>
        </w:rPr>
        <w:t xml:space="preserve">）采购活动，提供的货物全部由符合政策要求的中小企业制造。相关企业（含联合体中的中小企业、签订分包意向协议的中小企业）的具体情况如下： </w:t>
      </w:r>
    </w:p>
    <w:p w14:paraId="083DF5F7">
      <w:pPr>
        <w:spacing w:line="360" w:lineRule="auto"/>
        <w:ind w:firstLine="435"/>
        <w:rPr>
          <w:rFonts w:hint="eastAsia"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1.</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（标的名称） </w:t>
      </w:r>
      <w:r>
        <w:rPr>
          <w:rFonts w:hint="eastAsia" w:ascii="宋体" w:hAnsi="宋体" w:eastAsia="宋体"/>
          <w:color w:val="000000" w:themeColor="text1"/>
          <w:sz w:val="24"/>
          <w:szCs w:val="24"/>
          <w:highlight w:val="none"/>
          <w:lang w:val="zh-CN"/>
          <w14:textFill>
            <w14:solidFill>
              <w14:schemeClr w14:val="tx1"/>
            </w14:solidFill>
          </w14:textFill>
        </w:rPr>
        <w:t>，属于</w:t>
      </w:r>
      <w:r>
        <w:rPr>
          <w:rFonts w:hint="eastAsia" w:ascii="宋体" w:hAnsi="宋体" w:eastAsia="宋体"/>
          <w:color w:val="000000" w:themeColor="text1"/>
          <w:sz w:val="24"/>
          <w:szCs w:val="24"/>
          <w:highlight w:val="none"/>
          <w:u w:val="single"/>
          <w:lang w:val="zh-CN"/>
          <w14:textFill>
            <w14:solidFill>
              <w14:schemeClr w14:val="tx1"/>
            </w14:solidFill>
          </w14:textFill>
        </w:rPr>
        <w:t>（采购文件中明确的所属行业）</w:t>
      </w:r>
      <w:r>
        <w:rPr>
          <w:rFonts w:hint="eastAsia" w:ascii="宋体" w:hAnsi="宋体" w:eastAsia="宋体"/>
          <w:color w:val="000000" w:themeColor="text1"/>
          <w:sz w:val="24"/>
          <w:szCs w:val="24"/>
          <w:highlight w:val="none"/>
          <w:lang w:val="zh-CN"/>
          <w14:textFill>
            <w14:solidFill>
              <w14:schemeClr w14:val="tx1"/>
            </w14:solidFill>
          </w14:textFill>
        </w:rPr>
        <w:t>行业；制造商为</w:t>
      </w:r>
      <w:r>
        <w:rPr>
          <w:rFonts w:hint="eastAsia" w:ascii="宋体" w:hAnsi="宋体" w:eastAsia="宋体"/>
          <w:color w:val="000000" w:themeColor="text1"/>
          <w:sz w:val="24"/>
          <w:szCs w:val="24"/>
          <w:highlight w:val="none"/>
          <w:u w:val="single"/>
          <w:lang w:val="zh-CN"/>
          <w14:textFill>
            <w14:solidFill>
              <w14:schemeClr w14:val="tx1"/>
            </w14:solidFill>
          </w14:textFill>
        </w:rPr>
        <w:t>（企业名称）</w:t>
      </w:r>
      <w:r>
        <w:rPr>
          <w:rFonts w:hint="eastAsia" w:ascii="宋体" w:hAnsi="宋体" w:eastAsia="宋体"/>
          <w:color w:val="000000" w:themeColor="text1"/>
          <w:sz w:val="24"/>
          <w:szCs w:val="24"/>
          <w:highlight w:val="none"/>
          <w:lang w:val="zh-CN"/>
          <w14:textFill>
            <w14:solidFill>
              <w14:schemeClr w14:val="tx1"/>
            </w14:solidFill>
          </w14:textFill>
        </w:rPr>
        <w:t>，从业人员</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人，营业收入为</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万元，资产总额为</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万元，属于</w:t>
      </w:r>
      <w:r>
        <w:rPr>
          <w:rFonts w:hint="eastAsia" w:ascii="宋体" w:hAnsi="宋体" w:eastAsia="宋体"/>
          <w:color w:val="000000" w:themeColor="text1"/>
          <w:sz w:val="24"/>
          <w:szCs w:val="24"/>
          <w:highlight w:val="none"/>
          <w:u w:val="single"/>
          <w:lang w:val="zh-CN"/>
          <w14:textFill>
            <w14:solidFill>
              <w14:schemeClr w14:val="tx1"/>
            </w14:solidFill>
          </w14:textFill>
        </w:rPr>
        <w:t>（中型企业、小型企业、微型企业）</w:t>
      </w:r>
      <w:r>
        <w:rPr>
          <w:rFonts w:hint="eastAsia" w:ascii="宋体" w:hAnsi="宋体" w:eastAsia="宋体"/>
          <w:color w:val="000000" w:themeColor="text1"/>
          <w:sz w:val="24"/>
          <w:szCs w:val="24"/>
          <w:highlight w:val="none"/>
          <w:lang w:val="zh-CN"/>
          <w14:textFill>
            <w14:solidFill>
              <w14:schemeClr w14:val="tx1"/>
            </w14:solidFill>
          </w14:textFill>
        </w:rPr>
        <w:t xml:space="preserve">； </w:t>
      </w:r>
    </w:p>
    <w:p w14:paraId="4C11A925">
      <w:pPr>
        <w:spacing w:line="360" w:lineRule="auto"/>
        <w:ind w:firstLine="435"/>
        <w:rPr>
          <w:rFonts w:hint="eastAsia"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2.</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（标的名称） </w:t>
      </w:r>
      <w:r>
        <w:rPr>
          <w:rFonts w:hint="eastAsia" w:ascii="宋体" w:hAnsi="宋体" w:eastAsia="宋体"/>
          <w:color w:val="000000" w:themeColor="text1"/>
          <w:sz w:val="24"/>
          <w:szCs w:val="24"/>
          <w:highlight w:val="none"/>
          <w:lang w:val="zh-CN"/>
          <w14:textFill>
            <w14:solidFill>
              <w14:schemeClr w14:val="tx1"/>
            </w14:solidFill>
          </w14:textFill>
        </w:rPr>
        <w:t>，属于</w:t>
      </w:r>
      <w:r>
        <w:rPr>
          <w:rFonts w:hint="eastAsia" w:ascii="宋体" w:hAnsi="宋体" w:eastAsia="宋体"/>
          <w:color w:val="000000" w:themeColor="text1"/>
          <w:sz w:val="24"/>
          <w:szCs w:val="24"/>
          <w:highlight w:val="none"/>
          <w:u w:val="single"/>
          <w:lang w:val="zh-CN"/>
          <w14:textFill>
            <w14:solidFill>
              <w14:schemeClr w14:val="tx1"/>
            </w14:solidFill>
          </w14:textFill>
        </w:rPr>
        <w:t>（采购文件中明确的所属行业）</w:t>
      </w:r>
      <w:r>
        <w:rPr>
          <w:rFonts w:hint="eastAsia" w:ascii="宋体" w:hAnsi="宋体" w:eastAsia="宋体"/>
          <w:color w:val="000000" w:themeColor="text1"/>
          <w:sz w:val="24"/>
          <w:szCs w:val="24"/>
          <w:highlight w:val="none"/>
          <w:lang w:val="zh-CN"/>
          <w14:textFill>
            <w14:solidFill>
              <w14:schemeClr w14:val="tx1"/>
            </w14:solidFill>
          </w14:textFill>
        </w:rPr>
        <w:t>行业；制造商为</w:t>
      </w:r>
      <w:r>
        <w:rPr>
          <w:rFonts w:hint="eastAsia" w:ascii="宋体" w:hAnsi="宋体" w:eastAsia="宋体"/>
          <w:color w:val="000000" w:themeColor="text1"/>
          <w:sz w:val="24"/>
          <w:szCs w:val="24"/>
          <w:highlight w:val="none"/>
          <w:u w:val="single"/>
          <w:lang w:val="zh-CN"/>
          <w14:textFill>
            <w14:solidFill>
              <w14:schemeClr w14:val="tx1"/>
            </w14:solidFill>
          </w14:textFill>
        </w:rPr>
        <w:t>（企业名称）</w:t>
      </w:r>
      <w:r>
        <w:rPr>
          <w:rFonts w:hint="eastAsia" w:ascii="宋体" w:hAnsi="宋体" w:eastAsia="宋体"/>
          <w:color w:val="000000" w:themeColor="text1"/>
          <w:sz w:val="24"/>
          <w:szCs w:val="24"/>
          <w:highlight w:val="none"/>
          <w:lang w:val="zh-CN"/>
          <w14:textFill>
            <w14:solidFill>
              <w14:schemeClr w14:val="tx1"/>
            </w14:solidFill>
          </w14:textFill>
        </w:rPr>
        <w:t>，从业人员</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人，营业收入为</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万元，资产总额为</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万元，属于</w:t>
      </w:r>
      <w:r>
        <w:rPr>
          <w:rFonts w:hint="eastAsia" w:ascii="宋体" w:hAnsi="宋体" w:eastAsia="宋体"/>
          <w:color w:val="000000" w:themeColor="text1"/>
          <w:sz w:val="24"/>
          <w:szCs w:val="24"/>
          <w:highlight w:val="none"/>
          <w:u w:val="single"/>
          <w:lang w:val="zh-CN"/>
          <w14:textFill>
            <w14:solidFill>
              <w14:schemeClr w14:val="tx1"/>
            </w14:solidFill>
          </w14:textFill>
        </w:rPr>
        <w:t>（中型企业、小型企业、微型企业）</w:t>
      </w:r>
      <w:r>
        <w:rPr>
          <w:rFonts w:hint="eastAsia" w:ascii="宋体" w:hAnsi="宋体" w:eastAsia="宋体"/>
          <w:color w:val="000000" w:themeColor="text1"/>
          <w:sz w:val="24"/>
          <w:szCs w:val="24"/>
          <w:highlight w:val="none"/>
          <w:lang w:val="zh-CN"/>
          <w14:textFill>
            <w14:solidFill>
              <w14:schemeClr w14:val="tx1"/>
            </w14:solidFill>
          </w14:textFill>
        </w:rPr>
        <w:t xml:space="preserve">； </w:t>
      </w:r>
    </w:p>
    <w:p w14:paraId="5C92D4EB">
      <w:pPr>
        <w:spacing w:line="360" w:lineRule="auto"/>
        <w:ind w:firstLine="435"/>
        <w:rPr>
          <w:rFonts w:hint="eastAsia"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w:t>
      </w:r>
    </w:p>
    <w:p w14:paraId="07FF2B78">
      <w:pPr>
        <w:spacing w:line="360" w:lineRule="auto"/>
        <w:ind w:firstLine="435"/>
        <w:rPr>
          <w:rFonts w:hint="eastAsia"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以上企业，不属于大企业的分支机构，不存在控股股东为大企业的情形，也不存在与大企业的负责人为同一人的情形。</w:t>
      </w:r>
    </w:p>
    <w:p w14:paraId="633343E1">
      <w:pPr>
        <w:spacing w:line="360" w:lineRule="auto"/>
        <w:ind w:firstLine="435"/>
        <w:rPr>
          <w:rFonts w:hint="eastAsia"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 xml:space="preserve">本企业对上述声明内容的真实性负责。如有虚假，将依法承担相应责任。 </w:t>
      </w:r>
    </w:p>
    <w:p w14:paraId="40BFEBCD">
      <w:pPr>
        <w:spacing w:line="360" w:lineRule="auto"/>
        <w:ind w:firstLine="435"/>
        <w:rPr>
          <w:rFonts w:hint="eastAsia" w:asciiTheme="minorEastAsia" w:hAnsiTheme="minorEastAsia" w:eastAsiaTheme="minorEastAsia"/>
          <w:color w:val="000000" w:themeColor="text1"/>
          <w:sz w:val="24"/>
          <w:szCs w:val="24"/>
          <w:highlight w:val="none"/>
          <w14:textFill>
            <w14:solidFill>
              <w14:schemeClr w14:val="tx1"/>
            </w14:solidFill>
          </w14:textFill>
        </w:rPr>
      </w:pPr>
    </w:p>
    <w:p w14:paraId="1DC5E1E1">
      <w:pPr>
        <w:spacing w:line="360" w:lineRule="auto"/>
        <w:ind w:firstLine="435"/>
        <w:rPr>
          <w:rFonts w:hint="eastAsia" w:asciiTheme="minorEastAsia" w:hAnsiTheme="minorEastAsia" w:eastAsiaTheme="minorEastAsia"/>
          <w:color w:val="000000" w:themeColor="text1"/>
          <w:sz w:val="24"/>
          <w:szCs w:val="24"/>
          <w:highlight w:val="none"/>
          <w14:textFill>
            <w14:solidFill>
              <w14:schemeClr w14:val="tx1"/>
            </w14:solidFill>
          </w14:textFill>
        </w:rPr>
      </w:pPr>
    </w:p>
    <w:p w14:paraId="4B773660">
      <w:pPr>
        <w:spacing w:line="360" w:lineRule="auto"/>
        <w:ind w:firstLine="4228" w:firstLineChars="1762"/>
        <w:rPr>
          <w:rFonts w:hint="eastAsia"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投标人</w:t>
      </w:r>
      <w:r>
        <w:rPr>
          <w:rFonts w:asciiTheme="minorEastAsia" w:hAnsiTheme="minorEastAsia" w:eastAsiaTheme="minorEastAsia"/>
          <w:color w:val="000000" w:themeColor="text1"/>
          <w:sz w:val="24"/>
          <w:szCs w:val="24"/>
          <w:highlight w:val="none"/>
          <w14:textFill>
            <w14:solidFill>
              <w14:schemeClr w14:val="tx1"/>
            </w14:solidFill>
          </w14:textFill>
        </w:rPr>
        <w:t>电子签章</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376DDF36">
      <w:pPr>
        <w:tabs>
          <w:tab w:val="left" w:pos="4620"/>
        </w:tabs>
        <w:spacing w:line="360" w:lineRule="auto"/>
        <w:ind w:firstLine="4252" w:firstLineChars="1772"/>
        <w:rPr>
          <w:rFonts w:hint="eastAsia"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日</w:t>
      </w:r>
      <w:r>
        <w:rPr>
          <w:rFonts w:asciiTheme="minorEastAsia" w:hAnsiTheme="minorEastAsia" w:eastAsia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    期：</w:t>
      </w:r>
      <w:r>
        <w:rPr>
          <w:rFonts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0D18E865">
      <w:pPr>
        <w:tabs>
          <w:tab w:val="left" w:pos="4620"/>
        </w:tabs>
        <w:spacing w:line="360" w:lineRule="auto"/>
        <w:jc w:val="left"/>
        <w:rPr>
          <w:rFonts w:hint="eastAsia" w:asciiTheme="minorEastAsia" w:hAnsiTheme="minorEastAsia" w:eastAsiaTheme="minorEastAsia"/>
          <w:color w:val="000000" w:themeColor="text1"/>
          <w:sz w:val="24"/>
          <w:szCs w:val="24"/>
          <w:highlight w:val="none"/>
          <w14:textFill>
            <w14:solidFill>
              <w14:schemeClr w14:val="tx1"/>
            </w14:solidFill>
          </w14:textFill>
        </w:rPr>
      </w:pPr>
    </w:p>
    <w:p w14:paraId="0F983300">
      <w:pPr>
        <w:tabs>
          <w:tab w:val="left" w:pos="4620"/>
        </w:tabs>
        <w:spacing w:line="360" w:lineRule="auto"/>
        <w:jc w:val="left"/>
        <w:rPr>
          <w:rFonts w:hint="eastAsia" w:asciiTheme="minorEastAsia" w:hAnsiTheme="minorEastAsia" w:eastAsiaTheme="minorEastAsia"/>
          <w:color w:val="000000" w:themeColor="text1"/>
          <w:sz w:val="24"/>
          <w:szCs w:val="24"/>
          <w:highlight w:val="none"/>
          <w14:textFill>
            <w14:solidFill>
              <w14:schemeClr w14:val="tx1"/>
            </w14:solidFill>
          </w14:textFill>
        </w:rPr>
      </w:pPr>
    </w:p>
    <w:p w14:paraId="5CE94557">
      <w:pPr>
        <w:tabs>
          <w:tab w:val="left" w:pos="4620"/>
        </w:tabs>
        <w:spacing w:line="360" w:lineRule="auto"/>
        <w:jc w:val="left"/>
        <w:rPr>
          <w:rFonts w:hint="eastAsia" w:asciiTheme="minorEastAsia" w:hAnsiTheme="minorEastAsia" w:eastAsiaTheme="minorEastAsia"/>
          <w:color w:val="000000" w:themeColor="text1"/>
          <w:sz w:val="24"/>
          <w:szCs w:val="24"/>
          <w:highlight w:val="none"/>
          <w14:textFill>
            <w14:solidFill>
              <w14:schemeClr w14:val="tx1"/>
            </w14:solidFill>
          </w14:textFill>
        </w:rPr>
      </w:pPr>
    </w:p>
    <w:p w14:paraId="7C15F93D">
      <w:pPr>
        <w:tabs>
          <w:tab w:val="left" w:pos="4620"/>
        </w:tabs>
        <w:spacing w:line="360" w:lineRule="auto"/>
        <w:jc w:val="left"/>
        <w:rPr>
          <w:rFonts w:hint="eastAsia" w:asciiTheme="minorEastAsia" w:hAnsiTheme="minorEastAsia" w:eastAsiaTheme="minorEastAsia"/>
          <w:color w:val="000000" w:themeColor="text1"/>
          <w:sz w:val="24"/>
          <w:szCs w:val="24"/>
          <w:highlight w:val="none"/>
          <w14:textFill>
            <w14:solidFill>
              <w14:schemeClr w14:val="tx1"/>
            </w14:solidFill>
          </w14:textFill>
        </w:rPr>
      </w:pPr>
    </w:p>
    <w:p w14:paraId="720782CE">
      <w:pPr>
        <w:tabs>
          <w:tab w:val="left" w:pos="4620"/>
        </w:tabs>
        <w:spacing w:line="360" w:lineRule="auto"/>
        <w:jc w:val="left"/>
        <w:rPr>
          <w:rFonts w:hint="eastAsia" w:asciiTheme="minorEastAsia" w:hAnsiTheme="minorEastAsia" w:eastAsiaTheme="minorEastAsia"/>
          <w:color w:val="000000" w:themeColor="text1"/>
          <w:sz w:val="24"/>
          <w:szCs w:val="24"/>
          <w:highlight w:val="none"/>
          <w14:textFill>
            <w14:solidFill>
              <w14:schemeClr w14:val="tx1"/>
            </w14:solidFill>
          </w14:textFill>
        </w:rPr>
      </w:pPr>
    </w:p>
    <w:p w14:paraId="25321D89">
      <w:pPr>
        <w:tabs>
          <w:tab w:val="left" w:pos="4620"/>
        </w:tabs>
        <w:spacing w:line="360" w:lineRule="auto"/>
        <w:jc w:val="left"/>
        <w:rPr>
          <w:rFonts w:hint="eastAsia"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注：</w:t>
      </w:r>
    </w:p>
    <w:p w14:paraId="0EA3DEA0">
      <w:pPr>
        <w:tabs>
          <w:tab w:val="left" w:pos="4620"/>
        </w:tabs>
        <w:spacing w:line="360" w:lineRule="auto"/>
        <w:jc w:val="left"/>
        <w:rPr>
          <w:rFonts w:hint="eastAsia" w:asciiTheme="minorEastAsia" w:hAnsiTheme="minorEastAsia" w:eastAsiaTheme="minorEastAsia"/>
          <w:color w:val="000000" w:themeColor="text1"/>
          <w:szCs w:val="24"/>
          <w:highlight w:val="none"/>
          <w14:textFill>
            <w14:solidFill>
              <w14:schemeClr w14:val="tx1"/>
            </w14:solidFill>
          </w14:textFill>
        </w:rPr>
      </w:pPr>
      <w:r>
        <w:rPr>
          <w:rFonts w:asciiTheme="minorEastAsia" w:hAnsiTheme="minorEastAsia" w:eastAsiaTheme="minorEastAsia"/>
          <w:color w:val="000000" w:themeColor="text1"/>
          <w:szCs w:val="24"/>
          <w:highlight w:val="none"/>
          <w14:textFill>
            <w14:solidFill>
              <w14:schemeClr w14:val="tx1"/>
            </w14:solidFill>
          </w14:textFill>
        </w:rPr>
        <w:t>1.从业人员、营业收入、资产总额填报上一年数据，无上一年数据的新成立企业可不填报。</w:t>
      </w:r>
    </w:p>
    <w:p w14:paraId="3FA04909">
      <w:pPr>
        <w:tabs>
          <w:tab w:val="left" w:pos="4620"/>
        </w:tabs>
        <w:spacing w:line="360" w:lineRule="auto"/>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000000" w:themeColor="text1"/>
          <w:szCs w:val="21"/>
          <w:highlight w:val="none"/>
          <w:lang w:val="zh-CN"/>
          <w14:textFill>
            <w14:solidFill>
              <w14:schemeClr w14:val="tx1"/>
            </w14:solidFill>
          </w14:textFill>
        </w:rPr>
        <w:t>如有虚假，将依法承担相应责任。</w:t>
      </w:r>
      <w:r>
        <w:rPr>
          <w:rFonts w:hint="eastAsia" w:ascii="宋体" w:hAnsi="宋体" w:eastAsia="宋体" w:cs="宋体"/>
          <w:b/>
          <w:bCs/>
          <w:color w:val="000000" w:themeColor="text1"/>
          <w:szCs w:val="21"/>
          <w:highlight w:val="none"/>
          <w14:textFill>
            <w14:solidFill>
              <w14:schemeClr w14:val="tx1"/>
            </w14:solidFill>
          </w14:textFill>
        </w:rPr>
        <w:t>投标人自行登录工业和信息化部官网进行中小企业规模类型自测（查询网址https://www.miit.gov.cn/）。</w:t>
      </w:r>
    </w:p>
    <w:p w14:paraId="031EBEDB">
      <w:pPr>
        <w:tabs>
          <w:tab w:val="left" w:pos="4620"/>
        </w:tabs>
        <w:spacing w:line="360" w:lineRule="auto"/>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3.上述“</w:t>
      </w:r>
      <w:r>
        <w:rPr>
          <w:rFonts w:hint="eastAsia" w:ascii="宋体" w:hAnsi="宋体" w:eastAsia="宋体" w:cs="宋体"/>
          <w:b/>
          <w:bCs/>
          <w:color w:val="000000" w:themeColor="text1"/>
          <w:szCs w:val="21"/>
          <w:highlight w:val="none"/>
          <w:u w:val="single"/>
          <w:lang w:val="zh-CN"/>
          <w14:textFill>
            <w14:solidFill>
              <w14:schemeClr w14:val="tx1"/>
            </w14:solidFill>
          </w14:textFill>
        </w:rPr>
        <w:t>标的名称</w:t>
      </w:r>
      <w:r>
        <w:rPr>
          <w:rFonts w:hint="eastAsia" w:ascii="宋体" w:hAnsi="宋体" w:eastAsia="宋体" w:cs="宋体"/>
          <w:b/>
          <w:bCs/>
          <w:color w:val="000000" w:themeColor="text1"/>
          <w:szCs w:val="21"/>
          <w:highlight w:val="none"/>
          <w14:textFill>
            <w14:solidFill>
              <w14:schemeClr w14:val="tx1"/>
            </w14:solidFill>
          </w14:textFill>
        </w:rPr>
        <w:t>”，详见第三章采购需求中明确的“货物名称”。</w:t>
      </w:r>
    </w:p>
    <w:p w14:paraId="4D8C9034">
      <w:pPr>
        <w:tabs>
          <w:tab w:val="left" w:pos="4620"/>
        </w:tabs>
        <w:spacing w:line="360" w:lineRule="auto"/>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4.上述“</w:t>
      </w:r>
      <w:r>
        <w:rPr>
          <w:rFonts w:hint="eastAsia" w:ascii="宋体" w:hAnsi="宋体" w:eastAsia="宋体" w:cs="宋体"/>
          <w:b/>
          <w:bCs/>
          <w:color w:val="000000" w:themeColor="text1"/>
          <w:szCs w:val="21"/>
          <w:highlight w:val="none"/>
          <w:u w:val="single"/>
          <w14:textFill>
            <w14:solidFill>
              <w14:schemeClr w14:val="tx1"/>
            </w14:solidFill>
          </w14:textFill>
        </w:rPr>
        <w:t>采购文件中明确的所属行业</w:t>
      </w:r>
      <w:r>
        <w:rPr>
          <w:rFonts w:hint="eastAsia" w:ascii="宋体" w:hAnsi="宋体" w:eastAsia="宋体" w:cs="宋体"/>
          <w:b/>
          <w:bCs/>
          <w:color w:val="000000" w:themeColor="text1"/>
          <w:szCs w:val="21"/>
          <w:highlight w:val="none"/>
          <w14:textFill>
            <w14:solidFill>
              <w14:schemeClr w14:val="tx1"/>
            </w14:solidFill>
          </w14:textFill>
        </w:rPr>
        <w:t>”，详见第三章采购需求中明确的“所属行业”。</w:t>
      </w:r>
    </w:p>
    <w:p w14:paraId="24850106">
      <w:pPr>
        <w:tabs>
          <w:tab w:val="left" w:pos="4620"/>
        </w:tabs>
        <w:spacing w:line="360" w:lineRule="auto"/>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5．填写示例：</w:t>
      </w:r>
      <w:r>
        <w:rPr>
          <w:rFonts w:hint="eastAsia" w:ascii="宋体" w:hAnsi="宋体" w:eastAsia="宋体" w:cs="宋体"/>
          <w:b/>
          <w:bCs/>
          <w:color w:val="000000" w:themeColor="text1"/>
          <w:szCs w:val="21"/>
          <w:highlight w:val="none"/>
          <w:u w:val="single"/>
          <w:lang w:val="zh-CN"/>
          <w14:textFill>
            <w14:solidFill>
              <w14:schemeClr w14:val="tx1"/>
            </w14:solidFill>
          </w14:textFill>
        </w:rPr>
        <w:t>某设备</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属于</w:t>
      </w:r>
      <w:r>
        <w:rPr>
          <w:rFonts w:hint="eastAsia" w:ascii="宋体" w:hAnsi="宋体" w:eastAsia="宋体" w:cs="宋体"/>
          <w:b/>
          <w:bCs/>
          <w:color w:val="000000" w:themeColor="text1"/>
          <w:szCs w:val="21"/>
          <w:highlight w:val="none"/>
          <w:u w:val="single"/>
          <w14:textFill>
            <w14:solidFill>
              <w14:schemeClr w14:val="tx1"/>
            </w14:solidFill>
          </w14:textFill>
        </w:rPr>
        <w:t>（填写第三章采购需求中对应货物的“所属行业”，如工业）</w:t>
      </w:r>
      <w:r>
        <w:rPr>
          <w:rFonts w:hint="eastAsia" w:ascii="宋体" w:hAnsi="宋体" w:eastAsia="宋体" w:cs="宋体"/>
          <w:b/>
          <w:bCs/>
          <w:color w:val="000000" w:themeColor="text1"/>
          <w:szCs w:val="21"/>
          <w:highlight w:val="none"/>
          <w:lang w:val="zh-CN"/>
          <w14:textFill>
            <w14:solidFill>
              <w14:schemeClr w14:val="tx1"/>
            </w14:solidFill>
          </w14:textFill>
        </w:rPr>
        <w:t>行业</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承接企业为</w:t>
      </w:r>
      <w:r>
        <w:rPr>
          <w:rFonts w:hint="eastAsia" w:ascii="宋体" w:hAnsi="宋体" w:eastAsia="宋体" w:cs="宋体"/>
          <w:b/>
          <w:bCs/>
          <w:color w:val="000000" w:themeColor="text1"/>
          <w:szCs w:val="21"/>
          <w:highlight w:val="none"/>
          <w:u w:val="single"/>
          <w:lang w:val="zh-CN"/>
          <w14:textFill>
            <w14:solidFill>
              <w14:schemeClr w14:val="tx1"/>
            </w14:solidFill>
          </w14:textFill>
        </w:rPr>
        <w:t>某</w:t>
      </w:r>
      <w:r>
        <w:rPr>
          <w:rFonts w:hint="eastAsia" w:ascii="宋体" w:hAnsi="宋体" w:eastAsia="宋体" w:cs="宋体"/>
          <w:b/>
          <w:bCs/>
          <w:color w:val="000000" w:themeColor="text1"/>
          <w:szCs w:val="21"/>
          <w:highlight w:val="none"/>
          <w:u w:val="single"/>
          <w14:textFill>
            <w14:solidFill>
              <w14:schemeClr w14:val="tx1"/>
            </w14:solidFill>
          </w14:textFill>
        </w:rPr>
        <w:t>企业</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从业人员</w:t>
      </w:r>
      <w:r>
        <w:rPr>
          <w:rFonts w:hint="eastAsia" w:ascii="宋体" w:hAnsi="宋体" w:eastAsia="宋体" w:cs="宋体"/>
          <w:b/>
          <w:bCs/>
          <w:color w:val="000000" w:themeColor="text1"/>
          <w:szCs w:val="21"/>
          <w:highlight w:val="none"/>
          <w:u w:val="single"/>
          <w14:textFill>
            <w14:solidFill>
              <w14:schemeClr w14:val="tx1"/>
            </w14:solidFill>
          </w14:textFill>
        </w:rPr>
        <w:t>100</w:t>
      </w:r>
      <w:r>
        <w:rPr>
          <w:rFonts w:hint="eastAsia" w:ascii="宋体" w:hAnsi="宋体" w:eastAsia="宋体" w:cs="宋体"/>
          <w:b/>
          <w:bCs/>
          <w:color w:val="000000" w:themeColor="text1"/>
          <w:szCs w:val="21"/>
          <w:highlight w:val="none"/>
          <w:lang w:val="zh-CN"/>
          <w14:textFill>
            <w14:solidFill>
              <w14:schemeClr w14:val="tx1"/>
            </w14:solidFill>
          </w14:textFill>
        </w:rPr>
        <w:t>人</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营业收入为</w:t>
      </w:r>
      <w:r>
        <w:rPr>
          <w:rFonts w:hint="eastAsia" w:ascii="宋体" w:hAnsi="宋体" w:eastAsia="宋体" w:cs="宋体"/>
          <w:b/>
          <w:bCs/>
          <w:color w:val="000000" w:themeColor="text1"/>
          <w:szCs w:val="21"/>
          <w:highlight w:val="none"/>
          <w:u w:val="single"/>
          <w14:textFill>
            <w14:solidFill>
              <w14:schemeClr w14:val="tx1"/>
            </w14:solidFill>
          </w14:textFill>
        </w:rPr>
        <w:t>10000</w:t>
      </w:r>
      <w:r>
        <w:rPr>
          <w:rFonts w:hint="eastAsia" w:ascii="宋体" w:hAnsi="宋体" w:eastAsia="宋体" w:cs="宋体"/>
          <w:b/>
          <w:bCs/>
          <w:color w:val="000000" w:themeColor="text1"/>
          <w:szCs w:val="21"/>
          <w:highlight w:val="none"/>
          <w:lang w:val="zh-CN"/>
          <w14:textFill>
            <w14:solidFill>
              <w14:schemeClr w14:val="tx1"/>
            </w14:solidFill>
          </w14:textFill>
        </w:rPr>
        <w:t>万元</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资产总额为</w:t>
      </w:r>
      <w:r>
        <w:rPr>
          <w:rFonts w:hint="eastAsia" w:ascii="宋体" w:hAnsi="宋体" w:eastAsia="宋体" w:cs="宋体"/>
          <w:b/>
          <w:bCs/>
          <w:color w:val="000000" w:themeColor="text1"/>
          <w:szCs w:val="21"/>
          <w:highlight w:val="none"/>
          <w:u w:val="single"/>
          <w14:textFill>
            <w14:solidFill>
              <w14:schemeClr w14:val="tx1"/>
            </w14:solidFill>
          </w14:textFill>
        </w:rPr>
        <w:t>5000</w:t>
      </w:r>
      <w:r>
        <w:rPr>
          <w:rFonts w:hint="eastAsia" w:ascii="宋体" w:hAnsi="宋体" w:eastAsia="宋体" w:cs="宋体"/>
          <w:b/>
          <w:bCs/>
          <w:color w:val="000000" w:themeColor="text1"/>
          <w:szCs w:val="21"/>
          <w:highlight w:val="none"/>
          <w:lang w:val="zh-CN"/>
          <w14:textFill>
            <w14:solidFill>
              <w14:schemeClr w14:val="tx1"/>
            </w14:solidFill>
          </w14:textFill>
        </w:rPr>
        <w:t>万元</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属于</w:t>
      </w:r>
      <w:r>
        <w:rPr>
          <w:rFonts w:hint="eastAsia" w:ascii="宋体" w:hAnsi="宋体" w:eastAsia="宋体" w:cs="宋体"/>
          <w:b/>
          <w:bCs/>
          <w:color w:val="000000" w:themeColor="text1"/>
          <w:szCs w:val="21"/>
          <w:highlight w:val="none"/>
          <w:u w:val="single"/>
          <w:lang w:val="zh-CN"/>
          <w14:textFill>
            <w14:solidFill>
              <w14:schemeClr w14:val="tx1"/>
            </w14:solidFill>
          </w14:textFill>
        </w:rPr>
        <w:t>小型</w:t>
      </w:r>
      <w:r>
        <w:rPr>
          <w:rFonts w:hint="eastAsia" w:ascii="宋体" w:hAnsi="宋体" w:eastAsia="宋体" w:cs="宋体"/>
          <w:b/>
          <w:bCs/>
          <w:color w:val="000000" w:themeColor="text1"/>
          <w:szCs w:val="21"/>
          <w:highlight w:val="none"/>
          <w:lang w:val="zh-CN"/>
          <w14:textFill>
            <w14:solidFill>
              <w14:schemeClr w14:val="tx1"/>
            </w14:solidFill>
          </w14:textFill>
        </w:rPr>
        <w:t>企业</w:t>
      </w:r>
      <w:r>
        <w:rPr>
          <w:rFonts w:hint="eastAsia" w:ascii="宋体" w:hAnsi="宋体" w:eastAsia="宋体" w:cs="宋体"/>
          <w:b/>
          <w:bCs/>
          <w:color w:val="000000" w:themeColor="text1"/>
          <w:szCs w:val="21"/>
          <w:highlight w:val="none"/>
          <w14:textFill>
            <w14:solidFill>
              <w14:schemeClr w14:val="tx1"/>
            </w14:solidFill>
          </w14:textFill>
        </w:rPr>
        <w:t>[投标人自行登录工业和信息化部官网进行中小企业规模类型自测（查询网址https://www.miit.gov.cn/）]</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1D84FD67">
      <w:pPr>
        <w:rPr>
          <w:rFonts w:hint="eastAsia" w:asciiTheme="minorEastAsia" w:hAnsiTheme="minorEastAsia" w:eastAsia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b/>
          <w:bCs/>
          <w:color w:val="000000" w:themeColor="text1"/>
          <w:szCs w:val="24"/>
          <w:highlight w:val="none"/>
          <w14:textFill>
            <w14:solidFill>
              <w14:schemeClr w14:val="tx1"/>
            </w14:solidFill>
          </w14:textFill>
        </w:rPr>
        <w:br w:type="page"/>
      </w:r>
      <w:bookmarkEnd w:id="111"/>
      <w:bookmarkEnd w:id="112"/>
    </w:p>
    <w:p w14:paraId="11FA1111">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113" w:name="_Toc16713"/>
      <w:bookmarkStart w:id="114" w:name="_Toc24563"/>
      <w:r>
        <w:rPr>
          <w:rFonts w:hint="eastAsia" w:asciiTheme="minorEastAsia" w:hAnsiTheme="minorEastAsia" w:eastAsiaTheme="minorEastAsia"/>
          <w:b/>
          <w:color w:val="000000" w:themeColor="text1"/>
          <w:sz w:val="24"/>
          <w:highlight w:val="none"/>
          <w14:textFill>
            <w14:solidFill>
              <w14:schemeClr w14:val="tx1"/>
            </w14:solidFill>
          </w14:textFill>
        </w:rPr>
        <w:t>八、残疾人福利性单位声明函</w:t>
      </w:r>
      <w:bookmarkEnd w:id="113"/>
      <w:bookmarkEnd w:id="114"/>
    </w:p>
    <w:p w14:paraId="416D78F1">
      <w:pPr>
        <w:spacing w:line="360" w:lineRule="auto"/>
        <w:ind w:firstLine="435"/>
        <w:rPr>
          <w:rFonts w:hint="eastAsia" w:asciiTheme="minorEastAsia" w:hAnsiTheme="minorEastAsia" w:eastAsiaTheme="minorEastAsia"/>
          <w:color w:val="000000" w:themeColor="text1"/>
          <w:spacing w:val="6"/>
          <w:sz w:val="24"/>
          <w:szCs w:val="24"/>
          <w:highlight w:val="none"/>
          <w14:textFill>
            <w14:solidFill>
              <w14:schemeClr w14:val="tx1"/>
            </w14:solidFill>
          </w14:textFill>
        </w:rPr>
      </w:pPr>
    </w:p>
    <w:p w14:paraId="1FC57F22">
      <w:pPr>
        <w:spacing w:line="360" w:lineRule="auto"/>
        <w:ind w:firstLine="435"/>
        <w:rPr>
          <w:rFonts w:hint="eastAsia" w:asciiTheme="minorEastAsia" w:hAnsiTheme="minorEastAsia" w:eastAsiaTheme="minorEastAsia"/>
          <w:color w:val="000000" w:themeColor="text1"/>
          <w:spacing w:val="6"/>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本单位</w:t>
      </w:r>
      <w:r>
        <w:rPr>
          <w:rFonts w:hint="eastAsia" w:asciiTheme="minorEastAsia" w:hAnsiTheme="minorEastAsia" w:eastAsiaTheme="minorEastAsia"/>
          <w:color w:val="000000" w:themeColor="text1"/>
          <w:sz w:val="24"/>
          <w:highlight w:val="none"/>
          <w14:textFill>
            <w14:solidFill>
              <w14:schemeClr w14:val="tx1"/>
            </w14:solidFill>
          </w14:textFill>
        </w:rPr>
        <w:t>郑重</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声明，根据《财政部 民政部 中国残疾人联合会关于促进残疾人就业政府采购政策的通知》（财库</w:t>
      </w:r>
      <w:r>
        <w:rPr>
          <w:rFonts w:hint="eastAsia" w:asciiTheme="minorEastAsia" w:hAnsiTheme="minorEastAsia" w:eastAsiaTheme="minorEastAsia"/>
          <w:color w:val="000000" w:themeColor="text1"/>
          <w:sz w:val="24"/>
          <w:szCs w:val="24"/>
          <w:highlight w:val="none"/>
          <w14:textFill>
            <w14:solidFill>
              <w14:schemeClr w14:val="tx1"/>
            </w14:solidFill>
          </w14:textFill>
        </w:rPr>
        <w:t>〔2017〕141</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号）的规定，本单位为</w:t>
      </w:r>
      <w:r>
        <w:rPr>
          <w:rFonts w:hint="eastAsia" w:asciiTheme="minorEastAsia" w:hAnsiTheme="minorEastAsia" w:eastAsiaTheme="minorEastAsia"/>
          <w:bCs/>
          <w:color w:val="000000" w:themeColor="text1"/>
          <w:sz w:val="24"/>
          <w:szCs w:val="24"/>
          <w:highlight w:val="none"/>
          <w14:textFill>
            <w14:solidFill>
              <w14:schemeClr w14:val="tx1"/>
            </w14:solidFill>
          </w14:textFill>
        </w:rPr>
        <w:t>符合</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条件的残疾人福利性单位，且本单位参加</w:t>
      </w:r>
      <w:r>
        <w:rPr>
          <w:rFonts w:hint="eastAsia" w:asciiTheme="minorEastAsia" w:hAnsiTheme="minorEastAsia" w:eastAsiaTheme="minorEastAsia"/>
          <w:color w:val="000000" w:themeColor="text1"/>
          <w:spacing w:val="6"/>
          <w:sz w:val="24"/>
          <w:szCs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单位的</w:t>
      </w:r>
      <w:r>
        <w:rPr>
          <w:rFonts w:hint="eastAsia" w:asciiTheme="minorEastAsia" w:hAnsiTheme="minorEastAsia" w:eastAsiaTheme="minorEastAsia"/>
          <w:color w:val="000000" w:themeColor="text1"/>
          <w:spacing w:val="6"/>
          <w:sz w:val="24"/>
          <w:szCs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76AAFD10">
      <w:pPr>
        <w:spacing w:line="360" w:lineRule="auto"/>
        <w:ind w:firstLine="435"/>
        <w:rPr>
          <w:rFonts w:hint="eastAsia" w:asciiTheme="minorEastAsia" w:hAnsiTheme="minorEastAsia" w:eastAsiaTheme="minorEastAsia"/>
          <w:color w:val="000000" w:themeColor="text1"/>
          <w:spacing w:val="6"/>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本单位对上述声明的真实性负责。如有虚假，将依法承担相应责任。</w:t>
      </w:r>
    </w:p>
    <w:p w14:paraId="18BB341E">
      <w:pPr>
        <w:spacing w:line="360" w:lineRule="auto"/>
        <w:ind w:firstLine="4228" w:firstLineChars="1762"/>
        <w:rPr>
          <w:rFonts w:hint="eastAsia" w:asciiTheme="minorEastAsia" w:hAnsiTheme="minorEastAsia" w:eastAsiaTheme="minorEastAsia"/>
          <w:color w:val="000000" w:themeColor="text1"/>
          <w:sz w:val="24"/>
          <w:szCs w:val="24"/>
          <w:highlight w:val="none"/>
          <w14:textFill>
            <w14:solidFill>
              <w14:schemeClr w14:val="tx1"/>
            </w14:solidFill>
          </w14:textFill>
        </w:rPr>
      </w:pPr>
    </w:p>
    <w:p w14:paraId="60CB2C8D">
      <w:pPr>
        <w:spacing w:line="360" w:lineRule="auto"/>
        <w:ind w:firstLine="4228" w:firstLineChars="1762"/>
        <w:rPr>
          <w:rFonts w:hint="eastAsia" w:asciiTheme="minorEastAsia" w:hAnsiTheme="minorEastAsia" w:eastAsiaTheme="minorEastAsia"/>
          <w:color w:val="000000" w:themeColor="text1"/>
          <w:sz w:val="24"/>
          <w:szCs w:val="24"/>
          <w:highlight w:val="none"/>
          <w14:textFill>
            <w14:solidFill>
              <w14:schemeClr w14:val="tx1"/>
            </w14:solidFill>
          </w14:textFill>
        </w:rPr>
      </w:pPr>
    </w:p>
    <w:p w14:paraId="6D790C44">
      <w:pPr>
        <w:spacing w:line="360" w:lineRule="auto"/>
        <w:ind w:firstLine="4228" w:firstLineChars="1762"/>
        <w:rPr>
          <w:rFonts w:hint="eastAsia"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投标人</w:t>
      </w:r>
      <w:r>
        <w:rPr>
          <w:rFonts w:asciiTheme="minorEastAsia" w:hAnsiTheme="minorEastAsia" w:eastAsiaTheme="minorEastAsia"/>
          <w:color w:val="000000" w:themeColor="text1"/>
          <w:sz w:val="24"/>
          <w:szCs w:val="24"/>
          <w:highlight w:val="none"/>
          <w14:textFill>
            <w14:solidFill>
              <w14:schemeClr w14:val="tx1"/>
            </w14:solidFill>
          </w14:textFill>
        </w:rPr>
        <w:t>电子签章</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57D86DE2">
      <w:pPr>
        <w:tabs>
          <w:tab w:val="left" w:pos="4620"/>
        </w:tabs>
        <w:spacing w:line="360" w:lineRule="auto"/>
        <w:ind w:firstLine="4252" w:firstLineChars="1772"/>
        <w:rPr>
          <w:rFonts w:hint="eastAsia"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日</w:t>
      </w:r>
      <w:r>
        <w:rPr>
          <w:rFonts w:asciiTheme="minorEastAsia" w:hAnsiTheme="minorEastAsia" w:eastAsia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    期：</w:t>
      </w:r>
      <w:r>
        <w:rPr>
          <w:rFonts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24FC6792">
      <w:pPr>
        <w:widowControl/>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79BEA2BE">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115" w:name="_Toc457768004"/>
      <w:bookmarkStart w:id="116" w:name="_Toc300210382"/>
      <w:bookmarkStart w:id="117" w:name="_Toc520299348"/>
      <w:bookmarkStart w:id="118" w:name="_Toc26536"/>
      <w:bookmarkStart w:id="119" w:name="_Toc25813"/>
      <w:bookmarkStart w:id="120" w:name="_Hlk11701496"/>
      <w:r>
        <w:rPr>
          <w:rFonts w:hint="eastAsia" w:asciiTheme="minorEastAsia" w:hAnsiTheme="minorEastAsia" w:eastAsiaTheme="minorEastAsia"/>
          <w:b/>
          <w:color w:val="000000" w:themeColor="text1"/>
          <w:sz w:val="24"/>
          <w:highlight w:val="none"/>
          <w:lang w:eastAsia="zh-CN"/>
          <w14:textFill>
            <w14:solidFill>
              <w14:schemeClr w14:val="tx1"/>
            </w14:solidFill>
          </w14:textFill>
        </w:rPr>
        <w:t>九</w:t>
      </w:r>
      <w:r>
        <w:rPr>
          <w:rFonts w:hint="eastAsia" w:asciiTheme="minorEastAsia" w:hAnsiTheme="minorEastAsia" w:eastAsiaTheme="minorEastAsia"/>
          <w:b/>
          <w:color w:val="000000" w:themeColor="text1"/>
          <w:sz w:val="24"/>
          <w:highlight w:val="none"/>
          <w14:textFill>
            <w14:solidFill>
              <w14:schemeClr w14:val="tx1"/>
            </w14:solidFill>
          </w14:textFill>
        </w:rPr>
        <w:t>、</w:t>
      </w:r>
      <w:bookmarkEnd w:id="115"/>
      <w:bookmarkEnd w:id="116"/>
      <w:bookmarkEnd w:id="117"/>
      <w:r>
        <w:rPr>
          <w:rFonts w:hint="eastAsia" w:asciiTheme="minorEastAsia" w:hAnsiTheme="minorEastAsia" w:eastAsiaTheme="minorEastAsia"/>
          <w:b/>
          <w:color w:val="000000" w:themeColor="text1"/>
          <w:sz w:val="24"/>
          <w:highlight w:val="none"/>
          <w14:textFill>
            <w14:solidFill>
              <w14:schemeClr w14:val="tx1"/>
            </w14:solidFill>
          </w14:textFill>
        </w:rPr>
        <w:t>诚信履约承诺函</w:t>
      </w:r>
      <w:bookmarkEnd w:id="118"/>
      <w:bookmarkEnd w:id="119"/>
    </w:p>
    <w:p w14:paraId="217639C1">
      <w:pPr>
        <w:spacing w:line="360" w:lineRule="auto"/>
        <w:rPr>
          <w:rFonts w:hint="eastAsia" w:asciiTheme="minorEastAsia" w:hAnsiTheme="minorEastAsia" w:eastAsiaTheme="minorEastAsia"/>
          <w:b/>
          <w:bCs/>
          <w:color w:val="000000" w:themeColor="text1"/>
          <w:sz w:val="24"/>
          <w:highlight w:val="none"/>
          <w14:textFill>
            <w14:solidFill>
              <w14:schemeClr w14:val="tx1"/>
            </w14:solidFill>
          </w14:textFill>
        </w:rPr>
      </w:pPr>
    </w:p>
    <w:p w14:paraId="4F9255CA">
      <w:pPr>
        <w:spacing w:line="360" w:lineRule="auto"/>
        <w:rPr>
          <w:rFonts w:hint="eastAsia" w:asciiTheme="minorEastAsia" w:hAnsiTheme="minorEastAsia" w:eastAsiaTheme="minorEastAsia"/>
          <w:b/>
          <w:bCs/>
          <w:color w:val="000000" w:themeColor="text1"/>
          <w:sz w:val="24"/>
          <w:highlight w:val="none"/>
          <w:u w:val="singl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致：</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安徽交通职业技术学院</w:t>
      </w:r>
    </w:p>
    <w:p w14:paraId="3BF1F475">
      <w:pPr>
        <w:spacing w:line="360" w:lineRule="auto"/>
        <w:ind w:firstLine="480" w:firstLineChars="200"/>
        <w:rPr>
          <w:rFonts w:hint="eastAsia"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C3C10AF">
      <w:pPr>
        <w:spacing w:line="360" w:lineRule="auto"/>
        <w:ind w:firstLine="480" w:firstLineChars="200"/>
        <w:rPr>
          <w:rFonts w:hint="eastAsia"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（1）中标或者成交后无正当理由拒不与采购人签订政府采购合同；</w:t>
      </w:r>
    </w:p>
    <w:p w14:paraId="3758DDCB">
      <w:pPr>
        <w:spacing w:line="360" w:lineRule="auto"/>
        <w:ind w:firstLine="480" w:firstLineChars="200"/>
        <w:rPr>
          <w:rFonts w:hint="eastAsia"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（2）未按照采购文件确定的事项签订政府采购合同；</w:t>
      </w:r>
    </w:p>
    <w:p w14:paraId="674194E1">
      <w:pPr>
        <w:spacing w:line="360" w:lineRule="auto"/>
        <w:ind w:firstLine="480" w:firstLineChars="200"/>
        <w:rPr>
          <w:rFonts w:hint="eastAsia"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（3）将政府采购合同转包；</w:t>
      </w:r>
    </w:p>
    <w:p w14:paraId="59F9574D">
      <w:pPr>
        <w:spacing w:line="360" w:lineRule="auto"/>
        <w:ind w:firstLine="480" w:firstLineChars="200"/>
        <w:rPr>
          <w:rFonts w:hint="eastAsia"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（4）提供假冒伪劣产品；</w:t>
      </w:r>
    </w:p>
    <w:p w14:paraId="4D96FD76">
      <w:pPr>
        <w:spacing w:line="360" w:lineRule="auto"/>
        <w:ind w:firstLine="480" w:firstLineChars="200"/>
        <w:rPr>
          <w:rFonts w:hint="eastAsia"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（5）擅自变更、中止或者终止政府采购合同。</w:t>
      </w:r>
    </w:p>
    <w:p w14:paraId="34868590">
      <w:pPr>
        <w:spacing w:line="360" w:lineRule="auto"/>
        <w:ind w:firstLine="480" w:firstLineChars="200"/>
        <w:rPr>
          <w:rFonts w:hint="eastAsia"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7BEBC28">
      <w:pPr>
        <w:spacing w:line="360" w:lineRule="auto"/>
        <w:rPr>
          <w:rFonts w:hint="eastAsia" w:asciiTheme="minorEastAsia" w:hAnsiTheme="minorEastAsia" w:eastAsiaTheme="minorEastAsia"/>
          <w:bCs/>
          <w:color w:val="000000" w:themeColor="text1"/>
          <w:sz w:val="24"/>
          <w:highlight w:val="none"/>
          <w14:textFill>
            <w14:solidFill>
              <w14:schemeClr w14:val="tx1"/>
            </w14:solidFill>
          </w14:textFill>
        </w:rPr>
      </w:pPr>
    </w:p>
    <w:p w14:paraId="5B451203">
      <w:pPr>
        <w:spacing w:line="360" w:lineRule="auto"/>
        <w:rPr>
          <w:rFonts w:hint="eastAsia" w:asciiTheme="minorEastAsia" w:hAnsiTheme="minorEastAsia" w:eastAsiaTheme="minorEastAsia"/>
          <w:bCs/>
          <w:color w:val="000000" w:themeColor="text1"/>
          <w:sz w:val="24"/>
          <w:highlight w:val="none"/>
          <w14:textFill>
            <w14:solidFill>
              <w14:schemeClr w14:val="tx1"/>
            </w14:solidFill>
          </w14:textFill>
        </w:rPr>
      </w:pPr>
    </w:p>
    <w:p w14:paraId="03D0E1DF">
      <w:pPr>
        <w:spacing w:line="360" w:lineRule="auto"/>
        <w:ind w:firstLine="4320" w:firstLineChars="1800"/>
        <w:rPr>
          <w:rFonts w:hint="eastAsia"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投标人电子签章：</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p>
    <w:p w14:paraId="7F75E73F">
      <w:pPr>
        <w:spacing w:line="360" w:lineRule="auto"/>
        <w:ind w:firstLine="4320" w:firstLineChars="1800"/>
        <w:rPr>
          <w:rFonts w:hint="eastAsia"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日          期：</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p>
    <w:p w14:paraId="693567C7">
      <w:pPr>
        <w:widowControl/>
        <w:jc w:val="left"/>
        <w:rPr>
          <w:rFonts w:hint="eastAsia" w:ascii="宋体" w:hAnsi="宋体" w:eastAsia="宋体" w:cs="Arial"/>
          <w:color w:val="000000" w:themeColor="text1"/>
          <w:sz w:val="24"/>
          <w:highlight w:val="none"/>
          <w14:textFill>
            <w14:solidFill>
              <w14:schemeClr w14:val="tx1"/>
            </w14:solidFill>
          </w14:textFill>
        </w:rPr>
      </w:pPr>
      <w:r>
        <w:rPr>
          <w:rFonts w:ascii="宋体" w:hAnsi="宋体" w:eastAsia="宋体" w:cs="Arial"/>
          <w:color w:val="000000" w:themeColor="text1"/>
          <w:sz w:val="24"/>
          <w:highlight w:val="none"/>
          <w14:textFill>
            <w14:solidFill>
              <w14:schemeClr w14:val="tx1"/>
            </w14:solidFill>
          </w14:textFill>
        </w:rPr>
        <w:br w:type="page"/>
      </w:r>
    </w:p>
    <w:bookmarkEnd w:id="120"/>
    <w:p w14:paraId="40DB1BED">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121" w:name="_Toc2683"/>
      <w:bookmarkStart w:id="122" w:name="_Toc32633"/>
      <w:r>
        <w:rPr>
          <w:rFonts w:hint="eastAsia" w:asciiTheme="minorEastAsia" w:hAnsiTheme="minorEastAsia" w:eastAsiaTheme="minorEastAsia"/>
          <w:b/>
          <w:color w:val="000000" w:themeColor="text1"/>
          <w:sz w:val="24"/>
          <w:highlight w:val="none"/>
          <w14:textFill>
            <w14:solidFill>
              <w14:schemeClr w14:val="tx1"/>
            </w14:solidFill>
          </w14:textFill>
        </w:rPr>
        <w:t>十、其他相关证明材料</w:t>
      </w:r>
      <w:bookmarkEnd w:id="121"/>
      <w:bookmarkEnd w:id="122"/>
    </w:p>
    <w:p w14:paraId="30CB3CBF">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提供符合投标邀请、采购需求及评标方法和标准规定的相关证明文件。</w:t>
      </w:r>
    </w:p>
    <w:p w14:paraId="7FE64991">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p>
    <w:p w14:paraId="40A14C3E">
      <w:pPr>
        <w:spacing w:line="360" w:lineRule="auto"/>
        <w:ind w:firstLine="435"/>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特别提示：</w:t>
      </w:r>
    </w:p>
    <w:p w14:paraId="06F6B71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投标人在投标文件制作时可在此栏内上传</w:t>
      </w:r>
      <w:r>
        <w:rPr>
          <w:rFonts w:asciiTheme="minorEastAsia" w:hAnsiTheme="minorEastAsia" w:eastAsiaTheme="minorEastAsia"/>
          <w:color w:val="000000" w:themeColor="text1"/>
          <w:sz w:val="24"/>
          <w:highlight w:val="none"/>
          <w14:textFill>
            <w14:solidFill>
              <w14:schemeClr w14:val="tx1"/>
            </w14:solidFill>
          </w14:textFill>
        </w:rPr>
        <w:t>招标文件要求上传的证明资料</w:t>
      </w:r>
      <w:r>
        <w:rPr>
          <w:rFonts w:hint="eastAsia" w:asciiTheme="minorEastAsia" w:hAnsiTheme="minorEastAsia" w:eastAsiaTheme="minorEastAsia"/>
          <w:color w:val="000000" w:themeColor="text1"/>
          <w:sz w:val="24"/>
          <w:highlight w:val="none"/>
          <w14:textFill>
            <w14:solidFill>
              <w14:schemeClr w14:val="tx1"/>
            </w14:solidFill>
          </w14:textFill>
        </w:rPr>
        <w:t>，如营业执照、证书</w:t>
      </w:r>
      <w:r>
        <w:rPr>
          <w:rFonts w:asciiTheme="minorEastAsia" w:hAnsiTheme="minorEastAsia" w:eastAsiaTheme="minorEastAsia"/>
          <w:color w:val="000000" w:themeColor="text1"/>
          <w:sz w:val="24"/>
          <w:highlight w:val="none"/>
          <w14:textFill>
            <w14:solidFill>
              <w14:schemeClr w14:val="tx1"/>
            </w14:solidFill>
          </w14:textFill>
        </w:rPr>
        <w:t>等，应将上述证明材料制作成扫描件上传。</w:t>
      </w:r>
    </w:p>
    <w:p w14:paraId="41DA117E">
      <w:pPr>
        <w:widowControl/>
        <w:jc w:val="left"/>
        <w:rPr>
          <w:rFonts w:hint="eastAsia" w:ascii="宋体" w:hAnsi="宋体" w:eastAsia="宋体"/>
          <w:bCs/>
          <w:color w:val="000000" w:themeColor="text1"/>
          <w:sz w:val="24"/>
          <w:highlight w:val="none"/>
          <w14:textFill>
            <w14:solidFill>
              <w14:schemeClr w14:val="tx1"/>
            </w14:solidFill>
          </w14:textFill>
        </w:rPr>
      </w:pPr>
      <w:r>
        <w:rPr>
          <w:rFonts w:ascii="宋体" w:hAnsi="宋体" w:eastAsia="宋体"/>
          <w:bCs/>
          <w:color w:val="000000" w:themeColor="text1"/>
          <w:sz w:val="24"/>
          <w:highlight w:val="none"/>
          <w14:textFill>
            <w14:solidFill>
              <w14:schemeClr w14:val="tx1"/>
            </w14:solidFill>
          </w14:textFill>
        </w:rPr>
        <w:br w:type="page"/>
      </w:r>
    </w:p>
    <w:p w14:paraId="65DDF473">
      <w:pPr>
        <w:spacing w:line="360" w:lineRule="auto"/>
        <w:jc w:val="center"/>
        <w:outlineLvl w:val="0"/>
        <w:rPr>
          <w:rFonts w:hint="eastAsia" w:ascii="宋体" w:hAnsi="宋体" w:eastAsia="宋体"/>
          <w:b/>
          <w:bCs/>
          <w:color w:val="000000" w:themeColor="text1"/>
          <w:sz w:val="28"/>
          <w:highlight w:val="none"/>
          <w14:textFill>
            <w14:solidFill>
              <w14:schemeClr w14:val="tx1"/>
            </w14:solidFill>
          </w14:textFill>
        </w:rPr>
      </w:pPr>
      <w:bookmarkStart w:id="123" w:name="_Toc11443"/>
      <w:bookmarkStart w:id="124" w:name="_Toc7899"/>
      <w:bookmarkStart w:id="125" w:name="_Toc27305"/>
      <w:bookmarkStart w:id="126" w:name="_Toc6435"/>
      <w:bookmarkStart w:id="127" w:name="_Toc24968"/>
      <w:bookmarkStart w:id="128" w:name="_Toc16219"/>
      <w:bookmarkStart w:id="129" w:name="_Toc18131"/>
      <w:bookmarkStart w:id="130" w:name="_Toc6606"/>
      <w:bookmarkStart w:id="131" w:name="_Toc4221"/>
      <w:r>
        <w:rPr>
          <w:rFonts w:hint="eastAsia" w:asciiTheme="minorEastAsia" w:hAnsiTheme="minorEastAsia" w:eastAsiaTheme="minorEastAsia"/>
          <w:b/>
          <w:color w:val="000000" w:themeColor="text1"/>
          <w:sz w:val="28"/>
          <w:highlight w:val="none"/>
          <w14:textFill>
            <w14:solidFill>
              <w14:schemeClr w14:val="tx1"/>
            </w14:solidFill>
          </w14:textFill>
        </w:rPr>
        <w:t>第七章</w:t>
      </w:r>
      <w:r>
        <w:rPr>
          <w:rFonts w:hint="eastAsia" w:ascii="宋体" w:hAnsi="宋体" w:eastAsia="宋体"/>
          <w:b/>
          <w:bCs/>
          <w:color w:val="000000" w:themeColor="text1"/>
          <w:sz w:val="28"/>
          <w:highlight w:val="none"/>
          <w14:textFill>
            <w14:solidFill>
              <w14:schemeClr w14:val="tx1"/>
            </w14:solidFill>
          </w14:textFill>
        </w:rPr>
        <w:t xml:space="preserve">  政府采购</w:t>
      </w:r>
      <w:r>
        <w:rPr>
          <w:rFonts w:hint="eastAsia" w:asciiTheme="minorEastAsia" w:hAnsiTheme="minorEastAsia" w:eastAsiaTheme="minorEastAsia"/>
          <w:b/>
          <w:color w:val="000000" w:themeColor="text1"/>
          <w:sz w:val="28"/>
          <w:highlight w:val="none"/>
          <w14:textFill>
            <w14:solidFill>
              <w14:schemeClr w14:val="tx1"/>
            </w14:solidFill>
          </w14:textFill>
        </w:rPr>
        <w:t>供应</w:t>
      </w:r>
      <w:r>
        <w:rPr>
          <w:rFonts w:hint="eastAsia" w:ascii="宋体" w:hAnsi="宋体" w:eastAsia="宋体"/>
          <w:b/>
          <w:bCs/>
          <w:color w:val="000000" w:themeColor="text1"/>
          <w:sz w:val="28"/>
          <w:highlight w:val="none"/>
          <w14:textFill>
            <w14:solidFill>
              <w14:schemeClr w14:val="tx1"/>
            </w14:solidFill>
          </w14:textFill>
        </w:rPr>
        <w:t>商询问函和质疑函范本</w:t>
      </w:r>
      <w:bookmarkEnd w:id="123"/>
      <w:bookmarkEnd w:id="124"/>
      <w:bookmarkEnd w:id="125"/>
      <w:bookmarkEnd w:id="126"/>
      <w:bookmarkEnd w:id="127"/>
      <w:bookmarkEnd w:id="128"/>
      <w:bookmarkEnd w:id="129"/>
      <w:bookmarkEnd w:id="130"/>
      <w:bookmarkEnd w:id="131"/>
    </w:p>
    <w:p w14:paraId="0EF7CC47">
      <w:pPr>
        <w:spacing w:line="360" w:lineRule="auto"/>
        <w:jc w:val="center"/>
        <w:outlineLvl w:val="1"/>
        <w:rPr>
          <w:rFonts w:hint="eastAsia" w:ascii="仿宋" w:hAnsi="仿宋" w:eastAsia="仿宋" w:cs="仿宋"/>
          <w:b/>
          <w:bCs/>
          <w:color w:val="000000" w:themeColor="text1"/>
          <w:sz w:val="32"/>
          <w:szCs w:val="44"/>
          <w:highlight w:val="none"/>
          <w14:textFill>
            <w14:solidFill>
              <w14:schemeClr w14:val="tx1"/>
            </w14:solidFill>
          </w14:textFill>
        </w:rPr>
      </w:pPr>
      <w:bookmarkStart w:id="132" w:name="_Toc27159"/>
      <w:bookmarkStart w:id="133" w:name="_Toc27489"/>
      <w:r>
        <w:rPr>
          <w:rFonts w:hint="eastAsia" w:ascii="仿宋" w:hAnsi="仿宋" w:eastAsia="仿宋" w:cs="仿宋"/>
          <w:b/>
          <w:bCs/>
          <w:color w:val="000000" w:themeColor="text1"/>
          <w:sz w:val="32"/>
          <w:szCs w:val="44"/>
          <w:highlight w:val="none"/>
          <w14:textFill>
            <w14:solidFill>
              <w14:schemeClr w14:val="tx1"/>
            </w14:solidFill>
          </w14:textFill>
        </w:rPr>
        <w:t>询问函范本</w:t>
      </w:r>
      <w:bookmarkEnd w:id="132"/>
      <w:bookmarkEnd w:id="133"/>
    </w:p>
    <w:p w14:paraId="536473DE">
      <w:pPr>
        <w:adjustRightInd w:val="0"/>
        <w:snapToGrid w:val="0"/>
        <w:spacing w:line="360" w:lineRule="auto"/>
        <w:ind w:firstLine="480" w:firstLineChars="200"/>
        <w:jc w:val="center"/>
        <w:rPr>
          <w:rFonts w:hint="eastAsia" w:ascii="仿宋" w:hAnsi="仿宋" w:eastAsia="仿宋" w:cs="仿宋"/>
          <w:b/>
          <w:bCs/>
          <w:color w:val="000000" w:themeColor="text1"/>
          <w:sz w:val="32"/>
          <w:szCs w:val="44"/>
          <w:highlight w:val="none"/>
          <w14:textFill>
            <w14:solidFill>
              <w14:schemeClr w14:val="tx1"/>
            </w14:solidFill>
          </w14:textFill>
        </w:rPr>
      </w:pPr>
      <w:r>
        <w:rPr>
          <w:rFonts w:hint="eastAsia" w:cs="仿宋" w:asciiTheme="minorEastAsia" w:hAnsiTheme="minorEastAsia" w:eastAsiaTheme="minorEastAsia"/>
          <w:i/>
          <w:iCs/>
          <w:color w:val="000000" w:themeColor="text1"/>
          <w:sz w:val="24"/>
          <w:szCs w:val="24"/>
          <w:highlight w:val="none"/>
          <w14:textFill>
            <w14:solidFill>
              <w14:schemeClr w14:val="tx1"/>
            </w14:solidFill>
          </w14:textFill>
        </w:rPr>
        <w:t>（如为对采购文件或采购程序的询问或疑问，请按询问函范本或电子交易系统中网上询问格式附件进行提交）</w:t>
      </w:r>
    </w:p>
    <w:p w14:paraId="4FBDEEB4">
      <w:pPr>
        <w:adjustRightInd w:val="0"/>
        <w:snapToGrid w:val="0"/>
        <w:spacing w:line="360" w:lineRule="auto"/>
        <w:rPr>
          <w:rFonts w:hint="eastAsia" w:cs="仿宋" w:asciiTheme="minorEastAsia" w:hAnsiTheme="minorEastAsia" w:eastAsiaTheme="minorEastAsia"/>
          <w:b/>
          <w:bCs/>
          <w:color w:val="000000" w:themeColor="text1"/>
          <w:sz w:val="24"/>
          <w:szCs w:val="24"/>
          <w:highlight w:val="none"/>
          <w:u w:val="single"/>
          <w14:textFill>
            <w14:solidFill>
              <w14:schemeClr w14:val="tx1"/>
            </w14:solidFill>
          </w14:textFill>
        </w:rPr>
      </w:pPr>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致：采购人</w:t>
      </w:r>
    </w:p>
    <w:p w14:paraId="447B4E2D">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我单位拟参与</w:t>
      </w:r>
      <w:r>
        <w:rPr>
          <w:rFonts w:hint="eastAsia" w:cs="仿宋"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w:t>
      </w:r>
      <w:r>
        <w:rPr>
          <w:rFonts w:hint="eastAsia" w:cs="仿宋" w:asciiTheme="minorEastAsia" w:hAnsiTheme="minorEastAsia" w:eastAsiaTheme="minorEastAsia"/>
          <w:i/>
          <w:iCs/>
          <w:color w:val="000000" w:themeColor="text1"/>
          <w:sz w:val="24"/>
          <w:szCs w:val="24"/>
          <w:highlight w:val="none"/>
          <w14:textFill>
            <w14:solidFill>
              <w14:schemeClr w14:val="tx1"/>
            </w14:solidFill>
          </w14:textFill>
        </w:rPr>
        <w:t>项目名称、编号</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）的采购活动，现有以下内容(或条款)存在疑问(或无法理解)，特提出询问。</w:t>
      </w:r>
    </w:p>
    <w:p w14:paraId="4972E592">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highlight w:val="none"/>
          <w14:textFill>
            <w14:solidFill>
              <w14:schemeClr w14:val="tx1"/>
            </w14:solidFill>
          </w14:textFill>
        </w:rPr>
      </w:pPr>
      <w:bookmarkStart w:id="134" w:name="_Toc13899"/>
      <w:r>
        <w:rPr>
          <w:rFonts w:hint="eastAsia" w:cs="仿宋" w:asciiTheme="minorEastAsia" w:hAnsiTheme="minorEastAsia" w:eastAsiaTheme="minorEastAsia"/>
          <w:color w:val="000000" w:themeColor="text1"/>
          <w:sz w:val="24"/>
          <w:szCs w:val="24"/>
          <w:highlight w:val="none"/>
          <w14:textFill>
            <w14:solidFill>
              <w14:schemeClr w14:val="tx1"/>
            </w14:solidFill>
          </w14:textFill>
        </w:rPr>
        <w:t>一、(事项一)</w:t>
      </w:r>
      <w:bookmarkEnd w:id="134"/>
    </w:p>
    <w:p w14:paraId="57DDE7FB">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1、(内容或条款)</w:t>
      </w:r>
    </w:p>
    <w:p w14:paraId="77196F22">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2、(说明疑问或无法理解原因)</w:t>
      </w:r>
    </w:p>
    <w:p w14:paraId="25C95B39">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3、(建议)</w:t>
      </w:r>
    </w:p>
    <w:p w14:paraId="38BD5487">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highlight w:val="none"/>
          <w14:textFill>
            <w14:solidFill>
              <w14:schemeClr w14:val="tx1"/>
            </w14:solidFill>
          </w14:textFill>
        </w:rPr>
      </w:pPr>
      <w:bookmarkStart w:id="135" w:name="_Toc3352"/>
      <w:r>
        <w:rPr>
          <w:rFonts w:hint="eastAsia" w:cs="仿宋" w:asciiTheme="minorEastAsia" w:hAnsiTheme="minorEastAsia" w:eastAsiaTheme="minorEastAsia"/>
          <w:color w:val="000000" w:themeColor="text1"/>
          <w:sz w:val="24"/>
          <w:szCs w:val="24"/>
          <w:highlight w:val="none"/>
          <w14:textFill>
            <w14:solidFill>
              <w14:schemeClr w14:val="tx1"/>
            </w14:solidFill>
          </w14:textFill>
        </w:rPr>
        <w:t>二、(事项二)</w:t>
      </w:r>
      <w:bookmarkEnd w:id="135"/>
    </w:p>
    <w:p w14:paraId="52608912">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w:t>
      </w:r>
    </w:p>
    <w:p w14:paraId="5C77630F">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 xml:space="preserve">随附相关证明材料如下： </w:t>
      </w:r>
    </w:p>
    <w:p w14:paraId="6B202963">
      <w:pPr>
        <w:spacing w:line="360" w:lineRule="auto"/>
        <w:ind w:firstLine="4228" w:firstLineChars="1762"/>
        <w:rPr>
          <w:rFonts w:hint="eastAsia"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 系 人：</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p>
    <w:p w14:paraId="4BE0AD3B">
      <w:pPr>
        <w:spacing w:line="360" w:lineRule="auto"/>
        <w:ind w:firstLine="4228" w:firstLineChars="1762"/>
        <w:rPr>
          <w:rFonts w:hint="eastAsia"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联系电话：</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p>
    <w:p w14:paraId="05628A6D">
      <w:pPr>
        <w:tabs>
          <w:tab w:val="left" w:pos="630"/>
        </w:tabs>
        <w:spacing w:line="360" w:lineRule="auto"/>
        <w:ind w:firstLine="4228" w:firstLineChars="1762"/>
        <w:rPr>
          <w:rFonts w:hint="eastAsia"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日    期：</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p>
    <w:p w14:paraId="306530D8">
      <w:pPr>
        <w:rPr>
          <w:rFonts w:hint="eastAsia" w:ascii="仿宋" w:hAnsi="仿宋" w:eastAsia="仿宋" w:cs="仿宋"/>
          <w:b/>
          <w:bCs/>
          <w:color w:val="000000" w:themeColor="text1"/>
          <w:sz w:val="32"/>
          <w:szCs w:val="44"/>
          <w:highlight w:val="none"/>
          <w14:textFill>
            <w14:solidFill>
              <w14:schemeClr w14:val="tx1"/>
            </w14:solidFill>
          </w14:textFill>
        </w:rPr>
      </w:pPr>
      <w:r>
        <w:rPr>
          <w:rFonts w:hint="eastAsia" w:ascii="仿宋" w:hAnsi="仿宋" w:eastAsia="仿宋" w:cs="仿宋"/>
          <w:b/>
          <w:bCs/>
          <w:color w:val="000000" w:themeColor="text1"/>
          <w:sz w:val="32"/>
          <w:szCs w:val="44"/>
          <w:highlight w:val="none"/>
          <w14:textFill>
            <w14:solidFill>
              <w14:schemeClr w14:val="tx1"/>
            </w14:solidFill>
          </w14:textFill>
        </w:rPr>
        <w:br w:type="page"/>
      </w:r>
    </w:p>
    <w:p w14:paraId="350F9F9E">
      <w:pPr>
        <w:jc w:val="center"/>
        <w:outlineLvl w:val="1"/>
        <w:rPr>
          <w:rFonts w:hint="eastAsia" w:ascii="仿宋" w:hAnsi="仿宋" w:eastAsia="仿宋" w:cs="仿宋"/>
          <w:b/>
          <w:bCs/>
          <w:color w:val="000000" w:themeColor="text1"/>
          <w:sz w:val="32"/>
          <w:szCs w:val="44"/>
          <w:highlight w:val="none"/>
          <w14:textFill>
            <w14:solidFill>
              <w14:schemeClr w14:val="tx1"/>
            </w14:solidFill>
          </w14:textFill>
        </w:rPr>
      </w:pPr>
      <w:bookmarkStart w:id="136" w:name="_Toc1575"/>
      <w:bookmarkStart w:id="137" w:name="_Toc3245"/>
      <w:r>
        <w:rPr>
          <w:rFonts w:hint="eastAsia" w:ascii="仿宋" w:hAnsi="仿宋" w:eastAsia="仿宋" w:cs="仿宋"/>
          <w:b/>
          <w:bCs/>
          <w:color w:val="000000" w:themeColor="text1"/>
          <w:sz w:val="32"/>
          <w:szCs w:val="44"/>
          <w:highlight w:val="none"/>
          <w14:textFill>
            <w14:solidFill>
              <w14:schemeClr w14:val="tx1"/>
            </w14:solidFill>
          </w14:textFill>
        </w:rPr>
        <w:t>质疑函范本</w:t>
      </w:r>
      <w:bookmarkEnd w:id="136"/>
      <w:bookmarkEnd w:id="137"/>
    </w:p>
    <w:p w14:paraId="336B3F60">
      <w:pPr>
        <w:adjustRightInd w:val="0"/>
        <w:snapToGrid w:val="0"/>
        <w:spacing w:before="312" w:beforeLines="100" w:line="360" w:lineRule="auto"/>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pPr>
      <w:bookmarkStart w:id="138" w:name="_Toc21381"/>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一、质疑供应商基本信息</w:t>
      </w:r>
      <w:bookmarkEnd w:id="138"/>
    </w:p>
    <w:p w14:paraId="346B0A96">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质疑供应商：</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0981E5A0">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地址：</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邮编：</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5752E964">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联系人：</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联系电话：</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22D078FF">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授权代表：</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32BE960B">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联系电话：</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cs="仿宋" w:asciiTheme="minorEastAsia" w:hAnsiTheme="minorEastAsia" w:eastAsiaTheme="minorEastAsia"/>
          <w:color w:val="000000" w:themeColor="text1"/>
          <w:sz w:val="24"/>
          <w:szCs w:val="24"/>
          <w:highlight w:val="none"/>
          <w14:textFill>
            <w14:solidFill>
              <w14:schemeClr w14:val="tx1"/>
            </w14:solidFill>
          </w14:textFill>
        </w:rPr>
        <w:t xml:space="preserve"> </w:t>
      </w:r>
    </w:p>
    <w:p w14:paraId="548F01CE">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地址：</w:t>
      </w:r>
      <w:r>
        <w:rPr>
          <w:rFonts w:cs="仿宋" w:asciiTheme="minorEastAsia" w:hAnsiTheme="minorEastAsia" w:eastAsiaTheme="minorEastAsia"/>
          <w:color w:val="000000" w:themeColor="text1"/>
          <w:sz w:val="24"/>
          <w:szCs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邮编：</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0D452590">
      <w:pPr>
        <w:adjustRightInd w:val="0"/>
        <w:snapToGrid w:val="0"/>
        <w:spacing w:line="360" w:lineRule="auto"/>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pPr>
      <w:bookmarkStart w:id="139" w:name="_Toc28415"/>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二、质疑项目基本情况</w:t>
      </w:r>
      <w:bookmarkEnd w:id="139"/>
    </w:p>
    <w:p w14:paraId="30BEC41B">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质疑项目的名称：</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2175FB87">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质疑项目的编号：</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包号：</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463F3AF7">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采购人名称：</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02C5F62B">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采购文件获取日期：</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7F817A54">
      <w:pPr>
        <w:adjustRightInd w:val="0"/>
        <w:snapToGrid w:val="0"/>
        <w:spacing w:line="360" w:lineRule="auto"/>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pPr>
      <w:bookmarkStart w:id="140" w:name="_Toc19014"/>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三、质疑事项具体内容</w:t>
      </w:r>
      <w:bookmarkEnd w:id="140"/>
    </w:p>
    <w:p w14:paraId="253ED6E4">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质疑事项1：</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76C6A24C">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事实依据：</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3D4D23AA">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535DF385">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法律依据：</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56540916">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70ED6DAD">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质疑事项2</w:t>
      </w:r>
    </w:p>
    <w:p w14:paraId="5F957A22">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w:t>
      </w:r>
    </w:p>
    <w:p w14:paraId="047B66F6">
      <w:pPr>
        <w:adjustRightInd w:val="0"/>
        <w:snapToGrid w:val="0"/>
        <w:spacing w:line="360" w:lineRule="auto"/>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pPr>
      <w:bookmarkStart w:id="141" w:name="_Toc17919"/>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四、与质疑事项相关的质疑请求</w:t>
      </w:r>
      <w:bookmarkEnd w:id="141"/>
    </w:p>
    <w:p w14:paraId="0D29A178">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请求：</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1124319E">
      <w:pPr>
        <w:spacing w:line="360" w:lineRule="auto"/>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签字(签章)：                   公章：                      </w:t>
      </w:r>
    </w:p>
    <w:p w14:paraId="349036A4">
      <w:pPr>
        <w:spacing w:line="360" w:lineRule="auto"/>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日期：    </w:t>
      </w:r>
    </w:p>
    <w:p w14:paraId="1B8D0CEB">
      <w:pPr>
        <w:widowControl/>
        <w:jc w:val="left"/>
        <w:rPr>
          <w:rFonts w:hint="eastAsia"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br w:type="page"/>
      </w:r>
    </w:p>
    <w:p w14:paraId="0D3556F6">
      <w:pPr>
        <w:outlineLvl w:val="0"/>
        <w:rPr>
          <w:rFonts w:hint="eastAsia" w:asciiTheme="minorEastAsia" w:hAnsiTheme="minorEastAsia" w:eastAsiaTheme="minorEastAsia"/>
          <w:b/>
          <w:color w:val="000000" w:themeColor="text1"/>
          <w:sz w:val="28"/>
          <w:szCs w:val="32"/>
          <w:highlight w:val="none"/>
          <w14:textFill>
            <w14:solidFill>
              <w14:schemeClr w14:val="tx1"/>
            </w14:solidFill>
          </w14:textFill>
        </w:rPr>
      </w:pPr>
      <w:bookmarkStart w:id="142" w:name="_Toc28333"/>
      <w:bookmarkStart w:id="143" w:name="_Toc3591"/>
      <w:bookmarkStart w:id="144" w:name="_Toc14631"/>
      <w:bookmarkStart w:id="145" w:name="_Toc9754"/>
      <w:bookmarkStart w:id="146" w:name="_Toc16754"/>
      <w:bookmarkStart w:id="147" w:name="_Toc4050"/>
      <w:bookmarkStart w:id="148" w:name="_Toc26836"/>
      <w:bookmarkStart w:id="149" w:name="_Toc30702"/>
      <w:bookmarkStart w:id="150" w:name="_Toc21119"/>
      <w:r>
        <w:rPr>
          <w:rFonts w:hint="eastAsia" w:asciiTheme="minorEastAsia" w:hAnsiTheme="minorEastAsia" w:eastAsiaTheme="minorEastAsia"/>
          <w:b/>
          <w:color w:val="000000" w:themeColor="text1"/>
          <w:sz w:val="28"/>
          <w:szCs w:val="32"/>
          <w:highlight w:val="none"/>
          <w14:textFill>
            <w14:solidFill>
              <w14:schemeClr w14:val="tx1"/>
            </w14:solidFill>
          </w14:textFill>
        </w:rPr>
        <w:t>质疑函制作说明：</w:t>
      </w:r>
      <w:bookmarkEnd w:id="142"/>
      <w:bookmarkEnd w:id="143"/>
      <w:bookmarkEnd w:id="144"/>
      <w:bookmarkEnd w:id="145"/>
      <w:bookmarkEnd w:id="146"/>
      <w:bookmarkEnd w:id="147"/>
      <w:bookmarkEnd w:id="148"/>
      <w:bookmarkEnd w:id="149"/>
      <w:bookmarkEnd w:id="150"/>
    </w:p>
    <w:p w14:paraId="5255C8B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1.供应商提出质疑时，应提交质疑函和必要的证明材料。</w:t>
      </w:r>
    </w:p>
    <w:p w14:paraId="400150BF">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D838170">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3.质疑供应商若对项目的某一分包进行质疑，质疑函中应列明具体分包号。</w:t>
      </w:r>
    </w:p>
    <w:p w14:paraId="09095532">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4.质疑函的质疑事项应具体、明确，并有必要的事实依据和法律依据。</w:t>
      </w:r>
    </w:p>
    <w:p w14:paraId="461618C9">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5.质疑函的质疑请求应与质疑事项相关。</w:t>
      </w:r>
    </w:p>
    <w:p w14:paraId="58C1A4A5">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9" w:usb3="00000000" w:csb0="400001FF" w:csb1="FFFF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MicrosoftYaHei">
    <w:altName w:val="宋体"/>
    <w:panose1 w:val="00000000000000000000"/>
    <w:charset w:val="86"/>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DC48C">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70F43">
    <w:pPr>
      <w:pStyle w:val="16"/>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DB5D8">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EDB5D8">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5142A">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608AD">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8E608AD">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4D470">
    <w:pPr>
      <w:pStyle w:val="17"/>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94101">
    <w:pPr>
      <w:pStyle w:val="17"/>
      <w:jc w:val="left"/>
      <w:rPr>
        <w:rFonts w:hint="eastAsia"/>
      </w:rPr>
    </w:pPr>
    <w:r>
      <w:rPr>
        <w:rFonts w:hint="eastAsia" w:asciiTheme="minorEastAsia" w:hAnsiTheme="minorEastAsia" w:eastAsiaTheme="minorEastAsia"/>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C6E68">
    <w:pPr>
      <w:pStyle w:val="17"/>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1DB47FD"/>
    <w:multiLevelType w:val="singleLevel"/>
    <w:tmpl w:val="C1DB47FD"/>
    <w:lvl w:ilvl="0" w:tentative="0">
      <w:start w:val="12"/>
      <w:numFmt w:val="decimal"/>
      <w:suff w:val="nothing"/>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DFA47D42"/>
    <w:multiLevelType w:val="singleLevel"/>
    <w:tmpl w:val="DFA47D42"/>
    <w:lvl w:ilvl="0" w:tentative="0">
      <w:start w:val="1"/>
      <w:numFmt w:val="decimal"/>
      <w:lvlText w:val="%1."/>
      <w:lvlJc w:val="left"/>
      <w:pPr>
        <w:tabs>
          <w:tab w:val="left" w:pos="312"/>
        </w:tabs>
      </w:pPr>
    </w:lvl>
  </w:abstractNum>
  <w:abstractNum w:abstractNumId="7">
    <w:nsid w:val="FDFBE553"/>
    <w:multiLevelType w:val="singleLevel"/>
    <w:tmpl w:val="FDFBE553"/>
    <w:lvl w:ilvl="0" w:tentative="0">
      <w:start w:val="1"/>
      <w:numFmt w:val="chineseCounting"/>
      <w:suff w:val="nothing"/>
      <w:lvlText w:val="（%1）"/>
      <w:lvlJc w:val="left"/>
      <w:pPr>
        <w:ind w:left="0" w:firstLine="420"/>
      </w:pPr>
      <w:rPr>
        <w:rFonts w:hint="eastAsia"/>
      </w:rPr>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1FED00BC"/>
    <w:multiLevelType w:val="multilevel"/>
    <w:tmpl w:val="1FED00B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7A0F6431"/>
    <w:multiLevelType w:val="singleLevel"/>
    <w:tmpl w:val="7A0F6431"/>
    <w:lvl w:ilvl="0" w:tentative="0">
      <w:start w:val="1"/>
      <w:numFmt w:val="decimal"/>
      <w:suff w:val="space"/>
      <w:lvlText w:val="%1."/>
      <w:lvlJc w:val="left"/>
    </w:lvl>
  </w:abstractNum>
  <w:num w:numId="1">
    <w:abstractNumId w:val="7"/>
  </w:num>
  <w:num w:numId="2">
    <w:abstractNumId w:val="6"/>
  </w:num>
  <w:num w:numId="3">
    <w:abstractNumId w:val="1"/>
  </w:num>
  <w:num w:numId="4">
    <w:abstractNumId w:val="9"/>
  </w:num>
  <w:num w:numId="5">
    <w:abstractNumId w:val="10"/>
  </w:num>
  <w:num w:numId="6">
    <w:abstractNumId w:val="2"/>
  </w:num>
  <w:num w:numId="7">
    <w:abstractNumId w:val="8"/>
  </w:num>
  <w:num w:numId="8">
    <w:abstractNumId w:val="4"/>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ZTU4MmQ0Y2IyZGIxMDA1YmI2NGJkNmM2M2QwNj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2DF6"/>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01F1"/>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A7A47"/>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3C28"/>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23ADA"/>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245B1"/>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0E4"/>
    <w:rsid w:val="00BA22AF"/>
    <w:rsid w:val="00BA4B42"/>
    <w:rsid w:val="00BA79F5"/>
    <w:rsid w:val="00BB02E8"/>
    <w:rsid w:val="00BB3AB6"/>
    <w:rsid w:val="00BB766D"/>
    <w:rsid w:val="00BC007B"/>
    <w:rsid w:val="00BC15E7"/>
    <w:rsid w:val="00BC26BA"/>
    <w:rsid w:val="00BC35F8"/>
    <w:rsid w:val="00BC49BF"/>
    <w:rsid w:val="00BC5043"/>
    <w:rsid w:val="00BC7140"/>
    <w:rsid w:val="00BD15C0"/>
    <w:rsid w:val="00BD1B89"/>
    <w:rsid w:val="00BD3944"/>
    <w:rsid w:val="00BE6037"/>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4D80"/>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25AA"/>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8362EB"/>
    <w:rsid w:val="01E93A1B"/>
    <w:rsid w:val="0214602E"/>
    <w:rsid w:val="02920BB5"/>
    <w:rsid w:val="0344131A"/>
    <w:rsid w:val="03486B27"/>
    <w:rsid w:val="040A094E"/>
    <w:rsid w:val="056F201D"/>
    <w:rsid w:val="05B664D4"/>
    <w:rsid w:val="064B485A"/>
    <w:rsid w:val="068C65C4"/>
    <w:rsid w:val="07076C01"/>
    <w:rsid w:val="071C12AC"/>
    <w:rsid w:val="07A934B3"/>
    <w:rsid w:val="07EB6287"/>
    <w:rsid w:val="0806421B"/>
    <w:rsid w:val="086C3547"/>
    <w:rsid w:val="0980799C"/>
    <w:rsid w:val="09944B8E"/>
    <w:rsid w:val="0A1E23B0"/>
    <w:rsid w:val="0A656ED5"/>
    <w:rsid w:val="0A6A18DB"/>
    <w:rsid w:val="0A975B48"/>
    <w:rsid w:val="0A9E5F43"/>
    <w:rsid w:val="0AC73EB9"/>
    <w:rsid w:val="0AEF3828"/>
    <w:rsid w:val="0B406381"/>
    <w:rsid w:val="0B70030F"/>
    <w:rsid w:val="0BB452AA"/>
    <w:rsid w:val="0BBB665B"/>
    <w:rsid w:val="0BDD62FE"/>
    <w:rsid w:val="0D4B727D"/>
    <w:rsid w:val="0E061DD8"/>
    <w:rsid w:val="0EEA6FC1"/>
    <w:rsid w:val="0F790928"/>
    <w:rsid w:val="0FC14BAE"/>
    <w:rsid w:val="0FEE2238"/>
    <w:rsid w:val="10867B5A"/>
    <w:rsid w:val="10CD72BB"/>
    <w:rsid w:val="12197477"/>
    <w:rsid w:val="131B5CD3"/>
    <w:rsid w:val="13776448"/>
    <w:rsid w:val="1466407E"/>
    <w:rsid w:val="14834E28"/>
    <w:rsid w:val="148E7D65"/>
    <w:rsid w:val="15231BF9"/>
    <w:rsid w:val="155F4757"/>
    <w:rsid w:val="15C4546D"/>
    <w:rsid w:val="15C965D0"/>
    <w:rsid w:val="161A0605"/>
    <w:rsid w:val="18902634"/>
    <w:rsid w:val="19ED55FE"/>
    <w:rsid w:val="1A064976"/>
    <w:rsid w:val="1A3B68AA"/>
    <w:rsid w:val="1A3E1C1E"/>
    <w:rsid w:val="1B6F4F40"/>
    <w:rsid w:val="1C141836"/>
    <w:rsid w:val="1C76537D"/>
    <w:rsid w:val="1D607BDA"/>
    <w:rsid w:val="1E483208"/>
    <w:rsid w:val="1E6B6A14"/>
    <w:rsid w:val="1F374545"/>
    <w:rsid w:val="204B4FA0"/>
    <w:rsid w:val="20550D9A"/>
    <w:rsid w:val="206D3F96"/>
    <w:rsid w:val="209C1EDA"/>
    <w:rsid w:val="218E2416"/>
    <w:rsid w:val="222B22AA"/>
    <w:rsid w:val="226915FE"/>
    <w:rsid w:val="23BC326A"/>
    <w:rsid w:val="241804A5"/>
    <w:rsid w:val="242635F2"/>
    <w:rsid w:val="24B97929"/>
    <w:rsid w:val="24D632D7"/>
    <w:rsid w:val="25697A99"/>
    <w:rsid w:val="268E480D"/>
    <w:rsid w:val="276B7C34"/>
    <w:rsid w:val="27D65DBA"/>
    <w:rsid w:val="282F1E8A"/>
    <w:rsid w:val="285F40CA"/>
    <w:rsid w:val="289E1AF0"/>
    <w:rsid w:val="28C01ECB"/>
    <w:rsid w:val="28E03E9F"/>
    <w:rsid w:val="291A57D3"/>
    <w:rsid w:val="29BF71E3"/>
    <w:rsid w:val="29D6387F"/>
    <w:rsid w:val="2A127B63"/>
    <w:rsid w:val="2A451A6C"/>
    <w:rsid w:val="2A4A07DA"/>
    <w:rsid w:val="2A9136DD"/>
    <w:rsid w:val="2AAA4765"/>
    <w:rsid w:val="2AC21606"/>
    <w:rsid w:val="2B1F48BF"/>
    <w:rsid w:val="2B7E7608"/>
    <w:rsid w:val="2B7F04E9"/>
    <w:rsid w:val="2B8B554A"/>
    <w:rsid w:val="2B937529"/>
    <w:rsid w:val="2BC3450F"/>
    <w:rsid w:val="2D496D68"/>
    <w:rsid w:val="2E563422"/>
    <w:rsid w:val="2E7A48DE"/>
    <w:rsid w:val="2EBA5177"/>
    <w:rsid w:val="2EDC3ED8"/>
    <w:rsid w:val="2F104B00"/>
    <w:rsid w:val="2F2711F4"/>
    <w:rsid w:val="2F6351B4"/>
    <w:rsid w:val="2FC86126"/>
    <w:rsid w:val="2FCF199E"/>
    <w:rsid w:val="302D3663"/>
    <w:rsid w:val="30483E83"/>
    <w:rsid w:val="30BF3991"/>
    <w:rsid w:val="3111619A"/>
    <w:rsid w:val="31B139DC"/>
    <w:rsid w:val="31C27BD9"/>
    <w:rsid w:val="32497AF3"/>
    <w:rsid w:val="3264169D"/>
    <w:rsid w:val="33E470CA"/>
    <w:rsid w:val="34026284"/>
    <w:rsid w:val="343C0775"/>
    <w:rsid w:val="34A83A10"/>
    <w:rsid w:val="35234638"/>
    <w:rsid w:val="356C50EC"/>
    <w:rsid w:val="36137E45"/>
    <w:rsid w:val="36271CF1"/>
    <w:rsid w:val="36376E0A"/>
    <w:rsid w:val="36413AA3"/>
    <w:rsid w:val="36DA1F2E"/>
    <w:rsid w:val="3700166C"/>
    <w:rsid w:val="379A1012"/>
    <w:rsid w:val="379C3687"/>
    <w:rsid w:val="38694EE9"/>
    <w:rsid w:val="39623542"/>
    <w:rsid w:val="39A44A75"/>
    <w:rsid w:val="3A6818FA"/>
    <w:rsid w:val="3B365CC9"/>
    <w:rsid w:val="3B7C892A"/>
    <w:rsid w:val="3B895CD0"/>
    <w:rsid w:val="3B9A7B88"/>
    <w:rsid w:val="3BD916CB"/>
    <w:rsid w:val="3D2C7AC8"/>
    <w:rsid w:val="3D855D12"/>
    <w:rsid w:val="3D8B42FF"/>
    <w:rsid w:val="3DE86C4C"/>
    <w:rsid w:val="3DF36A6E"/>
    <w:rsid w:val="3E9C6E0F"/>
    <w:rsid w:val="3EB61E0A"/>
    <w:rsid w:val="3EBA1EE9"/>
    <w:rsid w:val="3F792F1E"/>
    <w:rsid w:val="40824826"/>
    <w:rsid w:val="40D60F3B"/>
    <w:rsid w:val="40E63923"/>
    <w:rsid w:val="41485829"/>
    <w:rsid w:val="42AC4582"/>
    <w:rsid w:val="43A91E5B"/>
    <w:rsid w:val="445B0426"/>
    <w:rsid w:val="449E0D39"/>
    <w:rsid w:val="450E2641"/>
    <w:rsid w:val="45E32B26"/>
    <w:rsid w:val="463A3650"/>
    <w:rsid w:val="46461627"/>
    <w:rsid w:val="465F1B83"/>
    <w:rsid w:val="469F0116"/>
    <w:rsid w:val="475259B7"/>
    <w:rsid w:val="4790323E"/>
    <w:rsid w:val="488302AE"/>
    <w:rsid w:val="48831CF9"/>
    <w:rsid w:val="48904B42"/>
    <w:rsid w:val="48CD6222"/>
    <w:rsid w:val="49024C9C"/>
    <w:rsid w:val="49325DBC"/>
    <w:rsid w:val="495C67D2"/>
    <w:rsid w:val="49B1408D"/>
    <w:rsid w:val="4A7D4FD2"/>
    <w:rsid w:val="4A913C9A"/>
    <w:rsid w:val="4AA02562"/>
    <w:rsid w:val="4AEE562C"/>
    <w:rsid w:val="4B030C35"/>
    <w:rsid w:val="4B1510F7"/>
    <w:rsid w:val="4B1F70AC"/>
    <w:rsid w:val="4B240F94"/>
    <w:rsid w:val="4B792790"/>
    <w:rsid w:val="4C0832E5"/>
    <w:rsid w:val="4C3C565C"/>
    <w:rsid w:val="4CCC79C7"/>
    <w:rsid w:val="4D7555C7"/>
    <w:rsid w:val="4DE17BEE"/>
    <w:rsid w:val="4DEF230B"/>
    <w:rsid w:val="4EAE6DA0"/>
    <w:rsid w:val="4FCFB3FA"/>
    <w:rsid w:val="4FE617D9"/>
    <w:rsid w:val="5016514B"/>
    <w:rsid w:val="509702A1"/>
    <w:rsid w:val="509B7F96"/>
    <w:rsid w:val="50BD4DF3"/>
    <w:rsid w:val="50FC1A26"/>
    <w:rsid w:val="51723664"/>
    <w:rsid w:val="51CB1C78"/>
    <w:rsid w:val="51FD6A51"/>
    <w:rsid w:val="521E3D5D"/>
    <w:rsid w:val="526B680A"/>
    <w:rsid w:val="52836F71"/>
    <w:rsid w:val="52D26B02"/>
    <w:rsid w:val="538E6122"/>
    <w:rsid w:val="541A5D30"/>
    <w:rsid w:val="54D9161F"/>
    <w:rsid w:val="55C1559C"/>
    <w:rsid w:val="55F068CD"/>
    <w:rsid w:val="56382B12"/>
    <w:rsid w:val="566C3136"/>
    <w:rsid w:val="568D04F2"/>
    <w:rsid w:val="575651A9"/>
    <w:rsid w:val="58751029"/>
    <w:rsid w:val="5A526582"/>
    <w:rsid w:val="5A5F5C77"/>
    <w:rsid w:val="5A711A0D"/>
    <w:rsid w:val="5B1613E4"/>
    <w:rsid w:val="5B78003B"/>
    <w:rsid w:val="5BA710D7"/>
    <w:rsid w:val="5BC11A60"/>
    <w:rsid w:val="5C5F6BFD"/>
    <w:rsid w:val="5C7A4D54"/>
    <w:rsid w:val="5CD23B73"/>
    <w:rsid w:val="5D5C29BE"/>
    <w:rsid w:val="5E023025"/>
    <w:rsid w:val="5E0771FD"/>
    <w:rsid w:val="5E8F0FA0"/>
    <w:rsid w:val="5EB8536C"/>
    <w:rsid w:val="5F127819"/>
    <w:rsid w:val="5F7F57D7"/>
    <w:rsid w:val="60350ED3"/>
    <w:rsid w:val="608C32B7"/>
    <w:rsid w:val="60B72AEE"/>
    <w:rsid w:val="61025188"/>
    <w:rsid w:val="61057D5F"/>
    <w:rsid w:val="6126068F"/>
    <w:rsid w:val="614D4977"/>
    <w:rsid w:val="63C60FC0"/>
    <w:rsid w:val="648A46E4"/>
    <w:rsid w:val="64BA3D7A"/>
    <w:rsid w:val="64F179BC"/>
    <w:rsid w:val="65C75455"/>
    <w:rsid w:val="665704D3"/>
    <w:rsid w:val="66684B2E"/>
    <w:rsid w:val="67C065A4"/>
    <w:rsid w:val="67D359C9"/>
    <w:rsid w:val="68042537"/>
    <w:rsid w:val="68FE36DD"/>
    <w:rsid w:val="69077C44"/>
    <w:rsid w:val="694E60FC"/>
    <w:rsid w:val="6A256904"/>
    <w:rsid w:val="6B656832"/>
    <w:rsid w:val="6B7A0FD3"/>
    <w:rsid w:val="6BBE229D"/>
    <w:rsid w:val="6C5A0E3F"/>
    <w:rsid w:val="6C675CE6"/>
    <w:rsid w:val="6D4F4321"/>
    <w:rsid w:val="6D5C2995"/>
    <w:rsid w:val="6DF41B82"/>
    <w:rsid w:val="6DFF7360"/>
    <w:rsid w:val="6E7A5F73"/>
    <w:rsid w:val="6EE90F9D"/>
    <w:rsid w:val="6FBEA268"/>
    <w:rsid w:val="6FD74228"/>
    <w:rsid w:val="7007308C"/>
    <w:rsid w:val="7021106F"/>
    <w:rsid w:val="71633091"/>
    <w:rsid w:val="728207F4"/>
    <w:rsid w:val="73081CA5"/>
    <w:rsid w:val="738155BF"/>
    <w:rsid w:val="73DD035F"/>
    <w:rsid w:val="74201F7D"/>
    <w:rsid w:val="7487762D"/>
    <w:rsid w:val="74AF4FB7"/>
    <w:rsid w:val="74C33AA4"/>
    <w:rsid w:val="74CC1329"/>
    <w:rsid w:val="75210D7A"/>
    <w:rsid w:val="75385498"/>
    <w:rsid w:val="75F37776"/>
    <w:rsid w:val="766E2583"/>
    <w:rsid w:val="76B13D52"/>
    <w:rsid w:val="76BC207F"/>
    <w:rsid w:val="76EB4904"/>
    <w:rsid w:val="77645DCD"/>
    <w:rsid w:val="777378F5"/>
    <w:rsid w:val="777A2D3C"/>
    <w:rsid w:val="77D9655E"/>
    <w:rsid w:val="79074B81"/>
    <w:rsid w:val="794F0939"/>
    <w:rsid w:val="798D6C30"/>
    <w:rsid w:val="799A287B"/>
    <w:rsid w:val="79AF0FCA"/>
    <w:rsid w:val="79F3642F"/>
    <w:rsid w:val="7A163068"/>
    <w:rsid w:val="7AF9279C"/>
    <w:rsid w:val="7CC51958"/>
    <w:rsid w:val="7CD53DF9"/>
    <w:rsid w:val="7D097C86"/>
    <w:rsid w:val="7DE6CEC6"/>
    <w:rsid w:val="7E2936C3"/>
    <w:rsid w:val="7E6411B9"/>
    <w:rsid w:val="7EEC562A"/>
    <w:rsid w:val="7FE62A0E"/>
    <w:rsid w:val="D435F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51"/>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jc w:val="center"/>
    </w:pPr>
    <w:rPr>
      <w:rFonts w:eastAsia="黑体"/>
      <w:bCs/>
      <w:sz w:val="72"/>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unhideWhenUsed/>
    <w:qFormat/>
    <w:uiPriority w:val="99"/>
    <w:pPr>
      <w:snapToGrid w:val="0"/>
    </w:pPr>
    <w:rPr>
      <w:rFonts w:ascii="Arial" w:hAnsi="Arial" w:eastAsia="宋体" w:cs="Times New Roman"/>
    </w:rPr>
  </w:style>
  <w:style w:type="paragraph" w:styleId="12">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38"/>
    <w:qFormat/>
    <w:uiPriority w:val="99"/>
    <w:rPr>
      <w:rFonts w:ascii="宋体" w:hAnsi="Courier New" w:eastAsiaTheme="minorEastAsia" w:cstheme="minorBidi"/>
      <w:szCs w:val="22"/>
    </w:rPr>
  </w:style>
  <w:style w:type="paragraph" w:styleId="14">
    <w:name w:val="Date"/>
    <w:basedOn w:val="1"/>
    <w:next w:val="1"/>
    <w:link w:val="45"/>
    <w:qFormat/>
    <w:uiPriority w:val="0"/>
    <w:rPr>
      <w:rFonts w:ascii="Arial" w:hAnsi="Arial" w:eastAsia="宋体" w:cs="Arial"/>
      <w:b/>
      <w:sz w:val="28"/>
    </w:rPr>
  </w:style>
  <w:style w:type="paragraph" w:styleId="15">
    <w:name w:val="Balloon Text"/>
    <w:basedOn w:val="1"/>
    <w:link w:val="32"/>
    <w:unhideWhenUsed/>
    <w:qFormat/>
    <w:uiPriority w:val="99"/>
    <w:rPr>
      <w:sz w:val="18"/>
      <w:szCs w:val="18"/>
    </w:rPr>
  </w:style>
  <w:style w:type="paragraph" w:styleId="16">
    <w:name w:val="footer"/>
    <w:basedOn w:val="1"/>
    <w:link w:val="37"/>
    <w:unhideWhenUsed/>
    <w:qFormat/>
    <w:uiPriority w:val="99"/>
    <w:pPr>
      <w:tabs>
        <w:tab w:val="center" w:pos="4153"/>
        <w:tab w:val="right" w:pos="8306"/>
      </w:tabs>
      <w:snapToGrid w:val="0"/>
      <w:jc w:val="left"/>
    </w:pPr>
    <w:rPr>
      <w:sz w:val="18"/>
      <w:szCs w:val="18"/>
    </w:rPr>
  </w:style>
  <w:style w:type="paragraph" w:styleId="17">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List"/>
    <w:basedOn w:val="1"/>
    <w:qFormat/>
    <w:uiPriority w:val="0"/>
    <w:pPr>
      <w:adjustRightInd w:val="0"/>
      <w:spacing w:line="360" w:lineRule="atLeast"/>
      <w:ind w:left="420" w:hanging="420"/>
      <w:jc w:val="left"/>
    </w:pPr>
    <w:rPr>
      <w:rFonts w:hint="eastAsia" w:ascii="宋体"/>
      <w:kern w:val="0"/>
      <w:sz w:val="24"/>
    </w:rPr>
  </w:style>
  <w:style w:type="paragraph" w:styleId="20">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unhideWhenUsed/>
    <w:qFormat/>
    <w:uiPriority w:val="99"/>
    <w:rPr>
      <w:rFonts w:ascii="@仿宋_GB2312" w:hAnsi="@仿宋_GB2312" w:eastAsia="@仿宋_GB2312" w:cs="@仿宋_GB2312"/>
      <w:b/>
      <w:bCs/>
    </w:rPr>
  </w:style>
  <w:style w:type="paragraph" w:styleId="24">
    <w:name w:val="Body Text First Indent"/>
    <w:basedOn w:val="9"/>
    <w:unhideWhenUsed/>
    <w:qFormat/>
    <w:uiPriority w:val="99"/>
    <w:pPr>
      <w:ind w:firstLine="420" w:firstLineChars="100"/>
    </w:pPr>
  </w:style>
  <w:style w:type="paragraph" w:styleId="25">
    <w:name w:val="Body Text First Indent 2"/>
    <w:basedOn w:val="10"/>
    <w:next w:val="19"/>
    <w:qFormat/>
    <w:uiPriority w:val="0"/>
    <w:pPr>
      <w:ind w:firstLine="420" w:firstLineChars="200"/>
    </w:pPr>
  </w:style>
  <w:style w:type="table" w:styleId="27">
    <w:name w:val="Table Grid"/>
    <w:basedOn w:val="2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Hyperlink"/>
    <w:basedOn w:val="28"/>
    <w:unhideWhenUsed/>
    <w:qFormat/>
    <w:uiPriority w:val="99"/>
    <w:rPr>
      <w:color w:val="0000FF" w:themeColor="hyperlink"/>
      <w:u w:val="single"/>
      <w14:textFill>
        <w14:solidFill>
          <w14:schemeClr w14:val="hlink"/>
        </w14:solidFill>
      </w14:textFill>
    </w:rPr>
  </w:style>
  <w:style w:type="character" w:styleId="31">
    <w:name w:val="annotation reference"/>
    <w:basedOn w:val="28"/>
    <w:unhideWhenUsed/>
    <w:qFormat/>
    <w:uiPriority w:val="99"/>
    <w:rPr>
      <w:sz w:val="21"/>
      <w:szCs w:val="21"/>
    </w:rPr>
  </w:style>
  <w:style w:type="character" w:customStyle="1" w:styleId="32">
    <w:name w:val="批注框文本 字符"/>
    <w:basedOn w:val="28"/>
    <w:link w:val="15"/>
    <w:semiHidden/>
    <w:qFormat/>
    <w:uiPriority w:val="99"/>
    <w:rPr>
      <w:rFonts w:ascii="@仿宋_GB2312" w:hAnsi="@仿宋_GB2312" w:eastAsia="@仿宋_GB2312" w:cs="@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字符"/>
    <w:basedOn w:val="28"/>
    <w:link w:val="17"/>
    <w:qFormat/>
    <w:uiPriority w:val="99"/>
    <w:rPr>
      <w:rFonts w:ascii="@仿宋_GB2312" w:hAnsi="@仿宋_GB2312" w:eastAsia="@仿宋_GB2312" w:cs="@仿宋_GB2312"/>
      <w:sz w:val="18"/>
      <w:szCs w:val="18"/>
    </w:rPr>
  </w:style>
  <w:style w:type="character" w:customStyle="1" w:styleId="37">
    <w:name w:val="页脚 字符"/>
    <w:basedOn w:val="28"/>
    <w:link w:val="16"/>
    <w:qFormat/>
    <w:uiPriority w:val="99"/>
    <w:rPr>
      <w:rFonts w:ascii="@仿宋_GB2312" w:hAnsi="@仿宋_GB2312" w:eastAsia="@仿宋_GB2312" w:cs="@仿宋_GB2312"/>
      <w:sz w:val="18"/>
      <w:szCs w:val="18"/>
    </w:rPr>
  </w:style>
  <w:style w:type="character" w:customStyle="1" w:styleId="38">
    <w:name w:val="纯文本 字符"/>
    <w:link w:val="13"/>
    <w:qFormat/>
    <w:uiPriority w:val="0"/>
    <w:rPr>
      <w:rFonts w:ascii="宋体" w:hAnsi="Courier New"/>
    </w:rPr>
  </w:style>
  <w:style w:type="character" w:customStyle="1" w:styleId="39">
    <w:name w:val="纯文本 字符1"/>
    <w:basedOn w:val="28"/>
    <w:semiHidden/>
    <w:qFormat/>
    <w:uiPriority w:val="99"/>
    <w:rPr>
      <w:rFonts w:hAnsi="Courier New" w:cs="Courier New" w:asciiTheme="minorEastAsia"/>
      <w:szCs w:val="20"/>
    </w:rPr>
  </w:style>
  <w:style w:type="character" w:customStyle="1" w:styleId="40">
    <w:name w:val="未处理的提及1"/>
    <w:basedOn w:val="28"/>
    <w:unhideWhenUsed/>
    <w:qFormat/>
    <w:uiPriority w:val="99"/>
    <w:rPr>
      <w:color w:val="605E5C"/>
      <w:shd w:val="clear" w:color="auto" w:fill="E1DFDD"/>
    </w:rPr>
  </w:style>
  <w:style w:type="paragraph" w:customStyle="1" w:styleId="41">
    <w:name w:val="列表段落1"/>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4">
    <w:name w:val="日期 字符"/>
    <w:basedOn w:val="28"/>
    <w:semiHidden/>
    <w:qFormat/>
    <w:uiPriority w:val="99"/>
    <w:rPr>
      <w:rFonts w:ascii="@仿宋_GB2312" w:hAnsi="@仿宋_GB2312" w:eastAsia="@仿宋_GB2312" w:cs="@仿宋_GB2312"/>
      <w:szCs w:val="20"/>
    </w:rPr>
  </w:style>
  <w:style w:type="character" w:customStyle="1" w:styleId="45">
    <w:name w:val="日期 字符1"/>
    <w:link w:val="14"/>
    <w:qFormat/>
    <w:uiPriority w:val="0"/>
    <w:rPr>
      <w:rFonts w:ascii="Arial" w:hAnsi="Arial" w:eastAsia="宋体" w:cs="Arial"/>
      <w:b/>
      <w:sz w:val="28"/>
      <w:szCs w:val="20"/>
    </w:rPr>
  </w:style>
  <w:style w:type="character" w:customStyle="1" w:styleId="46">
    <w:name w:val="纯文本 Char1"/>
    <w:qFormat/>
    <w:locked/>
    <w:uiPriority w:val="99"/>
    <w:rPr>
      <w:rFonts w:ascii="Arial" w:hAnsi="Arial" w:eastAsia="Arial"/>
      <w:kern w:val="2"/>
      <w:sz w:val="21"/>
      <w:lang w:val="en-US" w:eastAsia="zh-CN" w:bidi="ar-SA"/>
    </w:rPr>
  </w:style>
  <w:style w:type="character" w:customStyle="1" w:styleId="47">
    <w:name w:val="批注文字 Char"/>
    <w:basedOn w:val="28"/>
    <w:semiHidden/>
    <w:qFormat/>
    <w:uiPriority w:val="99"/>
    <w:rPr>
      <w:rFonts w:ascii="@仿宋_GB2312" w:hAnsi="@仿宋_GB2312" w:eastAsia="@仿宋_GB2312" w:cs="@仿宋_GB2312"/>
      <w:szCs w:val="20"/>
    </w:rPr>
  </w:style>
  <w:style w:type="character" w:customStyle="1" w:styleId="48">
    <w:name w:val="批注文字 字符"/>
    <w:link w:val="8"/>
    <w:qFormat/>
    <w:uiPriority w:val="0"/>
    <w:rPr>
      <w:rFonts w:ascii="Arial" w:hAnsi="Arial" w:eastAsia="黑体" w:cs="Arial"/>
      <w:szCs w:val="20"/>
    </w:rPr>
  </w:style>
  <w:style w:type="character" w:customStyle="1" w:styleId="49">
    <w:name w:val="标题 1 字符"/>
    <w:basedOn w:val="28"/>
    <w:link w:val="3"/>
    <w:qFormat/>
    <w:uiPriority w:val="9"/>
    <w:rPr>
      <w:rFonts w:ascii="@仿宋_GB2312" w:hAnsi="@仿宋_GB2312" w:eastAsia="@仿宋_GB2312" w:cs="@仿宋_GB2312"/>
      <w:b/>
      <w:bCs/>
      <w:kern w:val="44"/>
      <w:sz w:val="44"/>
      <w:szCs w:val="44"/>
    </w:rPr>
  </w:style>
  <w:style w:type="paragraph" w:customStyle="1" w:styleId="5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标题 3 字符"/>
    <w:basedOn w:val="28"/>
    <w:link w:val="5"/>
    <w:semiHidden/>
    <w:qFormat/>
    <w:uiPriority w:val="9"/>
    <w:rPr>
      <w:rFonts w:ascii="@仿宋_GB2312" w:hAnsi="@仿宋_GB2312" w:eastAsia="@仿宋_GB2312" w:cs="@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imesNewRomanPSMT" w:hAnsi="TimesNewRomanPSMT"/>
      <w:color w:val="000000"/>
      <w:sz w:val="22"/>
      <w:szCs w:val="22"/>
    </w:rPr>
  </w:style>
  <w:style w:type="character" w:customStyle="1" w:styleId="5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8"/>
    <w:semiHidden/>
    <w:qFormat/>
    <w:uiPriority w:val="9"/>
    <w:rPr>
      <w:rFonts w:asciiTheme="majorHAnsi" w:hAnsiTheme="majorHAnsi" w:eastAsiaTheme="majorEastAsia" w:cstheme="majorBidi"/>
      <w:b/>
      <w:bCs/>
      <w:sz w:val="28"/>
      <w:szCs w:val="28"/>
    </w:rPr>
  </w:style>
  <w:style w:type="character" w:customStyle="1" w:styleId="56">
    <w:name w:val="标题 4 字符1"/>
    <w:link w:val="6"/>
    <w:qFormat/>
    <w:uiPriority w:val="0"/>
    <w:rPr>
      <w:rFonts w:ascii="@仿宋_GB2312" w:hAnsi="@仿宋_GB2312" w:eastAsia="@仿宋_GB2312" w:cs="@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
    <w:name w:val="批注主题 字符"/>
    <w:basedOn w:val="48"/>
    <w:link w:val="23"/>
    <w:semiHidden/>
    <w:qFormat/>
    <w:uiPriority w:val="99"/>
    <w:rPr>
      <w:rFonts w:ascii="@仿宋_GB2312" w:hAnsi="@仿宋_GB2312" w:eastAsia="@仿宋_GB2312" w:cs="@仿宋_GB2312"/>
      <w:b/>
      <w:bCs/>
      <w:szCs w:val="20"/>
    </w:rPr>
  </w:style>
  <w:style w:type="table" w:customStyle="1" w:styleId="60">
    <w:name w:val="Table Normal"/>
    <w:unhideWhenUsed/>
    <w:qFormat/>
    <w:uiPriority w:val="0"/>
    <w:tblPr>
      <w:tblCellMar>
        <w:top w:w="0" w:type="dxa"/>
        <w:left w:w="0" w:type="dxa"/>
        <w:bottom w:w="0" w:type="dxa"/>
        <w:right w:w="0" w:type="dxa"/>
      </w:tblCellMar>
    </w:tblPr>
  </w:style>
  <w:style w:type="paragraph" w:customStyle="1" w:styleId="61">
    <w:name w:val="Table Text"/>
    <w:basedOn w:val="1"/>
    <w:semiHidden/>
    <w:qFormat/>
    <w:uiPriority w:val="0"/>
    <w:rPr>
      <w:rFonts w:ascii="Arial" w:hAnsi="Arial" w:eastAsia="Arial" w:cs="Arial"/>
      <w:szCs w:val="21"/>
      <w:lang w:eastAsia="en-US"/>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石墨文档正文"/>
    <w:qFormat/>
    <w:uiPriority w:val="0"/>
    <w:rPr>
      <w:rFonts w:ascii="Arial Unicode MS" w:hAnsi="Arial Unicode MS" w:eastAsia="MicrosoftYaHei" w:cs="Arial Unicode MS"/>
      <w:sz w:val="22"/>
      <w:szCs w:val="22"/>
      <w:lang w:val="en-US" w:eastAsia="zh-CN" w:bidi="ar-SA"/>
    </w:rPr>
  </w:style>
  <w:style w:type="paragraph" w:customStyle="1" w:styleId="65">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Table Paragraph"/>
    <w:basedOn w:val="1"/>
    <w:qFormat/>
    <w:uiPriority w:val="1"/>
    <w:rPr>
      <w:rFonts w:ascii="宋体" w:hAnsi="宋体" w:eastAsia="宋体" w:cs="宋体"/>
      <w:lang w:val="zh-CN" w:bidi="zh-CN"/>
    </w:rPr>
  </w:style>
  <w:style w:type="paragraph" w:customStyle="1" w:styleId="67">
    <w:name w:val="UserStyle_0"/>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68">
    <w:name w:val="List Paragraph1"/>
    <w:basedOn w:val="1"/>
    <w:qFormat/>
    <w:uiPriority w:val="99"/>
    <w:pPr>
      <w:ind w:firstLine="420" w:firstLineChars="200"/>
    </w:pPr>
  </w:style>
  <w:style w:type="paragraph" w:customStyle="1" w:styleId="69">
    <w:name w:val="图片"/>
    <w:basedOn w:val="1"/>
    <w:qFormat/>
    <w:uiPriority w:val="0"/>
    <w:pPr>
      <w:jc w:val="center"/>
    </w:pPr>
  </w:style>
  <w:style w:type="paragraph" w:customStyle="1" w:styleId="70">
    <w:name w:val="修订1"/>
    <w:hidden/>
    <w:unhideWhenUsed/>
    <w:qFormat/>
    <w:uiPriority w:val="99"/>
    <w:rPr>
      <w:rFonts w:ascii="@仿宋_GB2312" w:hAnsi="@仿宋_GB2312" w:eastAsia="@仿宋_GB2312" w:cs="@仿宋_GB2312"/>
      <w:kern w:val="2"/>
      <w:sz w:val="21"/>
      <w:lang w:val="en-US" w:eastAsia="zh-CN" w:bidi="ar-SA"/>
    </w:rPr>
  </w:style>
  <w:style w:type="paragraph" w:styleId="7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76</Pages>
  <Words>22695</Words>
  <Characters>24601</Characters>
  <Lines>370</Lines>
  <Paragraphs>104</Paragraphs>
  <TotalTime>66</TotalTime>
  <ScaleCrop>false</ScaleCrop>
  <LinksUpToDate>false</LinksUpToDate>
  <CharactersWithSpaces>24932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2019-05-07T14:32:00Z</dcterms:created>
  <dc:creator>Anakin</dc:creator>
  <cp:lastModifiedBy>小鱼</cp:lastModifiedBy>
  <cp:lastPrinted>2019-12-08T15:18:00Z</cp:lastPrinted>
  <dcterms:modified xsi:type="dcterms:W3CDTF">2025-10-17T06:16:14Z</dcterms:modified>
  <cp:revision>390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DF76D5876C654019BA423698074C33B0_13</vt:lpwstr>
  </property>
  <property fmtid="{D5CDD505-2E9C-101B-9397-08002B2CF9AE}" pid="4" name="KSOTemplateDocerSaveRecord">
    <vt:lpwstr>eyJoZGlkIjoiY2I0ZGEyNjFlNjU0ZjI0MzVmM2RmYjdmMDAzMTg5OWQiLCJ1c2VySWQiOiI5MDE5MzM2NDQifQ==</vt:lpwstr>
  </property>
</Properties>
</file>