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977AA">
      <w:pPr>
        <w:spacing w:line="360" w:lineRule="auto"/>
        <w:jc w:val="center"/>
        <w:outlineLvl w:val="0"/>
        <w:rPr>
          <w:rFonts w:asciiTheme="minorEastAsia" w:hAnsiTheme="minorEastAsia" w:eastAsiaTheme="minorEastAsia"/>
          <w:b/>
          <w:color w:val="auto"/>
          <w:sz w:val="32"/>
          <w:szCs w:val="21"/>
          <w:highlight w:val="none"/>
        </w:rPr>
      </w:pPr>
      <w:bookmarkStart w:id="1" w:name="_GoBack"/>
      <w:bookmarkStart w:id="0" w:name="_Toc6146"/>
      <w:r>
        <w:rPr>
          <w:rFonts w:hint="eastAsia" w:asciiTheme="minorEastAsia" w:hAnsiTheme="minorEastAsia" w:eastAsiaTheme="minorEastAsia"/>
          <w:b/>
          <w:color w:val="auto"/>
          <w:sz w:val="32"/>
          <w:szCs w:val="21"/>
          <w:highlight w:val="none"/>
        </w:rPr>
        <w:t>采购需求</w:t>
      </w:r>
      <w:bookmarkEnd w:id="0"/>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557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185A2A9">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7D9EC59E">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3DE4618A">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4549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C9CD45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3C07FC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11A6BE03">
            <w:pPr>
              <w:spacing w:line="360" w:lineRule="auto"/>
              <w:rPr>
                <w:rFonts w:ascii="宋体" w:hAnsi="宋体" w:cs="@仿宋_GB2312"/>
                <w:color w:val="auto"/>
                <w:kern w:val="2"/>
                <w:sz w:val="24"/>
                <w:szCs w:val="22"/>
                <w:highlight w:val="none"/>
              </w:rPr>
            </w:pPr>
            <w:r>
              <w:rPr>
                <w:rFonts w:hint="eastAsia" w:ascii="宋体" w:hAnsi="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44F2A507">
            <w:pPr>
              <w:spacing w:line="360" w:lineRule="auto"/>
              <w:rPr>
                <w:rFonts w:ascii="宋体" w:hAnsi="宋体" w:cs="@仿宋_GB2312"/>
                <w:color w:val="auto"/>
                <w:kern w:val="2"/>
                <w:sz w:val="24"/>
                <w:szCs w:val="22"/>
                <w:highlight w:val="none"/>
              </w:rPr>
            </w:pPr>
            <w:r>
              <w:rPr>
                <w:rFonts w:hint="eastAsia" w:ascii="宋体" w:hAnsi="宋体" w:cs="@仿宋_GB2312"/>
                <w:color w:val="auto"/>
                <w:kern w:val="2"/>
                <w:sz w:val="24"/>
                <w:szCs w:val="22"/>
                <w:highlight w:val="none"/>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192FCFCC">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仿宋_GB2312"/>
                <w:color w:val="auto"/>
                <w:kern w:val="2"/>
                <w:sz w:val="24"/>
                <w:szCs w:val="22"/>
                <w:highlight w:val="none"/>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4987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2149F2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4390914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7C1CC665">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仿宋_GB2312"/>
                <w:color w:val="auto"/>
                <w:kern w:val="2"/>
                <w:sz w:val="24"/>
                <w:szCs w:val="22"/>
                <w:highlight w:val="none"/>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3645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848D2B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23F739B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5043D40C">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w:t>
            </w:r>
          </w:p>
        </w:tc>
      </w:tr>
      <w:tr w14:paraId="7A4B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EC457D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F9CCF4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76F8911C">
            <w:pPr>
              <w:spacing w:line="360" w:lineRule="auto"/>
              <w:rPr>
                <w:kern w:val="2"/>
                <w:sz w:val="21"/>
                <w:szCs w:val="22"/>
                <w:highlight w:val="none"/>
              </w:rPr>
            </w:pPr>
            <w:r>
              <w:rPr>
                <w:rFonts w:hint="eastAsia" w:cs="@仿宋_GB2312" w:asciiTheme="minorEastAsia" w:hAnsiTheme="minorEastAsia" w:eastAsiaTheme="minorEastAsia"/>
                <w:color w:val="auto"/>
                <w:kern w:val="2"/>
                <w:sz w:val="24"/>
                <w:szCs w:val="22"/>
                <w:highlight w:val="none"/>
              </w:rPr>
              <w:t>供应商最后报价均不得高于谈判文件（公告）列明的项目预算、最高投标限价，否则其响应文件将被认定为响应无效。</w:t>
            </w:r>
          </w:p>
        </w:tc>
      </w:tr>
      <w:tr w14:paraId="6B09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35523A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1F9F52D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5AF82071">
            <w:pPr>
              <w:spacing w:line="360" w:lineRule="auto"/>
              <w:rPr>
                <w:rFonts w:hint="eastAsia" w:ascii="宋体" w:hAnsi="宋体" w:eastAsia="宋体"/>
                <w:color w:val="auto"/>
                <w:kern w:val="2"/>
                <w:sz w:val="24"/>
                <w:szCs w:val="18"/>
                <w:highlight w:val="none"/>
              </w:rPr>
            </w:pPr>
            <w:r>
              <w:rPr>
                <w:rFonts w:hint="eastAsia" w:cs="宋体"/>
                <w:kern w:val="2"/>
                <w:sz w:val="24"/>
                <w:szCs w:val="24"/>
                <w:highlight w:val="none"/>
                <w:lang w:val="en-US" w:eastAsia="zh-CN"/>
              </w:rPr>
              <w:t>1、</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3563C56E">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1C62F0A3">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46F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DCE7F81">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61DC0D5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688" w:type="pct"/>
            <w:vAlign w:val="center"/>
          </w:tcPr>
          <w:p w14:paraId="40F968B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eastAsia="zh-CN"/>
              </w:rPr>
              <w:t>详见谈判邀请</w:t>
            </w:r>
          </w:p>
        </w:tc>
      </w:tr>
      <w:tr w14:paraId="501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0A84E3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738D2E83">
            <w:pPr>
              <w:pStyle w:val="9"/>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347A7DBA">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第</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u w:val="single"/>
                <w:lang w:val="en-US" w:eastAsia="zh-CN"/>
              </w:rPr>
              <w:t>1</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rPr>
              <w:t>包：</w:t>
            </w:r>
          </w:p>
          <w:p w14:paraId="49A65762">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宋体" w:hAnsi="宋体"/>
                <w:kern w:val="2"/>
                <w:sz w:val="24"/>
                <w:szCs w:val="24"/>
                <w:highlight w:val="none"/>
              </w:rPr>
              <w:t>上汽大众校企合作区、博士工作站改造</w:t>
            </w:r>
            <w:r>
              <w:rPr>
                <w:rFonts w:hint="eastAsia" w:ascii="宋体" w:hAnsi="宋体"/>
                <w:kern w:val="2"/>
                <w:sz w:val="24"/>
                <w:szCs w:val="24"/>
                <w:highlight w:val="none"/>
                <w:lang w:val="en-US" w:eastAsia="zh-CN"/>
              </w:rPr>
              <w:t>项目</w:t>
            </w:r>
          </w:p>
          <w:p w14:paraId="0F59AC79">
            <w:pPr>
              <w:rPr>
                <w:rFonts w:hint="eastAsia" w:asciiTheme="minorEastAsia" w:hAnsiTheme="minorEastAsia" w:eastAsiaTheme="minorEastAsia"/>
                <w:color w:val="auto"/>
                <w:kern w:val="2"/>
                <w:sz w:val="24"/>
                <w:szCs w:val="22"/>
                <w:highlight w:val="none"/>
                <w:u w:val="single"/>
                <w:lang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eastAsia="zh-CN"/>
              </w:rPr>
              <w:t>建筑业</w:t>
            </w:r>
          </w:p>
          <w:p w14:paraId="3E2BFD01">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第</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u w:val="single"/>
                <w:lang w:val="en-US" w:eastAsia="zh-CN"/>
              </w:rPr>
              <w:t>2</w:t>
            </w:r>
            <w:r>
              <w:rPr>
                <w:rFonts w:hint="eastAsia" w:asciiTheme="minorEastAsia" w:hAnsiTheme="minorEastAsia" w:eastAsiaTheme="minorEastAsia"/>
                <w:color w:val="auto"/>
                <w:kern w:val="2"/>
                <w:sz w:val="24"/>
                <w:szCs w:val="22"/>
                <w:highlight w:val="none"/>
                <w:u w:val="single"/>
              </w:rPr>
              <w:t xml:space="preserve">  </w:t>
            </w:r>
            <w:r>
              <w:rPr>
                <w:rFonts w:hint="eastAsia" w:asciiTheme="minorEastAsia" w:hAnsiTheme="minorEastAsia" w:eastAsiaTheme="minorEastAsia"/>
                <w:color w:val="auto"/>
                <w:kern w:val="2"/>
                <w:sz w:val="24"/>
                <w:szCs w:val="22"/>
                <w:highlight w:val="none"/>
              </w:rPr>
              <w:t>包：</w:t>
            </w:r>
          </w:p>
          <w:p w14:paraId="6D951EAD">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eastAsia="宋体" w:cs="Times New Roman"/>
                <w:b w:val="0"/>
                <w:bCs/>
                <w:kern w:val="2"/>
                <w:sz w:val="24"/>
                <w:szCs w:val="24"/>
                <w:highlight w:val="none"/>
                <w:lang w:val="en-US" w:eastAsia="zh-CN"/>
              </w:rPr>
              <w:t>致远楼气泵房及空气管路改造项目</w:t>
            </w:r>
          </w:p>
          <w:p w14:paraId="3FFC1200">
            <w:pPr>
              <w:rPr>
                <w:rFonts w:hint="eastAsia" w:asciiTheme="minorEastAsia" w:hAnsiTheme="minorEastAsia" w:eastAsiaTheme="minorEastAsia"/>
                <w:color w:val="auto"/>
                <w:kern w:val="2"/>
                <w:sz w:val="24"/>
                <w:szCs w:val="22"/>
                <w:highlight w:val="none"/>
                <w:u w:val="single"/>
                <w:lang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eastAsia="zh-CN"/>
              </w:rPr>
              <w:t>建筑业</w:t>
            </w:r>
          </w:p>
        </w:tc>
      </w:tr>
      <w:tr w14:paraId="18C3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542C6EB">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457DDA14">
            <w:pPr>
              <w:spacing w:line="360" w:lineRule="auto"/>
              <w:ind w:firstLine="0" w:firstLineChars="0"/>
              <w:rPr>
                <w:rFonts w:hint="eastAsia" w:eastAsia="宋体" w:cs="@仿宋_GB2312" w:asciiTheme="minorEastAsia" w:hAnsiTheme="minorEastAsia"/>
                <w:color w:val="FF0000"/>
                <w:kern w:val="2"/>
                <w:sz w:val="24"/>
                <w:szCs w:val="22"/>
                <w:highlight w:val="none"/>
                <w:lang w:eastAsia="zh-CN"/>
              </w:rPr>
            </w:pPr>
            <w:r>
              <w:rPr>
                <w:rFonts w:hint="eastAsia" w:cs="@仿宋_GB2312"/>
                <w:color w:val="auto"/>
                <w:kern w:val="2"/>
                <w:sz w:val="24"/>
                <w:szCs w:val="22"/>
                <w:highlight w:val="none"/>
                <w:lang w:eastAsia="zh-CN"/>
              </w:rPr>
              <w:t>付款方式</w:t>
            </w:r>
          </w:p>
        </w:tc>
        <w:tc>
          <w:tcPr>
            <w:tcW w:w="6287" w:type="dxa"/>
            <w:vAlign w:val="center"/>
          </w:tcPr>
          <w:p w14:paraId="4222630B">
            <w:pPr>
              <w:spacing w:line="360" w:lineRule="auto"/>
              <w:rPr>
                <w:rFonts w:hint="eastAsia" w:ascii="宋体" w:hAnsi="宋体" w:cs="宋体"/>
                <w:b/>
                <w:bCs/>
                <w:color w:val="FF0000"/>
                <w:kern w:val="2"/>
                <w:sz w:val="24"/>
                <w:szCs w:val="22"/>
                <w:highlight w:val="none"/>
                <w:lang w:val="en-US" w:eastAsia="zh-CN"/>
              </w:rPr>
            </w:pPr>
            <w:r>
              <w:rPr>
                <w:rFonts w:hint="eastAsia" w:ascii="宋体" w:hAnsi="宋体"/>
                <w:b/>
                <w:color w:val="auto"/>
                <w:kern w:val="2"/>
                <w:sz w:val="24"/>
                <w:szCs w:val="22"/>
                <w:highlight w:val="none"/>
                <w:lang w:val="en-US" w:eastAsia="zh-CN"/>
              </w:rPr>
              <w:t>付款周期的约定</w:t>
            </w:r>
            <w:r>
              <w:rPr>
                <w:rFonts w:hint="eastAsia" w:ascii="宋体" w:hAnsi="宋体"/>
                <w:b/>
                <w:color w:val="auto"/>
                <w:kern w:val="2"/>
                <w:sz w:val="24"/>
                <w:szCs w:val="22"/>
                <w:highlight w:val="none"/>
              </w:rPr>
              <w:t>：</w:t>
            </w:r>
            <w:r>
              <w:rPr>
                <w:rFonts w:ascii="宋体" w:hAnsi="宋体" w:cs="宋体"/>
                <w:b/>
                <w:bCs/>
                <w:color w:val="auto"/>
                <w:kern w:val="2"/>
                <w:sz w:val="24"/>
                <w:szCs w:val="22"/>
                <w:highlight w:val="none"/>
                <w:lang w:val="en-US" w:eastAsia="zh-CN"/>
              </w:rPr>
              <w:t>合同签订后15个工作日内，支付合同总金额的</w:t>
            </w:r>
            <w:r>
              <w:rPr>
                <w:rFonts w:hint="eastAsia" w:ascii="宋体" w:hAnsi="宋体" w:cs="宋体"/>
                <w:b/>
                <w:bCs/>
                <w:color w:val="auto"/>
                <w:kern w:val="2"/>
                <w:sz w:val="24"/>
                <w:szCs w:val="22"/>
                <w:highlight w:val="none"/>
                <w:lang w:val="en-US" w:eastAsia="zh-CN"/>
              </w:rPr>
              <w:t>60</w:t>
            </w:r>
            <w:r>
              <w:rPr>
                <w:rFonts w:ascii="宋体" w:hAnsi="宋体" w:cs="宋体"/>
                <w:b/>
                <w:bCs/>
                <w:color w:val="auto"/>
                <w:kern w:val="2"/>
                <w:sz w:val="24"/>
                <w:szCs w:val="22"/>
                <w:highlight w:val="none"/>
                <w:lang w:val="en-US" w:eastAsia="zh-CN"/>
              </w:rPr>
              <w:t>%作为预付款</w:t>
            </w:r>
            <w:r>
              <w:rPr>
                <w:rFonts w:hint="eastAsia" w:cs="宋体"/>
                <w:b/>
                <w:bCs/>
                <w:color w:val="auto"/>
                <w:kern w:val="2"/>
                <w:sz w:val="24"/>
                <w:szCs w:val="22"/>
                <w:highlight w:val="none"/>
                <w:lang w:val="en-US" w:eastAsia="zh-CN"/>
              </w:rPr>
              <w:t>，</w:t>
            </w:r>
            <w:r>
              <w:rPr>
                <w:rFonts w:hint="eastAsia" w:ascii="宋体" w:hAnsi="宋体" w:cs="宋体"/>
                <w:b/>
                <w:bCs/>
                <w:color w:val="auto"/>
                <w:kern w:val="2"/>
                <w:sz w:val="24"/>
                <w:szCs w:val="22"/>
                <w:highlight w:val="none"/>
                <w:lang w:val="en-US" w:eastAsia="zh-CN"/>
              </w:rPr>
              <w:t>供应商须提供等额的预付款保函（见索即付）</w:t>
            </w:r>
            <w:r>
              <w:rPr>
                <w:rFonts w:ascii="宋体" w:hAnsi="宋体" w:cs="宋体"/>
                <w:b/>
                <w:bCs/>
                <w:color w:val="auto"/>
                <w:kern w:val="2"/>
                <w:sz w:val="24"/>
                <w:szCs w:val="22"/>
                <w:highlight w:val="none"/>
                <w:lang w:val="en-US" w:eastAsia="zh-CN"/>
              </w:rPr>
              <w:t>；</w:t>
            </w:r>
            <w:r>
              <w:rPr>
                <w:rFonts w:hint="eastAsia" w:ascii="宋体" w:hAnsi="宋体" w:cs="宋体"/>
                <w:b/>
                <w:bCs/>
                <w:color w:val="auto"/>
                <w:kern w:val="2"/>
                <w:sz w:val="24"/>
                <w:szCs w:val="22"/>
                <w:highlight w:val="none"/>
                <w:lang w:val="en-US" w:eastAsia="zh-CN"/>
              </w:rPr>
              <w:t>完成工程施工建设</w:t>
            </w:r>
            <w:r>
              <w:rPr>
                <w:rFonts w:ascii="宋体" w:hAnsi="宋体" w:cs="宋体"/>
                <w:b/>
                <w:bCs/>
                <w:color w:val="auto"/>
                <w:kern w:val="2"/>
                <w:sz w:val="24"/>
                <w:szCs w:val="22"/>
                <w:highlight w:val="none"/>
                <w:lang w:val="en-US" w:eastAsia="zh-CN"/>
              </w:rPr>
              <w:t>，经阶段性验收合格后，支付</w:t>
            </w:r>
            <w:r>
              <w:rPr>
                <w:rFonts w:hint="eastAsia" w:cs="宋体"/>
                <w:b/>
                <w:bCs/>
                <w:color w:val="auto"/>
                <w:kern w:val="2"/>
                <w:sz w:val="24"/>
                <w:szCs w:val="22"/>
                <w:highlight w:val="none"/>
                <w:lang w:val="en-US" w:eastAsia="zh-CN"/>
              </w:rPr>
              <w:t>至</w:t>
            </w:r>
            <w:r>
              <w:rPr>
                <w:rFonts w:ascii="宋体" w:hAnsi="宋体" w:cs="宋体"/>
                <w:b/>
                <w:bCs/>
                <w:color w:val="auto"/>
                <w:kern w:val="2"/>
                <w:sz w:val="24"/>
                <w:szCs w:val="22"/>
                <w:highlight w:val="none"/>
                <w:lang w:val="en-US" w:eastAsia="zh-CN"/>
              </w:rPr>
              <w:t>合同总金额的</w:t>
            </w:r>
            <w:r>
              <w:rPr>
                <w:rFonts w:hint="eastAsia" w:cs="宋体"/>
                <w:b/>
                <w:bCs/>
                <w:color w:val="auto"/>
                <w:kern w:val="2"/>
                <w:sz w:val="24"/>
                <w:szCs w:val="22"/>
                <w:highlight w:val="none"/>
                <w:lang w:val="en-US" w:eastAsia="zh-CN"/>
              </w:rPr>
              <w:t>90</w:t>
            </w:r>
            <w:r>
              <w:rPr>
                <w:rFonts w:ascii="宋体" w:hAnsi="宋体" w:cs="宋体"/>
                <w:b/>
                <w:bCs/>
                <w:color w:val="auto"/>
                <w:kern w:val="2"/>
                <w:sz w:val="24"/>
                <w:szCs w:val="22"/>
                <w:highlight w:val="none"/>
                <w:lang w:val="en-US" w:eastAsia="zh-CN"/>
              </w:rPr>
              <w:t>%；项目整体验收合格满3个月且无质量问题，支付剩余</w:t>
            </w:r>
            <w:r>
              <w:rPr>
                <w:rFonts w:hint="eastAsia" w:ascii="宋体" w:hAnsi="宋体" w:cs="宋体"/>
                <w:b/>
                <w:bCs/>
                <w:color w:val="auto"/>
                <w:kern w:val="2"/>
                <w:sz w:val="24"/>
                <w:szCs w:val="22"/>
                <w:highlight w:val="none"/>
                <w:lang w:val="en-US" w:eastAsia="zh-CN"/>
              </w:rPr>
              <w:t>10</w:t>
            </w:r>
            <w:r>
              <w:rPr>
                <w:rFonts w:ascii="宋体" w:hAnsi="宋体" w:cs="宋体"/>
                <w:b/>
                <w:bCs/>
                <w:color w:val="auto"/>
                <w:kern w:val="2"/>
                <w:sz w:val="24"/>
                <w:szCs w:val="22"/>
                <w:highlight w:val="none"/>
                <w:lang w:val="en-US" w:eastAsia="zh-CN"/>
              </w:rPr>
              <w:t>%尾款</w:t>
            </w:r>
            <w:r>
              <w:rPr>
                <w:rFonts w:hint="eastAsia" w:ascii="宋体" w:hAnsi="宋体" w:cs="宋体"/>
                <w:b/>
                <w:bCs/>
                <w:color w:val="auto"/>
                <w:kern w:val="2"/>
                <w:sz w:val="24"/>
                <w:szCs w:val="22"/>
                <w:highlight w:val="none"/>
                <w:lang w:val="en-US" w:eastAsia="zh-CN"/>
              </w:rPr>
              <w:t>。</w:t>
            </w:r>
          </w:p>
        </w:tc>
      </w:tr>
      <w:tr w14:paraId="6556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CA972C8">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1277" w:type="dxa"/>
            <w:vAlign w:val="center"/>
          </w:tcPr>
          <w:p w14:paraId="5E9C7A7F">
            <w:pPr>
              <w:spacing w:line="360" w:lineRule="auto"/>
              <w:ind w:firstLine="240" w:firstLineChars="100"/>
              <w:rPr>
                <w:rFonts w:hint="eastAsia" w:ascii="宋体" w:hAnsi="宋体" w:eastAsia="宋体" w:cs="@仿宋_GB2312"/>
                <w:color w:val="auto"/>
                <w:kern w:val="2"/>
                <w:sz w:val="24"/>
                <w:szCs w:val="22"/>
                <w:highlight w:val="none"/>
                <w:lang w:eastAsia="zh-CN"/>
              </w:rPr>
            </w:pPr>
            <w:r>
              <w:rPr>
                <w:rFonts w:hint="eastAsia" w:cs="@仿宋_GB2312"/>
                <w:color w:val="auto"/>
                <w:kern w:val="2"/>
                <w:sz w:val="24"/>
                <w:szCs w:val="22"/>
                <w:highlight w:val="none"/>
                <w:lang w:eastAsia="zh-CN"/>
              </w:rPr>
              <w:t>其他</w:t>
            </w:r>
          </w:p>
        </w:tc>
        <w:tc>
          <w:tcPr>
            <w:tcW w:w="6287" w:type="dxa"/>
            <w:vAlign w:val="center"/>
          </w:tcPr>
          <w:p w14:paraId="519D8A25">
            <w:pPr>
              <w:spacing w:line="360" w:lineRule="auto"/>
              <w:rPr>
                <w:rFonts w:hint="eastAsia" w:asciiTheme="minorEastAsia" w:hAnsiTheme="minorEastAsia" w:eastAsiaTheme="minorEastAsia"/>
                <w:b/>
                <w:bCs/>
                <w:color w:val="auto"/>
                <w:kern w:val="2"/>
                <w:sz w:val="24"/>
                <w:szCs w:val="22"/>
                <w:highlight w:val="none"/>
              </w:rPr>
            </w:pPr>
            <w:r>
              <w:rPr>
                <w:rFonts w:hint="eastAsia" w:asciiTheme="minorEastAsia" w:hAnsiTheme="minorEastAsia" w:eastAsiaTheme="minorEastAsia"/>
                <w:b/>
                <w:bCs/>
                <w:color w:val="auto"/>
                <w:kern w:val="2"/>
                <w:sz w:val="24"/>
                <w:szCs w:val="22"/>
                <w:highlight w:val="none"/>
              </w:rPr>
              <w:t>1.采购需求中的“★”条款要求提供的证明材料由成交人在中标后提供，投标时不做要求。</w:t>
            </w:r>
          </w:p>
          <w:p w14:paraId="5E48EDB0">
            <w:pPr>
              <w:spacing w:line="360" w:lineRule="auto"/>
              <w:rPr>
                <w:rFonts w:hint="eastAsia" w:ascii="宋体" w:hAnsi="宋体"/>
                <w:b/>
                <w:color w:val="auto"/>
                <w:kern w:val="2"/>
                <w:sz w:val="24"/>
                <w:szCs w:val="22"/>
                <w:highlight w:val="none"/>
                <w:lang w:val="en-US" w:eastAsia="zh-CN"/>
              </w:rPr>
            </w:pPr>
            <w:r>
              <w:rPr>
                <w:rFonts w:hint="eastAsia" w:asciiTheme="minorEastAsia" w:hAnsiTheme="minorEastAsia" w:eastAsiaTheme="minorEastAsia"/>
                <w:b/>
                <w:bCs/>
                <w:color w:val="auto"/>
                <w:kern w:val="2"/>
                <w:sz w:val="24"/>
                <w:szCs w:val="22"/>
                <w:highlight w:val="none"/>
              </w:rPr>
              <w:t>2.响应文件中须提供承诺（承诺函格式详见响应文件格式），承诺中标后提供采购需求中“★”条款要求的证明材料供采购人核验，如不满足采购文件要求，采购人有权追究相关责任，成交供应商承担由此产生的一切后果及责任。响应文件中未提供相应承诺或承诺的内容不满足要求的，响应无效。</w:t>
            </w:r>
          </w:p>
        </w:tc>
      </w:tr>
    </w:tbl>
    <w:p w14:paraId="1599B868">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一、施工</w:t>
      </w:r>
      <w:r>
        <w:rPr>
          <w:rFonts w:hint="default" w:ascii="宋体" w:hAnsi="宋体" w:eastAsia="宋体" w:cs="宋体"/>
          <w:b/>
          <w:color w:val="auto"/>
          <w:sz w:val="24"/>
          <w:szCs w:val="24"/>
          <w:highlight w:val="none"/>
          <w:lang w:val="en-US" w:eastAsia="zh-CN"/>
        </w:rPr>
        <w:t>要求</w:t>
      </w:r>
    </w:p>
    <w:p w14:paraId="28B3CB8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1.供应商需在合同签订后 7 个工作日内，提交详细《施工安装方案》，内容包括但不限于：进度计划、人员配置（含项目经理及施工人员资质）、安全防护措施、现场保护方案（避免损坏学校现有设施），方案经学校项目组确认后方可施工；</w:t>
      </w:r>
    </w:p>
    <w:p w14:paraId="625F3E0D">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施工需避开学校教学高峰期（如工作日 8:00-17:00、考试周），如需在非教学时间施工，需提前 24 小时书面报备学校后勤管理部门，经批准后方可实施；</w:t>
      </w:r>
    </w:p>
    <w:p w14:paraId="4C41FE4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安装过程中需做好现场防护：地面铺设防尘膜（厚度≥0.1mm），墙面易污染区域粘贴防护纸，施工区域设置警示标识及隔离带；</w:t>
      </w:r>
    </w:p>
    <w:p w14:paraId="7219F8E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hint="default" w:asciiTheme="minorEastAsia" w:hAnsiTheme="minorEastAsia" w:eastAsiaTheme="minorEastAsia"/>
          <w:color w:val="auto"/>
          <w:sz w:val="24"/>
          <w:highlight w:val="none"/>
          <w:lang w:val="en-US" w:eastAsia="zh-CN"/>
        </w:rPr>
        <w:t>所有货物安装完成后，需逐一项开展功能测试（如气鼓 / 电鼓运行测试、尾气抽排效率测试、灯具亮度测试等）。</w:t>
      </w:r>
    </w:p>
    <w:p w14:paraId="0AFEE12B">
      <w:pPr>
        <w:spacing w:line="360" w:lineRule="auto"/>
        <w:ind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default" w:ascii="宋体" w:hAnsi="宋体" w:eastAsia="宋体" w:cs="宋体"/>
          <w:b/>
          <w:color w:val="auto"/>
          <w:sz w:val="24"/>
          <w:szCs w:val="24"/>
          <w:highlight w:val="none"/>
          <w:lang w:val="en-US" w:eastAsia="zh-CN"/>
        </w:rPr>
        <w:t>质保要求</w:t>
      </w:r>
    </w:p>
    <w:p w14:paraId="6CCEA4DA">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 xml:space="preserve">整体项目免费质保期自整体验收合格之日起计算，不少于 </w:t>
      </w: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年；质保期内维修、更换部件的费用均由供应商承担；质保期内，若设备出现质量问题，供应商需在接到学校通知后48 小时内响应（书面或电话确认），24 小时内派专业技术人员到场维修；需更换部件的，更换周期不超过 7 个工作日，更换后的部件质保期自更换完成之日起重新计算。</w:t>
      </w:r>
    </w:p>
    <w:p w14:paraId="65731964">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w:t>
      </w:r>
      <w:r>
        <w:rPr>
          <w:rFonts w:hint="default" w:ascii="宋体" w:hAnsi="宋体" w:eastAsia="宋体" w:cs="宋体"/>
          <w:b/>
          <w:color w:val="auto"/>
          <w:sz w:val="24"/>
          <w:szCs w:val="24"/>
          <w:highlight w:val="none"/>
          <w:lang w:val="en-US" w:eastAsia="zh-CN"/>
        </w:rPr>
        <w:t>售后服务要求</w:t>
      </w:r>
    </w:p>
    <w:p w14:paraId="28A7AA4C">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供应商需建立专项售后服务团队，配置至少 2 名固定售后技术人员（提供人员姓名、联系方式、资质证书），并提供 7×24 小时售后服务热线；</w:t>
      </w:r>
    </w:p>
    <w:p w14:paraId="0C5CEC68">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质保期结束后，供应商需提供终身维护服务，维护费用按成本价收取（需提前提供维护价目表），响应时间不超过 72 小时；</w:t>
      </w:r>
    </w:p>
    <w:p w14:paraId="6998D66D">
      <w:pPr>
        <w:spacing w:line="360" w:lineRule="auto"/>
        <w:ind w:firstLine="435"/>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项目整体验收合格后 15 个工作日内，供应商需向学校提供《设备操作维护手册》（纸质版 2 份 + 电子版 1 份），内容包括设备参数、操作流程、日常维护方法、常见故障排查；并免费开展 1 次操作培训（覆盖学校教师、后勤管理人员，培训时长不少于 4 小时）。</w:t>
      </w:r>
    </w:p>
    <w:p w14:paraId="6CC18912">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四、其他</w:t>
      </w:r>
      <w:r>
        <w:rPr>
          <w:rFonts w:hint="default" w:ascii="宋体" w:hAnsi="宋体" w:eastAsia="宋体" w:cs="宋体"/>
          <w:b/>
          <w:color w:val="auto"/>
          <w:sz w:val="24"/>
          <w:szCs w:val="24"/>
          <w:highlight w:val="none"/>
          <w:lang w:val="en-US" w:eastAsia="zh-CN"/>
        </w:rPr>
        <w:t>要求</w:t>
      </w:r>
    </w:p>
    <w:p w14:paraId="5284EC1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r>
        <w:rPr>
          <w:rFonts w:hint="default" w:asciiTheme="minorEastAsia" w:hAnsiTheme="minorEastAsia" w:eastAsiaTheme="minorEastAsia"/>
          <w:color w:val="auto"/>
          <w:sz w:val="24"/>
          <w:highlight w:val="none"/>
          <w:lang w:val="en-US" w:eastAsia="zh-CN"/>
        </w:rPr>
        <w:t>施工过程中产生的建筑垃圾需及时清理，做到 “工完场清”，垃圾处理需符合当地环保部门要求，不得随意堆放；</w:t>
      </w:r>
    </w:p>
    <w:p w14:paraId="205952A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lang w:val="en-US" w:eastAsia="zh-CN"/>
        </w:rPr>
        <w:t>供应商需为所有施工人员购买足额人身意外伤害保险（提供保险单复印件），施工期间发生的安全事故（如人员受伤、设施损坏）由供应商全权负责，与学校无关；</w:t>
      </w:r>
    </w:p>
    <w:p w14:paraId="1E6867E9">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lang w:val="en-US" w:eastAsia="zh-CN"/>
        </w:rPr>
        <w:t>项目验收时，需由项目组、供应商共同组成验收小组，验收标准以本需求表、项目整改方案及合同约定为准，验收不合格的需限期整改，整改费用由供应商承担。</w:t>
      </w:r>
    </w:p>
    <w:p w14:paraId="598190FA">
      <w:pPr>
        <w:spacing w:line="360" w:lineRule="auto"/>
        <w:ind w:firstLine="482" w:firstLineChars="200"/>
        <w:rPr>
          <w:rFonts w:hint="default"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五</w:t>
      </w:r>
      <w:r>
        <w:rPr>
          <w:rFonts w:hint="eastAsia" w:ascii="宋体" w:hAnsi="宋体" w:eastAsia="宋体" w:cs="宋体"/>
          <w:b/>
          <w:color w:val="auto"/>
          <w:sz w:val="24"/>
          <w:szCs w:val="24"/>
          <w:highlight w:val="none"/>
          <w:lang w:val="en-US" w:eastAsia="zh-CN"/>
        </w:rPr>
        <w:t>、</w:t>
      </w:r>
      <w:r>
        <w:rPr>
          <w:rFonts w:hint="eastAsia" w:cs="宋体"/>
          <w:b/>
          <w:color w:val="auto"/>
          <w:sz w:val="24"/>
          <w:szCs w:val="24"/>
          <w:highlight w:val="none"/>
          <w:lang w:val="en-US" w:eastAsia="zh-CN"/>
        </w:rPr>
        <w:t>工程量清单及控制价</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924"/>
        <w:gridCol w:w="4080"/>
        <w:gridCol w:w="726"/>
        <w:gridCol w:w="636"/>
        <w:gridCol w:w="745"/>
        <w:gridCol w:w="847"/>
      </w:tblGrid>
      <w:tr w14:paraId="77D9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A654">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分部分项工程量清单计价表</w:t>
            </w:r>
          </w:p>
        </w:tc>
      </w:tr>
      <w:tr w14:paraId="18ED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9FDB44">
            <w:pPr>
              <w:keepNext w:val="0"/>
              <w:keepLines w:val="0"/>
              <w:widowControl/>
              <w:suppressLineNumbers w:val="0"/>
              <w:jc w:val="left"/>
              <w:textAlignment w:val="center"/>
              <w:rPr>
                <w:rFonts w:ascii="黑体" w:hAnsi="宋体" w:eastAsia="黑体" w:cs="黑体"/>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第1包：上汽大众校企合作区、博士工作站改造项目</w:t>
            </w:r>
          </w:p>
        </w:tc>
      </w:tr>
      <w:tr w14:paraId="235C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E9E0DEB">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3621FA4A">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项目名称</w:t>
            </w:r>
          </w:p>
        </w:tc>
        <w:tc>
          <w:tcPr>
            <w:tcW w:w="2393"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291A2428">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项目特征描述</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6A2C3C84">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计量</w:t>
            </w:r>
            <w:r>
              <w:rPr>
                <w:rFonts w:hint="eastAsia" w:ascii="黑体" w:hAnsi="宋体" w:eastAsia="黑体" w:cs="黑体"/>
                <w:i w:val="0"/>
                <w:iCs w:val="0"/>
                <w:color w:val="000000"/>
                <w:kern w:val="0"/>
                <w:sz w:val="21"/>
                <w:szCs w:val="21"/>
                <w:highlight w:val="none"/>
                <w:u w:val="none"/>
                <w:lang w:val="en-US" w:eastAsia="zh-CN" w:bidi="ar"/>
              </w:rPr>
              <w:br w:type="textWrapping"/>
            </w:r>
            <w:r>
              <w:rPr>
                <w:rFonts w:hint="eastAsia" w:ascii="黑体" w:hAnsi="宋体" w:eastAsia="黑体" w:cs="黑体"/>
                <w:i w:val="0"/>
                <w:iCs w:val="0"/>
                <w:color w:val="000000"/>
                <w:kern w:val="0"/>
                <w:sz w:val="21"/>
                <w:szCs w:val="21"/>
                <w:highlight w:val="none"/>
                <w:u w:val="none"/>
                <w:lang w:val="en-US" w:eastAsia="zh-CN" w:bidi="ar"/>
              </w:rPr>
              <w:t>单位</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3C33C11B">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工程量</w:t>
            </w:r>
          </w:p>
        </w:tc>
        <w:tc>
          <w:tcPr>
            <w:tcW w:w="934" w:type="pct"/>
            <w:gridSpan w:val="2"/>
            <w:tcBorders>
              <w:top w:val="single" w:color="000000" w:sz="4" w:space="0"/>
              <w:left w:val="single" w:color="000000" w:sz="4" w:space="0"/>
              <w:bottom w:val="single" w:color="000000" w:sz="4" w:space="0"/>
              <w:right w:val="single" w:color="000000" w:sz="4" w:space="0"/>
            </w:tcBorders>
            <w:shd w:val="clear" w:color="FFFFFF" w:fill="auto"/>
            <w:vAlign w:val="center"/>
          </w:tcPr>
          <w:p w14:paraId="75FFF86E">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金额（元）</w:t>
            </w:r>
          </w:p>
        </w:tc>
      </w:tr>
      <w:tr w14:paraId="32F0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4C267F2">
            <w:pPr>
              <w:jc w:val="center"/>
              <w:rPr>
                <w:rFonts w:hint="eastAsia" w:ascii="黑体" w:hAnsi="宋体" w:eastAsia="黑体" w:cs="黑体"/>
                <w:i w:val="0"/>
                <w:iCs w:val="0"/>
                <w:color w:val="000000"/>
                <w:sz w:val="21"/>
                <w:szCs w:val="21"/>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5CBA7C5">
            <w:pPr>
              <w:jc w:val="center"/>
              <w:rPr>
                <w:rFonts w:hint="eastAsia" w:ascii="黑体" w:hAnsi="宋体" w:eastAsia="黑体" w:cs="黑体"/>
                <w:i w:val="0"/>
                <w:iCs w:val="0"/>
                <w:color w:val="000000"/>
                <w:sz w:val="21"/>
                <w:szCs w:val="21"/>
                <w:highlight w:val="none"/>
                <w:u w:val="none"/>
              </w:rPr>
            </w:pPr>
          </w:p>
        </w:tc>
        <w:tc>
          <w:tcPr>
            <w:tcW w:w="239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8B02AAF">
            <w:pPr>
              <w:jc w:val="center"/>
              <w:rPr>
                <w:rFonts w:hint="eastAsia" w:ascii="黑体" w:hAnsi="宋体" w:eastAsia="黑体" w:cs="黑体"/>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62ABAB79">
            <w:pPr>
              <w:jc w:val="center"/>
              <w:rPr>
                <w:rFonts w:hint="eastAsia" w:ascii="黑体" w:hAnsi="宋体" w:eastAsia="黑体" w:cs="黑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CFD574C">
            <w:pPr>
              <w:jc w:val="center"/>
              <w:rPr>
                <w:rFonts w:hint="eastAsia" w:ascii="黑体" w:hAnsi="宋体" w:eastAsia="黑体" w:cs="黑体"/>
                <w:i w:val="0"/>
                <w:iCs w:val="0"/>
                <w:color w:val="000000"/>
                <w:sz w:val="21"/>
                <w:szCs w:val="21"/>
                <w:highlight w:val="none"/>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6D15D44C">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综合单价</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1476554C">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合价</w:t>
            </w:r>
          </w:p>
        </w:tc>
      </w:tr>
      <w:tr w14:paraId="3972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629DCC2">
            <w:pPr>
              <w:jc w:val="center"/>
              <w:rPr>
                <w:rFonts w:hint="eastAsia" w:ascii="黑体" w:hAnsi="宋体" w:eastAsia="黑体" w:cs="黑体"/>
                <w:i w:val="0"/>
                <w:iCs w:val="0"/>
                <w:color w:val="000000"/>
                <w:sz w:val="21"/>
                <w:szCs w:val="21"/>
                <w:highlight w:val="none"/>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4DC62DB">
            <w:pPr>
              <w:jc w:val="center"/>
              <w:rPr>
                <w:rFonts w:hint="eastAsia" w:ascii="黑体" w:hAnsi="宋体" w:eastAsia="黑体" w:cs="黑体"/>
                <w:i w:val="0"/>
                <w:iCs w:val="0"/>
                <w:color w:val="000000"/>
                <w:sz w:val="21"/>
                <w:szCs w:val="21"/>
                <w:highlight w:val="none"/>
                <w:u w:val="none"/>
              </w:rPr>
            </w:pPr>
          </w:p>
        </w:tc>
        <w:tc>
          <w:tcPr>
            <w:tcW w:w="239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5D4EF841">
            <w:pPr>
              <w:jc w:val="center"/>
              <w:rPr>
                <w:rFonts w:hint="eastAsia" w:ascii="黑体" w:hAnsi="宋体" w:eastAsia="黑体" w:cs="黑体"/>
                <w:i w:val="0"/>
                <w:iCs w:val="0"/>
                <w:color w:val="000000"/>
                <w:sz w:val="21"/>
                <w:szCs w:val="21"/>
                <w:highlight w:val="none"/>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28B2E77">
            <w:pPr>
              <w:jc w:val="center"/>
              <w:rPr>
                <w:rFonts w:hint="eastAsia" w:ascii="黑体" w:hAnsi="宋体" w:eastAsia="黑体" w:cs="黑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2C0C7D4A">
            <w:pPr>
              <w:jc w:val="center"/>
              <w:rPr>
                <w:rFonts w:hint="eastAsia" w:ascii="黑体" w:hAnsi="宋体" w:eastAsia="黑体" w:cs="黑体"/>
                <w:i w:val="0"/>
                <w:iCs w:val="0"/>
                <w:color w:val="000000"/>
                <w:sz w:val="21"/>
                <w:szCs w:val="21"/>
                <w:highlight w:val="none"/>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A43D5E2">
            <w:pPr>
              <w:jc w:val="center"/>
              <w:rPr>
                <w:rFonts w:hint="eastAsia" w:ascii="黑体" w:hAnsi="宋体" w:eastAsia="黑体" w:cs="黑体"/>
                <w:i w:val="0"/>
                <w:iCs w:val="0"/>
                <w:color w:val="000000"/>
                <w:sz w:val="21"/>
                <w:szCs w:val="21"/>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29F27F8">
            <w:pPr>
              <w:jc w:val="center"/>
              <w:rPr>
                <w:rFonts w:hint="eastAsia" w:ascii="黑体" w:hAnsi="宋体" w:eastAsia="黑体" w:cs="黑体"/>
                <w:i w:val="0"/>
                <w:iCs w:val="0"/>
                <w:color w:val="000000"/>
                <w:sz w:val="21"/>
                <w:szCs w:val="21"/>
                <w:highlight w:val="none"/>
                <w:u w:val="none"/>
              </w:rPr>
            </w:pPr>
          </w:p>
        </w:tc>
      </w:tr>
      <w:tr w14:paraId="6810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E5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53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教室吊顶（硅钙板）</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A8C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1.用于理论教学区吊顶改造，需配合空间布局优化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2.基层材料种类：硅钙板。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3.规格:≥600*600mm，防潮性≥95%，无辐射，主副及天地龙骨；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4.采用国标型材，附件需采用不锈材质。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B1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C0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90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3C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30240</w:t>
            </w:r>
          </w:p>
        </w:tc>
      </w:tr>
      <w:tr w14:paraId="5BB2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8A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FC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教室顶灯</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A0C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总体要求配套教室吊顶使用，满足理论教学区照明需求。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1.LED教室灯功率36W±3，功率因数＞0.98。建议灯具整体尺寸为：长1200±50mm、宽310±10mm、高130±10mm。整灯须通过国家强制性CCC认证。</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F8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F3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17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98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24675</w:t>
            </w:r>
          </w:p>
        </w:tc>
      </w:tr>
      <w:tr w14:paraId="48BB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E4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37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教室隔墙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4A2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划分理论教学区与其他功能区，实现功能独立。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★新建隔墙采用加气块轻质建材墙体，预埋钢筋加固，墙面细砂浆抹平，环保腻子粉找平刷两遍乳胶漆。</w:t>
            </w:r>
            <w:r>
              <w:rPr>
                <w:rFonts w:hint="eastAsia" w:ascii="宋体" w:hAnsi="宋体" w:eastAsia="宋体" w:cs="宋体"/>
                <w:b/>
                <w:bCs/>
                <w:i w:val="0"/>
                <w:iCs w:val="0"/>
                <w:color w:val="000000"/>
                <w:kern w:val="0"/>
                <w:sz w:val="21"/>
                <w:szCs w:val="21"/>
                <w:highlight w:val="none"/>
                <w:u w:val="none"/>
                <w:lang w:val="en-US" w:eastAsia="zh-CN" w:bidi="ar"/>
              </w:rPr>
              <w:t>（需提供隔墙设计图纸）</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D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2F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13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6A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34200</w:t>
            </w:r>
          </w:p>
        </w:tc>
      </w:tr>
      <w:tr w14:paraId="7EE3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3D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9E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软装（沙发*1、桌椅*2）</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DDC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放置于理论教学区，提供休憩及小型研讨空间。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1.三人位≥1960×800×860mm。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2.支撑系统：高强度蛇形弹簧+高密度海绵。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3.符合《人造板甲醛释放限量》（GB 18580-2017）标准。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41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D7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D2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3335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AA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10005</w:t>
            </w:r>
          </w:p>
        </w:tc>
      </w:tr>
      <w:tr w14:paraId="5E12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DA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0F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地面（整平、环氧地坪漆）</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F7F93">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采用优质环氧树脂，表干≤4h，实干≤24h，硬度 H4。抗压强度不低于21000Kgf/cm；抗拉强度不低于2400Kgf/cm；抗曲张强度不低于2500Kgf/cm。与水泥粘接强度≤0.5 Mpa， 收缩率0.1%，耐磨性1000g/1000 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2、依据地面状况做好打磨、修补、除污、除尘；采用渗透性及特强环氧底漆滚涂，增强表面附着力。</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3、环氧砂浆采用环氧双组份加入适量石英砂，用镘刀均匀涂布。</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4、面漆采用环氧面漆滚涂，使地面耐磨。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1A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89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F9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CF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123250</w:t>
            </w:r>
          </w:p>
        </w:tc>
      </w:tr>
      <w:tr w14:paraId="7B57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EF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73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过道（方通）</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C19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实践操作区过道装饰及防护，需符合工业风格。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1.U型方通。U型底部尺寸≥40mm，长度根据现场要求。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2.吊杆间距≥100mm。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53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3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F5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70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75150</w:t>
            </w:r>
          </w:p>
        </w:tc>
      </w:tr>
      <w:tr w14:paraId="1188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BA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06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实训区喷黑</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18B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实践操作区墙面喷黑处理，体现工业风格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DA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F8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77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86D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r>
      <w:tr w14:paraId="26DC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EA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CB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过道顶灯（长条灯）</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2E9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配套过道方通使用，满足实践操作区过道照明。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1、方通 LED 灯具≥1200*100mm；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DD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0F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A8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1B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19980</w:t>
            </w:r>
          </w:p>
        </w:tc>
      </w:tr>
      <w:tr w14:paraId="510E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nil"/>
              <w:left w:val="single" w:color="000000" w:sz="4" w:space="0"/>
              <w:bottom w:val="single" w:color="000000" w:sz="4" w:space="0"/>
              <w:right w:val="single" w:color="000000" w:sz="4" w:space="0"/>
            </w:tcBorders>
            <w:shd w:val="clear" w:color="auto" w:fill="auto"/>
            <w:vAlign w:val="center"/>
          </w:tcPr>
          <w:p w14:paraId="44CB28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542" w:type="pct"/>
            <w:tcBorders>
              <w:top w:val="nil"/>
              <w:left w:val="single" w:color="000000" w:sz="4" w:space="0"/>
              <w:bottom w:val="single" w:color="000000" w:sz="4" w:space="0"/>
              <w:right w:val="single" w:color="000000" w:sz="4" w:space="0"/>
            </w:tcBorders>
            <w:shd w:val="clear" w:color="auto" w:fill="auto"/>
            <w:vAlign w:val="center"/>
          </w:tcPr>
          <w:p w14:paraId="736DD7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工位吊灯（长条灯）</w:t>
            </w:r>
          </w:p>
        </w:tc>
        <w:tc>
          <w:tcPr>
            <w:tcW w:w="2393" w:type="pct"/>
            <w:tcBorders>
              <w:top w:val="nil"/>
              <w:left w:val="single" w:color="000000" w:sz="4" w:space="0"/>
              <w:bottom w:val="single" w:color="000000" w:sz="4" w:space="0"/>
              <w:right w:val="single" w:color="000000" w:sz="4" w:space="0"/>
            </w:tcBorders>
            <w:shd w:val="clear" w:color="auto" w:fill="auto"/>
            <w:vAlign w:val="center"/>
          </w:tcPr>
          <w:p w14:paraId="22E358D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安装于实践操作区工位上方，保障实训照明。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1、定制 LED 造型灯光，发光面≥100mm。外框≥4000*2000mm长方体。内框≥3500*1500mm。</w:t>
            </w:r>
          </w:p>
        </w:tc>
        <w:tc>
          <w:tcPr>
            <w:tcW w:w="425" w:type="pct"/>
            <w:tcBorders>
              <w:top w:val="nil"/>
              <w:left w:val="single" w:color="000000" w:sz="4" w:space="0"/>
              <w:bottom w:val="single" w:color="000000" w:sz="4" w:space="0"/>
              <w:right w:val="single" w:color="000000" w:sz="4" w:space="0"/>
            </w:tcBorders>
            <w:shd w:val="clear" w:color="auto" w:fill="auto"/>
            <w:vAlign w:val="center"/>
          </w:tcPr>
          <w:p w14:paraId="162F7B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0A7861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059B2B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230</w:t>
            </w:r>
          </w:p>
        </w:tc>
        <w:tc>
          <w:tcPr>
            <w:tcW w:w="496" w:type="pct"/>
            <w:tcBorders>
              <w:top w:val="nil"/>
              <w:left w:val="single" w:color="000000" w:sz="4" w:space="0"/>
              <w:bottom w:val="single" w:color="000000" w:sz="4" w:space="0"/>
              <w:right w:val="single" w:color="000000" w:sz="4" w:space="0"/>
            </w:tcBorders>
            <w:shd w:val="clear" w:color="auto" w:fill="auto"/>
            <w:vAlign w:val="center"/>
          </w:tcPr>
          <w:p w14:paraId="2FF557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10120</w:t>
            </w:r>
          </w:p>
        </w:tc>
      </w:tr>
      <w:tr w14:paraId="1C4A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F18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C1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下水道改造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AD8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实践操作区排水系统升级，解决实训排水需求。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需满足实践操作区汽车承重需求，避免因实训设备碾压导致破损。</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71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F0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96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29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9900</w:t>
            </w:r>
          </w:p>
        </w:tc>
      </w:tr>
      <w:tr w14:paraId="76F6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69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7B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新媒体营销区域改造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B56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含区域内地面、墙面、区域设计、照明及基础布线，满足新媒体教学等功能。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规格：≥10000mm*8400mm；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5F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74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6D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AC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w:t>
            </w:r>
          </w:p>
        </w:tc>
      </w:tr>
      <w:tr w14:paraId="2302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DC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73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一楼尾气抽排系统</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82A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一、总体要求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结构组成：本尾气抽排系统一套为 12米，每4米含滑动小车 1 台，采用 2 型铝合金滑轨滑动小车。滑动小车配置包括滑动小车一件， ≥75mm。长度 ≥8000mm 厂橡胶软管一条，标准吸咀或橡胶吸咀一件。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二、功能技术要求：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1、适用于小型车以及小型客车修理工位，8000mm 铝合金滑轨配置一套滑动小车。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2、风机功率 ≥2.2KW，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3、每&lt;4m&gt;的滑轨配置滑动小车、软管、吸咀一套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4、整套系统质量问题保修三年，主机保固五年。终身免费维修。</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63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07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4E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FF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r>
      <w:tr w14:paraId="6AE1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3B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20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一楼气鼓、电鼓</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B2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实践操作区管线收纳，提升作业安全与效率；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1、绝缘等级 IP54，电缆规格 3×2.5mm²，电缆长度≥10m，具备过载保护功能。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2、输入管规格：≥6.5mm*10mm*1.0m，输出管规格：≥6.5mm*10mm*12m。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CF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7F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BB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04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r>
      <w:tr w14:paraId="2F97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03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2A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二楼气鼓、电鼓</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7E1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实践操作区管线收纳，提升作业安全与效率；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1、绝缘等级 IP54，电缆规格 3×2.5mm²，电缆长度≥10m，具备过载保护功能。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2、输入管规格：≥6.5mm*10mm*1.0m，输出管规格：≥6.5mm*10mm*12m。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1D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99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33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B6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37000</w:t>
            </w:r>
          </w:p>
        </w:tc>
      </w:tr>
      <w:tr w14:paraId="3888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5A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E0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二楼尾气抽排系统</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A01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一、总体要求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结构组成：本尾气抽排系统一套为 12米，每4米含滑动小车 1 台，采用 2 型铝合金滑轨滑动小车。滑动小车配置包括滑动小车一件， ≥75mm。长度 ≥8000mm 厂橡胶软管一条，标准吸咀或橡胶吸咀一件。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二、功能技术要求：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1、适用于小型车以及小型客车修理工位，8000mm 铝合金滑轨配置一套滑动小车。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2、风机功率 ≥2.2KW，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3、每&lt;4m&gt;的滑轨配置滑动小车、软管、吸咀一套</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4、整套系统质量问题保修三年，主机保固五年。终身免费维修。</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20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5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35C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E5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r>
      <w:tr w14:paraId="43BC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C3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31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硅钙板吊顶</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CD8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用于博士工作站吊顶改造，需配合空间布局优化；1.用于理论教学区吊顶改造，需配合空间布局优化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2.基层材料种类：硅钙板。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3.规格:≥600*600mm，防潮性≥95%，无辐射，主副及天地龙骨；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4.采用国标型材，附件需采用不锈材质。</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F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8C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15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10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14:paraId="1167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A2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FE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顶灯</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7B5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配套博士工作站吊顶使用，满足办公会议区照明需求。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LED 平板灯具，不低于600*600mm。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6C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10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A8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3D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11280</w:t>
            </w:r>
          </w:p>
        </w:tc>
      </w:tr>
      <w:tr w14:paraId="18B5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ED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7D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隔墙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EE3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划分博士工作站办公区与会议区，实现功能独立。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新建隔墙采用加气块轻质建材墙体，预埋钢筋加固，墙面细砂浆抹平，环保腻子粉找平刷两遍乳胶漆,80平方米。</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B3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D1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327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AB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r>
      <w:tr w14:paraId="35FA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C7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C2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电路改造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369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1.保证工作站各工位的供电与网络畅通。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2.施工材料：主线4平方铜芯线、支线2.5平方铜芯线、86型5孔插座、网线、辅助等，按工位要求布线。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3.4个工位。</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5B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D2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C5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84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r>
      <w:tr w14:paraId="1B06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93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C1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窗帘</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1C6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1.用于工作站的遮光、保护隐私与空间装饰。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2.材料：遮光率不低于80%，材料需耐用、易清洁、阻燃，包含安装辅材。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3.规格：不低于110平方米</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47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B4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F8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CB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w:t>
            </w:r>
          </w:p>
        </w:tc>
      </w:tr>
      <w:tr w14:paraId="0FF3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3D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0E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4工位桌（含4把椅子）</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F61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用于工作站内部员工办公使用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1.配4把椅子；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2.桌面材质：实木颗粒板，厚度≥25mm，环保等级 E0 级（符合《人造板甲醛释放限量》GB 18583-2008）；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3.框架材质：冷轧钢，厚度≥1.2mm，表面静电喷涂防锈处理；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4.单工位承重≥50kg，整体承重≥150kg。</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3A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A8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60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BA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r>
      <w:tr w14:paraId="7DF5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36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D1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会议桌（含12把椅子）</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AE1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供小型研讨及接待访客使用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1.配12把椅子；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2.桌面材质：实木颗粒板，厚度≥25mm，环保等级 E0 级（符合《人造板甲醛释放限量》GB 18583-2008）；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3.框架材质：冷轧钢，厚度≥1.2mm，表面静电喷涂防锈处理；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4.会议桌整体承重≥200kg，</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D38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15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98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86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r>
      <w:tr w14:paraId="5FFD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31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94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三人沙发（含1个茶几）</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3A2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提供休憩及小型研讨空间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1.含1个茶几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尺寸≥2000*800*880mm。茶几尺寸≥1200*430mm。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12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93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0B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E8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r>
      <w:tr w14:paraId="0999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71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AC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茶水柜</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7FF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提供便捷的饮品、物品存储与补给空间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尺寸≥1200*400*800mm</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23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B6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8A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99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r>
      <w:tr w14:paraId="56E0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6E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47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文件柜</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12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用于文件和物品的有序存储与管理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尺寸≥1800*800*400mm，采用E1级环保板材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0B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6E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4E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C1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9600</w:t>
            </w:r>
          </w:p>
        </w:tc>
      </w:tr>
      <w:tr w14:paraId="79D4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C5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74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文件矮柜（含8门柜）</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6C1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用于文件和物品的有序存储与管理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尺寸≥900*800*400mm，采用E1级环保板材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98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9C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72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C0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w:t>
            </w:r>
          </w:p>
        </w:tc>
      </w:tr>
      <w:tr w14:paraId="7359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6F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DF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文化墙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5C1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博士工作站文化展示区核心标识，需体现企业形象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文化墙尺寸：≥3500*1500mm,具体根据现场定制。</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5C5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EA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F2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78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r>
      <w:tr w14:paraId="47E7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6C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959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大屏电视</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03377">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提供信息的可视化共享，支持高效的会议演示与团队协作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一、硬件参数和安全性：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1.屏幕尺寸≥85英寸，4K</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60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66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B5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D8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r>
      <w:tr w14:paraId="4F3E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45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EC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荣誉成果展示墙/背景墙</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EAA6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致远楼入口西墙荣誉墙；大众LOGO墙、区域门头和校企合作荣誉墙；创新基地。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荣誉墙：E1级免漆生态板制作，内置线条灯，玻璃隔板、柜门，尺寸：8米*4米，具体以实际为准。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背景墙：需设计造型，尺寸约为8米*4米，具体以实际为准。</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7F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B6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CB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98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90000</w:t>
            </w:r>
          </w:p>
        </w:tc>
      </w:tr>
      <w:tr w14:paraId="6846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F9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C7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实训室文化装饰</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622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多间实训室的文化标语、安全展示。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E9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21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50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9F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w:t>
            </w:r>
          </w:p>
        </w:tc>
      </w:tr>
      <w:tr w14:paraId="1065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8F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3A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主题墙面造型</w:t>
            </w:r>
          </w:p>
        </w:tc>
        <w:tc>
          <w:tcPr>
            <w:tcW w:w="2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D39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材质：亚克力标牌；尺寸：不低于</w:t>
            </w:r>
            <w:r>
              <w:rPr>
                <w:rStyle w:val="10"/>
                <w:rFonts w:eastAsia="宋体"/>
                <w:highlight w:val="none"/>
                <w:lang w:val="en-US" w:eastAsia="zh-CN" w:bidi="ar"/>
              </w:rPr>
              <w:t>4m×3m</w:t>
            </w:r>
            <w:r>
              <w:rPr>
                <w:rStyle w:val="11"/>
                <w:highlight w:val="none"/>
                <w:lang w:val="en-US" w:eastAsia="zh-CN" w:bidi="ar"/>
              </w:rPr>
              <w:t>；风格：汽车工业风。</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FB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E3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30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D1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5200</w:t>
            </w:r>
          </w:p>
        </w:tc>
      </w:tr>
      <w:tr w14:paraId="0BA8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5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24C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    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12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750000</w:t>
            </w:r>
          </w:p>
        </w:tc>
      </w:tr>
    </w:tbl>
    <w:p w14:paraId="29906712">
      <w:pPr>
        <w:spacing w:line="360" w:lineRule="auto"/>
        <w:rPr>
          <w:rFonts w:asciiTheme="minorEastAsia" w:hAnsiTheme="minorEastAsia" w:eastAsiaTheme="minorEastAsia"/>
          <w:color w:val="auto"/>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743"/>
        <w:gridCol w:w="4035"/>
        <w:gridCol w:w="766"/>
        <w:gridCol w:w="593"/>
        <w:gridCol w:w="777"/>
        <w:gridCol w:w="848"/>
      </w:tblGrid>
      <w:tr w14:paraId="3417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4ED8">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分部分项工程量清单计价表</w:t>
            </w:r>
          </w:p>
        </w:tc>
      </w:tr>
      <w:tr w14:paraId="60BA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676D44">
            <w:pPr>
              <w:keepNext w:val="0"/>
              <w:keepLines w:val="0"/>
              <w:widowControl/>
              <w:suppressLineNumbers w:val="0"/>
              <w:jc w:val="left"/>
              <w:textAlignment w:val="center"/>
              <w:rPr>
                <w:rFonts w:ascii="黑体" w:hAnsi="宋体" w:eastAsia="黑体" w:cs="黑体"/>
                <w:i w:val="0"/>
                <w:iCs w:val="0"/>
                <w:color w:val="000000"/>
                <w:sz w:val="21"/>
                <w:szCs w:val="21"/>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第2包：</w:t>
            </w:r>
            <w:r>
              <w:rPr>
                <w:rFonts w:hint="eastAsia" w:ascii="宋体" w:hAnsi="宋体" w:eastAsia="宋体" w:cs="宋体"/>
                <w:b/>
                <w:bCs/>
                <w:kern w:val="2"/>
                <w:sz w:val="28"/>
                <w:szCs w:val="28"/>
                <w:highlight w:val="none"/>
                <w:lang w:val="en-US" w:eastAsia="zh-CN"/>
              </w:rPr>
              <w:t>致远楼气泵房及空气管路改造项目</w:t>
            </w:r>
          </w:p>
        </w:tc>
      </w:tr>
      <w:tr w14:paraId="27BB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1D1B03B8">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序号</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3D55DCE8">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项目名称</w:t>
            </w:r>
          </w:p>
        </w:tc>
        <w:tc>
          <w:tcPr>
            <w:tcW w:w="236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ABC6B96">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项目特征描述</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E5189D6">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计量</w:t>
            </w:r>
            <w:r>
              <w:rPr>
                <w:rFonts w:hint="eastAsia" w:ascii="黑体" w:hAnsi="宋体" w:eastAsia="黑体" w:cs="黑体"/>
                <w:i w:val="0"/>
                <w:iCs w:val="0"/>
                <w:color w:val="000000"/>
                <w:kern w:val="0"/>
                <w:sz w:val="21"/>
                <w:szCs w:val="21"/>
                <w:highlight w:val="none"/>
                <w:u w:val="none"/>
                <w:lang w:val="en-US" w:eastAsia="zh-CN" w:bidi="ar"/>
              </w:rPr>
              <w:br w:type="textWrapping"/>
            </w:r>
            <w:r>
              <w:rPr>
                <w:rFonts w:hint="eastAsia" w:ascii="黑体" w:hAnsi="宋体" w:eastAsia="黑体" w:cs="黑体"/>
                <w:i w:val="0"/>
                <w:iCs w:val="0"/>
                <w:color w:val="000000"/>
                <w:kern w:val="0"/>
                <w:sz w:val="21"/>
                <w:szCs w:val="21"/>
                <w:highlight w:val="none"/>
                <w:u w:val="none"/>
                <w:lang w:val="en-US" w:eastAsia="zh-CN" w:bidi="ar"/>
              </w:rPr>
              <w:t>单位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7F29A290">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工程量</w:t>
            </w:r>
          </w:p>
        </w:tc>
        <w:tc>
          <w:tcPr>
            <w:tcW w:w="953" w:type="pct"/>
            <w:gridSpan w:val="2"/>
            <w:tcBorders>
              <w:top w:val="single" w:color="000000" w:sz="4" w:space="0"/>
              <w:left w:val="single" w:color="000000" w:sz="4" w:space="0"/>
              <w:bottom w:val="single" w:color="000000" w:sz="4" w:space="0"/>
              <w:right w:val="single" w:color="000000" w:sz="4" w:space="0"/>
            </w:tcBorders>
            <w:shd w:val="clear" w:color="FFFFFF" w:fill="auto"/>
            <w:vAlign w:val="center"/>
          </w:tcPr>
          <w:p w14:paraId="47246B0C">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金额（元）</w:t>
            </w:r>
          </w:p>
        </w:tc>
      </w:tr>
      <w:tr w14:paraId="5EE8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DA23A35">
            <w:pPr>
              <w:jc w:val="center"/>
              <w:rPr>
                <w:rFonts w:hint="eastAsia" w:ascii="黑体" w:hAnsi="宋体" w:eastAsia="黑体" w:cs="黑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3B78694">
            <w:pPr>
              <w:jc w:val="center"/>
              <w:rPr>
                <w:rFonts w:hint="eastAsia" w:ascii="黑体" w:hAnsi="宋体" w:eastAsia="黑体" w:cs="黑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A257E98">
            <w:pPr>
              <w:jc w:val="center"/>
              <w:rPr>
                <w:rFonts w:hint="eastAsia" w:ascii="黑体" w:hAnsi="宋体" w:eastAsia="黑体" w:cs="黑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33D3B69D">
            <w:pPr>
              <w:jc w:val="center"/>
              <w:rPr>
                <w:rFonts w:hint="eastAsia" w:ascii="黑体" w:hAnsi="宋体" w:eastAsia="黑体" w:cs="黑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41B65335">
            <w:pPr>
              <w:jc w:val="center"/>
              <w:rPr>
                <w:rFonts w:hint="eastAsia" w:ascii="黑体" w:hAnsi="宋体" w:eastAsia="黑体" w:cs="黑体"/>
                <w:i w:val="0"/>
                <w:iCs w:val="0"/>
                <w:color w:val="000000"/>
                <w:sz w:val="21"/>
                <w:szCs w:val="21"/>
                <w:highlight w:val="none"/>
                <w:u w:val="none"/>
              </w:rPr>
            </w:pPr>
          </w:p>
        </w:tc>
        <w:tc>
          <w:tcPr>
            <w:tcW w:w="455"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686AFB6D">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综合单价</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FFFFFF" w:fill="auto"/>
            <w:vAlign w:val="center"/>
          </w:tcPr>
          <w:p w14:paraId="03062214">
            <w:pPr>
              <w:keepNext w:val="0"/>
              <w:keepLines w:val="0"/>
              <w:widowControl/>
              <w:suppressLineNumbers w:val="0"/>
              <w:jc w:val="center"/>
              <w:textAlignment w:val="center"/>
              <w:rPr>
                <w:rFonts w:hint="eastAsia" w:ascii="黑体" w:hAnsi="宋体" w:eastAsia="黑体" w:cs="黑体"/>
                <w:i w:val="0"/>
                <w:iCs w:val="0"/>
                <w:color w:val="000000"/>
                <w:sz w:val="21"/>
                <w:szCs w:val="21"/>
                <w:highlight w:val="none"/>
                <w:u w:val="none"/>
              </w:rPr>
            </w:pPr>
            <w:r>
              <w:rPr>
                <w:rFonts w:hint="eastAsia" w:ascii="黑体" w:hAnsi="宋体" w:eastAsia="黑体" w:cs="黑体"/>
                <w:i w:val="0"/>
                <w:iCs w:val="0"/>
                <w:color w:val="000000"/>
                <w:kern w:val="0"/>
                <w:sz w:val="21"/>
                <w:szCs w:val="21"/>
                <w:highlight w:val="none"/>
                <w:u w:val="none"/>
                <w:lang w:val="en-US" w:eastAsia="zh-CN" w:bidi="ar"/>
              </w:rPr>
              <w:t>合价</w:t>
            </w:r>
          </w:p>
        </w:tc>
      </w:tr>
      <w:tr w14:paraId="5C36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7F93194">
            <w:pPr>
              <w:jc w:val="center"/>
              <w:rPr>
                <w:rFonts w:hint="eastAsia" w:ascii="黑体" w:hAnsi="宋体" w:eastAsia="黑体" w:cs="黑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0A519B7A">
            <w:pPr>
              <w:jc w:val="center"/>
              <w:rPr>
                <w:rFonts w:hint="eastAsia" w:ascii="黑体" w:hAnsi="宋体" w:eastAsia="黑体" w:cs="黑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765D7C85">
            <w:pPr>
              <w:jc w:val="center"/>
              <w:rPr>
                <w:rFonts w:hint="eastAsia" w:ascii="黑体" w:hAnsi="宋体" w:eastAsia="黑体" w:cs="黑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B24DED3">
            <w:pPr>
              <w:jc w:val="center"/>
              <w:rPr>
                <w:rFonts w:hint="eastAsia" w:ascii="黑体" w:hAnsi="宋体" w:eastAsia="黑体" w:cs="黑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13975F83">
            <w:pPr>
              <w:jc w:val="center"/>
              <w:rPr>
                <w:rFonts w:hint="eastAsia" w:ascii="黑体" w:hAnsi="宋体" w:eastAsia="黑体" w:cs="黑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2E684ED4">
            <w:pPr>
              <w:jc w:val="center"/>
              <w:rPr>
                <w:rFonts w:hint="eastAsia" w:ascii="黑体" w:hAnsi="宋体" w:eastAsia="黑体" w:cs="黑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FFFFFF" w:fill="auto"/>
            <w:vAlign w:val="center"/>
          </w:tcPr>
          <w:p w14:paraId="0A2D7B06">
            <w:pPr>
              <w:jc w:val="center"/>
              <w:rPr>
                <w:rFonts w:hint="eastAsia" w:ascii="黑体" w:hAnsi="宋体" w:eastAsia="黑体" w:cs="黑体"/>
                <w:i w:val="0"/>
                <w:iCs w:val="0"/>
                <w:color w:val="000000"/>
                <w:sz w:val="21"/>
                <w:szCs w:val="21"/>
                <w:highlight w:val="none"/>
                <w:u w:val="none"/>
              </w:rPr>
            </w:pPr>
          </w:p>
        </w:tc>
      </w:tr>
      <w:tr w14:paraId="3E09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324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529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螺杆式节能空压机 (30KW)</w:t>
            </w:r>
          </w:p>
        </w:tc>
        <w:tc>
          <w:tcPr>
            <w:tcW w:w="2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A557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一、整体要求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压缩机：主机采用高效主机，排气量大，超一级能效。主机满足不低于10年寿命周期，需满足不低于10年内损坏、故障免费维修，并能在技术规定的环境温度、压力条件下长期正常安全运行，满足规定的性能和要求。阴、阳转子设计寿命≥100000h,轴承设计寿命≥10000h,轴承座、壳体设计寿命≥100000h,油气筒的寿命不低于10年，配套电动机采用优质新型永磁节能电机产品。</w:t>
            </w:r>
            <w:r>
              <w:rPr>
                <w:rFonts w:hint="eastAsia" w:ascii="宋体" w:hAnsi="宋体" w:eastAsia="宋体" w:cs="宋体"/>
                <w:b/>
                <w:bCs/>
                <w:i w:val="0"/>
                <w:iCs w:val="0"/>
                <w:color w:val="000000"/>
                <w:kern w:val="0"/>
                <w:sz w:val="21"/>
                <w:szCs w:val="21"/>
                <w:highlight w:val="none"/>
                <w:u w:val="none"/>
                <w:lang w:val="en-US" w:eastAsia="zh-CN" w:bidi="ar"/>
              </w:rPr>
              <w:t>（需提供承诺书）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二、技术要求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控制系统，需满足全自动控制运行，启动后系统将自动运行、故障自诊断及报警，自动保护停机并在现场人机界面及微机上均能显示及控制，如根据实际用气量，自动计算、自动控制，再根据每小时允许的启动次数选择最佳停机时间，从而使机器节能运行,当达到机器设定的额定压力后，压缩机卸载运行。通过缩短卸载运行的时间并停机节能，同时可以保证不超过每小时的最多启动次数、需用气时机器可以立即重新启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报警功能，需具备针对不同设备与现场实际情况自定义设备报警条件；保养提醒：根据设备的开机运行小时,设定保养倒计时，同时提醒服务商及时上门更换耗材，有效增加设备使用寿命；故障远程诊断、快速维修：与空压机服务商共享是实现数据，对各项参数进行保存与分析，如遇故障科查看分析各项历史参数，快速维修恢复；远程数据监控系统通过物联网技术利用公共网络实现远程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触摸屏智能化控制系统，触摸屏微电脑逻辑控制系统，具有自我诊断及自我保护功能，良好的人机显示面板能显示机组实际运转情况，可实现启动前系统自检，并在运行中监测所有安全相关参数。如机组发生故障，电脑控制系统会根据不同情况作出相应的反应。电脑控制系统能及时提示用户更换，部件并作必要的维护。液晶面板显示，实时数据跟踪，历史数据记录，预防性保养。机组电脑系统留有备用输出，输入接线端可实现多台机组连锁控制及远程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4、技术规格</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（1）冷却方式:  风冷；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（2）排气量/排气压力: 6.2/0.8m³/Min/MPa；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（3）排气温度:  环境温度+15℃以下；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（4）润滑油容量:18L；</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（5）气体含油量:≤3～5ppm；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（6）噪音:72±3dB(A)；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（7）传动方式 :直联传动；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（8）安全阀设定压力:排气压力+0.1MPa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（9）出气口尺寸：G1.5寸；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（10）电动机功率：37±5KW；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（11）电动机启动方式：变频启动；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（12）电动机电压/频率：380V/3/50Hz；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（13）电动机绝缘等级：F级；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5、空压机的远程控制系统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★（1）远程控制，具有免费联机功能，分为PC和移动端以及机站本地三种方式都可监测运行状态(如运行电流、电压、排气压力、排气温度、滤状态记录、设备能耗、负载率等等)</w:t>
            </w:r>
            <w:r>
              <w:rPr>
                <w:rFonts w:hint="eastAsia" w:ascii="宋体" w:hAnsi="宋体" w:eastAsia="宋体" w:cs="宋体"/>
                <w:b/>
                <w:bCs/>
                <w:i w:val="0"/>
                <w:iCs w:val="0"/>
                <w:color w:val="000000"/>
                <w:kern w:val="0"/>
                <w:sz w:val="21"/>
                <w:szCs w:val="21"/>
                <w:highlight w:val="none"/>
                <w:u w:val="none"/>
                <w:lang w:val="en-US" w:eastAsia="zh-CN" w:bidi="ar"/>
              </w:rPr>
              <w:t>（需提供产品白皮书或第三方机构检验报告证明文件）</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设备管理人员可以实时掌握设备运行状态、设备损耗、同时该系统提前预警设备维护时间，可以有效保障设备管理员巡检工作效率，功能；控制系统要求：压缩机组配套电脑控制调节系统，机器完全自动控制和自动运行，智能控制器、配Profinet通讯协议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★（2）压缩机控制系统主要功能：</w:t>
            </w:r>
            <w:r>
              <w:rPr>
                <w:rFonts w:hint="eastAsia" w:ascii="宋体" w:hAnsi="宋体" w:eastAsia="宋体" w:cs="宋体"/>
                <w:b/>
                <w:bCs/>
                <w:i w:val="0"/>
                <w:iCs w:val="0"/>
                <w:color w:val="000000"/>
                <w:kern w:val="0"/>
                <w:sz w:val="21"/>
                <w:szCs w:val="21"/>
                <w:highlight w:val="none"/>
                <w:u w:val="none"/>
                <w:lang w:val="en-US" w:eastAsia="zh-CN" w:bidi="ar"/>
              </w:rPr>
              <w:t>（需提供产品白皮书或第三方机构检验报告证明文件）</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1）实时时钟，可以预先设定开机运行和停机时间主动制定维护计划，避免意外停机；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2）控制算法最大限度地减小能耗、提高可靠性；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3）高分辨率彩色显示屏以中英文语言提供实用信息；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4）内置运行状态趋势图生成功能可视化操作，及时反馈机组信息，优化机组运行性能；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5）网页功能可使用任何现有的常用网页浏览器，远程访问关键数据并进行控制。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6、检测显示组件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（1）CPU规格：主频≥2.1GHz 、≥12核处理器20线程，三级缓存≥25MB。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（2）串口支持在S5（关机）状态下唤醒设备。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（3）可通过物理按键实现系统一键还原。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7、技术资料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1）提供设备安装及检修过程中的最大件外形尺寸及重量，提供设备检修过程中的最常检修件外形尺寸及重量。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2）设备资料包含设备总装图、基础荷载图、电控原理图等相关资料。图纸部分要求按比例绘制，基础荷载图应注明动、静载荷，各方向作用力，共振频率等参数。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3）所有设备资料应提供电子版1份及纸版盖章文件1份，图纸部分电子版格式要求为dwg格式。设备资料语言要求为中文，或中英文对照形式。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4）电气、仪表、自动化图纸要求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提供电控柜的电控原理图、接线图、外形尺寸图、荷载及安装要求。</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AE7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64A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A6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29000</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C9F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29000</w:t>
            </w:r>
          </w:p>
        </w:tc>
      </w:tr>
      <w:tr w14:paraId="3A46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65587">
            <w:pPr>
              <w:jc w:val="center"/>
              <w:rPr>
                <w:rFonts w:hint="eastAsia" w:ascii="宋体" w:hAnsi="宋体" w:eastAsia="宋体" w:cs="宋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4826">
            <w:pPr>
              <w:jc w:val="center"/>
              <w:rPr>
                <w:rFonts w:hint="eastAsia" w:ascii="宋体" w:hAnsi="宋体" w:eastAsia="宋体" w:cs="宋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703C">
            <w:pPr>
              <w:jc w:val="left"/>
              <w:rPr>
                <w:rFonts w:hint="eastAsia" w:ascii="宋体" w:hAnsi="宋体" w:eastAsia="宋体" w:cs="宋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14CA">
            <w:pPr>
              <w:jc w:val="center"/>
              <w:rPr>
                <w:rFonts w:hint="eastAsia" w:ascii="宋体" w:hAnsi="宋体" w:eastAsia="宋体" w:cs="宋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EDF1">
            <w:pPr>
              <w:jc w:val="center"/>
              <w:rPr>
                <w:rFonts w:hint="eastAsia" w:ascii="宋体" w:hAnsi="宋体" w:eastAsia="宋体" w:cs="宋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26EB">
            <w:pPr>
              <w:jc w:val="center"/>
              <w:rPr>
                <w:rFonts w:hint="eastAsia" w:ascii="宋体" w:hAnsi="宋体" w:eastAsia="宋体" w:cs="宋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1FC4">
            <w:pPr>
              <w:jc w:val="center"/>
              <w:rPr>
                <w:rFonts w:hint="eastAsia" w:ascii="宋体" w:hAnsi="宋体" w:eastAsia="宋体" w:cs="宋体"/>
                <w:i w:val="0"/>
                <w:iCs w:val="0"/>
                <w:color w:val="000000"/>
                <w:sz w:val="21"/>
                <w:szCs w:val="21"/>
                <w:highlight w:val="none"/>
                <w:u w:val="none"/>
              </w:rPr>
            </w:pPr>
          </w:p>
        </w:tc>
      </w:tr>
      <w:tr w14:paraId="0FC8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FEE4">
            <w:pPr>
              <w:jc w:val="center"/>
              <w:rPr>
                <w:rFonts w:hint="eastAsia" w:ascii="宋体" w:hAnsi="宋体" w:eastAsia="宋体" w:cs="宋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FFE6">
            <w:pPr>
              <w:jc w:val="center"/>
              <w:rPr>
                <w:rFonts w:hint="eastAsia" w:ascii="宋体" w:hAnsi="宋体" w:eastAsia="宋体" w:cs="宋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2E5B">
            <w:pPr>
              <w:jc w:val="left"/>
              <w:rPr>
                <w:rFonts w:hint="eastAsia" w:ascii="宋体" w:hAnsi="宋体" w:eastAsia="宋体" w:cs="宋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83FD">
            <w:pPr>
              <w:jc w:val="center"/>
              <w:rPr>
                <w:rFonts w:hint="eastAsia" w:ascii="宋体" w:hAnsi="宋体" w:eastAsia="宋体" w:cs="宋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AF461">
            <w:pPr>
              <w:jc w:val="center"/>
              <w:rPr>
                <w:rFonts w:hint="eastAsia" w:ascii="宋体" w:hAnsi="宋体" w:eastAsia="宋体" w:cs="宋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287D">
            <w:pPr>
              <w:jc w:val="center"/>
              <w:rPr>
                <w:rFonts w:hint="eastAsia" w:ascii="宋体" w:hAnsi="宋体" w:eastAsia="宋体" w:cs="宋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A197">
            <w:pPr>
              <w:jc w:val="center"/>
              <w:rPr>
                <w:rFonts w:hint="eastAsia" w:ascii="宋体" w:hAnsi="宋体" w:eastAsia="宋体" w:cs="宋体"/>
                <w:i w:val="0"/>
                <w:iCs w:val="0"/>
                <w:color w:val="000000"/>
                <w:sz w:val="21"/>
                <w:szCs w:val="21"/>
                <w:highlight w:val="none"/>
                <w:u w:val="none"/>
              </w:rPr>
            </w:pPr>
          </w:p>
        </w:tc>
      </w:tr>
      <w:tr w14:paraId="74DF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DBFC">
            <w:pPr>
              <w:jc w:val="center"/>
              <w:rPr>
                <w:rFonts w:hint="eastAsia" w:ascii="宋体" w:hAnsi="宋体" w:eastAsia="宋体" w:cs="宋体"/>
                <w:i w:val="0"/>
                <w:iCs w:val="0"/>
                <w:color w:val="000000"/>
                <w:sz w:val="21"/>
                <w:szCs w:val="21"/>
                <w:highlight w:val="none"/>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3A34">
            <w:pPr>
              <w:jc w:val="center"/>
              <w:rPr>
                <w:rFonts w:hint="eastAsia" w:ascii="宋体" w:hAnsi="宋体" w:eastAsia="宋体" w:cs="宋体"/>
                <w:i w:val="0"/>
                <w:iCs w:val="0"/>
                <w:color w:val="000000"/>
                <w:sz w:val="21"/>
                <w:szCs w:val="21"/>
                <w:highlight w:val="none"/>
                <w:u w:val="none"/>
              </w:rPr>
            </w:pPr>
          </w:p>
        </w:tc>
        <w:tc>
          <w:tcPr>
            <w:tcW w:w="2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90F68">
            <w:pPr>
              <w:jc w:val="left"/>
              <w:rPr>
                <w:rFonts w:hint="eastAsia" w:ascii="宋体" w:hAnsi="宋体" w:eastAsia="宋体" w:cs="宋体"/>
                <w:i w:val="0"/>
                <w:iCs w:val="0"/>
                <w:color w:val="000000"/>
                <w:sz w:val="21"/>
                <w:szCs w:val="21"/>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04265">
            <w:pPr>
              <w:jc w:val="center"/>
              <w:rPr>
                <w:rFonts w:hint="eastAsia" w:ascii="宋体" w:hAnsi="宋体" w:eastAsia="宋体" w:cs="宋体"/>
                <w:i w:val="0"/>
                <w:iCs w:val="0"/>
                <w:color w:val="000000"/>
                <w:sz w:val="21"/>
                <w:szCs w:val="21"/>
                <w:highlight w:val="none"/>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3723">
            <w:pPr>
              <w:jc w:val="center"/>
              <w:rPr>
                <w:rFonts w:hint="eastAsia" w:ascii="宋体" w:hAnsi="宋体" w:eastAsia="宋体" w:cs="宋体"/>
                <w:i w:val="0"/>
                <w:iCs w:val="0"/>
                <w:color w:val="000000"/>
                <w:sz w:val="21"/>
                <w:szCs w:val="21"/>
                <w:highlight w:val="none"/>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7A4A">
            <w:pPr>
              <w:jc w:val="center"/>
              <w:rPr>
                <w:rFonts w:hint="eastAsia" w:ascii="宋体" w:hAnsi="宋体" w:eastAsia="宋体" w:cs="宋体"/>
                <w:i w:val="0"/>
                <w:iCs w:val="0"/>
                <w:color w:val="000000"/>
                <w:sz w:val="21"/>
                <w:szCs w:val="21"/>
                <w:highlight w:val="none"/>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1DBF">
            <w:pPr>
              <w:jc w:val="center"/>
              <w:rPr>
                <w:rFonts w:hint="eastAsia" w:ascii="宋体" w:hAnsi="宋体" w:eastAsia="宋体" w:cs="宋体"/>
                <w:i w:val="0"/>
                <w:iCs w:val="0"/>
                <w:color w:val="000000"/>
                <w:sz w:val="21"/>
                <w:szCs w:val="21"/>
                <w:highlight w:val="none"/>
                <w:u w:val="none"/>
              </w:rPr>
            </w:pPr>
          </w:p>
        </w:tc>
      </w:tr>
      <w:tr w14:paraId="6FA7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7C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655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冷冻式干燥机</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AA5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1.冷干机配进气高温双筒型，双时控可调电子自动排水，为了机器的散热及运行稳定，机器采用侧部吸风冷却方式，控制系统为智能微机控制，故障报警，故障显示；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2.入口温度≤80℃；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3.周围温度≤45℃；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4.空气压力10Kg/cm²；</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5.处理风量N/Min:6.8；</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6.压力露点：-25～5℃；</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7.冷媒：R22；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8.冷媒压缩机马达：≥1.5HP；</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9.电源：AC1φ220V 50/60HZ；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10.空气出入管径内牙：1.5寸"；</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81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88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EA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AB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4500</w:t>
            </w:r>
          </w:p>
        </w:tc>
      </w:tr>
      <w:tr w14:paraId="0E82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E0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1FC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储气罐</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47A5">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最高温度：≥150℃；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2.容器高度：≥2100mm；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3.容器内径DN：≥800mm；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4.进气口高H1:≥570mm；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5.进气口口径D1：1-1/2”；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6.进气口接口d1:Rp1 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7.出气口高H2：≥1670mm；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8.出气口口径D2：1-1/2”；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9.出气口接口d2:Rp1 1/2”；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10.支座孔径d:≥24mm；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11.支座距离D:≥586mm；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12.安全阀接口：Rp1”；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13.排污口接口：≥R3/4”；</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14.储气罐的设计标依照GB/T 19905-2016(石油天然气工业石油化工设备、支架和细部设计规范)进行；</w:t>
            </w:r>
          </w:p>
          <w:p w14:paraId="28E302F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 质检：钢制储气罐制作与使用标准GB/T 19905-2016中规定了检验考核的标准，储气罐检验考核质量达到国家标准鉴定。</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98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7A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60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1820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72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1820</w:t>
            </w:r>
          </w:p>
        </w:tc>
      </w:tr>
      <w:tr w14:paraId="3B07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1A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7FA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高效精密过滤器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BA1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配置过滤器一套，含滤芯级别材质：Q级1个、P级1个、S级1个。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B3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2D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08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49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690</w:t>
            </w:r>
          </w:p>
        </w:tc>
      </w:tr>
      <w:tr w14:paraId="1EE5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B9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D14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空压机连接管路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176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连接空气压缩机与冷干机、储气罐</w:t>
            </w:r>
            <w:r>
              <w:rPr>
                <w:rStyle w:val="12"/>
                <w:rFonts w:hint="eastAsia" w:ascii="宋体" w:hAnsi="宋体" w:eastAsia="宋体" w:cs="宋体"/>
                <w:sz w:val="21"/>
                <w:szCs w:val="21"/>
                <w:highlight w:val="none"/>
                <w:lang w:val="en-US" w:eastAsia="zh-CN" w:bidi="ar"/>
              </w:rPr>
              <w:t>,</w:t>
            </w:r>
            <w:r>
              <w:rPr>
                <w:rStyle w:val="13"/>
                <w:sz w:val="21"/>
                <w:szCs w:val="21"/>
                <w:highlight w:val="none"/>
                <w:lang w:val="en-US" w:eastAsia="zh-CN" w:bidi="ar"/>
              </w:rPr>
              <w:t>主气管不低于φ40不锈钢管材，承载压力不低于</w:t>
            </w:r>
            <w:r>
              <w:rPr>
                <w:rStyle w:val="12"/>
                <w:rFonts w:hint="eastAsia" w:ascii="宋体" w:hAnsi="宋体" w:eastAsia="宋体" w:cs="宋体"/>
                <w:sz w:val="21"/>
                <w:szCs w:val="21"/>
                <w:highlight w:val="none"/>
                <w:lang w:val="en-US" w:eastAsia="zh-CN" w:bidi="ar"/>
              </w:rPr>
              <w:t>1.0Mpa</w:t>
            </w:r>
            <w:r>
              <w:rPr>
                <w:rStyle w:val="13"/>
                <w:sz w:val="21"/>
                <w:szCs w:val="21"/>
                <w:highlight w:val="none"/>
                <w:lang w:val="en-US" w:eastAsia="zh-CN" w:bidi="ar"/>
              </w:rPr>
              <w:t>，长度不低于</w:t>
            </w:r>
            <w:r>
              <w:rPr>
                <w:rStyle w:val="12"/>
                <w:rFonts w:hint="eastAsia" w:ascii="宋体" w:hAnsi="宋体" w:eastAsia="宋体" w:cs="宋体"/>
                <w:sz w:val="21"/>
                <w:szCs w:val="21"/>
                <w:highlight w:val="none"/>
                <w:lang w:val="en-US" w:eastAsia="zh-CN" w:bidi="ar"/>
              </w:rPr>
              <w:t>3</w:t>
            </w:r>
            <w:r>
              <w:rPr>
                <w:rStyle w:val="13"/>
                <w:sz w:val="21"/>
                <w:szCs w:val="21"/>
                <w:highlight w:val="none"/>
                <w:lang w:val="en-US" w:eastAsia="zh-CN" w:bidi="ar"/>
              </w:rPr>
              <w:t>米。</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5C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09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33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CD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r>
      <w:tr w14:paraId="6748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80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E68F">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压缩空气主管路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7E26">
            <w:pPr>
              <w:keepNext w:val="0"/>
              <w:keepLines w:val="0"/>
              <w:widowControl/>
              <w:suppressLineNumbers w:val="0"/>
              <w:jc w:val="left"/>
              <w:textAlignment w:val="center"/>
              <w:rPr>
                <w:rFonts w:hint="eastAsia" w:ascii="宋体" w:hAnsi="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Style w:val="13"/>
                <w:sz w:val="21"/>
                <w:szCs w:val="21"/>
                <w:highlight w:val="none"/>
                <w:lang w:val="en-US" w:eastAsia="zh-CN" w:bidi="ar"/>
              </w:rPr>
              <w:t>供气压力：终端工作压力要求不低于</w:t>
            </w:r>
            <w:r>
              <w:rPr>
                <w:rStyle w:val="12"/>
                <w:rFonts w:hint="eastAsia" w:ascii="宋体" w:hAnsi="宋体" w:eastAsia="宋体" w:cs="宋体"/>
                <w:sz w:val="21"/>
                <w:szCs w:val="21"/>
                <w:highlight w:val="none"/>
                <w:lang w:val="en-US" w:eastAsia="zh-CN" w:bidi="ar"/>
              </w:rPr>
              <w:t>0.8MPa,</w:t>
            </w:r>
            <w:r>
              <w:rPr>
                <w:rStyle w:val="13"/>
                <w:sz w:val="21"/>
                <w:szCs w:val="21"/>
                <w:highlight w:val="none"/>
                <w:lang w:val="en-US" w:eastAsia="zh-CN" w:bidi="ar"/>
              </w:rPr>
              <w:t>适配主流实训设备使用。</w:t>
            </w:r>
            <w:r>
              <w:rPr>
                <w:rStyle w:val="12"/>
                <w:rFonts w:hint="eastAsia" w:ascii="宋体" w:hAnsi="宋体" w:eastAsia="宋体" w:cs="宋体"/>
                <w:sz w:val="21"/>
                <w:szCs w:val="21"/>
                <w:highlight w:val="none"/>
                <w:lang w:val="en-US" w:eastAsia="zh-CN" w:bidi="ar"/>
              </w:rPr>
              <w:br w:type="textWrapping"/>
            </w:r>
            <w:r>
              <w:rPr>
                <w:rStyle w:val="12"/>
                <w:rFonts w:hint="eastAsia" w:ascii="宋体" w:hAnsi="宋体" w:eastAsia="宋体" w:cs="宋体"/>
                <w:sz w:val="21"/>
                <w:szCs w:val="21"/>
                <w:highlight w:val="none"/>
                <w:lang w:val="en-US" w:eastAsia="zh-CN" w:bidi="ar"/>
              </w:rPr>
              <w:t>2.</w:t>
            </w:r>
            <w:r>
              <w:rPr>
                <w:rStyle w:val="13"/>
                <w:sz w:val="21"/>
                <w:szCs w:val="21"/>
                <w:highlight w:val="none"/>
                <w:lang w:val="en-US" w:eastAsia="zh-CN" w:bidi="ar"/>
              </w:rPr>
              <w:t>管路规格：主气管采用不低于</w:t>
            </w:r>
            <w:r>
              <w:rPr>
                <w:rStyle w:val="12"/>
                <w:rFonts w:hint="eastAsia" w:ascii="宋体" w:hAnsi="宋体" w:eastAsia="宋体" w:cs="宋体"/>
                <w:sz w:val="21"/>
                <w:szCs w:val="21"/>
                <w:highlight w:val="none"/>
                <w:lang w:val="en-US" w:eastAsia="zh-CN" w:bidi="ar"/>
              </w:rPr>
              <w:t>φ40</w:t>
            </w:r>
            <w:r>
              <w:rPr>
                <w:rStyle w:val="13"/>
                <w:sz w:val="21"/>
                <w:szCs w:val="21"/>
                <w:highlight w:val="none"/>
                <w:lang w:val="en-US" w:eastAsia="zh-CN" w:bidi="ar"/>
              </w:rPr>
              <w:t>不锈钢管材</w:t>
            </w:r>
            <w:r>
              <w:rPr>
                <w:rStyle w:val="12"/>
                <w:rFonts w:hint="eastAsia" w:ascii="宋体" w:hAnsi="宋体" w:eastAsia="宋体" w:cs="宋体"/>
                <w:sz w:val="21"/>
                <w:szCs w:val="21"/>
                <w:highlight w:val="none"/>
                <w:lang w:val="en-US" w:eastAsia="zh-CN" w:bidi="ar"/>
              </w:rPr>
              <w:t>/PVR</w:t>
            </w:r>
            <w:r>
              <w:rPr>
                <w:rStyle w:val="13"/>
                <w:sz w:val="21"/>
                <w:szCs w:val="21"/>
                <w:highlight w:val="none"/>
                <w:lang w:val="en-US" w:eastAsia="zh-CN" w:bidi="ar"/>
              </w:rPr>
              <w:t>管材。</w:t>
            </w:r>
            <w:r>
              <w:rPr>
                <w:rStyle w:val="12"/>
                <w:rFonts w:hint="eastAsia" w:ascii="宋体" w:hAnsi="宋体" w:eastAsia="宋体" w:cs="宋体"/>
                <w:sz w:val="21"/>
                <w:szCs w:val="21"/>
                <w:highlight w:val="none"/>
                <w:lang w:val="en-US" w:eastAsia="zh-CN" w:bidi="ar"/>
              </w:rPr>
              <w:br w:type="textWrapping"/>
            </w:r>
            <w:r>
              <w:rPr>
                <w:rStyle w:val="13"/>
                <w:sz w:val="21"/>
                <w:szCs w:val="21"/>
                <w:highlight w:val="none"/>
                <w:lang w:val="en-US" w:eastAsia="zh-CN" w:bidi="ar"/>
              </w:rPr>
              <w:t>★</w:t>
            </w:r>
            <w:r>
              <w:rPr>
                <w:rStyle w:val="12"/>
                <w:rFonts w:hint="eastAsia" w:ascii="宋体" w:hAnsi="宋体" w:eastAsia="宋体" w:cs="宋体"/>
                <w:sz w:val="21"/>
                <w:szCs w:val="21"/>
                <w:highlight w:val="none"/>
                <w:lang w:val="en-US" w:eastAsia="zh-CN" w:bidi="ar"/>
              </w:rPr>
              <w:t>3.</w:t>
            </w:r>
            <w:r>
              <w:rPr>
                <w:rStyle w:val="13"/>
                <w:sz w:val="21"/>
                <w:szCs w:val="21"/>
                <w:highlight w:val="none"/>
                <w:lang w:val="en-US" w:eastAsia="zh-CN" w:bidi="ar"/>
              </w:rPr>
              <w:t>排水要求：主管路坡度</w:t>
            </w:r>
            <w:r>
              <w:rPr>
                <w:rStyle w:val="12"/>
                <w:rFonts w:hint="eastAsia" w:ascii="宋体" w:hAnsi="宋体" w:eastAsia="宋体" w:cs="宋体"/>
                <w:sz w:val="21"/>
                <w:szCs w:val="21"/>
                <w:highlight w:val="none"/>
                <w:lang w:val="en-US" w:eastAsia="zh-CN" w:bidi="ar"/>
              </w:rPr>
              <w:t>0.5°</w:t>
            </w:r>
            <w:r>
              <w:rPr>
                <w:rStyle w:val="13"/>
                <w:sz w:val="21"/>
                <w:szCs w:val="21"/>
                <w:highlight w:val="none"/>
                <w:lang w:val="en-US" w:eastAsia="zh-CN" w:bidi="ar"/>
              </w:rPr>
              <w:t>至</w:t>
            </w:r>
            <w:r>
              <w:rPr>
                <w:rStyle w:val="12"/>
                <w:rFonts w:hint="eastAsia" w:ascii="宋体" w:hAnsi="宋体" w:eastAsia="宋体" w:cs="宋体"/>
                <w:sz w:val="21"/>
                <w:szCs w:val="21"/>
                <w:highlight w:val="none"/>
                <w:lang w:val="en-US" w:eastAsia="zh-CN" w:bidi="ar"/>
              </w:rPr>
              <w:t>-1°,</w:t>
            </w:r>
            <w:r>
              <w:rPr>
                <w:rStyle w:val="13"/>
                <w:sz w:val="21"/>
                <w:szCs w:val="21"/>
                <w:highlight w:val="none"/>
                <w:lang w:val="en-US" w:eastAsia="zh-CN" w:bidi="ar"/>
              </w:rPr>
              <w:t>低点设置自动排水装置，支管路终端配备手动排水阀及收集容器。</w:t>
            </w:r>
            <w:r>
              <w:rPr>
                <w:rStyle w:val="13"/>
                <w:b/>
                <w:bCs/>
                <w:sz w:val="21"/>
                <w:szCs w:val="21"/>
                <w:highlight w:val="none"/>
                <w:lang w:val="en-US" w:eastAsia="zh-CN" w:bidi="ar"/>
              </w:rPr>
              <w:t>（需提供管路设计图说明文件）</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F9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4F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BA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E9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88000</w:t>
            </w:r>
          </w:p>
        </w:tc>
      </w:tr>
      <w:tr w14:paraId="452C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16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3755">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压缩空气支管路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CAA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1.支管路采用</w:t>
            </w:r>
            <w:r>
              <w:rPr>
                <w:rStyle w:val="12"/>
                <w:rFonts w:hint="eastAsia" w:ascii="宋体" w:hAnsi="宋体" w:eastAsia="宋体" w:cs="宋体"/>
                <w:sz w:val="21"/>
                <w:szCs w:val="21"/>
                <w:highlight w:val="none"/>
                <w:lang w:val="en-US" w:eastAsia="zh-CN" w:bidi="ar"/>
              </w:rPr>
              <w:t>φ20</w:t>
            </w:r>
            <w:r>
              <w:rPr>
                <w:rStyle w:val="13"/>
                <w:sz w:val="21"/>
                <w:szCs w:val="21"/>
                <w:highlight w:val="none"/>
                <w:lang w:val="en-US" w:eastAsia="zh-CN" w:bidi="ar"/>
              </w:rPr>
              <w:t>不锈钢管材</w:t>
            </w:r>
            <w:r>
              <w:rPr>
                <w:rStyle w:val="12"/>
                <w:rFonts w:hint="eastAsia" w:ascii="宋体" w:hAnsi="宋体" w:eastAsia="宋体" w:cs="宋体"/>
                <w:sz w:val="21"/>
                <w:szCs w:val="21"/>
                <w:highlight w:val="none"/>
                <w:lang w:val="en-US" w:eastAsia="zh-CN" w:bidi="ar"/>
              </w:rPr>
              <w:t>/PVR</w:t>
            </w:r>
            <w:r>
              <w:rPr>
                <w:rStyle w:val="13"/>
                <w:sz w:val="21"/>
                <w:szCs w:val="21"/>
                <w:highlight w:val="none"/>
                <w:lang w:val="en-US" w:eastAsia="zh-CN" w:bidi="ar"/>
              </w:rPr>
              <w:t>管材，确保通气量满足实训需求。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B5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9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01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40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14:paraId="4F95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36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73A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终端</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2D5E">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终端须连接不低于</w:t>
            </w:r>
            <w:r>
              <w:rPr>
                <w:rStyle w:val="12"/>
                <w:rFonts w:hint="eastAsia" w:ascii="宋体" w:hAnsi="宋体" w:eastAsia="宋体" w:cs="宋体"/>
                <w:sz w:val="21"/>
                <w:szCs w:val="21"/>
                <w:highlight w:val="none"/>
                <w:lang w:val="en-US" w:eastAsia="zh-CN" w:bidi="ar"/>
              </w:rPr>
              <w:t>2</w:t>
            </w:r>
            <w:r>
              <w:rPr>
                <w:rStyle w:val="13"/>
                <w:sz w:val="21"/>
                <w:szCs w:val="21"/>
                <w:highlight w:val="none"/>
                <w:lang w:val="en-US" w:eastAsia="zh-CN" w:bidi="ar"/>
              </w:rPr>
              <w:t>个快速接头，终端软管内径不小于</w:t>
            </w:r>
            <w:r>
              <w:rPr>
                <w:rStyle w:val="12"/>
                <w:rFonts w:hint="eastAsia" w:ascii="宋体" w:hAnsi="宋体" w:eastAsia="宋体" w:cs="宋体"/>
                <w:sz w:val="21"/>
                <w:szCs w:val="21"/>
                <w:highlight w:val="none"/>
                <w:lang w:val="en-US" w:eastAsia="zh-CN" w:bidi="ar"/>
              </w:rPr>
              <w:t>10mm</w:t>
            </w:r>
            <w:r>
              <w:rPr>
                <w:rStyle w:val="13"/>
                <w:sz w:val="21"/>
                <w:szCs w:val="21"/>
                <w:highlight w:val="none"/>
                <w:lang w:val="en-US" w:eastAsia="zh-CN" w:bidi="ar"/>
              </w:rPr>
              <w:t>，</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4D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B1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FA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2B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48000</w:t>
            </w:r>
          </w:p>
        </w:tc>
      </w:tr>
      <w:tr w14:paraId="145D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0FB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55F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主管道阀门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F07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1.阀门承载供气压力：工作压力要求不低于0.8MPa。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2.阀门内部规格：不低于φ40。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A1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CC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6C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30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1950</w:t>
            </w:r>
          </w:p>
        </w:tc>
      </w:tr>
      <w:tr w14:paraId="0F9C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1D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468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36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1.过滤精度：终端油水分离器过滤精度不低于5μm,满足压缩空气无油、无水、无杂质。</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F71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AD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70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B0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3400</w:t>
            </w:r>
          </w:p>
        </w:tc>
      </w:tr>
      <w:tr w14:paraId="7FC8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6F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CE71">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90度主管直接弯头</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1AC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1.弯头承载供气压力：工作压力要求不低于0.8MPa。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2.弯头规格：不低于φ40不锈钢管材/PVR管材。</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23F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6E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D0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00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36000</w:t>
            </w:r>
          </w:p>
        </w:tc>
      </w:tr>
      <w:tr w14:paraId="5955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E5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088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支管路阀门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E8A0">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1.阀门承载供气压力：工作压力要求不低于0.8MPa。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2.阀门内部规格：不低于φ20。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2B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21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A8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E2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6400</w:t>
            </w:r>
          </w:p>
        </w:tc>
      </w:tr>
      <w:tr w14:paraId="2057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8E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D34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支管路直接</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7E8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1.承载供气压力：工作压力要求不低于0.8MPa。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2.管路规格：不低于φ40不锈钢管材/PVR管材。</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FA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ED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94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B5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w:t>
            </w:r>
          </w:p>
        </w:tc>
      </w:tr>
      <w:tr w14:paraId="5A36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8A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1738">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支管鹅颈管</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97E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1.鹅颈管连接设计：主管道与支路管道通过鹅颈管连接，可避免主管道的液态油和水进入终端供气工位，影响设备工具的使用寿命，整体设计需满足标准化实训场地需求。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B0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07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EF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F3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2240</w:t>
            </w:r>
          </w:p>
        </w:tc>
      </w:tr>
      <w:tr w14:paraId="68D8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07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0A5A9">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楼层及房间开孔费</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DD7F3">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根据现场进行开孔，满足气路布置，包含墙面修复等。</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65B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FB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F2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2E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w:t>
            </w:r>
          </w:p>
        </w:tc>
      </w:tr>
      <w:tr w14:paraId="001E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F8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93B4">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升降车租赁费用</w:t>
            </w:r>
          </w:p>
        </w:tc>
        <w:tc>
          <w:tcPr>
            <w:tcW w:w="2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2DF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根据施工量自行考量工程量。</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1CB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6A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3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EF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w:t>
            </w:r>
          </w:p>
        </w:tc>
      </w:tr>
      <w:tr w14:paraId="70EE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87B0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    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E9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250000</w:t>
            </w:r>
          </w:p>
        </w:tc>
      </w:tr>
    </w:tbl>
    <w:p w14:paraId="0895D78D">
      <w:pPr>
        <w:spacing w:line="360" w:lineRule="auto"/>
        <w:rPr>
          <w:rFonts w:hint="eastAsia" w:asciiTheme="minorEastAsia" w:hAnsiTheme="minorEastAsia" w:eastAsiaTheme="minorEastAsia"/>
          <w:color w:val="auto"/>
          <w:sz w:val="24"/>
          <w:highlight w:val="none"/>
        </w:rPr>
      </w:pPr>
    </w:p>
    <w:p w14:paraId="649FBB29">
      <w:pPr>
        <w:spacing w:line="360" w:lineRule="auto"/>
        <w:rPr>
          <w:rFonts w:hint="eastAsia" w:asciiTheme="minorEastAsia" w:hAnsiTheme="minorEastAsia" w:eastAsiaTheme="minorEastAsia"/>
          <w:color w:val="auto"/>
          <w:sz w:val="24"/>
          <w:highlight w:val="none"/>
        </w:rPr>
      </w:pPr>
    </w:p>
    <w:p w14:paraId="4A392F88">
      <w:pPr>
        <w:spacing w:line="360" w:lineRule="auto"/>
        <w:rPr>
          <w:rFonts w:hint="eastAsia" w:asciiTheme="minorEastAsia" w:hAnsiTheme="minorEastAsia" w:eastAsiaTheme="minorEastAsia"/>
          <w:color w:val="auto"/>
          <w:sz w:val="24"/>
          <w:highlight w:val="none"/>
        </w:rPr>
      </w:pPr>
    </w:p>
    <w:p w14:paraId="71AF61E2">
      <w:pPr>
        <w:spacing w:line="360" w:lineRule="auto"/>
        <w:rPr>
          <w:rFonts w:hint="eastAsia" w:asciiTheme="minorEastAsia" w:hAnsiTheme="minorEastAsia" w:eastAsiaTheme="minorEastAsia"/>
          <w:color w:val="auto"/>
          <w:sz w:val="24"/>
          <w:highlight w:val="none"/>
        </w:rPr>
      </w:pPr>
    </w:p>
    <w:p w14:paraId="6DF36F0E">
      <w:pPr>
        <w:spacing w:line="360" w:lineRule="auto"/>
        <w:rPr>
          <w:rFonts w:hint="eastAsia" w:asciiTheme="minorEastAsia" w:hAnsiTheme="minorEastAsia" w:eastAsiaTheme="minorEastAsia"/>
          <w:color w:val="auto"/>
          <w:sz w:val="24"/>
          <w:highlight w:val="none"/>
        </w:rPr>
      </w:pPr>
    </w:p>
    <w:p w14:paraId="7418BBE1">
      <w:pPr>
        <w:spacing w:line="360" w:lineRule="auto"/>
        <w:rPr>
          <w:rFonts w:hint="eastAsia" w:asciiTheme="minorEastAsia" w:hAnsiTheme="minorEastAsia" w:eastAsiaTheme="minorEastAsia"/>
          <w:color w:val="auto"/>
          <w:sz w:val="24"/>
          <w:highlight w:val="none"/>
        </w:rPr>
      </w:pPr>
    </w:p>
    <w:p w14:paraId="60191C8C">
      <w:pPr>
        <w:spacing w:line="360" w:lineRule="auto"/>
        <w:rPr>
          <w:rFonts w:hint="eastAsia" w:asciiTheme="minorEastAsia" w:hAnsiTheme="minorEastAsia" w:eastAsiaTheme="minorEastAsia"/>
          <w:color w:val="auto"/>
          <w:sz w:val="24"/>
          <w:highlight w:val="none"/>
        </w:rPr>
      </w:pPr>
    </w:p>
    <w:p w14:paraId="32496301">
      <w:pPr>
        <w:spacing w:line="360" w:lineRule="auto"/>
        <w:rPr>
          <w:rFonts w:hint="eastAsia" w:asciiTheme="minorEastAsia" w:hAnsiTheme="minorEastAsia" w:eastAsiaTheme="minorEastAsia"/>
          <w:color w:val="auto"/>
          <w:sz w:val="24"/>
          <w:highlight w:val="none"/>
        </w:rPr>
      </w:pPr>
    </w:p>
    <w:p w14:paraId="54F688F4">
      <w:pPr>
        <w:spacing w:line="360" w:lineRule="auto"/>
        <w:rPr>
          <w:rFonts w:hint="eastAsia" w:asciiTheme="minorEastAsia" w:hAnsiTheme="minorEastAsia" w:eastAsiaTheme="minorEastAsia"/>
          <w:color w:val="auto"/>
          <w:sz w:val="24"/>
          <w:highlight w:val="none"/>
        </w:rPr>
      </w:pPr>
    </w:p>
    <w:p w14:paraId="143737A6">
      <w:pPr>
        <w:spacing w:line="360" w:lineRule="auto"/>
        <w:rPr>
          <w:rFonts w:hint="eastAsia" w:asciiTheme="minorEastAsia" w:hAnsiTheme="minorEastAsia" w:eastAsiaTheme="minorEastAsia"/>
          <w:color w:val="auto"/>
          <w:sz w:val="24"/>
          <w:highlight w:val="none"/>
        </w:rPr>
      </w:pPr>
    </w:p>
    <w:bookmarkEnd w:id="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09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DC061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DC061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80CA5"/>
    <w:multiLevelType w:val="singleLevel"/>
    <w:tmpl w:val="A0780CA5"/>
    <w:lvl w:ilvl="0" w:tentative="0">
      <w:start w:val="1"/>
      <w:numFmt w:val="decimal"/>
      <w:suff w:val="nothing"/>
      <w:lvlText w:val="%1、"/>
      <w:lvlJc w:val="left"/>
    </w:lvl>
  </w:abstractNum>
  <w:abstractNum w:abstractNumId="1">
    <w:nsid w:val="E649CE45"/>
    <w:multiLevelType w:val="singleLevel"/>
    <w:tmpl w:val="E649CE4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07CD1"/>
    <w:rsid w:val="7317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pPr>
    <w:rPr>
      <w:rFonts w:ascii="宋体" w:hAnsi="Courier New"/>
      <w:sz w:val="20"/>
      <w:szCs w:val="21"/>
    </w:rPr>
  </w:style>
  <w:style w:type="paragraph" w:customStyle="1" w:styleId="3">
    <w:name w:val="正文文本1"/>
    <w:basedOn w:val="1"/>
    <w:next w:val="1"/>
    <w:qFormat/>
    <w:uiPriority w:val="0"/>
    <w:pPr>
      <w:spacing w:line="400" w:lineRule="exact"/>
    </w:pPr>
    <w:rPr>
      <w:rFonts w:ascii="楷体_GB2312" w:hAnsi="Times New Roman" w:eastAsia="宋体"/>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网格型2"/>
    <w:basedOn w:val="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xl31"/>
    <w:basedOn w:val="1"/>
    <w:autoRedefine/>
    <w:qFormat/>
    <w:uiPriority w:val="0"/>
    <w:pPr>
      <w:widowControl/>
      <w:spacing w:before="100" w:beforeAutospacing="1" w:after="100" w:afterAutospacing="1"/>
      <w:jc w:val="center"/>
    </w:pPr>
    <w:rPr>
      <w:b/>
      <w:bCs/>
      <w:sz w:val="28"/>
      <w:szCs w:val="28"/>
    </w:rPr>
  </w:style>
  <w:style w:type="character" w:customStyle="1" w:styleId="10">
    <w:name w:val="font11"/>
    <w:basedOn w:val="7"/>
    <w:qFormat/>
    <w:uiPriority w:val="0"/>
    <w:rPr>
      <w:rFonts w:ascii="Arial" w:hAnsi="Arial" w:cs="Arial"/>
      <w:color w:val="000000"/>
      <w:sz w:val="21"/>
      <w:szCs w:val="21"/>
      <w:u w:val="none"/>
    </w:rPr>
  </w:style>
  <w:style w:type="character" w:customStyle="1" w:styleId="11">
    <w:name w:val="font51"/>
    <w:basedOn w:val="7"/>
    <w:qFormat/>
    <w:uiPriority w:val="0"/>
    <w:rPr>
      <w:rFonts w:hint="eastAsia" w:ascii="宋体" w:hAnsi="宋体" w:eastAsia="宋体" w:cs="宋体"/>
      <w:color w:val="000000"/>
      <w:sz w:val="21"/>
      <w:szCs w:val="21"/>
      <w:u w:val="none"/>
    </w:rPr>
  </w:style>
  <w:style w:type="character" w:customStyle="1" w:styleId="12">
    <w:name w:val="font01"/>
    <w:basedOn w:val="7"/>
    <w:qFormat/>
    <w:uiPriority w:val="0"/>
    <w:rPr>
      <w:rFonts w:ascii="Arial" w:hAnsi="Arial" w:cs="Arial"/>
      <w:color w:val="000000"/>
      <w:sz w:val="20"/>
      <w:szCs w:val="20"/>
      <w:u w:val="none"/>
    </w:rPr>
  </w:style>
  <w:style w:type="character" w:customStyle="1" w:styleId="13">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2278</Words>
  <Characters>2323</Characters>
  <Lines>0</Lines>
  <Paragraphs>0</Paragraphs>
  <TotalTime>4</TotalTime>
  <ScaleCrop>false</ScaleCrop>
  <LinksUpToDate>false</LinksUpToDate>
  <CharactersWithSpaces>2362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小鱼</cp:lastModifiedBy>
  <dcterms:modified xsi:type="dcterms:W3CDTF">2025-12-12T03:28:52Z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eyJoZGlkIjoiY2I0ZGEyNjFlNjU0ZjI0MzVmM2RmYjdmMDAzMTg5OWQiLCJ1c2VySWQiOiI5MDE5MzM2NDQifQ==</vt:lpwstr>
  </property>
  <property fmtid="{D5CDD505-2E9C-101B-9397-08002B2CF9AE}" pid="4" name="ICV">
    <vt:lpwstr>BF86786F2D6D4132ABA9487BD3033B6D_12</vt:lpwstr>
  </property>
</Properties>
</file>