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3FFD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2D6A09F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580CE0C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01183E4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1A194F8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580BE66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B93AB6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4B23F28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D1AEF0B">
      <w:pPr>
        <w:tabs>
          <w:tab w:val="left" w:pos="315"/>
          <w:tab w:val="left" w:pos="8820"/>
        </w:tabs>
        <w:spacing w:before="312" w:beforeLines="100" w:after="156" w:afterLines="50" w:line="500" w:lineRule="exact"/>
        <w:ind w:right="267" w:rightChars="127"/>
        <w:rPr>
          <w:rFonts w:hint="eastAsia" w:ascii="宋体" w:hAnsi="宋体" w:eastAsia="宋体"/>
          <w:b/>
          <w:bCs/>
          <w:color w:val="auto"/>
          <w:sz w:val="44"/>
          <w:szCs w:val="44"/>
          <w:highlight w:val="none"/>
        </w:rPr>
      </w:pPr>
    </w:p>
    <w:p w14:paraId="4D514AF8">
      <w:pPr>
        <w:tabs>
          <w:tab w:val="left" w:pos="315"/>
          <w:tab w:val="left" w:pos="8820"/>
        </w:tabs>
        <w:spacing w:before="312" w:beforeLines="100" w:after="156" w:afterLines="50" w:line="500" w:lineRule="exact"/>
        <w:ind w:right="267" w:rightChars="127"/>
        <w:rPr>
          <w:rFonts w:hint="eastAsia" w:ascii="宋体" w:hAnsi="宋体" w:eastAsia="宋体"/>
          <w:b/>
          <w:bCs/>
          <w:color w:val="auto"/>
          <w:sz w:val="44"/>
          <w:szCs w:val="44"/>
          <w:highlight w:val="none"/>
        </w:rPr>
      </w:pPr>
    </w:p>
    <w:p w14:paraId="42B5DAF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559F2660">
      <w:pPr>
        <w:tabs>
          <w:tab w:val="left" w:pos="2410"/>
        </w:tabs>
        <w:autoSpaceDE w:val="0"/>
        <w:autoSpaceDN w:val="0"/>
        <w:adjustRightInd w:val="0"/>
        <w:snapToGrid w:val="0"/>
        <w:spacing w:line="360" w:lineRule="auto"/>
        <w:ind w:left="1806" w:hanging="1806" w:hangingChars="5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rPr>
        <w:t>安徽交通职业技术学院城市轨道交通专用通信实训基地建设项目</w:t>
      </w:r>
    </w:p>
    <w:p w14:paraId="5590247D">
      <w:pPr>
        <w:tabs>
          <w:tab w:val="left" w:pos="2410"/>
        </w:tabs>
        <w:autoSpaceDE w:val="0"/>
        <w:autoSpaceDN w:val="0"/>
        <w:adjustRightInd w:val="0"/>
        <w:snapToGrid w:val="0"/>
        <w:spacing w:line="360" w:lineRule="auto"/>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FS34000120254848号（JQ-2025-178）</w:t>
      </w:r>
    </w:p>
    <w:p w14:paraId="15D4B3AB">
      <w:pPr>
        <w:tabs>
          <w:tab w:val="left" w:pos="2410"/>
        </w:tabs>
        <w:autoSpaceDE w:val="0"/>
        <w:autoSpaceDN w:val="0"/>
        <w:adjustRightInd w:val="0"/>
        <w:snapToGrid w:val="0"/>
        <w:spacing w:line="360" w:lineRule="auto"/>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安徽交通职业技术学院</w:t>
      </w:r>
    </w:p>
    <w:p w14:paraId="1BFD5BF3">
      <w:pPr>
        <w:tabs>
          <w:tab w:val="left" w:pos="2410"/>
        </w:tabs>
        <w:autoSpaceDE w:val="0"/>
        <w:autoSpaceDN w:val="0"/>
        <w:adjustRightInd w:val="0"/>
        <w:snapToGrid w:val="0"/>
        <w:spacing w:line="360" w:lineRule="auto"/>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安徽金泉工程管理咨询有限公司</w:t>
      </w:r>
    </w:p>
    <w:p w14:paraId="61BD2EE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1BE1609">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single"/>
        </w:rPr>
        <w:t xml:space="preserve">  2025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9  </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64602C3C">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588DF940">
      <w:pPr>
        <w:pStyle w:val="18"/>
        <w:tabs>
          <w:tab w:val="right" w:leader="dot" w:pos="8306"/>
        </w:tabs>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"_Toc10677" </w:instrText>
      </w:r>
      <w:r>
        <w:rPr>
          <w:color w:val="auto"/>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_Toc10677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99FE4F7">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"_Toc20061" </w:instrText>
      </w:r>
      <w:r>
        <w:rPr>
          <w:color w:val="auto"/>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_Toc20061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61FB3F7">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"_Toc13324" </w:instrText>
      </w:r>
      <w:r>
        <w:rPr>
          <w:color w:val="auto"/>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_Toc13324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47FB92">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"_Toc12809" </w:instrText>
      </w:r>
      <w:r>
        <w:rPr>
          <w:color w:val="auto"/>
          <w:highlight w:val="none"/>
        </w:rPr>
        <w:fldChar w:fldCharType="separate"/>
      </w:r>
      <w:r>
        <w:rPr>
          <w:rFonts w:hint="eastAsia" w:ascii="宋体" w:hAnsi="宋体" w:eastAsia="宋体" w:cs="宋体"/>
          <w:color w:val="auto"/>
          <w:sz w:val="28"/>
          <w:szCs w:val="28"/>
          <w:highlight w:val="none"/>
        </w:rPr>
        <w:t>第四章  评标方法和标准（综合评分法）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_Toc12809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98AFF03">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"_Toc4327" </w:instrText>
      </w:r>
      <w:r>
        <w:rPr>
          <w:color w:val="auto"/>
          <w:highlight w:val="none"/>
        </w:rPr>
        <w:fldChar w:fldCharType="separate"/>
      </w:r>
      <w:r>
        <w:rPr>
          <w:rFonts w:hint="eastAsia" w:ascii="宋体" w:hAnsi="宋体" w:eastAsia="宋体" w:cs="宋体"/>
          <w:color w:val="auto"/>
          <w:sz w:val="28"/>
          <w:szCs w:val="28"/>
          <w:highlight w:val="none"/>
        </w:rPr>
        <w:t>第五章  政府采购合同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_Toc4327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65C9F1">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"_Toc12443" </w:instrText>
      </w:r>
      <w:r>
        <w:rPr>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000F0B4">
      <w:pPr>
        <w:pStyle w:val="18"/>
        <w:tabs>
          <w:tab w:val="right" w:leader="dot" w:pos="8306"/>
        </w:tabs>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"_Toc24968" </w:instrText>
      </w:r>
      <w:r>
        <w:rPr>
          <w:color w:val="auto"/>
          <w:highlight w:val="none"/>
        </w:rPr>
        <w:fldChar w:fldCharType="separate"/>
      </w:r>
      <w:r>
        <w:rPr>
          <w:rFonts w:hint="eastAsia" w:ascii="宋体" w:hAnsi="宋体" w:eastAsia="宋体" w:cs="宋体"/>
          <w:color w:val="auto"/>
          <w:sz w:val="28"/>
          <w:szCs w:val="28"/>
          <w:highlight w:val="none"/>
        </w:rPr>
        <w:t>第七章</w:t>
      </w:r>
      <w:r>
        <w:rPr>
          <w:rFonts w:hint="eastAsia" w:ascii="宋体" w:hAnsi="宋体" w:eastAsia="宋体" w:cs="宋体"/>
          <w:bCs/>
          <w:color w:val="auto"/>
          <w:sz w:val="28"/>
          <w:szCs w:val="28"/>
          <w:highlight w:val="none"/>
        </w:rPr>
        <w:t xml:space="preserve">  政府采购</w:t>
      </w:r>
      <w:r>
        <w:rPr>
          <w:rFonts w:hint="eastAsia" w:ascii="宋体" w:hAnsi="宋体" w:eastAsia="宋体" w:cs="宋体"/>
          <w:color w:val="auto"/>
          <w:sz w:val="28"/>
          <w:szCs w:val="28"/>
          <w:highlight w:val="none"/>
        </w:rPr>
        <w:t>供应</w:t>
      </w:r>
      <w:r>
        <w:rPr>
          <w:rFonts w:hint="eastAsia" w:ascii="宋体" w:hAnsi="宋体" w:eastAsia="宋体" w:cs="宋体"/>
          <w:bCs/>
          <w:color w:val="auto"/>
          <w:sz w:val="28"/>
          <w:szCs w:val="28"/>
          <w:highlight w:val="none"/>
        </w:rPr>
        <w:t>商询问函和质疑函范本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_Toc24968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F1EEE2C">
      <w:pPr>
        <w:spacing w:line="360" w:lineRule="auto"/>
        <w:rPr>
          <w:rFonts w:hint="eastAsia" w:asciiTheme="minorEastAsia" w:hAnsiTheme="minorEastAsia" w:eastAsiaTheme="minorEastAsia"/>
          <w:b/>
          <w:color w:val="auto"/>
          <w:sz w:val="32"/>
          <w:highlight w:val="none"/>
        </w:rPr>
      </w:pPr>
      <w:r>
        <w:rPr>
          <w:rFonts w:hint="eastAsia" w:ascii="宋体" w:hAnsi="宋体" w:eastAsia="宋体" w:cs="宋体"/>
          <w:color w:val="auto"/>
          <w:sz w:val="28"/>
          <w:szCs w:val="28"/>
          <w:highlight w:val="none"/>
        </w:rPr>
        <w:fldChar w:fldCharType="end"/>
      </w:r>
    </w:p>
    <w:p w14:paraId="60A40472">
      <w:pPr>
        <w:pStyle w:val="9"/>
        <w:rPr>
          <w:rFonts w:hint="eastAsia"/>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F4B6A00">
      <w:pPr>
        <w:spacing w:line="360" w:lineRule="auto"/>
        <w:jc w:val="center"/>
        <w:outlineLvl w:val="0"/>
        <w:rPr>
          <w:rFonts w:hint="eastAsia" w:asciiTheme="minorEastAsia" w:hAnsiTheme="minorEastAsia" w:eastAsiaTheme="minorEastAsia"/>
          <w:b/>
          <w:color w:val="auto"/>
          <w:sz w:val="28"/>
          <w:highlight w:val="none"/>
        </w:rPr>
      </w:pPr>
      <w:bookmarkStart w:id="1" w:name="_Toc10677"/>
      <w:bookmarkStart w:id="2" w:name="_Toc2344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bookmarkEnd w:id="2"/>
    </w:p>
    <w:p w14:paraId="5B2E3AA5">
      <w:pPr>
        <w:spacing w:line="360" w:lineRule="auto"/>
        <w:ind w:firstLine="437"/>
        <w:outlineLvl w:val="1"/>
        <w:rPr>
          <w:rFonts w:hint="eastAsia" w:ascii="宋体" w:hAnsi="宋体" w:eastAsia="宋体"/>
          <w:b/>
          <w:bCs/>
          <w:color w:val="auto"/>
          <w:sz w:val="24"/>
          <w:szCs w:val="18"/>
          <w:highlight w:val="none"/>
        </w:rPr>
      </w:pPr>
      <w:bookmarkStart w:id="3" w:name="_Toc1381"/>
      <w:bookmarkStart w:id="4" w:name="_Toc5842"/>
      <w:r>
        <w:rPr>
          <w:rFonts w:hint="eastAsia" w:ascii="宋体" w:hAnsi="宋体" w:eastAsia="宋体"/>
          <w:b/>
          <w:bCs/>
          <w:color w:val="auto"/>
          <w:sz w:val="24"/>
          <w:szCs w:val="18"/>
          <w:highlight w:val="none"/>
        </w:rPr>
        <w:t>一、</w:t>
      </w:r>
      <w:bookmarkEnd w:id="3"/>
      <w:r>
        <w:rPr>
          <w:rFonts w:hint="eastAsia" w:ascii="宋体" w:hAnsi="宋体" w:eastAsia="宋体"/>
          <w:b/>
          <w:bCs/>
          <w:color w:val="auto"/>
          <w:sz w:val="24"/>
          <w:szCs w:val="18"/>
          <w:highlight w:val="none"/>
        </w:rPr>
        <w:t>项目基本情况</w:t>
      </w:r>
      <w:bookmarkEnd w:id="4"/>
    </w:p>
    <w:p w14:paraId="178CB212">
      <w:pPr>
        <w:spacing w:line="500" w:lineRule="exact"/>
        <w:ind w:firstLine="435"/>
        <w:rPr>
          <w:rFonts w:hint="eastAsia" w:eastAsia="宋体" w:asciiTheme="minorEastAsia" w:hAnsiTheme="minorEastAsia"/>
          <w:color w:val="auto"/>
          <w:sz w:val="24"/>
          <w:highlight w:val="none"/>
        </w:rPr>
      </w:pPr>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rPr>
        <w:t>FS34000120254848号（JQ-2025-178）</w:t>
      </w:r>
    </w:p>
    <w:p w14:paraId="0B98261F">
      <w:pPr>
        <w:spacing w:line="50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2.项目名称：</w:t>
      </w:r>
      <w:r>
        <w:rPr>
          <w:rFonts w:hint="eastAsia" w:ascii="宋体" w:hAnsi="宋体" w:eastAsia="宋体"/>
          <w:color w:val="auto"/>
          <w:sz w:val="24"/>
          <w:szCs w:val="18"/>
          <w:highlight w:val="none"/>
          <w:u w:val="single"/>
        </w:rPr>
        <w:t>安徽交通职业技术学院城市轨道交通专用通信实训基地建设项目</w:t>
      </w:r>
    </w:p>
    <w:p w14:paraId="66FB34F9">
      <w:pPr>
        <w:spacing w:line="50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ascii="宋体" w:hAnsi="宋体" w:eastAsia="宋体"/>
          <w:color w:val="auto"/>
          <w:sz w:val="24"/>
          <w:szCs w:val="18"/>
          <w:highlight w:val="none"/>
          <w:u w:val="single"/>
        </w:rPr>
        <w:t>85万元</w:t>
      </w:r>
    </w:p>
    <w:p w14:paraId="4E2C19C2">
      <w:pPr>
        <w:spacing w:line="500" w:lineRule="exact"/>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ascii="宋体" w:hAnsi="宋体" w:eastAsia="宋体"/>
          <w:color w:val="auto"/>
          <w:sz w:val="24"/>
          <w:szCs w:val="18"/>
          <w:highlight w:val="none"/>
          <w:u w:val="single"/>
        </w:rPr>
        <w:t>85万元</w:t>
      </w:r>
    </w:p>
    <w:p w14:paraId="0CE517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5.采购需求：</w:t>
      </w:r>
      <w:r>
        <w:rPr>
          <w:rFonts w:hint="eastAsia" w:ascii="宋体" w:hAnsi="宋体" w:eastAsia="宋体"/>
          <w:color w:val="auto"/>
          <w:sz w:val="24"/>
          <w:szCs w:val="18"/>
          <w:highlight w:val="none"/>
          <w:u w:val="single"/>
        </w:rPr>
        <w:t>本项目需要采购城市轨道交通专用通信仿真实训系统等设备，具体要求详见招标文件。</w:t>
      </w:r>
    </w:p>
    <w:p w14:paraId="4BC32BD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ascii="宋体" w:hAnsi="宋体" w:eastAsia="宋体"/>
          <w:color w:val="auto"/>
          <w:sz w:val="24"/>
          <w:highlight w:val="none"/>
          <w:u w:val="single"/>
        </w:rPr>
        <w:t>合同生效后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0个日历日内</w:t>
      </w:r>
      <w:r>
        <w:rPr>
          <w:rFonts w:hint="eastAsia" w:ascii="宋体" w:hAnsi="宋体" w:eastAsia="宋体"/>
          <w:color w:val="auto"/>
          <w:sz w:val="24"/>
          <w:szCs w:val="18"/>
          <w:highlight w:val="none"/>
          <w:u w:val="single"/>
        </w:rPr>
        <w:t>完成</w:t>
      </w:r>
    </w:p>
    <w:p w14:paraId="1974D21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7.本项目（否）接受联合体投标。</w:t>
      </w:r>
    </w:p>
    <w:p w14:paraId="31AD4634">
      <w:pPr>
        <w:spacing w:line="360" w:lineRule="auto"/>
        <w:ind w:firstLine="437"/>
        <w:outlineLvl w:val="1"/>
        <w:rPr>
          <w:rFonts w:hint="eastAsia" w:ascii="宋体" w:hAnsi="宋体" w:eastAsia="宋体"/>
          <w:b/>
          <w:bCs/>
          <w:color w:val="auto"/>
          <w:sz w:val="24"/>
          <w:szCs w:val="18"/>
          <w:highlight w:val="none"/>
        </w:rPr>
      </w:pPr>
      <w:bookmarkStart w:id="5" w:name="_Toc13530"/>
      <w:bookmarkStart w:id="6" w:name="_Toc26178"/>
      <w:r>
        <w:rPr>
          <w:rFonts w:hint="eastAsia" w:ascii="宋体" w:hAnsi="宋体" w:eastAsia="宋体"/>
          <w:b/>
          <w:bCs/>
          <w:color w:val="auto"/>
          <w:sz w:val="24"/>
          <w:szCs w:val="18"/>
          <w:highlight w:val="none"/>
        </w:rPr>
        <w:t>二、</w:t>
      </w:r>
      <w:bookmarkEnd w:id="5"/>
      <w:r>
        <w:rPr>
          <w:rFonts w:hint="eastAsia" w:ascii="宋体" w:hAnsi="宋体" w:eastAsia="宋体"/>
          <w:b/>
          <w:bCs/>
          <w:color w:val="auto"/>
          <w:sz w:val="24"/>
          <w:szCs w:val="18"/>
          <w:highlight w:val="none"/>
        </w:rPr>
        <w:t>申请人的资格要求</w:t>
      </w:r>
      <w:bookmarkEnd w:id="6"/>
    </w:p>
    <w:p w14:paraId="5F6AFE0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26A1054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2.落实政府采购政策需满足的资格要求：</w:t>
      </w:r>
    </w:p>
    <w:p w14:paraId="0A5526E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2.1中小企业政策</w:t>
      </w:r>
    </w:p>
    <w:p w14:paraId="7FC1394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2.1.1☑本项目不专门面向中小企业预留采购份额。</w:t>
      </w:r>
    </w:p>
    <w:p w14:paraId="32BFA48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2.1.2□本项目专门面向</w:t>
      </w:r>
      <w:r>
        <w:rPr>
          <w:rFonts w:hint="eastAsia" w:asciiTheme="minorEastAsia" w:hAnsiTheme="minorEastAsia" w:eastAsiaTheme="minorEastAsia"/>
          <w:color w:val="auto"/>
          <w:sz w:val="24"/>
          <w:highlight w:val="none"/>
          <w:u w:val="single"/>
        </w:rPr>
        <w:t xml:space="preserve"> </w:t>
      </w:r>
      <w:r>
        <w:rPr>
          <w:rFonts w:hint="eastAsia"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rPr>
        <w:t>采购。</w:t>
      </w:r>
    </w:p>
    <w:p w14:paraId="7D177E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rPr>
        <w:t>。</w:t>
      </w:r>
    </w:p>
    <w:p w14:paraId="094A81C0">
      <w:pPr>
        <w:spacing w:line="360" w:lineRule="auto"/>
        <w:ind w:firstLine="435"/>
        <w:rPr>
          <w:rFonts w:hint="eastAsia"/>
          <w:color w:val="auto"/>
          <w:highlight w:val="none"/>
        </w:rPr>
      </w:pP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其它落实政府采购政策的资格要求</w:t>
      </w:r>
      <w:r>
        <w:rPr>
          <w:rFonts w:hint="eastAsia" w:asciiTheme="minorEastAsia" w:hAnsiTheme="minorEastAsia" w:eastAsiaTheme="minorEastAsia"/>
          <w:i/>
          <w:iCs/>
          <w:color w:val="auto"/>
          <w:sz w:val="24"/>
          <w:highlight w:val="none"/>
        </w:rPr>
        <w:t>（如有）</w:t>
      </w:r>
      <w:r>
        <w:rPr>
          <w:rFonts w:hint="eastAsia" w:asciiTheme="minorEastAsia" w:hAnsiTheme="minorEastAsia" w:eastAsiaTheme="minorEastAsia"/>
          <w:color w:val="auto"/>
          <w:sz w:val="24"/>
          <w:highlight w:val="none"/>
        </w:rPr>
        <w:t>：</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rPr>
        <w:t>。</w:t>
      </w:r>
    </w:p>
    <w:p w14:paraId="0A606703">
      <w:pPr>
        <w:spacing w:line="360" w:lineRule="auto"/>
        <w:ind w:firstLine="435"/>
        <w:rPr>
          <w:rFonts w:hint="eastAsia"/>
          <w:color w:val="auto"/>
          <w:highlight w:val="none"/>
        </w:rPr>
      </w:pPr>
      <w:r>
        <w:rPr>
          <w:rFonts w:hint="eastAsia" w:asciiTheme="minorEastAsia" w:hAnsiTheme="minorEastAsia" w:eastAsiaTheme="minorEastAsia"/>
          <w:color w:val="auto"/>
          <w:sz w:val="24"/>
          <w:highlight w:val="none"/>
        </w:rPr>
        <w:t>3.本项目的特定资格要求：</w:t>
      </w:r>
      <w:r>
        <w:rPr>
          <w:rFonts w:hint="eastAsia" w:ascii="宋体" w:hAnsi="宋体" w:eastAsia="宋体"/>
          <w:color w:val="auto"/>
          <w:sz w:val="24"/>
          <w:szCs w:val="18"/>
          <w:highlight w:val="none"/>
          <w:u w:val="single"/>
        </w:rPr>
        <w:t xml:space="preserve"> </w:t>
      </w:r>
      <w:r>
        <w:rPr>
          <w:rFonts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rPr>
        <w:t>/</w:t>
      </w:r>
      <w:r>
        <w:rPr>
          <w:rFonts w:ascii="宋体" w:hAnsi="宋体" w:eastAsia="宋体"/>
          <w:color w:val="auto"/>
          <w:sz w:val="24"/>
          <w:szCs w:val="18"/>
          <w:highlight w:val="none"/>
          <w:u w:val="single"/>
        </w:rPr>
        <w:t xml:space="preserve">     </w:t>
      </w:r>
      <w:r>
        <w:rPr>
          <w:rFonts w:hint="eastAsia" w:asciiTheme="minorEastAsia" w:hAnsiTheme="minorEastAsia" w:eastAsiaTheme="minorEastAsia"/>
          <w:color w:val="auto"/>
          <w:sz w:val="24"/>
          <w:highlight w:val="none"/>
        </w:rPr>
        <w:t>。</w:t>
      </w:r>
    </w:p>
    <w:p w14:paraId="2F5CA3C6">
      <w:pPr>
        <w:spacing w:line="360" w:lineRule="auto"/>
        <w:ind w:firstLine="437"/>
        <w:outlineLvl w:val="1"/>
        <w:rPr>
          <w:rFonts w:hint="eastAsia" w:ascii="宋体" w:hAnsi="宋体" w:eastAsia="宋体"/>
          <w:b/>
          <w:bCs/>
          <w:color w:val="auto"/>
          <w:sz w:val="24"/>
          <w:szCs w:val="18"/>
          <w:highlight w:val="none"/>
        </w:rPr>
      </w:pPr>
      <w:bookmarkStart w:id="7" w:name="_Toc30110"/>
      <w:bookmarkStart w:id="8" w:name="_Toc32089"/>
      <w:r>
        <w:rPr>
          <w:rFonts w:hint="eastAsia" w:ascii="宋体" w:hAnsi="宋体" w:eastAsia="宋体"/>
          <w:b/>
          <w:bCs/>
          <w:color w:val="auto"/>
          <w:sz w:val="24"/>
          <w:szCs w:val="18"/>
          <w:highlight w:val="none"/>
        </w:rPr>
        <w:t>三、</w:t>
      </w:r>
      <w:bookmarkEnd w:id="7"/>
      <w:r>
        <w:rPr>
          <w:rFonts w:hint="eastAsia" w:ascii="宋体" w:hAnsi="宋体" w:eastAsia="宋体"/>
          <w:b/>
          <w:bCs/>
          <w:color w:val="auto"/>
          <w:sz w:val="24"/>
          <w:szCs w:val="18"/>
          <w:highlight w:val="none"/>
        </w:rPr>
        <w:t>获取招标文件</w:t>
      </w:r>
      <w:bookmarkEnd w:id="8"/>
    </w:p>
    <w:p w14:paraId="1003B9ED">
      <w:pPr>
        <w:spacing w:line="500" w:lineRule="exact"/>
        <w:ind w:firstLine="540"/>
        <w:rPr>
          <w:rFonts w:hint="eastAsia" w:asciiTheme="minorEastAsia" w:hAnsiTheme="minorEastAsia" w:eastAsiaTheme="minorEastAsia" w:cstheme="minorEastAsia"/>
          <w:i/>
          <w:iCs/>
          <w:color w:val="auto"/>
          <w:sz w:val="24"/>
          <w:szCs w:val="24"/>
          <w:highlight w:val="none"/>
        </w:rPr>
      </w:pPr>
      <w:bookmarkStart w:id="9" w:name="_Toc7957"/>
      <w:bookmarkStart w:id="10" w:name="_Toc19726"/>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u w:val="single"/>
        </w:rPr>
        <w:t>2025年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日至2025年</w:t>
      </w:r>
      <w:r>
        <w:rPr>
          <w:rFonts w:hint="eastAsia" w:asciiTheme="minorEastAsia" w:hAnsiTheme="minorEastAsia" w:eastAsiaTheme="minorEastAsia" w:cstheme="minorEastAsia"/>
          <w:color w:val="auto"/>
          <w:sz w:val="24"/>
          <w:szCs w:val="24"/>
          <w:highlight w:val="none"/>
          <w:u w:val="single"/>
          <w:lang w:val="en-US" w:eastAsia="zh-CN"/>
        </w:rPr>
        <w:t>9</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29</w:t>
      </w:r>
      <w:r>
        <w:rPr>
          <w:rFonts w:hint="eastAsia" w:asciiTheme="minorEastAsia" w:hAnsiTheme="minorEastAsia" w:eastAsiaTheme="minorEastAsia" w:cstheme="minorEastAsia"/>
          <w:color w:val="auto"/>
          <w:sz w:val="24"/>
          <w:szCs w:val="24"/>
          <w:highlight w:val="none"/>
          <w:u w:val="single"/>
        </w:rPr>
        <w:t>日，每天上午00:00至12:00，下午12:00至23:59（北京时间，法定节假日外） </w:t>
      </w:r>
    </w:p>
    <w:p w14:paraId="7A006826">
      <w:pPr>
        <w:spacing w:line="500" w:lineRule="exact"/>
        <w:ind w:firstLine="540"/>
        <w:rPr>
          <w:rFonts w:hint="eastAsia" w:ascii="宋体" w:hAnsi="宋体" w:eastAsia="宋体"/>
          <w:color w:val="auto"/>
          <w:sz w:val="24"/>
          <w:szCs w:val="18"/>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u w:val="single"/>
        </w:rPr>
        <w:t>“徽采云”电子交易系统</w:t>
      </w:r>
    </w:p>
    <w:p w14:paraId="7CA87CB3">
      <w:pPr>
        <w:spacing w:line="500" w:lineRule="exact"/>
        <w:ind w:firstLine="54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方式：</w:t>
      </w:r>
      <w:r>
        <w:rPr>
          <w:rFonts w:hint="eastAsia" w:asciiTheme="minorEastAsia" w:hAnsiTheme="minorEastAsia" w:eastAsiaTheme="minorEastAsia" w:cstheme="minorEastAsia"/>
          <w:color w:val="auto"/>
          <w:sz w:val="24"/>
          <w:szCs w:val="24"/>
          <w:highlight w:val="none"/>
          <w:u w:val="single"/>
        </w:rPr>
        <w:t>供应商登录“徽采云”电子交易系统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66C4EBD1">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w:t>
      </w:r>
      <w:bookmarkEnd w:id="9"/>
      <w:r>
        <w:rPr>
          <w:rFonts w:hint="eastAsia" w:ascii="宋体" w:hAnsi="宋体" w:eastAsia="宋体"/>
          <w:b/>
          <w:bCs/>
          <w:color w:val="auto"/>
          <w:sz w:val="24"/>
          <w:szCs w:val="18"/>
          <w:highlight w:val="none"/>
        </w:rPr>
        <w:t>提交投标文件截止时间、开标时间和地点</w:t>
      </w:r>
      <w:bookmarkEnd w:id="10"/>
    </w:p>
    <w:p w14:paraId="2B979675">
      <w:pPr>
        <w:spacing w:line="500" w:lineRule="exact"/>
        <w:ind w:firstLine="480" w:firstLineChars="200"/>
        <w:rPr>
          <w:rFonts w:hint="eastAsia" w:asciiTheme="minorEastAsia" w:hAnsiTheme="minorEastAsia" w:eastAsiaTheme="minorEastAsia" w:cstheme="minorEastAsia"/>
          <w:bCs/>
          <w:color w:val="auto"/>
          <w:sz w:val="24"/>
          <w:szCs w:val="24"/>
          <w:highlight w:val="none"/>
          <w:u w:val="single"/>
        </w:rPr>
      </w:pPr>
      <w:bookmarkStart w:id="11" w:name="_Toc5082"/>
      <w:bookmarkStart w:id="12" w:name="_Toc28531"/>
      <w:r>
        <w:rPr>
          <w:rFonts w:hint="eastAsia" w:asciiTheme="minorEastAsia" w:hAnsiTheme="minorEastAsia" w:eastAsiaTheme="minorEastAsia" w:cstheme="minorEastAsia"/>
          <w:bCs/>
          <w:color w:val="auto"/>
          <w:sz w:val="24"/>
          <w:szCs w:val="24"/>
          <w:highlight w:val="none"/>
        </w:rPr>
        <w:t>时间：</w:t>
      </w:r>
      <w:r>
        <w:rPr>
          <w:rFonts w:hint="eastAsia" w:asciiTheme="minorEastAsia" w:hAnsiTheme="minorEastAsia" w:eastAsiaTheme="minorEastAsia" w:cstheme="minorEastAsia"/>
          <w:bCs/>
          <w:color w:val="auto"/>
          <w:sz w:val="24"/>
          <w:szCs w:val="24"/>
          <w:highlight w:val="none"/>
          <w:u w:val="single"/>
          <w:lang w:val="zh-CN"/>
        </w:rPr>
        <w:t>2025年</w:t>
      </w:r>
      <w:r>
        <w:rPr>
          <w:rFonts w:hint="eastAsia" w:asciiTheme="minorEastAsia" w:hAnsiTheme="minorEastAsia" w:eastAsiaTheme="minorEastAsia" w:cstheme="minorEastAsia"/>
          <w:bCs/>
          <w:color w:val="auto"/>
          <w:sz w:val="24"/>
          <w:szCs w:val="24"/>
          <w:highlight w:val="none"/>
          <w:u w:val="single"/>
          <w:lang w:val="en-US" w:eastAsia="zh-CN"/>
        </w:rPr>
        <w:t>9</w:t>
      </w:r>
      <w:r>
        <w:rPr>
          <w:rFonts w:hint="eastAsia" w:asciiTheme="minorEastAsia" w:hAnsiTheme="minorEastAsia" w:eastAsiaTheme="minorEastAsia" w:cstheme="minorEastAsia"/>
          <w:bCs/>
          <w:color w:val="auto"/>
          <w:sz w:val="24"/>
          <w:szCs w:val="24"/>
          <w:highlight w:val="none"/>
          <w:u w:val="single"/>
          <w:lang w:val="zh-CN"/>
        </w:rPr>
        <w:t>月</w:t>
      </w:r>
      <w:r>
        <w:rPr>
          <w:rFonts w:hint="eastAsia" w:asciiTheme="minorEastAsia" w:hAnsiTheme="minorEastAsia" w:eastAsiaTheme="minorEastAsia" w:cstheme="minorEastAsia"/>
          <w:bCs/>
          <w:color w:val="auto"/>
          <w:sz w:val="24"/>
          <w:szCs w:val="24"/>
          <w:highlight w:val="none"/>
          <w:u w:val="single"/>
          <w:lang w:val="en-US" w:eastAsia="zh-CN"/>
        </w:rPr>
        <w:t>30</w:t>
      </w:r>
      <w:r>
        <w:rPr>
          <w:rFonts w:hint="eastAsia" w:asciiTheme="minorEastAsia" w:hAnsiTheme="minorEastAsia" w:eastAsiaTheme="minorEastAsia" w:cstheme="minorEastAsia"/>
          <w:bCs/>
          <w:color w:val="auto"/>
          <w:sz w:val="24"/>
          <w:szCs w:val="24"/>
          <w:highlight w:val="none"/>
          <w:u w:val="single"/>
          <w:lang w:val="zh-CN"/>
        </w:rPr>
        <w:t>日9时00分</w:t>
      </w:r>
    </w:p>
    <w:p w14:paraId="7173BEB3">
      <w:pPr>
        <w:spacing w:line="500" w:lineRule="exact"/>
        <w:ind w:firstLine="480" w:firstLineChars="200"/>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地点：</w:t>
      </w:r>
      <w:r>
        <w:rPr>
          <w:rFonts w:hint="eastAsia" w:ascii="宋体" w:hAnsi="宋体" w:eastAsia="宋体"/>
          <w:color w:val="auto"/>
          <w:sz w:val="24"/>
          <w:szCs w:val="18"/>
          <w:highlight w:val="none"/>
          <w:u w:val="single"/>
        </w:rPr>
        <w:t>“徽采云”电子交易系统</w:t>
      </w:r>
    </w:p>
    <w:p w14:paraId="0067BBB6">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w:t>
      </w:r>
      <w:bookmarkEnd w:id="11"/>
      <w:r>
        <w:rPr>
          <w:rFonts w:hint="eastAsia" w:ascii="宋体" w:hAnsi="宋体" w:eastAsia="宋体"/>
          <w:b/>
          <w:bCs/>
          <w:color w:val="auto"/>
          <w:sz w:val="24"/>
          <w:szCs w:val="18"/>
          <w:highlight w:val="none"/>
        </w:rPr>
        <w:t>公告期限</w:t>
      </w:r>
      <w:bookmarkEnd w:id="12"/>
    </w:p>
    <w:p w14:paraId="2698F123">
      <w:pPr>
        <w:spacing w:line="360" w:lineRule="auto"/>
        <w:ind w:firstLine="437"/>
        <w:rPr>
          <w:rFonts w:hint="eastAsia" w:ascii="宋体" w:hAnsi="宋体" w:eastAsia="宋体"/>
          <w:color w:val="auto"/>
          <w:sz w:val="24"/>
          <w:szCs w:val="18"/>
          <w:highlight w:val="none"/>
        </w:rPr>
      </w:pPr>
      <w:bookmarkStart w:id="13" w:name="_Toc1215"/>
      <w:r>
        <w:rPr>
          <w:rFonts w:hint="eastAsia" w:ascii="宋体" w:hAnsi="宋体" w:eastAsia="宋体"/>
          <w:color w:val="auto"/>
          <w:sz w:val="24"/>
          <w:szCs w:val="18"/>
          <w:highlight w:val="none"/>
        </w:rPr>
        <w:t>自本公告发布之日起5个工作日。</w:t>
      </w:r>
    </w:p>
    <w:p w14:paraId="54679226">
      <w:pPr>
        <w:spacing w:line="360" w:lineRule="auto"/>
        <w:ind w:firstLine="437"/>
        <w:outlineLvl w:val="1"/>
        <w:rPr>
          <w:rFonts w:hint="eastAsia" w:ascii="宋体" w:hAnsi="宋体" w:eastAsia="宋体"/>
          <w:b/>
          <w:bCs/>
          <w:color w:val="auto"/>
          <w:sz w:val="24"/>
          <w:szCs w:val="18"/>
          <w:highlight w:val="none"/>
        </w:rPr>
      </w:pPr>
      <w:bookmarkStart w:id="14" w:name="_Toc35393795"/>
      <w:bookmarkStart w:id="15" w:name="_Toc35393626"/>
      <w:bookmarkStart w:id="16" w:name="_Toc8807"/>
      <w:r>
        <w:rPr>
          <w:rFonts w:hint="eastAsia" w:ascii="宋体" w:hAnsi="宋体" w:eastAsia="宋体"/>
          <w:b/>
          <w:bCs/>
          <w:color w:val="auto"/>
          <w:sz w:val="24"/>
          <w:szCs w:val="18"/>
          <w:highlight w:val="none"/>
        </w:rPr>
        <w:t>六、其他补充事宜</w:t>
      </w:r>
      <w:bookmarkEnd w:id="14"/>
      <w:bookmarkEnd w:id="15"/>
      <w:bookmarkEnd w:id="16"/>
    </w:p>
    <w:bookmarkEnd w:id="13"/>
    <w:p w14:paraId="245E9A24">
      <w:pPr>
        <w:spacing w:line="500" w:lineRule="exact"/>
        <w:ind w:firstLine="437"/>
        <w:rPr>
          <w:rFonts w:hint="eastAsia" w:ascii="宋体" w:hAnsi="宋体" w:eastAsia="宋体"/>
          <w:color w:val="auto"/>
          <w:sz w:val="24"/>
          <w:szCs w:val="18"/>
          <w:highlight w:val="none"/>
          <w:lang w:val="zh-CN"/>
        </w:rPr>
      </w:pPr>
      <w:bookmarkStart w:id="17" w:name="_Toc7265"/>
      <w:bookmarkStart w:id="18" w:name="_Toc3854"/>
      <w:r>
        <w:rPr>
          <w:rFonts w:hint="eastAsia" w:ascii="宋体" w:hAnsi="宋体" w:eastAsia="宋体"/>
          <w:color w:val="auto"/>
          <w:sz w:val="24"/>
          <w:szCs w:val="18"/>
          <w:highlight w:val="none"/>
          <w:lang w:val="zh-CN"/>
        </w:rPr>
        <w:t>1.本项目落实节能环保、中小微型企业扶持等相关政府采购政策。</w:t>
      </w:r>
    </w:p>
    <w:p w14:paraId="5C4C24DA">
      <w:pPr>
        <w:spacing w:line="500" w:lineRule="exact"/>
        <w:ind w:firstLine="437"/>
        <w:rPr>
          <w:rFonts w:hint="eastAsia"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2.本次公告同时在安徽省政府采购网、安徽省招标投标信息网、安徽交通职业技术学院官网、安徽金泉工程管理咨询有限公司网站上发布。</w:t>
      </w:r>
    </w:p>
    <w:p w14:paraId="702EADDD">
      <w:pPr>
        <w:spacing w:line="500" w:lineRule="exact"/>
        <w:ind w:firstLine="437"/>
        <w:rPr>
          <w:rFonts w:hint="eastAsia"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3.投标人应合理安排招标文件获取时间，特别是网络速度慢的地区防止在系统关闭前网络拥堵无法操作。如果因计算机及网络故障造成无法完成招标文件获取，责任自负。</w:t>
      </w:r>
    </w:p>
    <w:p w14:paraId="49D0DBFD">
      <w:pPr>
        <w:spacing w:line="500" w:lineRule="exact"/>
        <w:ind w:firstLine="437"/>
        <w:rPr>
          <w:rFonts w:hint="eastAsia" w:ascii="宋体" w:hAnsi="宋体" w:eastAsia="宋体"/>
          <w:b/>
          <w:bCs/>
          <w:color w:val="auto"/>
          <w:sz w:val="24"/>
          <w:szCs w:val="18"/>
          <w:highlight w:val="none"/>
          <w:lang w:val="zh-CN"/>
        </w:rPr>
      </w:pPr>
      <w:r>
        <w:rPr>
          <w:rFonts w:hint="eastAsia" w:ascii="宋体" w:hAnsi="宋体" w:eastAsia="宋体"/>
          <w:b/>
          <w:bCs/>
          <w:color w:val="auto"/>
          <w:sz w:val="24"/>
          <w:szCs w:val="18"/>
          <w:highlight w:val="none"/>
          <w:lang w:val="zh-CN"/>
        </w:rPr>
        <w:t>4.本项目实施全流程电子化交易，投标文件实施网上远程解密，投标人无需前往开标现场。各供应商采用远程操作方式在线投标、在线解密、在线回复询标信息。网上投标请各投标人登录安徽省政府采购网查看教学视频。咨询电话：</w:t>
      </w:r>
      <w:r>
        <w:rPr>
          <w:rFonts w:hint="eastAsia" w:ascii="宋体" w:hAnsi="宋体" w:eastAsia="宋体"/>
          <w:b/>
          <w:bCs/>
          <w:color w:val="auto"/>
          <w:sz w:val="24"/>
          <w:szCs w:val="18"/>
          <w:highlight w:val="none"/>
        </w:rPr>
        <w:t>9</w:t>
      </w:r>
      <w:r>
        <w:rPr>
          <w:rFonts w:hint="eastAsia" w:ascii="宋体" w:hAnsi="宋体" w:eastAsia="宋体"/>
          <w:b/>
          <w:bCs/>
          <w:color w:val="auto"/>
          <w:sz w:val="24"/>
          <w:szCs w:val="18"/>
          <w:highlight w:val="none"/>
          <w:lang w:val="zh-CN"/>
        </w:rPr>
        <w:t>5763。</w:t>
      </w:r>
    </w:p>
    <w:p w14:paraId="6C94578B">
      <w:pPr>
        <w:spacing w:line="500" w:lineRule="exact"/>
        <w:ind w:firstLine="437"/>
        <w:rPr>
          <w:rFonts w:hint="eastAsia" w:ascii="宋体" w:hAnsi="宋体" w:eastAsia="宋体"/>
          <w:color w:val="auto"/>
          <w:sz w:val="24"/>
          <w:szCs w:val="18"/>
          <w:highlight w:val="none"/>
          <w:lang w:val="zh-CN"/>
        </w:rPr>
      </w:pPr>
      <w:r>
        <w:rPr>
          <w:rFonts w:hint="eastAsia" w:ascii="宋体" w:hAnsi="宋体" w:eastAsia="宋体"/>
          <w:color w:val="auto"/>
          <w:sz w:val="24"/>
          <w:szCs w:val="18"/>
          <w:highlight w:val="none"/>
          <w:lang w:val="zh-CN"/>
        </w:rPr>
        <w:t>5.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如对此项内容有疑问，可按采购文件约定提出询问或质疑。</w:t>
      </w:r>
    </w:p>
    <w:p w14:paraId="11EF5926">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7"/>
      <w:r>
        <w:rPr>
          <w:rFonts w:hint="eastAsia" w:ascii="宋体" w:hAnsi="宋体" w:eastAsia="宋体"/>
          <w:b/>
          <w:bCs/>
          <w:color w:val="auto"/>
          <w:sz w:val="24"/>
          <w:szCs w:val="18"/>
          <w:highlight w:val="none"/>
        </w:rPr>
        <w:t>对本次招标提出询问，请按以下方式联系</w:t>
      </w:r>
      <w:bookmarkEnd w:id="18"/>
    </w:p>
    <w:p w14:paraId="263BBEC7">
      <w:pPr>
        <w:spacing w:line="500" w:lineRule="exact"/>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5D12A611">
      <w:pPr>
        <w:spacing w:line="500" w:lineRule="exact"/>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安徽交通职业技术学院</w:t>
      </w:r>
    </w:p>
    <w:p w14:paraId="2F79C8D9">
      <w:pPr>
        <w:spacing w:line="500" w:lineRule="exact"/>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lang w:val="zh-CN"/>
        </w:rPr>
        <w:t>安徽省淮南市寿县安徽新桥国际产业园寿州大道16号</w:t>
      </w:r>
    </w:p>
    <w:p w14:paraId="6E1AEB2B">
      <w:pPr>
        <w:spacing w:line="500" w:lineRule="exact"/>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lang w:val="zh-CN"/>
        </w:rPr>
        <w:t>联系人：</w:t>
      </w:r>
      <w:r>
        <w:rPr>
          <w:rFonts w:hint="eastAsia" w:ascii="宋体" w:hAnsi="宋体" w:eastAsia="宋体"/>
          <w:color w:val="auto"/>
          <w:sz w:val="24"/>
          <w:szCs w:val="18"/>
          <w:highlight w:val="none"/>
          <w:u w:val="single"/>
        </w:rPr>
        <w:t>李老师</w:t>
      </w:r>
    </w:p>
    <w:p w14:paraId="19BCD59F">
      <w:pPr>
        <w:spacing w:line="500" w:lineRule="exact"/>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lang w:val="zh-CN"/>
        </w:rPr>
        <w:t>联系方式：</w:t>
      </w:r>
      <w:r>
        <w:rPr>
          <w:rFonts w:hint="eastAsia" w:ascii="宋体" w:hAnsi="宋体" w:eastAsia="宋体"/>
          <w:color w:val="auto"/>
          <w:sz w:val="24"/>
          <w:szCs w:val="18"/>
          <w:highlight w:val="none"/>
          <w:u w:val="single"/>
        </w:rPr>
        <w:t>18158953176</w:t>
      </w:r>
    </w:p>
    <w:p w14:paraId="7C5BF81E">
      <w:pPr>
        <w:spacing w:line="500" w:lineRule="exact"/>
        <w:ind w:firstLine="437"/>
        <w:outlineLvl w:val="2"/>
        <w:rPr>
          <w:rFonts w:hint="eastAsia"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6F4AA26A">
      <w:pPr>
        <w:spacing w:line="500" w:lineRule="exact"/>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val="zh-CN"/>
        </w:rPr>
        <w:t>安徽金泉工程管理咨询有限公司</w:t>
      </w:r>
    </w:p>
    <w:p w14:paraId="1D459EBE">
      <w:pPr>
        <w:spacing w:line="500" w:lineRule="exact"/>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合肥市包河区庐州大道58号吉瑞泰盛2号综合楼18楼</w:t>
      </w:r>
    </w:p>
    <w:p w14:paraId="12E79799">
      <w:pPr>
        <w:spacing w:line="500" w:lineRule="exact"/>
        <w:ind w:firstLine="435"/>
        <w:rPr>
          <w:rFonts w:hint="eastAsia" w:eastAsia="宋体"/>
          <w:color w:val="auto"/>
          <w:highlight w:val="none"/>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许鹏、黄莹</w:t>
      </w:r>
    </w:p>
    <w:p w14:paraId="59AF8160">
      <w:pPr>
        <w:spacing w:line="500" w:lineRule="exact"/>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0551-63813617、</w:t>
      </w:r>
      <w:bookmarkStart w:id="103" w:name="_GoBack"/>
      <w:r>
        <w:rPr>
          <w:rFonts w:hint="eastAsia" w:ascii="宋体" w:hAnsi="宋体" w:eastAsia="宋体"/>
          <w:color w:val="auto"/>
          <w:sz w:val="24"/>
          <w:szCs w:val="18"/>
          <w:highlight w:val="none"/>
          <w:u w:val="single"/>
        </w:rPr>
        <w:t>15209828511</w:t>
      </w:r>
      <w:bookmarkEnd w:id="103"/>
    </w:p>
    <w:p w14:paraId="3D0333F0">
      <w:pPr>
        <w:spacing w:line="500" w:lineRule="exact"/>
        <w:ind w:firstLine="437"/>
        <w:outlineLvl w:val="2"/>
        <w:rPr>
          <w:rFonts w:hint="eastAsia" w:ascii="宋体" w:hAnsi="宋体" w:eastAsia="宋体"/>
          <w:b/>
          <w:color w:val="auto"/>
          <w:sz w:val="24"/>
          <w:szCs w:val="18"/>
          <w:highlight w:val="none"/>
        </w:rPr>
      </w:pPr>
      <w:r>
        <w:rPr>
          <w:rFonts w:hint="eastAsia" w:ascii="宋体" w:hAnsi="宋体" w:eastAsia="宋体"/>
          <w:bCs/>
          <w:color w:val="auto"/>
          <w:sz w:val="24"/>
          <w:szCs w:val="18"/>
          <w:highlight w:val="none"/>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政府采购监督管理部门信息</w:t>
      </w:r>
    </w:p>
    <w:p w14:paraId="3EEC65E3">
      <w:pPr>
        <w:spacing w:line="500" w:lineRule="exact"/>
        <w:ind w:firstLine="435"/>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0E0D9E4B">
      <w:pPr>
        <w:spacing w:line="500" w:lineRule="exact"/>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3B7E5B25">
      <w:pPr>
        <w:spacing w:line="500" w:lineRule="exact"/>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0551-68150413</w:t>
      </w:r>
    </w:p>
    <w:p w14:paraId="797B613F">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0D4EA0AE">
      <w:pPr>
        <w:spacing w:line="360" w:lineRule="auto"/>
        <w:jc w:val="center"/>
        <w:outlineLvl w:val="0"/>
        <w:rPr>
          <w:rFonts w:hint="eastAsia" w:asciiTheme="minorEastAsia" w:hAnsiTheme="minorEastAsia" w:eastAsiaTheme="minorEastAsia"/>
          <w:b/>
          <w:color w:val="auto"/>
          <w:sz w:val="28"/>
          <w:highlight w:val="none"/>
        </w:rPr>
      </w:pPr>
      <w:bookmarkStart w:id="19" w:name="_Toc20061"/>
      <w:bookmarkStart w:id="20" w:name="_Toc31935"/>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19"/>
      <w:bookmarkEnd w:id="20"/>
    </w:p>
    <w:p w14:paraId="1C76F12E">
      <w:pPr>
        <w:spacing w:line="360" w:lineRule="auto"/>
        <w:jc w:val="center"/>
        <w:outlineLvl w:val="1"/>
        <w:rPr>
          <w:rFonts w:hint="eastAsia" w:asciiTheme="minorEastAsia" w:hAnsiTheme="minorEastAsia" w:eastAsiaTheme="minorEastAsia"/>
          <w:b/>
          <w:color w:val="auto"/>
          <w:sz w:val="24"/>
          <w:highlight w:val="none"/>
        </w:rPr>
      </w:pPr>
      <w:bookmarkStart w:id="21" w:name="_Toc7178"/>
      <w:bookmarkStart w:id="22" w:name="_Toc3114"/>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1"/>
      <w:bookmarkEnd w:id="22"/>
    </w:p>
    <w:p w14:paraId="1A0F2D82">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3"/>
        <w:gridCol w:w="5618"/>
      </w:tblGrid>
      <w:tr w14:paraId="1C65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35185C1">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2033" w:type="dxa"/>
            <w:vAlign w:val="center"/>
          </w:tcPr>
          <w:p w14:paraId="7985196C">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5618" w:type="dxa"/>
            <w:vAlign w:val="center"/>
          </w:tcPr>
          <w:p w14:paraId="022D3C0C">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CDB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7AA84E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033" w:type="dxa"/>
            <w:vAlign w:val="center"/>
          </w:tcPr>
          <w:p w14:paraId="63BA7BF8">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5618" w:type="dxa"/>
            <w:vAlign w:val="center"/>
          </w:tcPr>
          <w:p w14:paraId="0432CD50">
            <w:pPr>
              <w:spacing w:line="360" w:lineRule="auto"/>
              <w:rPr>
                <w:rFonts w:hint="eastAsia"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不组织，投标人</w:t>
            </w:r>
            <w:r>
              <w:rPr>
                <w:rFonts w:hint="eastAsia" w:ascii="宋体" w:hAnsi="宋体" w:eastAsia="宋体"/>
                <w:bCs/>
                <w:color w:val="auto"/>
                <w:sz w:val="24"/>
                <w:highlight w:val="none"/>
              </w:rPr>
              <w:t>自行考察</w:t>
            </w:r>
          </w:p>
          <w:p w14:paraId="2BFB1EFA">
            <w:pPr>
              <w:spacing w:line="360" w:lineRule="auto"/>
              <w:rPr>
                <w:rFonts w:hint="eastAsia"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5BE0170A">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EE0B9A4">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4E3EAEB4">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现场考察联系人及联系电话：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w:t>
            </w:r>
            <w:r>
              <w:rPr>
                <w:rFonts w:ascii="宋体" w:hAnsi="宋体" w:eastAsia="宋体"/>
                <w:bCs/>
                <w:color w:val="auto"/>
                <w:sz w:val="24"/>
                <w:highlight w:val="none"/>
                <w:u w:val="single"/>
              </w:rPr>
              <w:t xml:space="preserve">    </w:t>
            </w:r>
          </w:p>
          <w:p w14:paraId="55C11F55">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32C9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B5E60F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2033" w:type="dxa"/>
            <w:vAlign w:val="center"/>
          </w:tcPr>
          <w:p w14:paraId="7EB9ED91">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5618" w:type="dxa"/>
            <w:vAlign w:val="center"/>
          </w:tcPr>
          <w:p w14:paraId="3DDBC2B8">
            <w:pPr>
              <w:pStyle w:val="34"/>
              <w:widowControl w:val="0"/>
              <w:spacing w:before="0" w:beforeAutospacing="0" w:after="0" w:afterAutospacing="0"/>
              <w:jc w:val="both"/>
              <w:rPr>
                <w:rFonts w:hint="eastAsia"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9</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19</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00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2993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7C30C5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.1</w:t>
            </w:r>
          </w:p>
        </w:tc>
        <w:tc>
          <w:tcPr>
            <w:tcW w:w="2033" w:type="dxa"/>
            <w:vAlign w:val="center"/>
          </w:tcPr>
          <w:p w14:paraId="60BC3C57">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5618" w:type="dxa"/>
            <w:vAlign w:val="center"/>
          </w:tcPr>
          <w:p w14:paraId="3063C94C">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个包</w:t>
            </w:r>
          </w:p>
          <w:p w14:paraId="7F2E2D77">
            <w:pPr>
              <w:pStyle w:val="34"/>
              <w:widowControl w:val="0"/>
              <w:spacing w:before="0" w:beforeAutospacing="0" w:after="0" w:afterAutospacing="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ascii="宋体" w:hAnsi="宋体" w:eastAsia="宋体"/>
                <w:b w:val="0"/>
                <w:bCs w:val="0"/>
                <w:color w:val="auto"/>
                <w:sz w:val="24"/>
                <w:szCs w:val="18"/>
                <w:highlight w:val="none"/>
                <w:u w:val="single"/>
              </w:rPr>
              <w:t xml:space="preserve">     </w:t>
            </w:r>
          </w:p>
        </w:tc>
      </w:tr>
      <w:tr w14:paraId="47E5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6" w:type="dxa"/>
            <w:vAlign w:val="center"/>
          </w:tcPr>
          <w:p w14:paraId="0DFECEEF">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ascii="宋体" w:hAnsi="宋体" w:eastAsia="宋体"/>
                <w:bCs/>
                <w:color w:val="auto"/>
                <w:kern w:val="2"/>
                <w:highlight w:val="none"/>
              </w:rPr>
              <w:t>.1</w:t>
            </w:r>
          </w:p>
        </w:tc>
        <w:tc>
          <w:tcPr>
            <w:tcW w:w="2033" w:type="dxa"/>
            <w:vAlign w:val="center"/>
          </w:tcPr>
          <w:p w14:paraId="035566D1">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5618" w:type="dxa"/>
            <w:vAlign w:val="center"/>
          </w:tcPr>
          <w:p w14:paraId="7E56180B">
            <w:pPr>
              <w:spacing w:line="360" w:lineRule="auto"/>
              <w:rPr>
                <w:rFonts w:hint="eastAsia"/>
                <w:color w:val="auto"/>
                <w:highlight w:val="none"/>
              </w:rPr>
            </w:pPr>
            <w:r>
              <w:rPr>
                <w:rFonts w:hint="eastAsia" w:ascii="宋体" w:hAnsi="宋体" w:eastAsia="宋体"/>
                <w:bCs/>
                <w:color w:val="auto"/>
                <w:kern w:val="0"/>
                <w:sz w:val="24"/>
                <w:szCs w:val="28"/>
                <w:highlight w:val="none"/>
              </w:rPr>
              <w:t>不收取</w:t>
            </w:r>
          </w:p>
        </w:tc>
      </w:tr>
      <w:tr w14:paraId="60E2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5A3900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2033" w:type="dxa"/>
            <w:vAlign w:val="center"/>
          </w:tcPr>
          <w:p w14:paraId="2ED9D95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5618" w:type="dxa"/>
            <w:vAlign w:val="center"/>
          </w:tcPr>
          <w:p w14:paraId="767425F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120 </w:t>
            </w:r>
            <w:r>
              <w:rPr>
                <w:rFonts w:hint="eastAsia" w:ascii="宋体" w:hAnsi="宋体" w:eastAsia="宋体"/>
                <w:b w:val="0"/>
                <w:color w:val="auto"/>
                <w:sz w:val="24"/>
                <w:highlight w:val="none"/>
              </w:rPr>
              <w:t>日历日</w:t>
            </w:r>
          </w:p>
        </w:tc>
      </w:tr>
      <w:tr w14:paraId="496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30B448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13</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2033" w:type="dxa"/>
            <w:vAlign w:val="center"/>
          </w:tcPr>
          <w:p w14:paraId="4250EE45">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投标文件解密时间</w:t>
            </w:r>
          </w:p>
        </w:tc>
        <w:tc>
          <w:tcPr>
            <w:tcW w:w="5618" w:type="dxa"/>
            <w:vAlign w:val="center"/>
          </w:tcPr>
          <w:p w14:paraId="35D1B73E">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投标截止时间后</w:t>
            </w:r>
            <w:r>
              <w:rPr>
                <w:rFonts w:hint="eastAsia" w:ascii="宋体" w:hAnsi="宋体" w:eastAsia="宋体"/>
                <w:b w:val="0"/>
                <w:color w:val="auto"/>
                <w:sz w:val="24"/>
                <w:highlight w:val="none"/>
                <w:u w:val="single"/>
              </w:rPr>
              <w:t xml:space="preserve"> 60 </w:t>
            </w:r>
            <w:r>
              <w:rPr>
                <w:rFonts w:hint="eastAsia" w:ascii="宋体" w:hAnsi="宋体" w:eastAsia="宋体"/>
                <w:b w:val="0"/>
                <w:color w:val="auto"/>
                <w:sz w:val="24"/>
                <w:highlight w:val="none"/>
              </w:rPr>
              <w:t>分钟内</w:t>
            </w:r>
          </w:p>
        </w:tc>
      </w:tr>
      <w:tr w14:paraId="2B1F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6B80D3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2033" w:type="dxa"/>
            <w:vAlign w:val="center"/>
          </w:tcPr>
          <w:p w14:paraId="6DDF0A55">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5618" w:type="dxa"/>
            <w:vAlign w:val="center"/>
          </w:tcPr>
          <w:p w14:paraId="209C508C">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采购人审查</w:t>
            </w:r>
          </w:p>
          <w:p w14:paraId="27CAD377">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255B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C442190">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ascii="宋体" w:hAnsi="宋体" w:eastAsia="宋体"/>
                <w:bCs/>
                <w:color w:val="auto"/>
                <w:kern w:val="2"/>
                <w:highlight w:val="none"/>
              </w:rPr>
              <w:t>.2</w:t>
            </w:r>
          </w:p>
        </w:tc>
        <w:tc>
          <w:tcPr>
            <w:tcW w:w="2033" w:type="dxa"/>
            <w:vAlign w:val="center"/>
          </w:tcPr>
          <w:p w14:paraId="0CC87C7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5618" w:type="dxa"/>
            <w:vAlign w:val="center"/>
          </w:tcPr>
          <w:p w14:paraId="025B8B1F">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0CF4C5FC">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综合评分法</w:t>
            </w:r>
          </w:p>
        </w:tc>
      </w:tr>
      <w:tr w14:paraId="3FFD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52B882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ascii="宋体" w:hAnsi="宋体" w:eastAsia="宋体"/>
                <w:bCs/>
                <w:color w:val="auto"/>
                <w:kern w:val="2"/>
                <w:highlight w:val="none"/>
              </w:rPr>
              <w:t>.3</w:t>
            </w:r>
          </w:p>
        </w:tc>
        <w:tc>
          <w:tcPr>
            <w:tcW w:w="2033" w:type="dxa"/>
            <w:vAlign w:val="center"/>
          </w:tcPr>
          <w:p w14:paraId="0213F69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报价扣除</w:t>
            </w:r>
          </w:p>
          <w:p w14:paraId="52E6A3C4">
            <w:pPr>
              <w:pStyle w:val="34"/>
              <w:widowControl w:val="0"/>
              <w:spacing w:before="0" w:beforeAutospacing="0" w:after="0" w:afterAutospacing="0" w:line="360" w:lineRule="auto"/>
              <w:jc w:val="both"/>
              <w:rPr>
                <w:rFonts w:hint="eastAsia"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5618" w:type="dxa"/>
            <w:vAlign w:val="center"/>
          </w:tcPr>
          <w:p w14:paraId="75256B8C">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 xml:space="preserve">  10%   </w:t>
            </w:r>
            <w:r>
              <w:rPr>
                <w:rFonts w:hint="eastAsia" w:ascii="宋体" w:hAnsi="宋体" w:eastAsia="宋体"/>
                <w:b w:val="0"/>
                <w:color w:val="auto"/>
                <w:sz w:val="24"/>
                <w:highlight w:val="none"/>
              </w:rPr>
              <w:t>。</w:t>
            </w:r>
          </w:p>
          <w:p w14:paraId="379BC66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6E184B7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single"/>
              </w:rPr>
              <w:t>同</w:t>
            </w:r>
            <w:r>
              <w:rPr>
                <w:rFonts w:ascii="宋体" w:hAnsi="宋体" w:eastAsia="宋体"/>
                <w:b w:val="0"/>
                <w:color w:val="auto"/>
                <w:sz w:val="24"/>
                <w:highlight w:val="none"/>
                <w:u w:val="single"/>
              </w:rPr>
              <w:t>小型和微型企业</w:t>
            </w:r>
            <w:r>
              <w:rPr>
                <w:rFonts w:hint="eastAsia" w:ascii="宋体" w:hAnsi="宋体" w:eastAsia="宋体"/>
                <w:b w:val="0"/>
                <w:color w:val="auto"/>
                <w:sz w:val="24"/>
                <w:highlight w:val="none"/>
              </w:rPr>
              <w:t>。</w:t>
            </w:r>
          </w:p>
          <w:p w14:paraId="351313F4">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p w14:paraId="37F152A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29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1A0F3B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2033" w:type="dxa"/>
            <w:vAlign w:val="center"/>
          </w:tcPr>
          <w:p w14:paraId="16B1EE4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5618" w:type="dxa"/>
            <w:vAlign w:val="center"/>
          </w:tcPr>
          <w:p w14:paraId="430DC705">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 xml:space="preserve">  1-3家      </w:t>
            </w:r>
          </w:p>
        </w:tc>
      </w:tr>
      <w:tr w14:paraId="44A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0842BD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033" w:type="dxa"/>
            <w:vAlign w:val="center"/>
          </w:tcPr>
          <w:p w14:paraId="2992AE8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5618" w:type="dxa"/>
            <w:vAlign w:val="center"/>
          </w:tcPr>
          <w:p w14:paraId="7B3F20B9">
            <w:pPr>
              <w:spacing w:line="360" w:lineRule="auto"/>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采购人委托评标委员会确定</w:t>
            </w:r>
          </w:p>
          <w:p w14:paraId="3FD760A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5642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DF164B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rPr>
              <w:t>3</w:t>
            </w:r>
            <w:r>
              <w:rPr>
                <w:rFonts w:ascii="宋体" w:hAnsi="宋体" w:eastAsia="宋体"/>
                <w:bCs/>
                <w:color w:val="auto"/>
                <w:kern w:val="2"/>
                <w:highlight w:val="none"/>
              </w:rPr>
              <w:t>.3</w:t>
            </w:r>
          </w:p>
        </w:tc>
        <w:tc>
          <w:tcPr>
            <w:tcW w:w="2033" w:type="dxa"/>
            <w:vAlign w:val="center"/>
          </w:tcPr>
          <w:p w14:paraId="30B1665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随中标结果公告同时公告的内容</w:t>
            </w:r>
          </w:p>
        </w:tc>
        <w:tc>
          <w:tcPr>
            <w:tcW w:w="5618" w:type="dxa"/>
            <w:vAlign w:val="center"/>
          </w:tcPr>
          <w:p w14:paraId="20AF274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（1）中小企业声明函；</w:t>
            </w:r>
            <w:r>
              <w:rPr>
                <w:rFonts w:hint="eastAsia" w:ascii="宋体" w:hAnsi="宋体" w:eastAsia="宋体"/>
                <w:b w:val="0"/>
                <w:i/>
                <w:iCs/>
                <w:color w:val="auto"/>
                <w:sz w:val="24"/>
                <w:highlight w:val="none"/>
              </w:rPr>
              <w:t>（如有）</w:t>
            </w:r>
          </w:p>
          <w:p w14:paraId="7A831101">
            <w:pPr>
              <w:pStyle w:val="34"/>
              <w:widowControl w:val="0"/>
              <w:spacing w:before="0" w:beforeAutospacing="0" w:after="0" w:afterAutospacing="0" w:line="360" w:lineRule="auto"/>
              <w:jc w:val="both"/>
              <w:rPr>
                <w:rFonts w:hint="eastAsia" w:ascii="宋体" w:hAnsi="宋体" w:eastAsia="宋体"/>
                <w:b w:val="0"/>
                <w:i/>
                <w:color w:val="auto"/>
                <w:sz w:val="24"/>
                <w:highlight w:val="none"/>
              </w:rPr>
            </w:pPr>
            <w:r>
              <w:rPr>
                <w:rFonts w:hint="eastAsia" w:ascii="宋体" w:hAnsi="宋体" w:eastAsia="宋体"/>
                <w:b w:val="0"/>
                <w:color w:val="auto"/>
                <w:sz w:val="24"/>
                <w:highlight w:val="none"/>
              </w:rPr>
              <w:t>（2）残疾人福利性单位声明函；</w:t>
            </w:r>
            <w:r>
              <w:rPr>
                <w:rFonts w:hint="eastAsia" w:ascii="宋体" w:hAnsi="宋体" w:eastAsia="宋体"/>
                <w:b w:val="0"/>
                <w:i/>
                <w:iCs/>
                <w:color w:val="auto"/>
                <w:sz w:val="24"/>
                <w:highlight w:val="none"/>
              </w:rPr>
              <w:t>（如有）</w:t>
            </w:r>
          </w:p>
          <w:p w14:paraId="11304C6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（3）因落实政府采购政策等原因进行价格扣除后中标（成交）供应商的评审报价</w:t>
            </w:r>
            <w:r>
              <w:rPr>
                <w:rFonts w:hint="eastAsia" w:ascii="宋体" w:hAnsi="宋体" w:eastAsia="宋体"/>
                <w:b w:val="0"/>
                <w:i/>
                <w:iCs/>
                <w:color w:val="auto"/>
                <w:sz w:val="24"/>
                <w:highlight w:val="none"/>
              </w:rPr>
              <w:t>（适用最低评标价法）</w:t>
            </w:r>
          </w:p>
          <w:p w14:paraId="04EEBFD7">
            <w:pPr>
              <w:pStyle w:val="34"/>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color w:val="auto"/>
                <w:sz w:val="24"/>
                <w:highlight w:val="none"/>
              </w:rPr>
              <w:t>（4）中标（成交）供应商的评审总得分</w:t>
            </w:r>
            <w:r>
              <w:rPr>
                <w:rFonts w:hint="eastAsia" w:ascii="宋体" w:hAnsi="宋体" w:eastAsia="宋体"/>
                <w:b w:val="0"/>
                <w:i/>
                <w:iCs/>
                <w:color w:val="auto"/>
                <w:sz w:val="24"/>
                <w:highlight w:val="none"/>
              </w:rPr>
              <w:t>（适用综合评分法）</w:t>
            </w:r>
          </w:p>
        </w:tc>
      </w:tr>
      <w:tr w14:paraId="3464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B937BD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2033" w:type="dxa"/>
            <w:vAlign w:val="center"/>
          </w:tcPr>
          <w:p w14:paraId="74036BD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5618" w:type="dxa"/>
            <w:vAlign w:val="center"/>
          </w:tcPr>
          <w:p w14:paraId="424D8E98">
            <w:pPr>
              <w:pStyle w:val="34"/>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09C6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678EB6">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2033" w:type="dxa"/>
            <w:vAlign w:val="center"/>
          </w:tcPr>
          <w:p w14:paraId="36DA94D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5618" w:type="dxa"/>
            <w:vAlign w:val="center"/>
          </w:tcPr>
          <w:p w14:paraId="7A8CC2D6">
            <w:pPr>
              <w:spacing w:line="360" w:lineRule="auto"/>
              <w:rPr>
                <w:rFonts w:hint="eastAsia"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sym w:font="Wingdings" w:char="00FE"/>
            </w:r>
            <w:r>
              <w:rPr>
                <w:rFonts w:hint="eastAsia" w:asciiTheme="minorEastAsia" w:hAnsiTheme="minorEastAsia" w:eastAsiaTheme="minorEastAsia"/>
                <w:color w:val="auto"/>
                <w:kern w:val="0"/>
                <w:sz w:val="24"/>
                <w:szCs w:val="24"/>
                <w:highlight w:val="none"/>
              </w:rPr>
              <w:t>投标人自行登录电子</w:t>
            </w:r>
            <w:r>
              <w:rPr>
                <w:rFonts w:hint="eastAsia" w:ascii="宋体" w:hAnsi="宋体" w:eastAsia="宋体" w:cs="宋体"/>
                <w:color w:val="auto"/>
                <w:sz w:val="24"/>
                <w:szCs w:val="24"/>
                <w:highlight w:val="none"/>
              </w:rPr>
              <w:t>交易</w:t>
            </w:r>
            <w:r>
              <w:rPr>
                <w:rFonts w:hint="eastAsia" w:asciiTheme="minorEastAsia" w:hAnsiTheme="minorEastAsia" w:eastAsiaTheme="minorEastAsia"/>
                <w:color w:val="auto"/>
                <w:kern w:val="0"/>
                <w:sz w:val="24"/>
                <w:szCs w:val="24"/>
                <w:highlight w:val="none"/>
              </w:rPr>
              <w:t>系统查看</w:t>
            </w:r>
          </w:p>
          <w:p w14:paraId="051B7791">
            <w:pPr>
              <w:pStyle w:val="34"/>
              <w:widowControl w:val="0"/>
              <w:spacing w:before="0" w:beforeAutospacing="0" w:after="0" w:afterAutospacing="0" w:line="360" w:lineRule="auto"/>
              <w:jc w:val="both"/>
              <w:rPr>
                <w:rFonts w:hint="eastAsia" w:asciiTheme="minorEastAsia" w:hAnsiTheme="minorEastAsia" w:eastAsiaTheme="minorEastAsia"/>
                <w:b w:val="0"/>
                <w:bCs w:val="0"/>
                <w:color w:val="auto"/>
                <w:kern w:val="2"/>
                <w:sz w:val="24"/>
                <w:szCs w:val="24"/>
                <w:highlight w:val="none"/>
              </w:rPr>
            </w:pPr>
            <w:r>
              <w:rPr>
                <w:rFonts w:hint="eastAsia" w:asciiTheme="minorEastAsia" w:hAnsiTheme="minorEastAsia" w:eastAsiaTheme="minorEastAsia"/>
                <w:b w:val="0"/>
                <w:bCs w:val="0"/>
                <w:color w:val="auto"/>
                <w:kern w:val="2"/>
                <w:sz w:val="24"/>
                <w:szCs w:val="24"/>
                <w:highlight w:val="none"/>
              </w:rPr>
              <w:t>□评标现场告知</w:t>
            </w:r>
          </w:p>
        </w:tc>
      </w:tr>
      <w:tr w14:paraId="7525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vAlign w:val="center"/>
          </w:tcPr>
          <w:p w14:paraId="2787757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2033" w:type="dxa"/>
            <w:vAlign w:val="center"/>
          </w:tcPr>
          <w:p w14:paraId="12B33A1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5618" w:type="dxa"/>
          </w:tcPr>
          <w:p w14:paraId="00C7691C">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7D17FCDB">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1C4C6BC7">
            <w:pPr>
              <w:spacing w:line="360" w:lineRule="auto"/>
              <w:rPr>
                <w:rFonts w:hint="eastAsia" w:ascii="宋体" w:hAnsi="宋体" w:eastAsia="宋体"/>
                <w:bCs/>
                <w:color w:val="auto"/>
                <w:kern w:val="0"/>
                <w:sz w:val="24"/>
                <w:szCs w:val="28"/>
                <w:highlight w:val="none"/>
                <w:u w:val="single"/>
              </w:rPr>
            </w:pP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rPr>
              <w:t xml:space="preserve">  /   </w:t>
            </w:r>
          </w:p>
          <w:p w14:paraId="3ACF66DE">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       </w:t>
            </w:r>
            <w:r>
              <w:rPr>
                <w:rFonts w:hint="eastAsia" w:ascii="宋体" w:hAnsi="宋体" w:eastAsia="宋体"/>
                <w:bCs/>
                <w:color w:val="auto"/>
                <w:kern w:val="0"/>
                <w:sz w:val="24"/>
                <w:szCs w:val="28"/>
                <w:highlight w:val="none"/>
              </w:rPr>
              <w:t>元</w:t>
            </w:r>
          </w:p>
          <w:p w14:paraId="41AA279E">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7BEB17D">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29ABE120">
            <w:pPr>
              <w:spacing w:line="360" w:lineRule="auto"/>
              <w:rPr>
                <w:rFonts w:hint="eastAsia" w:ascii="宋体" w:hAnsi="宋体" w:eastAsia="宋体"/>
                <w:bCs/>
                <w:color w:val="auto"/>
                <w:kern w:val="0"/>
                <w:sz w:val="24"/>
                <w:szCs w:val="28"/>
                <w:highlight w:val="none"/>
                <w:u w:val="singl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     </w:t>
            </w:r>
          </w:p>
          <w:p w14:paraId="41E864DD">
            <w:pPr>
              <w:spacing w:line="360" w:lineRule="auto"/>
              <w:rPr>
                <w:rFonts w:hint="eastAsia" w:ascii="宋体" w:hAnsi="宋体" w:eastAsia="宋体"/>
                <w:color w:val="auto"/>
                <w:sz w:val="24"/>
                <w:highlight w:val="none"/>
              </w:rPr>
            </w:pPr>
            <w:r>
              <w:rPr>
                <w:rFonts w:hint="eastAsia" w:ascii="宋体" w:hAnsi="宋体" w:eastAsia="宋体"/>
                <w:bCs/>
                <w:color w:val="auto"/>
                <w:kern w:val="0"/>
                <w:sz w:val="24"/>
                <w:szCs w:val="28"/>
                <w:highlight w:val="none"/>
              </w:rPr>
              <w:t>（4）</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     </w:t>
            </w:r>
          </w:p>
          <w:p w14:paraId="0B723CC4">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3891F3CF">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2432669">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6C7C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06" w:type="dxa"/>
            <w:vAlign w:val="center"/>
          </w:tcPr>
          <w:p w14:paraId="3A78DE2E">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ascii="宋体" w:hAnsi="宋体" w:eastAsia="宋体"/>
                <w:bCs/>
                <w:color w:val="auto"/>
                <w:kern w:val="2"/>
                <w:highlight w:val="none"/>
              </w:rPr>
              <w:t>.1</w:t>
            </w:r>
          </w:p>
        </w:tc>
        <w:tc>
          <w:tcPr>
            <w:tcW w:w="2033" w:type="dxa"/>
            <w:vAlign w:val="center"/>
          </w:tcPr>
          <w:p w14:paraId="49F05AF5">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5618" w:type="dxa"/>
          </w:tcPr>
          <w:p w14:paraId="24DE5773">
            <w:pPr>
              <w:pStyle w:val="21"/>
              <w:widowControl/>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（1）采购人与中标人应当自发出中标通知书之日起7个工作日内签订合同，采购合同签订之日起2个工作日内完成政府采购合同公开。</w:t>
            </w:r>
          </w:p>
          <w:p w14:paraId="00CDA695">
            <w:pPr>
              <w:pStyle w:val="21"/>
              <w:widowControl/>
              <w:spacing w:before="0" w:beforeAutospacing="0" w:after="0" w:afterAutospacing="0" w:line="360" w:lineRule="auto"/>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ascii="宋体" w:hAnsi="宋体" w:eastAsia="宋体" w:cs="宋体"/>
                <w:color w:val="auto"/>
                <w:szCs w:val="24"/>
                <w:highlight w:val="none"/>
              </w:rPr>
              <w:t>不得擅自变更合同，依照政府采购法确需变更政府采购合同内容的，采购人应当自合同变更之日起2个工作日内</w:t>
            </w:r>
            <w:r>
              <w:rPr>
                <w:rFonts w:hint="eastAsia" w:ascii="宋体" w:hAnsi="宋体" w:eastAsia="宋体" w:cs="宋体"/>
                <w:color w:val="auto"/>
                <w:szCs w:val="24"/>
                <w:highlight w:val="none"/>
              </w:rPr>
              <w:t>在安徽省政府采购网</w:t>
            </w:r>
            <w:r>
              <w:rPr>
                <w:rFonts w:ascii="宋体" w:hAnsi="宋体" w:eastAsia="宋体" w:cs="宋体"/>
                <w:color w:val="auto"/>
                <w:szCs w:val="24"/>
                <w:highlight w:val="none"/>
              </w:rPr>
              <w:t>发布政府采购合同变更公告</w:t>
            </w:r>
            <w:r>
              <w:rPr>
                <w:rFonts w:hint="eastAsia" w:ascii="宋体" w:hAnsi="宋体" w:eastAsia="宋体" w:cs="宋体"/>
                <w:color w:val="auto"/>
                <w:szCs w:val="24"/>
                <w:highlight w:val="none"/>
              </w:rPr>
              <w:t>，</w:t>
            </w:r>
            <w:r>
              <w:rPr>
                <w:rFonts w:ascii="宋体" w:hAnsi="宋体" w:eastAsia="宋体" w:cs="宋体"/>
                <w:color w:val="auto"/>
                <w:szCs w:val="24"/>
                <w:highlight w:val="none"/>
              </w:rPr>
              <w:t>但涉及国家秘密、商业秘密的信息和其他依法不得公开的信息除外。</w:t>
            </w:r>
          </w:p>
        </w:tc>
      </w:tr>
      <w:tr w14:paraId="0FBE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5BF719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ascii="宋体" w:hAnsi="宋体" w:eastAsia="宋体"/>
                <w:bCs/>
                <w:color w:val="auto"/>
                <w:kern w:val="2"/>
                <w:highlight w:val="none"/>
              </w:rPr>
              <w:t>.1</w:t>
            </w:r>
          </w:p>
        </w:tc>
        <w:tc>
          <w:tcPr>
            <w:tcW w:w="2033" w:type="dxa"/>
            <w:vAlign w:val="center"/>
          </w:tcPr>
          <w:p w14:paraId="4C752F2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5618" w:type="dxa"/>
            <w:vAlign w:val="center"/>
          </w:tcPr>
          <w:p w14:paraId="469DE246">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1、代理服务费 </w:t>
            </w:r>
          </w:p>
          <w:p w14:paraId="31FE76BD">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0A1E0C4D">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3DCA9F12">
            <w:pPr>
              <w:pStyle w:val="34"/>
              <w:widowControl w:val="0"/>
              <w:spacing w:before="0" w:beforeAutospacing="0" w:after="0" w:afterAutospacing="0" w:line="360" w:lineRule="auto"/>
              <w:jc w:val="both"/>
              <w:rPr>
                <w:rFonts w:hint="eastAsia" w:ascii="宋体" w:hAnsi="宋体" w:eastAsia="宋体" w:cs="宋体"/>
                <w:color w:val="auto"/>
                <w:sz w:val="24"/>
                <w:szCs w:val="24"/>
                <w:highlight w:val="none"/>
                <w:u w:val="singl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按照《招标代理服务收费管理暂行办法》（国家计委计价格[2002]1980号文）规定的收费标准的60%收取。</w:t>
            </w:r>
          </w:p>
          <w:p w14:paraId="214538C0">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 xml:space="preserve">2、专家评审费 </w:t>
            </w:r>
          </w:p>
          <w:p w14:paraId="779EF4F7">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F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cs="宋体"/>
                <w:color w:val="auto"/>
                <w:spacing w:val="14"/>
                <w:sz w:val="24"/>
                <w:szCs w:val="24"/>
                <w:highlight w:val="none"/>
              </w:rPr>
              <w:t>中标人</w:t>
            </w:r>
          </w:p>
          <w:p w14:paraId="2828920E">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转账</w:t>
            </w:r>
            <w:r>
              <w:rPr>
                <w:rFonts w:ascii="宋体" w:hAnsi="宋体" w:eastAsia="宋体" w:cs="宋体"/>
                <w:color w:val="auto"/>
                <w:sz w:val="24"/>
                <w:szCs w:val="24"/>
                <w:highlight w:val="none"/>
                <w:u w:val="single"/>
              </w:rPr>
              <w:t xml:space="preserve">    </w:t>
            </w:r>
          </w:p>
          <w:p w14:paraId="3777F356">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根据《安徽省发展改革委关于安徽省评 标评审专家劳务费支付标准的指导意见》据实支付。 </w:t>
            </w:r>
          </w:p>
        </w:tc>
      </w:tr>
      <w:tr w14:paraId="00DA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B6329F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2033" w:type="dxa"/>
            <w:vAlign w:val="center"/>
          </w:tcPr>
          <w:p w14:paraId="164D3A4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5618" w:type="dxa"/>
            <w:vAlign w:val="center"/>
          </w:tcPr>
          <w:p w14:paraId="2BC177F5">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书面形式递交</w:t>
            </w:r>
          </w:p>
          <w:p w14:paraId="3823B464">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bCs w:val="0"/>
                <w:color w:val="auto"/>
                <w:sz w:val="24"/>
                <w:szCs w:val="18"/>
                <w:highlight w:val="none"/>
                <w:u w:val="single"/>
              </w:rPr>
              <w:t>安徽金泉工程管理咨询有限公司</w:t>
            </w:r>
          </w:p>
          <w:p w14:paraId="4CCC379E">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bCs w:val="0"/>
                <w:color w:val="auto"/>
                <w:sz w:val="24"/>
                <w:szCs w:val="18"/>
                <w:highlight w:val="none"/>
                <w:u w:val="single"/>
              </w:rPr>
              <w:t>0551-63813617</w:t>
            </w:r>
          </w:p>
          <w:p w14:paraId="517E99B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rPr>
              <w:t>合肥市包河区庐州大道58号吉瑞泰盛2号综合楼18楼</w:t>
            </w:r>
          </w:p>
        </w:tc>
      </w:tr>
      <w:tr w14:paraId="165C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8EA4F8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2033" w:type="dxa"/>
            <w:vAlign w:val="center"/>
          </w:tcPr>
          <w:p w14:paraId="7FFA7E4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5618" w:type="dxa"/>
            <w:vAlign w:val="center"/>
          </w:tcPr>
          <w:p w14:paraId="47CA8B75">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4054ED7B">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构成本招标文件的各个组成文件应互为解释，互为说明；</w:t>
            </w:r>
          </w:p>
          <w:p w14:paraId="152769B1">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240E7542">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59B5232A">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、投标文件格式的先后顺序解释；</w:t>
            </w:r>
          </w:p>
          <w:p w14:paraId="1512F952">
            <w:pPr>
              <w:pStyle w:val="34"/>
              <w:widowControl w:val="0"/>
              <w:spacing w:before="0" w:beforeAutospacing="0" w:after="0" w:afterAutospacing="0" w:line="360" w:lineRule="auto"/>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（5）</w:t>
            </w:r>
            <w:r>
              <w:rPr>
                <w:rFonts w:asciiTheme="minorEastAsia" w:hAnsiTheme="minorEastAsia" w:eastAsiaTheme="minorEastAsia"/>
                <w:b w:val="0"/>
                <w:color w:val="auto"/>
                <w:kern w:val="2"/>
                <w:sz w:val="24"/>
                <w:szCs w:val="24"/>
                <w:highlight w:val="none"/>
              </w:rPr>
              <w:t>按本款前述规定仍不能形成结论的，由</w:t>
            </w:r>
            <w:r>
              <w:rPr>
                <w:rFonts w:hint="eastAsia" w:asciiTheme="minorEastAsia" w:hAnsiTheme="minorEastAsia" w:eastAsiaTheme="minorEastAsia"/>
                <w:b w:val="0"/>
                <w:color w:val="auto"/>
                <w:kern w:val="2"/>
                <w:sz w:val="24"/>
                <w:szCs w:val="24"/>
                <w:highlight w:val="none"/>
              </w:rPr>
              <w:t>采购</w:t>
            </w:r>
            <w:r>
              <w:rPr>
                <w:rFonts w:asciiTheme="minorEastAsia" w:hAnsiTheme="minorEastAsia" w:eastAsiaTheme="minorEastAsia"/>
                <w:b w:val="0"/>
                <w:color w:val="auto"/>
                <w:kern w:val="2"/>
                <w:sz w:val="24"/>
                <w:szCs w:val="24"/>
                <w:highlight w:val="none"/>
              </w:rPr>
              <w:t>人负责解释。</w:t>
            </w:r>
          </w:p>
          <w:p w14:paraId="13F38A52">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2、“政采贷”融资指引：有融资需求的</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010E22DE">
            <w:pPr>
              <w:pStyle w:val="34"/>
              <w:widowControl w:val="0"/>
              <w:spacing w:before="0" w:beforeAutospacing="0" w:after="0" w:afterAutospacing="0" w:line="360" w:lineRule="auto"/>
              <w:jc w:val="both"/>
              <w:rPr>
                <w:rFonts w:hint="eastAsia" w:asciiTheme="minorEastAsia" w:hAnsiTheme="minorEastAsia" w:eastAsiaTheme="minorEastAsia"/>
                <w:b w:val="0"/>
                <w:color w:val="auto"/>
                <w:kern w:val="2"/>
                <w:sz w:val="24"/>
                <w:szCs w:val="24"/>
                <w:highlight w:val="none"/>
              </w:rPr>
            </w:pPr>
            <w:r>
              <w:rPr>
                <w:rFonts w:hint="eastAsia" w:asciiTheme="minorEastAsia" w:hAnsiTheme="minorEastAsia" w:eastAsiaTheme="minorEastAsia"/>
                <w:b w:val="0"/>
                <w:color w:val="auto"/>
                <w:kern w:val="2"/>
                <w:sz w:val="24"/>
                <w:szCs w:val="24"/>
                <w:highlight w:val="none"/>
              </w:rPr>
              <w:t>3、电子保函指引：中标人可访问安徽省政府采购网“融资/保函”栏目，申请办理电子保函（包括：履约保函、预付款保函）。</w:t>
            </w:r>
          </w:p>
        </w:tc>
      </w:tr>
    </w:tbl>
    <w:p w14:paraId="6BF02804">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14880"/>
      <w:bookmarkStart w:id="24" w:name="_Toc24882"/>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3"/>
      <w:bookmarkEnd w:id="24"/>
    </w:p>
    <w:p w14:paraId="773C0D2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1.采购人、采购代理机构及投标人</w:t>
      </w:r>
    </w:p>
    <w:p w14:paraId="55D1CF1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6D0350B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333B893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0E0CDB9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E507E4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1108540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078BCD1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194872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B6635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6B1845E8">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5.1两个以上供应商可以组成一个投标联合体，以一个投标人的身份投标。联合体投标的，</w:t>
      </w:r>
      <w:r>
        <w:rPr>
          <w:rFonts w:hint="eastAsia" w:ascii="宋体" w:hAnsi="宋体" w:eastAsia="宋体"/>
          <w:color w:val="auto"/>
          <w:sz w:val="24"/>
          <w:highlight w:val="none"/>
        </w:rPr>
        <w:t>招标文件获取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w:t>
      </w:r>
      <w:r>
        <w:rPr>
          <w:rFonts w:hint="eastAsia" w:ascii="宋体" w:hAnsi="宋体" w:eastAsia="宋体"/>
          <w:color w:val="auto"/>
          <w:sz w:val="24"/>
          <w:highlight w:val="none"/>
        </w:rPr>
        <w:t>一成员单位</w:t>
      </w:r>
      <w:r>
        <w:rPr>
          <w:rFonts w:ascii="宋体" w:hAnsi="宋体" w:eastAsia="宋体"/>
          <w:color w:val="auto"/>
          <w:sz w:val="24"/>
          <w:highlight w:val="none"/>
        </w:rPr>
        <w:t>办理均可。</w:t>
      </w:r>
    </w:p>
    <w:p w14:paraId="1D3EBB3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5.2联合体各方均应符合《中华人民共和国政府采购法》第二十二条规定的条件。</w:t>
      </w:r>
    </w:p>
    <w:p w14:paraId="0A9FD51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5.3采购人根据采购项目对投标人的特殊要求，联合体中至少应当有一方符合相关规定。</w:t>
      </w:r>
    </w:p>
    <w:p w14:paraId="30BF879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EC24FD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3F7E326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6760ECA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C632B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537ADC91">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2.资金落实情况</w:t>
      </w:r>
    </w:p>
    <w:p w14:paraId="2B6C945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7F84D75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3.投标费用</w:t>
      </w:r>
    </w:p>
    <w:p w14:paraId="2646858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7A7DE40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4AA306FD">
      <w:pPr>
        <w:spacing w:line="360" w:lineRule="auto"/>
        <w:ind w:firstLine="435"/>
        <w:rPr>
          <w:rFonts w:hint="eastAsia" w:asciiTheme="minorEastAsia" w:hAnsiTheme="minorEastAsia" w:eastAsiaTheme="minorEastAsia"/>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6B4FF55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5.招标文件构成</w:t>
      </w:r>
    </w:p>
    <w:p w14:paraId="75841E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6887F786">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432FBDE6">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199501D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04735990">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583FAA59">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1D770BA6">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7B06A7AF">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495BD03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6250DB7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5300A1F3">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5A51BDD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投标人应认真阅读招标文件所有的事项、格式、条款和技术规范等。</w:t>
      </w:r>
    </w:p>
    <w:p w14:paraId="0CEBF34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6.招标文件的澄清与修改</w:t>
      </w:r>
    </w:p>
    <w:p w14:paraId="52E0203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7B41A84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2采购人可主动地或在答复投标人提出的询问时对招标文件进行澄清与修改。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20E105F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3AE45F7">
      <w:pPr>
        <w:spacing w:line="360" w:lineRule="auto"/>
        <w:ind w:firstLine="435"/>
        <w:rPr>
          <w:rFonts w:hint="eastAsia"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7FBF1D3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7.投标范围及投标文件中标准和计量单位的使用</w:t>
      </w:r>
    </w:p>
    <w:p w14:paraId="61D1F84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F2F193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5CE6D66D">
      <w:pPr>
        <w:spacing w:line="360" w:lineRule="auto"/>
        <w:ind w:firstLine="435"/>
        <w:rPr>
          <w:rFonts w:hint="eastAsia" w:asciiTheme="minorEastAsia" w:hAnsiTheme="minorEastAsia" w:eastAsiaTheme="minorEastAsia"/>
          <w:color w:val="auto"/>
          <w:sz w:val="24"/>
          <w:highlight w:val="none"/>
        </w:rPr>
      </w:pPr>
      <w:bookmarkStart w:id="25"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25"/>
    <w:p w14:paraId="1EBCFB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2F8DBD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3015F1E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54EE63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5873544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26" w:name="_Hlk11703583"/>
      <w:r>
        <w:rPr>
          <w:rFonts w:hint="eastAsia" w:asciiTheme="minorEastAsia" w:hAnsiTheme="minorEastAsia" w:eastAsiaTheme="minorEastAsia"/>
          <w:color w:val="auto"/>
          <w:sz w:val="24"/>
          <w:highlight w:val="none"/>
        </w:rPr>
        <w:t>等。</w:t>
      </w:r>
    </w:p>
    <w:bookmarkEnd w:id="26"/>
    <w:p w14:paraId="5B7596A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4921D44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31DA279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。除招标文件另有规定外，所有投标均应以人民币报价。投标人的投标报价应遵守《中华人民共和国价格法》。</w:t>
      </w:r>
    </w:p>
    <w:p w14:paraId="192DF71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136C22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368344E5">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4F6C4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采购人不接受具有附加条件的报价。</w:t>
      </w:r>
    </w:p>
    <w:p w14:paraId="69D4D5B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2518E73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10.1本项目不收取投标保证金。</w:t>
      </w:r>
    </w:p>
    <w:p w14:paraId="4769FE5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4850457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4A8701D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385D58E3">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027CB8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41B752A2">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2.1投标人应当在招标公告规定的投标截止时间前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0E9D603">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15C3FDA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1AE755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开标时，</w:t>
      </w:r>
      <w:r>
        <w:rPr>
          <w:rFonts w:ascii="宋体" w:hAnsi="宋体" w:eastAsia="宋体" w:cs="宋体"/>
          <w:color w:val="auto"/>
          <w:sz w:val="24"/>
          <w:szCs w:val="24"/>
          <w:highlight w:val="none"/>
        </w:rPr>
        <w:t>各投标人应在</w:t>
      </w:r>
      <w:r>
        <w:rPr>
          <w:rFonts w:ascii="宋体" w:hAnsi="宋体" w:eastAsia="宋体" w:cs="宋体"/>
          <w:color w:val="auto"/>
          <w:sz w:val="24"/>
          <w:szCs w:val="24"/>
          <w:highlight w:val="none"/>
          <w:u w:val="single"/>
        </w:rPr>
        <w:t>投标人须知前附表</w:t>
      </w:r>
      <w:r>
        <w:rPr>
          <w:rFonts w:ascii="宋体" w:hAnsi="宋体" w:eastAsia="宋体" w:cs="宋体"/>
          <w:color w:val="auto"/>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37B5A11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4DF1EE5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13.3采购人或采购代理机构将对开标过程进行记录，由参加开标的各投标人代表和相关工作人员签字确认，并存档备查。</w:t>
      </w:r>
    </w:p>
    <w:p w14:paraId="555214B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48F098E6">
      <w:pPr>
        <w:spacing w:line="360" w:lineRule="auto"/>
        <w:ind w:firstLine="435"/>
        <w:rPr>
          <w:rFonts w:hint="eastAsia"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13.4投标人代表对开标过程和开标记录有疑义，以及认为采购人、采购代理机构相关工作人员有需要回避的情形的，应当场提出询问或者回避申请。</w:t>
      </w:r>
    </w:p>
    <w:p w14:paraId="51269E2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518DF5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4E1191E3">
      <w:pPr>
        <w:spacing w:line="360" w:lineRule="auto"/>
        <w:ind w:firstLine="435"/>
        <w:rPr>
          <w:rFonts w:hint="eastAsia" w:ascii="宋体" w:hAnsi="宋体" w:eastAsia="宋体" w:cs="宋体"/>
          <w:color w:val="auto"/>
          <w:sz w:val="24"/>
          <w:szCs w:val="24"/>
          <w:highlight w:val="none"/>
        </w:rPr>
      </w:pPr>
      <w:bookmarkStart w:id="27"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查询相关投标人信用记录，并对投标人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13169AB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53B265D">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7"/>
    <w:p w14:paraId="293BB898">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14.3按照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73256DE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7DF5B96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56D60B0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6C7182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9AD1C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6133D4E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中载明核心产品，多家投标人提供的核心产品品牌相同的，按第</w:t>
      </w: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1C7C5B4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69C6315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7360D2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6466C33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555CF3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A047D6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494B34D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536782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75ABCFB9">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5B4CD37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2D591509">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4D88B277">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103361E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16.投标无效</w:t>
      </w:r>
    </w:p>
    <w:p w14:paraId="1E4009F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9CA951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0BC700E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6C7989E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DAD79A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531FED3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0ADCBED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5190E4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3EA9C290">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1199EFF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17.比较与评价</w:t>
      </w:r>
    </w:p>
    <w:p w14:paraId="5996E4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0CC4A32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6EB2D172">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5D1A05E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4A61B37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212E53F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0958EB8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334F5821">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05F4C08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18.1出现下列情形之一，将导致项目废标：</w:t>
      </w:r>
    </w:p>
    <w:p w14:paraId="198AF361">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02A79F2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7390E5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18CD768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1D49876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28DBD97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1531ED9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Theme="minorEastAsia" w:hAnsiTheme="minorEastAsia" w:eastAsiaTheme="minorEastAsia"/>
          <w:color w:val="auto"/>
          <w:sz w:val="24"/>
          <w:highlight w:val="none"/>
        </w:rPr>
        <w:t>批准。</w:t>
      </w:r>
    </w:p>
    <w:p w14:paraId="37757BE6">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311EF48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0B98C8C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F5C127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0A3CA58A">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3A7580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55E7F3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3E635D7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05064740">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5CE816A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4EB8D0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232AE49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3F90BAA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E55F9F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3363CD1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6BF4944">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23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436A76B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665A23F9">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B22F634">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774BEE32">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36FDF50B">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47AE6AA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093E89B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3F35434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796233C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47689230">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11BD06E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1BBE2F4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A29419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4BC6F70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2B00B7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27.4依据《政府采购促进中小企业发展管理办法》（财库〔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55989DB3">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5AE6AE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5EC223FE">
      <w:pPr>
        <w:spacing w:line="360" w:lineRule="auto"/>
        <w:ind w:firstLine="437"/>
        <w:outlineLvl w:val="2"/>
        <w:rPr>
          <w:rFonts w:hint="eastAsia" w:asciiTheme="minorEastAsia" w:hAnsiTheme="minorEastAsia" w:eastAsiaTheme="minorEastAsia"/>
          <w:b/>
          <w:color w:val="auto"/>
          <w:sz w:val="24"/>
          <w:highlight w:val="none"/>
        </w:rPr>
      </w:pPr>
      <w:bookmarkStart w:id="28" w:name="_Toc2583661"/>
      <w:bookmarkStart w:id="29" w:name="_Toc518923100"/>
      <w:r>
        <w:rPr>
          <w:rFonts w:hint="eastAsia" w:asciiTheme="minorEastAsia" w:hAnsiTheme="minorEastAsia" w:eastAsiaTheme="minorEastAsia"/>
          <w:b/>
          <w:color w:val="auto"/>
          <w:sz w:val="24"/>
          <w:highlight w:val="none"/>
        </w:rPr>
        <w:t>29.廉洁自律</w:t>
      </w:r>
      <w:r>
        <w:rPr>
          <w:rFonts w:asciiTheme="minorEastAsia" w:hAnsiTheme="minorEastAsia" w:eastAsiaTheme="minorEastAsia"/>
          <w:b/>
          <w:color w:val="auto"/>
          <w:sz w:val="24"/>
          <w:highlight w:val="none"/>
        </w:rPr>
        <w:t>规定</w:t>
      </w:r>
      <w:bookmarkEnd w:id="28"/>
      <w:bookmarkEnd w:id="29"/>
    </w:p>
    <w:p w14:paraId="58EBB4E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6587851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1B08A8C8">
      <w:pPr>
        <w:spacing w:line="360" w:lineRule="auto"/>
        <w:ind w:firstLine="437"/>
        <w:outlineLvl w:val="2"/>
        <w:rPr>
          <w:rFonts w:hint="eastAsia" w:asciiTheme="minorEastAsia" w:hAnsiTheme="minorEastAsia" w:eastAsiaTheme="minorEastAsia"/>
          <w:b/>
          <w:color w:val="auto"/>
          <w:sz w:val="24"/>
          <w:highlight w:val="none"/>
        </w:rPr>
      </w:pPr>
      <w:bookmarkStart w:id="30" w:name="_Toc518923101"/>
      <w:bookmarkStart w:id="31" w:name="_Toc2583662"/>
      <w:r>
        <w:rPr>
          <w:rFonts w:hint="eastAsia" w:asciiTheme="minorEastAsia" w:hAnsiTheme="minorEastAsia" w:eastAsiaTheme="minorEastAsia"/>
          <w:b/>
          <w:color w:val="auto"/>
          <w:sz w:val="24"/>
          <w:highlight w:val="none"/>
        </w:rPr>
        <w:t>30.人员回避</w:t>
      </w:r>
      <w:bookmarkEnd w:id="30"/>
      <w:bookmarkEnd w:id="31"/>
    </w:p>
    <w:p w14:paraId="363FBEB3">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6839BCA">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41FC682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0B347CD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7A6AB7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500D8A4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327F156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5065903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635AB931">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A7F6884">
      <w:pPr>
        <w:spacing w:line="360" w:lineRule="auto"/>
        <w:jc w:val="center"/>
        <w:outlineLvl w:val="0"/>
        <w:rPr>
          <w:rFonts w:hint="eastAsia" w:asciiTheme="minorEastAsia" w:hAnsiTheme="minorEastAsia" w:eastAsiaTheme="minorEastAsia"/>
          <w:b/>
          <w:color w:val="auto"/>
          <w:sz w:val="28"/>
          <w:highlight w:val="none"/>
        </w:rPr>
      </w:pPr>
      <w:bookmarkStart w:id="32" w:name="_Toc10891"/>
      <w:bookmarkStart w:id="33" w:name="_Toc13324"/>
      <w:r>
        <w:rPr>
          <w:rFonts w:hint="eastAsia" w:asciiTheme="minorEastAsia" w:hAnsiTheme="minorEastAsia" w:eastAsiaTheme="minorEastAsia"/>
          <w:b/>
          <w:color w:val="auto"/>
          <w:sz w:val="28"/>
          <w:highlight w:val="none"/>
        </w:rPr>
        <w:t>第三章  采购需求</w:t>
      </w:r>
      <w:bookmarkEnd w:id="32"/>
      <w:bookmarkEnd w:id="33"/>
    </w:p>
    <w:p w14:paraId="74D95004">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FDF8EE8">
      <w:pPr>
        <w:spacing w:line="360" w:lineRule="auto"/>
        <w:ind w:firstLine="435"/>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4E7A320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ascii="宋体" w:hAnsi="宋体" w:eastAsia="宋体" w:cs="宋体"/>
          <w:color w:val="auto"/>
          <w:sz w:val="24"/>
          <w:szCs w:val="24"/>
          <w:highlight w:val="none"/>
        </w:rPr>
        <w:t>政府采购政策（包括但不限于下列具体政策要求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40DDDE8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AAFC74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7CB287">
      <w:pPr>
        <w:spacing w:line="360" w:lineRule="auto"/>
        <w:ind w:firstLine="435"/>
        <w:rPr>
          <w:rFonts w:hint="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olor w:val="auto"/>
          <w:sz w:val="24"/>
          <w:szCs w:val="18"/>
          <w:highlight w:val="none"/>
        </w:rPr>
        <w:t>如采购人允许采用分包方式履行合同的，应当明确可以分包履行的相关内容。</w:t>
      </w:r>
    </w:p>
    <w:p w14:paraId="1ED9C6AD">
      <w:pPr>
        <w:spacing w:line="360" w:lineRule="auto"/>
        <w:ind w:firstLine="437"/>
        <w:outlineLvl w:val="1"/>
        <w:rPr>
          <w:rFonts w:hint="eastAsia" w:ascii="宋体" w:hAnsi="宋体" w:eastAsia="宋体"/>
          <w:b/>
          <w:color w:val="auto"/>
          <w:sz w:val="24"/>
          <w:szCs w:val="18"/>
          <w:highlight w:val="none"/>
        </w:rPr>
      </w:pPr>
      <w:bookmarkStart w:id="34" w:name="_Toc2554"/>
      <w:bookmarkStart w:id="35" w:name="_Toc32151"/>
      <w:r>
        <w:rPr>
          <w:rFonts w:hint="eastAsia" w:ascii="宋体" w:hAnsi="宋体" w:eastAsia="宋体"/>
          <w:b/>
          <w:color w:val="auto"/>
          <w:sz w:val="24"/>
          <w:szCs w:val="18"/>
          <w:highlight w:val="none"/>
        </w:rPr>
        <w:t>一、采购需求前附表</w:t>
      </w:r>
      <w:bookmarkEnd w:id="34"/>
      <w:bookmarkEnd w:id="35"/>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1A7D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3A7A853">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2032" w:type="dxa"/>
            <w:vAlign w:val="center"/>
          </w:tcPr>
          <w:p w14:paraId="71F14AF2">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5484" w:type="dxa"/>
            <w:vAlign w:val="center"/>
          </w:tcPr>
          <w:p w14:paraId="50D51B1A">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E59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E46D280">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2032" w:type="dxa"/>
            <w:vAlign w:val="center"/>
          </w:tcPr>
          <w:p w14:paraId="5E065C61">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5484" w:type="dxa"/>
            <w:vAlign w:val="center"/>
          </w:tcPr>
          <w:p w14:paraId="3512D3F3">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验收合格后一次性支付合同款。</w:t>
            </w:r>
          </w:p>
        </w:tc>
      </w:tr>
      <w:tr w14:paraId="0567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847CA7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2032" w:type="dxa"/>
            <w:vAlign w:val="center"/>
          </w:tcPr>
          <w:p w14:paraId="052F442D">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5484" w:type="dxa"/>
            <w:vAlign w:val="center"/>
          </w:tcPr>
          <w:p w14:paraId="01571904">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安徽交通职业技术学院，采购人指定地点</w:t>
            </w:r>
          </w:p>
        </w:tc>
      </w:tr>
      <w:tr w14:paraId="1F41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8924B3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2032" w:type="dxa"/>
            <w:vAlign w:val="center"/>
          </w:tcPr>
          <w:p w14:paraId="4F5D498B">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5484" w:type="dxa"/>
            <w:vAlign w:val="center"/>
          </w:tcPr>
          <w:p w14:paraId="48DB470B">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合同生效后</w:t>
            </w:r>
            <w:r>
              <w:rPr>
                <w:rFonts w:hint="eastAsia" w:ascii="宋体" w:hAnsi="宋体" w:eastAsia="宋体" w:cs="宋体"/>
                <w:b w:val="0"/>
                <w:bCs w:val="0"/>
                <w:color w:val="auto"/>
                <w:sz w:val="24"/>
                <w:szCs w:val="24"/>
                <w:highlight w:val="none"/>
              </w:rPr>
              <w:t>50个日历日内完成</w:t>
            </w:r>
          </w:p>
        </w:tc>
      </w:tr>
      <w:tr w14:paraId="6580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5722A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2032" w:type="dxa"/>
            <w:vAlign w:val="center"/>
          </w:tcPr>
          <w:p w14:paraId="3DD8D19C">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5484" w:type="dxa"/>
            <w:vAlign w:val="center"/>
          </w:tcPr>
          <w:p w14:paraId="41EE13F4">
            <w:pPr>
              <w:pStyle w:val="34"/>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b w:val="0"/>
                <w:bCs w:val="0"/>
                <w:color w:val="auto"/>
                <w:sz w:val="24"/>
                <w:highlight w:val="none"/>
              </w:rPr>
              <w:t>验收合格之日起</w:t>
            </w:r>
            <w:r>
              <w:rPr>
                <w:rFonts w:hint="eastAsia" w:ascii="宋体" w:hAnsi="宋体" w:eastAsia="宋体" w:cs="宋体"/>
                <w:b w:val="0"/>
                <w:bCs w:val="0"/>
                <w:color w:val="auto"/>
                <w:sz w:val="24"/>
                <w:szCs w:val="24"/>
                <w:highlight w:val="none"/>
              </w:rPr>
              <w:t>3年</w:t>
            </w:r>
          </w:p>
        </w:tc>
      </w:tr>
    </w:tbl>
    <w:p w14:paraId="08F05445">
      <w:pPr>
        <w:spacing w:line="360" w:lineRule="auto"/>
        <w:ind w:firstLine="437"/>
        <w:outlineLvl w:val="1"/>
        <w:rPr>
          <w:rFonts w:hint="eastAsia" w:ascii="宋体" w:hAnsi="宋体" w:eastAsia="宋体"/>
          <w:b/>
          <w:bCs/>
          <w:color w:val="auto"/>
          <w:sz w:val="24"/>
          <w:szCs w:val="18"/>
          <w:highlight w:val="none"/>
        </w:rPr>
      </w:pPr>
      <w:bookmarkStart w:id="36" w:name="_Toc5944"/>
      <w:bookmarkStart w:id="37"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36"/>
      <w:bookmarkEnd w:id="37"/>
    </w:p>
    <w:p w14:paraId="06DD943E">
      <w:pPr>
        <w:spacing w:line="360" w:lineRule="auto"/>
        <w:ind w:firstLine="437"/>
        <w:outlineLvl w:val="1"/>
        <w:rPr>
          <w:rFonts w:hint="eastAsia" w:ascii="宋体" w:hAnsi="宋体" w:eastAsia="宋体"/>
          <w:b/>
          <w:bCs/>
          <w:color w:val="auto"/>
          <w:sz w:val="24"/>
          <w:szCs w:val="18"/>
          <w:highlight w:val="none"/>
        </w:rPr>
      </w:pPr>
      <w:bookmarkStart w:id="38" w:name="_Toc4843"/>
      <w:bookmarkStart w:id="39" w:name="_Toc7421"/>
      <w:r>
        <w:rPr>
          <w:rFonts w:hint="eastAsia" w:ascii="宋体" w:hAnsi="宋体" w:eastAsia="宋体"/>
          <w:b/>
          <w:bCs/>
          <w:color w:val="auto"/>
          <w:sz w:val="24"/>
          <w:szCs w:val="18"/>
          <w:highlight w:val="none"/>
        </w:rPr>
        <w:t>（一）货物指标重要性表述</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242"/>
        <w:gridCol w:w="5271"/>
      </w:tblGrid>
      <w:tr w14:paraId="7632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7D8CB256">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标识重要性</w:t>
            </w:r>
          </w:p>
        </w:tc>
        <w:tc>
          <w:tcPr>
            <w:tcW w:w="729" w:type="pct"/>
            <w:vAlign w:val="center"/>
          </w:tcPr>
          <w:p w14:paraId="19A286B4">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标识符号</w:t>
            </w:r>
          </w:p>
        </w:tc>
        <w:tc>
          <w:tcPr>
            <w:tcW w:w="3093" w:type="pct"/>
            <w:vAlign w:val="center"/>
          </w:tcPr>
          <w:p w14:paraId="0B166BCE">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代表意思</w:t>
            </w:r>
          </w:p>
        </w:tc>
      </w:tr>
      <w:tr w14:paraId="053A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074346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指标项</w:t>
            </w:r>
          </w:p>
        </w:tc>
        <w:tc>
          <w:tcPr>
            <w:tcW w:w="729" w:type="pct"/>
            <w:vAlign w:val="center"/>
          </w:tcPr>
          <w:p w14:paraId="3AF33F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93" w:type="pct"/>
            <w:vAlign w:val="center"/>
          </w:tcPr>
          <w:p w14:paraId="20E4D13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核心产品项目</w:t>
            </w:r>
          </w:p>
        </w:tc>
      </w:tr>
      <w:tr w14:paraId="7D25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33CA3B09">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重要指标项</w:t>
            </w:r>
          </w:p>
        </w:tc>
        <w:tc>
          <w:tcPr>
            <w:tcW w:w="729" w:type="pct"/>
            <w:vAlign w:val="center"/>
          </w:tcPr>
          <w:p w14:paraId="7047A39B">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kern w:val="0"/>
                <w:sz w:val="24"/>
                <w:szCs w:val="24"/>
                <w:highlight w:val="none"/>
              </w:rPr>
              <w:t>■</w:t>
            </w:r>
          </w:p>
        </w:tc>
        <w:tc>
          <w:tcPr>
            <w:tcW w:w="3093" w:type="pct"/>
            <w:vAlign w:val="center"/>
          </w:tcPr>
          <w:p w14:paraId="075C5B43">
            <w:pPr>
              <w:spacing w:line="360" w:lineRule="auto"/>
              <w:jc w:val="center"/>
              <w:rPr>
                <w:rFonts w:hint="eastAsia" w:ascii="宋体" w:hAnsi="宋体" w:eastAsia="宋体" w:cs="宋体"/>
                <w:bCs/>
                <w:color w:val="auto"/>
                <w:sz w:val="24"/>
                <w:szCs w:val="18"/>
                <w:highlight w:val="none"/>
              </w:rPr>
            </w:pPr>
            <w:r>
              <w:rPr>
                <w:rFonts w:hint="eastAsia" w:ascii="宋体" w:hAnsi="宋体" w:eastAsia="宋体" w:cs="宋体"/>
                <w:color w:val="auto"/>
                <w:sz w:val="24"/>
                <w:szCs w:val="24"/>
                <w:highlight w:val="none"/>
              </w:rPr>
              <w:t>评分项，详见评分办法</w:t>
            </w:r>
          </w:p>
        </w:tc>
      </w:tr>
      <w:tr w14:paraId="6682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2D4949F2">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演示视频指标项</w:t>
            </w:r>
          </w:p>
        </w:tc>
        <w:tc>
          <w:tcPr>
            <w:tcW w:w="729" w:type="pct"/>
            <w:vAlign w:val="center"/>
          </w:tcPr>
          <w:p w14:paraId="6FA692DE">
            <w:pPr>
              <w:spacing w:line="360" w:lineRule="auto"/>
              <w:jc w:val="center"/>
              <w:rPr>
                <w:rFonts w:hint="eastAsia" w:ascii="宋体" w:hAnsi="宋体" w:eastAsia="宋体" w:cs="宋体"/>
                <w:bCs/>
                <w:color w:val="auto"/>
                <w:sz w:val="24"/>
                <w:szCs w:val="18"/>
                <w:highlight w:val="none"/>
              </w:rPr>
            </w:pPr>
            <w:r>
              <w:rPr>
                <w:rFonts w:hint="eastAsia" w:ascii="宋体" w:hAnsi="宋体" w:cs="宋体"/>
                <w:bCs/>
                <w:color w:val="auto"/>
                <w:sz w:val="24"/>
                <w:highlight w:val="none"/>
              </w:rPr>
              <w:t>●</w:t>
            </w:r>
          </w:p>
        </w:tc>
        <w:tc>
          <w:tcPr>
            <w:tcW w:w="3093" w:type="pct"/>
            <w:vAlign w:val="center"/>
          </w:tcPr>
          <w:p w14:paraId="645D333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评分项，详见评分办法</w:t>
            </w:r>
          </w:p>
        </w:tc>
      </w:tr>
      <w:tr w14:paraId="71AD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center"/>
          </w:tcPr>
          <w:p w14:paraId="297B8620">
            <w:pPr>
              <w:spacing w:line="360" w:lineRule="auto"/>
              <w:jc w:val="cente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无标识项</w:t>
            </w:r>
          </w:p>
        </w:tc>
        <w:tc>
          <w:tcPr>
            <w:tcW w:w="729" w:type="pct"/>
            <w:vAlign w:val="center"/>
          </w:tcPr>
          <w:p w14:paraId="02D54ED3">
            <w:pPr>
              <w:spacing w:line="360" w:lineRule="auto"/>
              <w:jc w:val="center"/>
              <w:rPr>
                <w:rFonts w:hint="eastAsia" w:ascii="宋体" w:hAnsi="宋体" w:eastAsia="宋体" w:cs="宋体"/>
                <w:bCs/>
                <w:color w:val="auto"/>
                <w:sz w:val="24"/>
                <w:szCs w:val="18"/>
                <w:highlight w:val="none"/>
              </w:rPr>
            </w:pPr>
          </w:p>
        </w:tc>
        <w:tc>
          <w:tcPr>
            <w:tcW w:w="3093" w:type="pct"/>
            <w:vAlign w:val="center"/>
          </w:tcPr>
          <w:p w14:paraId="4C3D95EC">
            <w:pPr>
              <w:spacing w:line="360" w:lineRule="auto"/>
              <w:jc w:val="left"/>
              <w:rPr>
                <w:rFonts w:hint="eastAsia" w:ascii="宋体" w:hAnsi="宋体" w:eastAsia="宋体" w:cs="宋体"/>
                <w:bCs/>
                <w:color w:val="auto"/>
                <w:sz w:val="24"/>
                <w:szCs w:val="18"/>
                <w:highlight w:val="none"/>
              </w:rPr>
            </w:pPr>
            <w:r>
              <w:rPr>
                <w:rFonts w:hint="eastAsia" w:ascii="宋体" w:hAnsi="宋体" w:eastAsia="宋体" w:cs="宋体"/>
                <w:b/>
                <w:bCs/>
                <w:color w:val="auto"/>
                <w:sz w:val="24"/>
                <w:szCs w:val="24"/>
                <w:highlight w:val="none"/>
              </w:rPr>
              <w:t>响应文件中须提供承诺（承诺函格式详见响应文件格式），承诺无标识项技术参数及要求完全满足采购文件要求，如履约验收期间所投产品及服务不满足采购文件要求，采购人有权追究违约责任，成交供应商承担由此产生的一切后果及责任。响应文件中未提供相应承诺或承诺的内容不满足要求的，响应无效。</w:t>
            </w:r>
          </w:p>
        </w:tc>
      </w:tr>
    </w:tbl>
    <w:p w14:paraId="20267F5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（二）货物指标要求</w:t>
      </w:r>
    </w:p>
    <w:tbl>
      <w:tblPr>
        <w:tblStyle w:val="26"/>
        <w:tblpPr w:leftFromText="180" w:rightFromText="180" w:vertAnchor="text" w:horzAnchor="page" w:tblpX="1106" w:tblpY="452"/>
        <w:tblOverlap w:val="never"/>
        <w:tblW w:w="54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798"/>
        <w:gridCol w:w="5870"/>
        <w:gridCol w:w="831"/>
        <w:gridCol w:w="686"/>
        <w:gridCol w:w="543"/>
      </w:tblGrid>
      <w:tr w14:paraId="4E1C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vAlign w:val="center"/>
          </w:tcPr>
          <w:p w14:paraId="7FF0A35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29" w:type="pct"/>
            <w:vAlign w:val="center"/>
          </w:tcPr>
          <w:p w14:paraId="4DB7464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3156" w:type="pct"/>
            <w:vAlign w:val="center"/>
          </w:tcPr>
          <w:p w14:paraId="0B0FED6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技术参数及要求</w:t>
            </w:r>
          </w:p>
        </w:tc>
        <w:tc>
          <w:tcPr>
            <w:tcW w:w="447" w:type="pct"/>
            <w:vAlign w:val="center"/>
          </w:tcPr>
          <w:p w14:paraId="7D14746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p w14:paraId="14C3167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369" w:type="pct"/>
            <w:vAlign w:val="center"/>
          </w:tcPr>
          <w:p w14:paraId="1B40EAB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所属行业</w:t>
            </w:r>
          </w:p>
        </w:tc>
        <w:tc>
          <w:tcPr>
            <w:tcW w:w="292" w:type="pct"/>
            <w:vAlign w:val="center"/>
          </w:tcPr>
          <w:p w14:paraId="2478ECA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DD2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03" w:type="pct"/>
            <w:vAlign w:val="center"/>
          </w:tcPr>
          <w:p w14:paraId="403CFE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29" w:type="pct"/>
            <w:vAlign w:val="center"/>
          </w:tcPr>
          <w:p w14:paraId="7F0E8D37">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lang w:bidi="ar"/>
              </w:rPr>
              <w:t>城市轨道交通专用通信仿真实训系统</w:t>
            </w:r>
          </w:p>
        </w:tc>
        <w:tc>
          <w:tcPr>
            <w:tcW w:w="3156" w:type="pct"/>
            <w:vAlign w:val="center"/>
          </w:tcPr>
          <w:p w14:paraId="6C4C735C">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轨道交通专用通信仿真实训系统需满足城轨交通专用通信教学需求，结合虚拟仿真与理论授课，需提供虚拟现实技术和丰富的教学资源库，覆盖从设备安装到调试的全部业务过程，支持城市轨道专用通信的设计与组网，实现“全程全网”的概念。系统需包含城轨交通三维仿真场景，满足城轨交通专用设备的日常保养、二级保养、小修保养、设备综合组网、故障处理等相关实训。支持通过相关仪器进行业务验证测试，包括万用表、误码仪、地阻仪等的测试，实现城轨专用通信课程的教学、实训以及毕业设计。</w:t>
            </w:r>
          </w:p>
          <w:p w14:paraId="4BF27E57">
            <w:pPr>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系统按照C/S架构本地部署，系统需仿真轨道专用通信项目实施的全部过程，需</w:t>
            </w:r>
            <w:r>
              <w:rPr>
                <w:rFonts w:hint="eastAsia" w:ascii="宋体" w:hAnsi="宋体" w:eastAsia="宋体" w:cs="宋体"/>
                <w:bCs/>
                <w:color w:val="auto"/>
                <w:szCs w:val="21"/>
                <w:highlight w:val="none"/>
              </w:rPr>
              <w:t>提供</w:t>
            </w:r>
            <w:r>
              <w:rPr>
                <w:rFonts w:hint="eastAsia" w:ascii="宋体" w:hAnsi="宋体" w:eastAsia="宋体" w:cs="宋体"/>
                <w:b/>
                <w:color w:val="auto"/>
                <w:szCs w:val="21"/>
                <w:highlight w:val="none"/>
              </w:rPr>
              <w:t>综合实训模块和岗位训练模块。</w:t>
            </w:r>
            <w:r>
              <w:rPr>
                <w:rFonts w:hint="eastAsia" w:ascii="宋体" w:hAnsi="宋体" w:eastAsia="宋体" w:cs="宋体"/>
                <w:bCs/>
                <w:color w:val="auto"/>
                <w:szCs w:val="21"/>
                <w:highlight w:val="none"/>
              </w:rPr>
              <w:t>综合实训模块完成轨道通信设备单个设备实训及综合互通实训。岗位训练模块需模拟城轨专用实际作业规范及流程，可完成相关技能训练；</w:t>
            </w:r>
          </w:p>
          <w:p w14:paraId="30E5BB6E">
            <w:pPr>
              <w:numPr>
                <w:ilvl w:val="0"/>
                <w:numId w:val="1"/>
              </w:num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综合实训模块技术指标：</w:t>
            </w:r>
          </w:p>
          <w:p w14:paraId="78542D0B">
            <w:pPr>
              <w:jc w:val="left"/>
              <w:rPr>
                <w:rFonts w:hint="eastAsia" w:ascii="宋体" w:hAnsi="宋体" w:eastAsia="宋体" w:cs="宋体"/>
                <w:b/>
                <w:bCs/>
                <w:color w:val="auto"/>
                <w:kern w:val="0"/>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(1)</w:t>
            </w:r>
            <w:r>
              <w:rPr>
                <w:rFonts w:hint="eastAsia" w:ascii="宋体" w:hAnsi="宋体" w:eastAsia="宋体" w:cs="宋体"/>
                <w:color w:val="auto"/>
                <w:kern w:val="0"/>
                <w:szCs w:val="21"/>
                <w:highlight w:val="none"/>
              </w:rPr>
              <w:t>城市轨道交通专用通信仿真实训系统包含：城市轨道视频监控系统仿真模块、城市轨道专用电话系统仿真模块、城市轨道电源与接地系统仿真模块、城市轨道数据网络系统仿真模块、城市轨道综合仪器仿真模块、城市轨道广播系统仿真模块、城市轨道时钟系统仿真模块、城市轨道PIS系统仿真模块，提供从设备安装到调试的全部业务过程，各子模块即可单独进行实训，同时支持各通信子模块互联互通，完成城市轨道通信全网的设计与组网，实现“全程全网”的概念。</w:t>
            </w:r>
            <w:r>
              <w:rPr>
                <w:rFonts w:hint="eastAsia" w:ascii="宋体" w:hAnsi="宋体" w:eastAsia="宋体" w:cs="宋体"/>
                <w:b/>
                <w:bCs/>
                <w:color w:val="auto"/>
                <w:kern w:val="0"/>
                <w:szCs w:val="21"/>
                <w:highlight w:val="none"/>
              </w:rPr>
              <w:t>提供产品演示视频。</w:t>
            </w:r>
          </w:p>
          <w:p w14:paraId="50510724">
            <w:pPr>
              <w:jc w:val="lef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综合实训模式中包含系统安装模块采用三维效果制作，提供地上站台场景、地下站台场景、列车驾驶室，中心调度室，中心机房安装场景，同时可在机房内自由安装城市轨道通信的相关电源设备、数字调度设备、数据网络设备、广播设备等，同时安装设备单板、线缆并以自由的方式搭建出学生所需要的设备在场景中的组网。可转换不同的视角来添加场景或者相关设备、连线，完成搭建通信仿真系统内的物理层设备连接。</w:t>
            </w:r>
            <w:r>
              <w:rPr>
                <w:rFonts w:hint="eastAsia" w:ascii="宋体" w:hAnsi="宋体" w:eastAsia="宋体" w:cs="宋体"/>
                <w:b/>
                <w:bCs/>
                <w:color w:val="auto"/>
                <w:szCs w:val="21"/>
                <w:highlight w:val="none"/>
              </w:rPr>
              <w:t>提供产品演示视频。</w:t>
            </w:r>
          </w:p>
          <w:p w14:paraId="4F8BCB91">
            <w:pPr>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（3）</w:t>
            </w:r>
            <w:r>
              <w:rPr>
                <w:rFonts w:hint="eastAsia" w:ascii="宋体" w:hAnsi="宋体" w:eastAsia="宋体" w:cs="宋体"/>
                <w:color w:val="auto"/>
                <w:szCs w:val="21"/>
                <w:highlight w:val="none"/>
              </w:rPr>
              <w:t>综合实训模式中包含系统调试中集中网管自动获取组网设备及接线，调整设备位置明确组网结构，对所安装设备配置参数，参数包含硬件安装、接口数据、传输数据、业务数据等相关配置，该配置参数与实际配置过程一致，并能够根据数据逻辑判决产生相关告警及提示，且配置过程实时产生相关的告警，提供各种仿真模式帮助学生进行学习研究。可完成：</w:t>
            </w:r>
          </w:p>
          <w:p w14:paraId="410D4B3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数字调度设备安装及调试实训项目；</w:t>
            </w:r>
          </w:p>
          <w:p w14:paraId="360AAEF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监控广播设备安装及调试实训项目；</w:t>
            </w:r>
          </w:p>
          <w:p w14:paraId="52E7A9A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电源设备安装及调试实训项目；</w:t>
            </w:r>
          </w:p>
          <w:p w14:paraId="1C6436A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轨道专用通信仿真综合组网项目；</w:t>
            </w:r>
          </w:p>
          <w:p w14:paraId="4B923781">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提供产品演示视频。</w:t>
            </w:r>
          </w:p>
          <w:p w14:paraId="43683398">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(4)提供三维仿真的地上站台场景、地下站台场景，中心调度室，中心机房安装场景，同时提供城市轨道通信的相关设备、单板、线缆，支持自由安装搭建学生所需要的设备在场景中的组网。支持视角转换，支持添加场景或者相关设备、连线，完成搭建通信仿真系统内的物理层设备连接，</w:t>
            </w:r>
            <w:r>
              <w:rPr>
                <w:rFonts w:hint="eastAsia" w:ascii="宋体" w:hAnsi="宋体" w:eastAsia="宋体" w:cs="宋体"/>
                <w:b/>
                <w:bCs/>
                <w:color w:val="auto"/>
                <w:szCs w:val="21"/>
                <w:highlight w:val="none"/>
              </w:rPr>
              <w:t>提供软件对应场景/功能界面截图。</w:t>
            </w:r>
          </w:p>
          <w:p w14:paraId="0F901EF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(5)三维场景内容支持自由添加切换，需包含中心调度室，中心机房安装场景，支持根据组网规划增加相关场景；</w:t>
            </w:r>
          </w:p>
          <w:p w14:paraId="2701C8C5">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(6)支持至少2种不同场景内安装相对应的城市轨道通信设备和配套设备，需包含通信机柜、电源柜、动力柜等多种配套设备类型，</w:t>
            </w:r>
            <w:r>
              <w:rPr>
                <w:rFonts w:hint="eastAsia" w:ascii="宋体" w:hAnsi="宋体" w:eastAsia="宋体" w:cs="宋体"/>
                <w:b/>
                <w:bCs/>
                <w:color w:val="auto"/>
                <w:szCs w:val="21"/>
                <w:highlight w:val="none"/>
              </w:rPr>
              <w:t>提供软件对应场景/功能界面截图。</w:t>
            </w:r>
          </w:p>
          <w:p w14:paraId="0A8006E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(7)提供单板插入功能：支持不同设备添加或移除相对应的单板，合同签订后提供所有单板的功能介绍。</w:t>
            </w:r>
          </w:p>
          <w:p w14:paraId="6C94D35B">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(8)提供线缆连接功能：提供馈线、Wi-Fi、中继线、网线、光纤线（FC/LC）、电话线、电源线等7种常见线缆连接，支持选择相应线缆对设备进行接入连接，模拟真实的安装场景，软件界面支持展示线缆连接情况，需提供以上至少5种线缆连接展示系统，</w:t>
            </w:r>
            <w:r>
              <w:rPr>
                <w:rFonts w:hint="eastAsia" w:ascii="宋体" w:hAnsi="宋体" w:eastAsia="宋体" w:cs="宋体"/>
                <w:b/>
                <w:bCs/>
                <w:color w:val="auto"/>
                <w:szCs w:val="21"/>
                <w:highlight w:val="none"/>
              </w:rPr>
              <w:t>提供软件对应场景/功能界面截图。</w:t>
            </w:r>
          </w:p>
          <w:p w14:paraId="247D404C">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(9)需三维仿真方式实现系统测量，需要提供城市轨道通信电流、电压测试、误码、电阻等相关的测试，仪器仪表通过功能按键支持展示软件内设备信号生成情况。</w:t>
            </w:r>
            <w:r>
              <w:rPr>
                <w:rFonts w:hint="eastAsia" w:ascii="宋体" w:hAnsi="宋体" w:eastAsia="宋体" w:cs="宋体"/>
                <w:b/>
                <w:bCs/>
                <w:color w:val="auto"/>
                <w:szCs w:val="21"/>
                <w:highlight w:val="none"/>
              </w:rPr>
              <w:t>提供软件对应场景/功能界面截图。</w:t>
            </w:r>
          </w:p>
          <w:p w14:paraId="74186F5C">
            <w:pPr>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(10)系统仿真城轨专用通信系统集中网管数据配置功能，需展示获取组网设备及接线，需支持调整设备位置明确组网结构，需支持对所安装设备配置参数，需支持配置过程实时告警，提供城轨专用通信系统集中网管数据配置功能的展示，</w:t>
            </w:r>
            <w:r>
              <w:rPr>
                <w:rFonts w:hint="eastAsia" w:ascii="宋体" w:hAnsi="宋体" w:eastAsia="宋体" w:cs="宋体"/>
                <w:b/>
                <w:bCs/>
                <w:color w:val="auto"/>
                <w:szCs w:val="21"/>
                <w:highlight w:val="none"/>
              </w:rPr>
              <w:t>提供软件对应场景/功能界面截图。</w:t>
            </w:r>
          </w:p>
          <w:p w14:paraId="68750EC3">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■(11)数据配置界面平台需支持图形界面，每种设备都有相应的设备信息，支持安装后设备自动生成唯一标识，合同签订后提供设备的正常运作所需要配置的参数学习。</w:t>
            </w:r>
            <w:r>
              <w:rPr>
                <w:rFonts w:hint="eastAsia" w:ascii="宋体" w:hAnsi="宋体" w:eastAsia="宋体" w:cs="宋体"/>
                <w:b/>
                <w:bCs/>
                <w:color w:val="auto"/>
                <w:szCs w:val="21"/>
                <w:highlight w:val="none"/>
              </w:rPr>
              <w:t>提供软件对应场景/功能界面截图。</w:t>
            </w:r>
          </w:p>
          <w:p w14:paraId="6DC42FD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(12)系统支持启动运行自动产生运行信息，告警栏内支持查看设备告警信息，提示告警产生原因。</w:t>
            </w:r>
          </w:p>
          <w:p w14:paraId="1A6D6078">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(13)提供验证相关业务流程，实现城市轨道移动通信与数字调度组网等功能，支持消息协议内查看到应用层消息协议；支持所有设备进行互联互通的业务验证，同时完成城市轨道专用通信、城市轨道移动通信、数字调度、城市轨道通信电源、城市轨道数据网络的互联互通。</w:t>
            </w:r>
            <w:r>
              <w:rPr>
                <w:rFonts w:hint="eastAsia" w:ascii="宋体" w:hAnsi="宋体" w:eastAsia="宋体" w:cs="宋体"/>
                <w:b/>
                <w:bCs/>
                <w:color w:val="auto"/>
                <w:szCs w:val="21"/>
                <w:highlight w:val="none"/>
              </w:rPr>
              <w:t>提供软件对应场景/功能界面截图。</w:t>
            </w:r>
          </w:p>
          <w:p w14:paraId="711AA924">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城市轨道视频监控系统仿真模块：提供城市轨道监控球形摄像机（监控摄像头）、枪型摄像机（智能摄像头）、视频终端、视频服务器、监控服务器、交换机、电脑终端的设备介绍、设备安装及故障处理等提示；学员添加相关部件并提示相关介绍，满足入门指引需求；可进行设备的硬件配置、VLAN配置、注册GK、GK参数配置、添加会场、IP规划等参数配置等轨道专有监控系统综合组网试验。</w:t>
            </w:r>
          </w:p>
          <w:p w14:paraId="26D7CA35">
            <w:pPr>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(15)城市轨道专用电话系统仿真模块：提供主调度系统、分调度系统、调度台的设备介绍、设备安装及故障处理等提示；3D效果展示城市轨道专用电话系统中的设备、单板、接口和线缆，提供调度系统的主控板、共电用户接口板、数字用户线路板、2B+D 接口板、会议资源板、数字环板、数字中继板。用户添加设备和相应单板后可以查看其相关功能介绍，满足入门指引需求；支持GUI形式对设备进行调试，包括设备信息、硬件配置、本局信息、调度台配置、分调度集、局向数据等业务调试；</w:t>
            </w:r>
            <w:r>
              <w:rPr>
                <w:rFonts w:hint="eastAsia" w:ascii="宋体" w:hAnsi="宋体" w:eastAsia="宋体" w:cs="宋体"/>
                <w:b/>
                <w:bCs/>
                <w:color w:val="auto"/>
                <w:szCs w:val="21"/>
                <w:highlight w:val="none"/>
              </w:rPr>
              <w:t>提供软件对应场景/功能界面截图。</w:t>
            </w:r>
          </w:p>
          <w:p w14:paraId="3F751E1C">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(16)城市轨道电源与接地系统仿真模块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16.1、提供城市轨道通信电源系统动力柜、电源柜、蓄电池、UPS、动环监控的设备介绍、设备安装，万用表、地阻仪、钳形表的设备安装；</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16.2、3D效果展示城市轨道通信电源、接口和线缆，用户添加设备后可以查看其相关功能介绍，满足入门指引需求；</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16.3、同时支持交直流配电实验，可进行UPS连接、电源监控与整流、接线专项实验、工程设计等多种实验，误操作时会给出相应告警提示；</w:t>
            </w:r>
            <w:r>
              <w:rPr>
                <w:rFonts w:hint="eastAsia" w:ascii="宋体" w:hAnsi="宋体" w:eastAsia="宋体" w:cs="宋体"/>
                <w:color w:val="auto"/>
                <w:kern w:val="0"/>
                <w:szCs w:val="21"/>
                <w:highlight w:val="none"/>
              </w:rPr>
              <w:br w:type="textWrapping"/>
            </w:r>
            <w:r>
              <w:rPr>
                <w:rFonts w:hint="eastAsia" w:ascii="宋体" w:hAnsi="宋体" w:eastAsia="宋体" w:cs="宋体"/>
                <w:bCs/>
                <w:color w:val="auto"/>
                <w:szCs w:val="21"/>
                <w:highlight w:val="none"/>
              </w:rPr>
              <w:t>●</w:t>
            </w:r>
            <w:r>
              <w:rPr>
                <w:rFonts w:hint="eastAsia" w:ascii="宋体" w:hAnsi="宋体" w:eastAsia="宋体" w:cs="宋体"/>
                <w:b/>
                <w:bCs/>
                <w:color w:val="auto"/>
                <w:kern w:val="0"/>
                <w:szCs w:val="21"/>
                <w:highlight w:val="none"/>
              </w:rPr>
              <w:t>16.4、</w:t>
            </w:r>
            <w:r>
              <w:rPr>
                <w:rFonts w:hint="eastAsia" w:ascii="宋体" w:hAnsi="宋体" w:eastAsia="宋体" w:cs="宋体"/>
                <w:color w:val="auto"/>
                <w:kern w:val="0"/>
                <w:szCs w:val="21"/>
                <w:highlight w:val="none"/>
              </w:rPr>
              <w:t>3D效果展示铁路通信电源、接口和线缆，提供设备安装及线缆连接，支持对电源系统的浮充、动环监控、接地防雷等维护，能够仿真监控采集单元、监控模块的功能使用及维护，能够在机房中安装动环监控设备，将动环监控设备连接电源线，进行设备上电，通过动环监控设备监控机房中的温湿度等环境因素。能够进行通信电源设备的日常维护测试和常见故障的处理。展示短路故障：蓄电池正负极连接，动力柜、UPS短路连接，整个烧毁。展示欠压故障：设备电压不够，端口处冒火花。展示触电：带电操作实验，发生人物倒下现象。</w:t>
            </w:r>
            <w:r>
              <w:rPr>
                <w:rFonts w:hint="eastAsia" w:ascii="宋体" w:hAnsi="宋体" w:eastAsia="宋体" w:cs="宋体"/>
                <w:b/>
                <w:bCs/>
                <w:color w:val="auto"/>
                <w:kern w:val="0"/>
                <w:szCs w:val="21"/>
                <w:highlight w:val="none"/>
              </w:rPr>
              <w:t>提供产品演示视频。</w:t>
            </w:r>
          </w:p>
          <w:p w14:paraId="0B10DD42">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城市轨道公安数据网络系统仿真模块：提供城市轨道公安数据网络设备包含路由器、交换机、电脑终端的设备介绍、设备安装及调试；支持VLAN业务、静态路由等数据调试，支持GUI形式对设备进行调试，包括设备信息、接口信息、硬件配置、VLAN配置、IP规划、路由协议配置等，实现城市轨道通信的数据网络组网；</w:t>
            </w:r>
          </w:p>
          <w:p w14:paraId="2104F296">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城市轨道综合仪器仿真模块：3D仿真方式实现城市轨道通信电流、电压测试、误码、电阻等相关的测试，能够展示万用表红表笔连接正极，黑表笔连接负极，万用表与动力柜端口连接，将万用表调节到测交流电处，显示测量结果；</w:t>
            </w:r>
          </w:p>
          <w:p w14:paraId="55DB3484">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城市轨道广播系统仿真模块：提供城市轨道广播服务器、路由器、广播台、电脑终端安装，3D效果模拟城市轨道列车内广播系统工作的全部过程，用户可在软件内进行业务操作，可进行设备的路由器端口配置、静态路由配置、广播服务器参数配置、添加广播台注册到广播服务器上、IP和子网掩码规划等参数配置；</w:t>
            </w:r>
          </w:p>
          <w:p w14:paraId="557A857E">
            <w:pPr>
              <w:numPr>
                <w:ilvl w:val="0"/>
                <w:numId w:val="1"/>
              </w:num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岗位训练模块系统功能：</w:t>
            </w:r>
          </w:p>
          <w:p w14:paraId="58600EEF">
            <w:pPr>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(20)该训练模块一般至少包含城轨探索、安全规范、规范流程、调度保养、广播保养、监控保养、电源保养、调度组网、调度调试、监控组网、监控调试、广播实验、广播调试、仪器使用、蓝屏故障、高频开关故障、调度台故障、车载监控故障、安防报警、安防黑屏、广播故障、时钟系统、PIS系统、PIS系统故障、母钟系统故障、新技术展望等26个相关实训项目。供应商提供的仿真实训系统需包含以上不少于23个实训项目。</w:t>
            </w:r>
            <w:r>
              <w:rPr>
                <w:rFonts w:hint="eastAsia" w:ascii="宋体" w:hAnsi="宋体" w:eastAsia="宋体" w:cs="宋体"/>
                <w:b/>
                <w:bCs/>
                <w:color w:val="auto"/>
                <w:szCs w:val="21"/>
                <w:highlight w:val="none"/>
              </w:rPr>
              <w:t>提供软件对应场景/功能界面截图。</w:t>
            </w:r>
          </w:p>
          <w:p w14:paraId="7829D0B2">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(21)系统场景需采用三维仿真效果制作，需包含轨道交通通信训练场景：通信机房、调度指挥中心、车站控制室、车站、车辆铁轨的场景。</w:t>
            </w:r>
          </w:p>
          <w:p w14:paraId="77382FC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(22)系统提供通信工安全规范学习，支持根据系统任务指引，进行基本安全制度、基本安全生产制度和作业纪律习、安全事故案例探索。</w:t>
            </w:r>
          </w:p>
          <w:p w14:paraId="418CD8F4">
            <w:pPr>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(23)系统要提供专用调度系统、广播系统、视频监控系统、通信电源系统4大系统的日常、二级及小修保养操作流程。</w:t>
            </w:r>
            <w:r>
              <w:rPr>
                <w:rFonts w:hint="eastAsia" w:ascii="宋体" w:hAnsi="宋体" w:eastAsia="宋体" w:cs="宋体"/>
                <w:b/>
                <w:bCs/>
                <w:color w:val="auto"/>
                <w:szCs w:val="21"/>
                <w:highlight w:val="none"/>
              </w:rPr>
              <w:t>提供软件对应场景/功能界面截图。</w:t>
            </w:r>
          </w:p>
          <w:p w14:paraId="536BDA6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(24)系统提供实际项目操作过程中典型故障仿真实验，需包含</w:t>
            </w:r>
            <w:r>
              <w:rPr>
                <w:rFonts w:hint="eastAsia" w:ascii="宋体" w:hAnsi="宋体" w:eastAsia="宋体" w:cs="宋体"/>
                <w:bCs/>
                <w:color w:val="auto"/>
                <w:szCs w:val="21"/>
                <w:highlight w:val="none"/>
              </w:rPr>
              <w:t>蓝屏故障、高频开关故障、调度台故障、车载监控故障、安防报警、安防黑屏、广播故障、PIS系统故障、母钟系统故障，</w:t>
            </w:r>
            <w:r>
              <w:rPr>
                <w:rFonts w:hint="eastAsia" w:ascii="宋体" w:hAnsi="宋体" w:eastAsia="宋体" w:cs="宋体"/>
                <w:color w:val="auto"/>
                <w:szCs w:val="21"/>
                <w:highlight w:val="none"/>
              </w:rPr>
              <w:t>三维效果仿真故障现象、故障处理流程，仿真设备故障排除的效果。</w:t>
            </w:r>
          </w:p>
        </w:tc>
        <w:tc>
          <w:tcPr>
            <w:tcW w:w="447" w:type="pct"/>
            <w:vAlign w:val="center"/>
          </w:tcPr>
          <w:p w14:paraId="6BA5E85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30套</w:t>
            </w:r>
          </w:p>
        </w:tc>
        <w:tc>
          <w:tcPr>
            <w:tcW w:w="369" w:type="pct"/>
            <w:vAlign w:val="center"/>
          </w:tcPr>
          <w:p w14:paraId="56CE824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4B67EA2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6C8FB622">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604B24DF">
            <w:pPr>
              <w:spacing w:line="360" w:lineRule="auto"/>
              <w:jc w:val="center"/>
              <w:rPr>
                <w:rFonts w:hint="eastAsia" w:ascii="宋体" w:hAnsi="宋体" w:eastAsia="宋体" w:cs="宋体"/>
                <w:bCs/>
                <w:color w:val="auto"/>
                <w:szCs w:val="21"/>
                <w:highlight w:val="none"/>
              </w:rPr>
            </w:pPr>
          </w:p>
        </w:tc>
      </w:tr>
      <w:tr w14:paraId="459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Align w:val="center"/>
          </w:tcPr>
          <w:p w14:paraId="49347A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9" w:type="pct"/>
            <w:vAlign w:val="center"/>
          </w:tcPr>
          <w:p w14:paraId="7D3AB66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光纤识别仪</w:t>
            </w:r>
          </w:p>
        </w:tc>
        <w:tc>
          <w:tcPr>
            <w:tcW w:w="3156" w:type="pct"/>
            <w:vAlign w:val="center"/>
          </w:tcPr>
          <w:p w14:paraId="5074BFB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波长识别范围：800-1700nm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光纤线类型：3.0/2.0/0.9/0.25mm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识别信号频率270Hz/1kHz/2kHz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敏感度范围+10~-50dBm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输出功率&gt;10mw</w:t>
            </w:r>
          </w:p>
          <w:p w14:paraId="29ECE7EB">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bidi="ar"/>
              </w:rPr>
              <w:t>■</w:t>
            </w:r>
            <w:r>
              <w:rPr>
                <w:rFonts w:hint="eastAsia" w:ascii="宋体" w:hAnsi="宋体" w:eastAsia="宋体" w:cs="宋体"/>
                <w:color w:val="auto"/>
                <w:kern w:val="0"/>
                <w:szCs w:val="21"/>
                <w:highlight w:val="none"/>
                <w:lang w:bidi="ar"/>
              </w:rPr>
              <w:t>为</w:t>
            </w:r>
            <w:r>
              <w:rPr>
                <w:rFonts w:hint="eastAsia" w:ascii="宋体" w:hAnsi="宋体" w:eastAsia="宋体" w:cs="宋体"/>
                <w:color w:val="auto"/>
                <w:szCs w:val="21"/>
                <w:highlight w:val="none"/>
              </w:rPr>
              <w:t>满足教学需求，该</w:t>
            </w:r>
            <w:r>
              <w:rPr>
                <w:rFonts w:hint="eastAsia" w:ascii="宋体" w:hAnsi="宋体" w:eastAsia="宋体" w:cs="宋体"/>
                <w:color w:val="auto"/>
                <w:kern w:val="0"/>
                <w:szCs w:val="21"/>
                <w:highlight w:val="none"/>
                <w:lang w:bidi="ar"/>
              </w:rPr>
              <w:t>光纤识别仪</w:t>
            </w:r>
            <w:r>
              <w:rPr>
                <w:rFonts w:hint="eastAsia" w:ascii="宋体" w:hAnsi="宋体" w:eastAsia="宋体" w:cs="宋体"/>
                <w:color w:val="auto"/>
                <w:szCs w:val="21"/>
                <w:highlight w:val="none"/>
              </w:rPr>
              <w:t>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0089DA9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4392CF5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229B85D">
            <w:pPr>
              <w:spacing w:line="360" w:lineRule="auto"/>
              <w:jc w:val="center"/>
              <w:rPr>
                <w:rFonts w:hint="eastAsia" w:ascii="宋体" w:hAnsi="宋体" w:eastAsia="宋体" w:cs="宋体"/>
                <w:bCs/>
                <w:color w:val="auto"/>
                <w:szCs w:val="21"/>
                <w:highlight w:val="none"/>
              </w:rPr>
            </w:pPr>
          </w:p>
        </w:tc>
      </w:tr>
      <w:tr w14:paraId="41DC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28D300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29" w:type="pct"/>
            <w:vAlign w:val="center"/>
          </w:tcPr>
          <w:p w14:paraId="41C00B47">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OTDR光时域反射仪</w:t>
            </w:r>
          </w:p>
        </w:tc>
        <w:tc>
          <w:tcPr>
            <w:tcW w:w="3156" w:type="pct"/>
            <w:vAlign w:val="center"/>
          </w:tcPr>
          <w:p w14:paraId="7F7D7330">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光纤类型 G.652单模光纤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事件盲区≤2.5m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衰减盲区≤ 8m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测量范围 500m,1km，2km，4km，8km，16km，32km，64km，100km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脉冲宽度 3ns~20us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测距精度 ±(1m+取样间隔+0.005%x测试距离)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线性度 ±0.05dB/dB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采样点数 16k~128k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采样分辨率 0.05m~8m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反射精度 ±3dB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数据接口 USB Type-C接口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供电方式 3.7V，4000mAh锂电池/适配器:DC5V，2A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电池续航 待机&gt;20小时;测量&gt;12小时</w:t>
            </w:r>
          </w:p>
          <w:p w14:paraId="0AB8F4D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■为满足教学需求，该光时域反射仪需提供对应的仿真教学功能，可与本项目采购的虚拟仿真系统进行虚实结合。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7494E3D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0EF5C13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05023C9E">
            <w:pPr>
              <w:spacing w:line="360" w:lineRule="auto"/>
              <w:jc w:val="center"/>
              <w:rPr>
                <w:rFonts w:hint="eastAsia" w:ascii="宋体" w:hAnsi="宋体" w:eastAsia="宋体" w:cs="宋体"/>
                <w:bCs/>
                <w:color w:val="auto"/>
                <w:szCs w:val="21"/>
                <w:highlight w:val="none"/>
              </w:rPr>
            </w:pPr>
          </w:p>
        </w:tc>
      </w:tr>
      <w:tr w14:paraId="2BF8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4D814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429" w:type="pct"/>
            <w:vAlign w:val="center"/>
          </w:tcPr>
          <w:p w14:paraId="6092E8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光纤熔接机</w:t>
            </w:r>
          </w:p>
        </w:tc>
        <w:tc>
          <w:tcPr>
            <w:tcW w:w="3156" w:type="pct"/>
            <w:vAlign w:val="center"/>
          </w:tcPr>
          <w:p w14:paraId="7EF96A84">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光纤类型：M(单模)，MM(多模)，DS(色散位移)，NZDS(非零色散位移)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接续损耗：0.02dB(SM)，0.01dB(MM)，0.04dB(DSF)，0.04dB(NZDSF)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回波损耗：≤60dB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操作方式：全自动、半自动、手动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光纤对准：精确纤芯对准、精确包层对准可选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熔接时间：≤8秒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加热时间：≤30秒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图像显示：液晶屏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张力测试：标准1.96~2.25N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热缩套管：60mm、40mm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电极寿命：典型值3000~5000次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施工照明：内置高亮度、宽范围照明灯，方便夜间操作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外部接口：USB方便数据下载和软件更新、SD闪存卡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光纤剥皮钳：与熔接机配套</w:t>
            </w:r>
          </w:p>
          <w:p w14:paraId="417841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■为满足教学需求，该光纤熔接机需提供对应的仿真教学功能，可与本项目采购的虚拟仿真系统进行虚实结合。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3D7CE0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7ACF506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E4B5B3F">
            <w:pPr>
              <w:spacing w:line="360" w:lineRule="auto"/>
              <w:jc w:val="center"/>
              <w:rPr>
                <w:rFonts w:hint="eastAsia" w:ascii="宋体" w:hAnsi="宋体" w:eastAsia="宋体" w:cs="宋体"/>
                <w:bCs/>
                <w:color w:val="auto"/>
                <w:szCs w:val="21"/>
                <w:highlight w:val="none"/>
              </w:rPr>
            </w:pPr>
          </w:p>
        </w:tc>
      </w:tr>
      <w:tr w14:paraId="754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77F02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429" w:type="pct"/>
            <w:vAlign w:val="center"/>
          </w:tcPr>
          <w:p w14:paraId="5E87C445">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噪声频谱声级计</w:t>
            </w:r>
          </w:p>
        </w:tc>
        <w:tc>
          <w:tcPr>
            <w:tcW w:w="3156" w:type="pct"/>
            <w:vAlign w:val="center"/>
          </w:tcPr>
          <w:p w14:paraId="198180C8">
            <w:pPr>
              <w:widowControl/>
              <w:numPr>
                <w:ilvl w:val="0"/>
                <w:numId w:val="2"/>
              </w:numPr>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测量范围：30~130dB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2.采样速率FAST：125ms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3.采样速率SLOW：1000ms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4.噪音准确度：±1.5dB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5.参考音压标准：94dB/1KHz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6.频率响应：31.5Hz~8KHz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7.分辨率：0.1dB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8.传感器类型：1/2英寸电容式麦克风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9.自动关机：约10分钟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10.电源：3x1.5V AAA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11.工作电流：约18mA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12.工作温度：0~40℃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13.工作湿度：≤80%RH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14.储存温度：-20～60℃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15.储存湿度：≤80%RH</w:t>
            </w:r>
          </w:p>
        </w:tc>
        <w:tc>
          <w:tcPr>
            <w:tcW w:w="447" w:type="pct"/>
            <w:vAlign w:val="center"/>
          </w:tcPr>
          <w:p w14:paraId="183639D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7355EE5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2A5FF90">
            <w:pPr>
              <w:spacing w:line="360" w:lineRule="auto"/>
              <w:jc w:val="center"/>
              <w:rPr>
                <w:rFonts w:hint="eastAsia" w:ascii="宋体" w:hAnsi="宋体" w:eastAsia="宋体" w:cs="宋体"/>
                <w:bCs/>
                <w:color w:val="auto"/>
                <w:szCs w:val="21"/>
                <w:highlight w:val="none"/>
              </w:rPr>
            </w:pPr>
          </w:p>
        </w:tc>
      </w:tr>
      <w:tr w14:paraId="5609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289F8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429" w:type="pct"/>
            <w:vAlign w:val="center"/>
          </w:tcPr>
          <w:p w14:paraId="72219C82">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数字式绝缘测试仪</w:t>
            </w:r>
          </w:p>
        </w:tc>
        <w:tc>
          <w:tcPr>
            <w:tcW w:w="3156" w:type="pct"/>
            <w:vAlign w:val="center"/>
          </w:tcPr>
          <w:p w14:paraId="0E7E139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额定电压：250V/500V；1000V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绝缘电阻：0.001~1999MΩ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测试电流&gt;2mA</w:t>
            </w:r>
          </w:p>
        </w:tc>
        <w:tc>
          <w:tcPr>
            <w:tcW w:w="447" w:type="pct"/>
            <w:vAlign w:val="center"/>
          </w:tcPr>
          <w:p w14:paraId="15C1BB0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4431DAF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7A9BECC">
            <w:pPr>
              <w:spacing w:line="360" w:lineRule="auto"/>
              <w:jc w:val="center"/>
              <w:rPr>
                <w:rFonts w:hint="eastAsia" w:ascii="宋体" w:hAnsi="宋体" w:eastAsia="宋体" w:cs="宋体"/>
                <w:bCs/>
                <w:color w:val="auto"/>
                <w:szCs w:val="21"/>
                <w:highlight w:val="none"/>
              </w:rPr>
            </w:pPr>
          </w:p>
        </w:tc>
      </w:tr>
      <w:tr w14:paraId="00A3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345AA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429" w:type="pct"/>
            <w:vAlign w:val="center"/>
          </w:tcPr>
          <w:p w14:paraId="62A5DEDE">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2M误码测试仪</w:t>
            </w:r>
          </w:p>
        </w:tc>
        <w:tc>
          <w:tcPr>
            <w:tcW w:w="3156" w:type="pct"/>
            <w:vAlign w:val="center"/>
          </w:tcPr>
          <w:p w14:paraId="1063DB1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支持接口：E1链路，符合G.703(E1)测试功能(75/120欧姆)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测试速率：2.048Mbps、N(连续)和M(非连续)×64Kbps(N&amp;M=1到31)插入/取出N或M×64kbps;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帧型：非成帧、PCM-30、PCM-30c、PCM-31、PCM-31c,符合ITU-TG.704;支持自动探测帧结构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线路编码：HDB3&amp;AMI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内部时钟：2.048MHz±5ppm;接收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线路编码：HDB3和AMI;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脉冲波形：符合ITU-TG.703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差错插入：BIT、CODE、BIT+CODE;单个或1×10-1到1×10-7速率；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频率范围：2.048Mbps±8000bps;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输入灵敏度：0到-43dB;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回损性能：符合ITU-TG.703;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抖动容限：符合ITU-TG.823;</w:t>
            </w:r>
          </w:p>
          <w:p w14:paraId="61D9DA0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■为满足教学需求，该2M误码测试仪需提供对应的仿真教学功能，可与本项目采购的虚拟仿真系统进行虚实结合。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7D8E06F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4CAF5747">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DB41555">
            <w:pPr>
              <w:spacing w:line="360" w:lineRule="auto"/>
              <w:jc w:val="center"/>
              <w:rPr>
                <w:rFonts w:hint="eastAsia" w:ascii="宋体" w:hAnsi="宋体" w:eastAsia="宋体" w:cs="宋体"/>
                <w:bCs/>
                <w:color w:val="auto"/>
                <w:szCs w:val="21"/>
                <w:highlight w:val="none"/>
              </w:rPr>
            </w:pPr>
          </w:p>
        </w:tc>
      </w:tr>
      <w:tr w14:paraId="5F64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152F4B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29" w:type="pct"/>
            <w:vAlign w:val="center"/>
          </w:tcPr>
          <w:p w14:paraId="525E3D96">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便携式光万用表</w:t>
            </w:r>
          </w:p>
        </w:tc>
        <w:tc>
          <w:tcPr>
            <w:tcW w:w="3156" w:type="pct"/>
            <w:vAlign w:val="center"/>
          </w:tcPr>
          <w:p w14:paraId="046D740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交流电压：1V~600V；±(1.2%读数+10)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直流电压：100mV~600V；±(0.8%读数+2)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直流电流：10μA~10A；±(3%读数+2)</w:t>
            </w:r>
          </w:p>
          <w:p w14:paraId="760817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■为满足教学需求，该便携式光万用表需提供对应的仿真教学功能，可与本项目采购的虚拟仿真系统进行虚实结合。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2F81A62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1BD04A0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20B51EA0">
            <w:pPr>
              <w:spacing w:line="360" w:lineRule="auto"/>
              <w:jc w:val="center"/>
              <w:rPr>
                <w:rFonts w:hint="eastAsia" w:ascii="宋体" w:hAnsi="宋体" w:eastAsia="宋体" w:cs="宋体"/>
                <w:bCs/>
                <w:color w:val="auto"/>
                <w:szCs w:val="21"/>
                <w:highlight w:val="none"/>
              </w:rPr>
            </w:pPr>
          </w:p>
        </w:tc>
      </w:tr>
      <w:tr w14:paraId="707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56A53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429" w:type="pct"/>
            <w:vAlign w:val="center"/>
          </w:tcPr>
          <w:p w14:paraId="4B244EE6">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交/直流钳型表</w:t>
            </w:r>
          </w:p>
        </w:tc>
        <w:tc>
          <w:tcPr>
            <w:tcW w:w="3156" w:type="pct"/>
            <w:vAlign w:val="center"/>
          </w:tcPr>
          <w:p w14:paraId="4AF3A66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尺寸：191X70X37mm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重量：约190g(不含电池)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电源：2X1.5v AAA电池</w:t>
            </w:r>
          </w:p>
          <w:p w14:paraId="0044410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■为满足教学需求，该交/直流钳型表需提供对应的仿真教学功能，可与本项目采购的虚拟仿真系统进行虚实结合。</w:t>
            </w:r>
            <w:r>
              <w:rPr>
                <w:rFonts w:hint="eastAsia" w:ascii="宋体" w:hAnsi="宋体" w:eastAsia="宋体" w:cs="宋体"/>
                <w:b/>
                <w:bCs/>
                <w:color w:val="auto"/>
                <w:szCs w:val="21"/>
                <w:highlight w:val="none"/>
              </w:rPr>
              <w:t>投标时提供该硬件设备对应仿真模型的截图。</w:t>
            </w:r>
          </w:p>
        </w:tc>
        <w:tc>
          <w:tcPr>
            <w:tcW w:w="447" w:type="pct"/>
            <w:vAlign w:val="center"/>
          </w:tcPr>
          <w:p w14:paraId="55802B9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311555F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1A8EB9BF">
            <w:pPr>
              <w:spacing w:line="360" w:lineRule="auto"/>
              <w:jc w:val="center"/>
              <w:rPr>
                <w:rFonts w:hint="eastAsia" w:ascii="宋体" w:hAnsi="宋体" w:eastAsia="宋体" w:cs="宋体"/>
                <w:bCs/>
                <w:color w:val="auto"/>
                <w:szCs w:val="21"/>
                <w:highlight w:val="none"/>
              </w:rPr>
            </w:pPr>
          </w:p>
        </w:tc>
      </w:tr>
      <w:tr w14:paraId="12C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DDB1A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29" w:type="pct"/>
            <w:vAlign w:val="center"/>
          </w:tcPr>
          <w:p w14:paraId="3985729F">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视屏监控测试仪</w:t>
            </w:r>
          </w:p>
        </w:tc>
        <w:tc>
          <w:tcPr>
            <w:tcW w:w="3156" w:type="pct"/>
            <w:vAlign w:val="center"/>
          </w:tcPr>
          <w:p w14:paraId="4F8B1E6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屏幕分辨率：1920X1200(7英寸)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支持双千兆网口；DC24V/2A；DC12V/3A POE；48V/25.5W；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电池容量：不低于7500MAH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支持极速快充；支持模拟CVBS相机测试；支持4K网络摄像机测试</w:t>
            </w:r>
          </w:p>
        </w:tc>
        <w:tc>
          <w:tcPr>
            <w:tcW w:w="447" w:type="pct"/>
            <w:vAlign w:val="center"/>
          </w:tcPr>
          <w:p w14:paraId="271AD4D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4B646AD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663840F">
            <w:pPr>
              <w:spacing w:line="360" w:lineRule="auto"/>
              <w:jc w:val="center"/>
              <w:rPr>
                <w:rFonts w:hint="eastAsia" w:ascii="宋体" w:hAnsi="宋体" w:eastAsia="宋体" w:cs="宋体"/>
                <w:bCs/>
                <w:color w:val="auto"/>
                <w:szCs w:val="21"/>
                <w:highlight w:val="none"/>
              </w:rPr>
            </w:pPr>
          </w:p>
        </w:tc>
      </w:tr>
      <w:tr w14:paraId="443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077BAF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429" w:type="pct"/>
            <w:vAlign w:val="center"/>
          </w:tcPr>
          <w:p w14:paraId="2EF7C457">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以太网测试仪</w:t>
            </w:r>
          </w:p>
        </w:tc>
        <w:tc>
          <w:tcPr>
            <w:tcW w:w="3156" w:type="pct"/>
            <w:vAlign w:val="center"/>
          </w:tcPr>
          <w:p w14:paraId="72341B0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可满足不同网线/电话线测试需求，2P-2芯、4P-4芯、8P-8芯水晶头测试</w:t>
            </w:r>
          </w:p>
        </w:tc>
        <w:tc>
          <w:tcPr>
            <w:tcW w:w="447" w:type="pct"/>
            <w:vAlign w:val="center"/>
          </w:tcPr>
          <w:p w14:paraId="53FE3BE1">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5B4BFA4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0CCD8A4E">
            <w:pPr>
              <w:spacing w:line="360" w:lineRule="auto"/>
              <w:jc w:val="center"/>
              <w:rPr>
                <w:rFonts w:hint="eastAsia" w:ascii="宋体" w:hAnsi="宋体" w:eastAsia="宋体" w:cs="宋体"/>
                <w:bCs/>
                <w:color w:val="auto"/>
                <w:szCs w:val="21"/>
                <w:highlight w:val="none"/>
              </w:rPr>
            </w:pPr>
          </w:p>
        </w:tc>
      </w:tr>
      <w:tr w14:paraId="670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40E8D7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w:t>
            </w:r>
          </w:p>
        </w:tc>
        <w:tc>
          <w:tcPr>
            <w:tcW w:w="429" w:type="pct"/>
            <w:vAlign w:val="center"/>
          </w:tcPr>
          <w:p w14:paraId="4D55A8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城市轨道交通专用通信实训管理平台</w:t>
            </w:r>
          </w:p>
        </w:tc>
        <w:tc>
          <w:tcPr>
            <w:tcW w:w="3156" w:type="pct"/>
            <w:vAlign w:val="center"/>
          </w:tcPr>
          <w:p w14:paraId="6A2F39E1">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1.城市轨道交通专用通信实训管理平台系统可以仿真轨道专用通信项目实施的全部过程，提供了岗位训练模式和综合实训模式，包含：实验平台、网管中心、教学资源、考试系统、个人中心、系统退出模块。</w:t>
            </w:r>
          </w:p>
          <w:p w14:paraId="30CC49BA">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2.管理端支持教师自动导入、导出学生帐号；手动添加、删除学生账号，对 学生账号、密码进行管理。每个学生都有自己的独立索引数据，学生通过账号和密码登录到实训端进行操作，学生之间数据互不冲突。</w:t>
            </w:r>
          </w:p>
          <w:p w14:paraId="28352802">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3.支持对所有设备进行网络连接、数据配置、项目验证等过程，完整地仿真一个城市轨道交通专用通信网络建设的整个过程，实现轨道交通专用通信的互联与验证。</w:t>
            </w:r>
          </w:p>
          <w:p w14:paraId="1A4C9A7D">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管理端支持教师控制学生的账号登录状态，选择部分学生下线或者全部下线。</w:t>
            </w:r>
          </w:p>
          <w:p w14:paraId="07CF6503">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4.管理端记录学生账号内的所有实训数据，教师可以登录学生账号查看学生做的数据结果，可以一键清空所有实训数据。</w:t>
            </w:r>
          </w:p>
          <w:p w14:paraId="3A62CF06">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5.提供以下账号数据管理功能（满足下述功能即可）：</w:t>
            </w:r>
          </w:p>
          <w:p w14:paraId="7BACF616">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5.1批量导入用户：通过表格批量导入用户。</w:t>
            </w:r>
          </w:p>
          <w:p w14:paraId="3569B330">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5.2批量保存用户：能够批量保存用户信息表格。</w:t>
            </w:r>
          </w:p>
          <w:p w14:paraId="330C0265">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5.3添加用户：能够单独添加用户账号信息。</w:t>
            </w:r>
          </w:p>
          <w:p w14:paraId="6EC49AE1">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5.4修改用户：能够修改已存在的用户账号信息。</w:t>
            </w:r>
          </w:p>
          <w:p w14:paraId="0776A0CE">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5.5删除用户：能够删除用户账号信息。</w:t>
            </w:r>
          </w:p>
          <w:p w14:paraId="6D03A413">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5.6选中下线：能够选中某个用户，控制其在线状态。</w:t>
            </w:r>
          </w:p>
          <w:p w14:paraId="3FBA514E">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5.7刷新信息：能够刷新所有用户信息。</w:t>
            </w:r>
          </w:p>
          <w:p w14:paraId="69CE0675">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5.8清空实训：能够清空某个账号的实训数据。</w:t>
            </w:r>
          </w:p>
          <w:p w14:paraId="1FDAB0A4">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5.9清空用户：能够清空所有用户账号信息。</w:t>
            </w:r>
          </w:p>
          <w:p w14:paraId="23B739E7">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5.10全部下线：能够控制所有用户下线。</w:t>
            </w:r>
          </w:p>
          <w:p w14:paraId="473520D8">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5.11搜索关键词：能够输入用户关键词进行快速搜索定位。</w:t>
            </w:r>
          </w:p>
          <w:p w14:paraId="5C39D4B6">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6.管理系统支持系统安装、系统调试实训功能。</w:t>
            </w:r>
          </w:p>
          <w:p w14:paraId="31A22694">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7.个人中心可登录、退出账号，并清空数据信息等功能。</w:t>
            </w:r>
          </w:p>
          <w:p w14:paraId="34AEDB26">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8.数据信息采用逻辑方式存放学生操作内容，支持服务器处理及下发客户端处理信息并反馈。</w:t>
            </w:r>
          </w:p>
          <w:p w14:paraId="331A2369">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9.软件提供考试系统，配有轨道专用通信实验相关知识题库，学生能够通过系统自动抽取题目进行考试，提交试卷后系统自动评分，教师端可以查看学生答题情况。</w:t>
            </w:r>
          </w:p>
          <w:p w14:paraId="0CCD4E7C">
            <w:pPr>
              <w:pStyle w:val="6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10.支持数据对接、资源发布和管理。</w:t>
            </w:r>
          </w:p>
          <w:p w14:paraId="3B48AEA2">
            <w:pPr>
              <w:pStyle w:val="69"/>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11.提供城市轨道交通专用通信仿真实训系统配套教学资源，需包括城市轨道交通专用通信仿真实训系统教学视频不少于30个、城市轨道交通专用通信仿真实训系统教学课件不少于30个、城市轨道交通专用通信仿真实训系统实训操作项目不少于30个，</w:t>
            </w:r>
            <w:r>
              <w:rPr>
                <w:rFonts w:hint="eastAsia" w:ascii="宋体" w:hAnsi="宋体" w:eastAsia="宋体" w:cs="宋体"/>
                <w:b/>
                <w:bCs/>
                <w:color w:val="auto"/>
                <w:szCs w:val="21"/>
                <w:highlight w:val="none"/>
              </w:rPr>
              <w:t>投标时提供城市轨道交通专用通信仿真实训系统教学资源网站截图及对应网址链接。</w:t>
            </w:r>
          </w:p>
        </w:tc>
        <w:tc>
          <w:tcPr>
            <w:tcW w:w="447" w:type="pct"/>
            <w:vAlign w:val="center"/>
          </w:tcPr>
          <w:p w14:paraId="6E60508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w:t>
            </w:r>
          </w:p>
        </w:tc>
        <w:tc>
          <w:tcPr>
            <w:tcW w:w="369" w:type="pct"/>
            <w:vAlign w:val="center"/>
          </w:tcPr>
          <w:p w14:paraId="7FFEE093">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6FFA5FC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733A848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26FA2FE4">
            <w:pPr>
              <w:spacing w:line="360" w:lineRule="auto"/>
              <w:jc w:val="center"/>
              <w:rPr>
                <w:rFonts w:hint="eastAsia" w:ascii="宋体" w:hAnsi="宋体" w:eastAsia="宋体" w:cs="宋体"/>
                <w:bCs/>
                <w:color w:val="auto"/>
                <w:szCs w:val="21"/>
                <w:highlight w:val="none"/>
              </w:rPr>
            </w:pPr>
          </w:p>
        </w:tc>
      </w:tr>
      <w:tr w14:paraId="2287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4905CD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13</w:t>
            </w:r>
          </w:p>
        </w:tc>
        <w:tc>
          <w:tcPr>
            <w:tcW w:w="429" w:type="pct"/>
            <w:vAlign w:val="center"/>
          </w:tcPr>
          <w:p w14:paraId="414616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城市轨道交通通信信号技术专业技能提升特色资源</w:t>
            </w:r>
          </w:p>
        </w:tc>
        <w:tc>
          <w:tcPr>
            <w:tcW w:w="3156" w:type="pct"/>
          </w:tcPr>
          <w:p w14:paraId="38E170C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一、5G通信仿真实训教学资源包</w:t>
            </w:r>
          </w:p>
          <w:p w14:paraId="3BB11C8C">
            <w:pPr>
              <w:ind w:left="422" w:hanging="422" w:hangingChars="200"/>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1、系统包含：5G移动通信模块、OTN光传输模块、IMS模块、</w:t>
            </w:r>
          </w:p>
          <w:p w14:paraId="14A109EB">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EPON光接入模块、通信电源模块、路测网优模块、数据网络模</w:t>
            </w:r>
          </w:p>
          <w:p w14:paraId="010634C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块、仪器仪表模块，共八大模块组成，支持所有设备互联互通，</w:t>
            </w:r>
          </w:p>
          <w:p w14:paraId="662420F7">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提供全程全网实验：</w:t>
            </w:r>
          </w:p>
          <w:p w14:paraId="1311A00A">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（1）OTN光传输承载三网融合实验；</w:t>
            </w:r>
          </w:p>
          <w:p w14:paraId="26356BB0">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（2）5G移动通信与IMS对接实验；</w:t>
            </w:r>
          </w:p>
          <w:p w14:paraId="6A71006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（3）5G移动通信的无人机、无人车等应用实验；</w:t>
            </w:r>
          </w:p>
          <w:p w14:paraId="0C2A2600">
            <w:pPr>
              <w:ind w:left="422" w:hanging="422" w:hanging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提供软件对应场景/功能界面截图。</w:t>
            </w:r>
          </w:p>
          <w:p w14:paraId="48007DA7">
            <w:pPr>
              <w:jc w:val="left"/>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2、系统提供可安装设备的三维场景硬件安装实验，系统完成综合组网后的业务应用相关实验，包含通信车路测，无人驾驶，无人机巡视（包含无人机巡视实时监控，手机控制监控无人机巡视画面等），交通监控，智慧交通大数据监管功能。</w:t>
            </w:r>
            <w:r>
              <w:rPr>
                <w:rFonts w:hint="eastAsia" w:ascii="宋体" w:hAnsi="宋体" w:eastAsia="宋体" w:cs="宋体"/>
                <w:b/>
                <w:bCs/>
                <w:color w:val="auto"/>
                <w:szCs w:val="21"/>
                <w:highlight w:val="none"/>
              </w:rPr>
              <w:t>提供软件对应场景/功能界面截图。</w:t>
            </w:r>
            <w:r>
              <w:rPr>
                <w:rFonts w:hint="eastAsia" w:ascii="宋体" w:hAnsi="宋体" w:eastAsia="宋体" w:cs="宋体"/>
                <w:color w:val="auto"/>
                <w:kern w:val="0"/>
                <w:szCs w:val="21"/>
                <w:highlight w:val="none"/>
                <w:lang w:bidi="ar"/>
              </w:rPr>
              <w:br w:type="textWrapping"/>
            </w: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3、系统提供实验过程的测试，测试仪器包含万用表、光功率计、地阻仪、钳形表。可在场景中完成：</w:t>
            </w:r>
          </w:p>
          <w:p w14:paraId="55E15D96">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（1）万用表对相关设备测试；</w:t>
            </w:r>
          </w:p>
          <w:p w14:paraId="41D02F3D">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（2）光功率计对光口测试；</w:t>
            </w:r>
          </w:p>
          <w:p w14:paraId="6AB118A4">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（3）地阻仪对接地测试；</w:t>
            </w:r>
          </w:p>
          <w:p w14:paraId="270B317C">
            <w:pPr>
              <w:ind w:left="420" w:hanging="420" w:hanging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（4）钳形表测试电流等测试实验；</w:t>
            </w:r>
          </w:p>
          <w:p w14:paraId="737616B8">
            <w:pPr>
              <w:ind w:left="422" w:hanging="422" w:hanging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提供软件对应场景/功能界面截图。</w:t>
            </w:r>
          </w:p>
          <w:p w14:paraId="14528549">
            <w:pPr>
              <w:numPr>
                <w:ilvl w:val="0"/>
                <w:numId w:val="3"/>
              </w:numPr>
              <w:ind w:left="630" w:leftChars="100" w:hanging="420" w:hangingChars="200"/>
              <w:jc w:val="left"/>
              <w:rPr>
                <w:rFonts w:hint="eastAsia"/>
                <w:color w:val="auto"/>
                <w:highlight w:val="none"/>
              </w:rPr>
            </w:pPr>
            <w:r>
              <w:rPr>
                <w:rFonts w:hint="eastAsia" w:ascii="宋体" w:hAnsi="宋体" w:eastAsia="宋体" w:cs="宋体"/>
                <w:bCs/>
                <w:color w:val="auto"/>
                <w:szCs w:val="21"/>
                <w:highlight w:val="none"/>
              </w:rPr>
              <w:t>5G移动通信模块技术指标：</w:t>
            </w:r>
          </w:p>
          <w:p w14:paraId="3CCFFF7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（1）分别提供移动通信设备5G基站设备、5G核心网的设备介绍、设备安装及调试等方面的仿真，提供基站天线、GPS的设备介绍及设备安装。</w:t>
            </w:r>
          </w:p>
          <w:p w14:paraId="12891A35">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（2）三维效果展示移动通信基站设备、单板、接口和线缆，提供移动通信基站的主控传输板、</w:t>
            </w:r>
            <w:r>
              <w:rPr>
                <w:rFonts w:hint="eastAsia" w:ascii="宋体" w:hAnsi="宋体" w:eastAsia="宋体" w:cs="宋体"/>
                <w:bCs/>
                <w:color w:val="auto"/>
                <w:spacing w:val="-6"/>
                <w:szCs w:val="21"/>
                <w:highlight w:val="none"/>
              </w:rPr>
              <w:t>基带处理板，</w:t>
            </w:r>
            <w:r>
              <w:rPr>
                <w:rFonts w:hint="eastAsia" w:ascii="宋体" w:hAnsi="宋体" w:eastAsia="宋体" w:cs="宋体"/>
                <w:bCs/>
                <w:color w:val="auto"/>
                <w:szCs w:val="21"/>
                <w:highlight w:val="none"/>
              </w:rPr>
              <w:t>核心网云服务器；</w:t>
            </w:r>
          </w:p>
          <w:p w14:paraId="30BF14C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（3）同时支持多台5G基站设备和核心网设备，可进行无线通信接入、跨小区、基站，能够通过站点来模拟移动通信业务全过程。</w:t>
            </w:r>
          </w:p>
          <w:p w14:paraId="2D8D18F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（4）能够展示天馈设备的介绍信息、天馈系统的安装及维护，三维展示楼顶外面或铁塔上安装抱杆和GPS效果。</w:t>
            </w:r>
          </w:p>
          <w:p w14:paraId="1903B38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（5）能够展示抱杆上面的RRU通过光纤连接到移动通信设备单板上面的光口、GPS通过馈线接口连接到移动通信设备单板上的馈线口，能够调节抱杆的下倾角、方位角、功率参数。</w:t>
            </w:r>
          </w:p>
          <w:p w14:paraId="3E0B9FF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（6）能够进行设备机框和单板的安装，提供馈线、光纤接口。</w:t>
            </w:r>
          </w:p>
          <w:p w14:paraId="5F053AC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（7）可完成单基站S1/1/1组网、多基站组网、多核心网业务组网等业务需求。</w:t>
            </w:r>
          </w:p>
          <w:p w14:paraId="66AC888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（8）支持与及通信设备连接组网，完成以下实验：</w:t>
            </w:r>
          </w:p>
          <w:p w14:paraId="03FFAC7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无线基站安装与维护实验</w:t>
            </w:r>
          </w:p>
          <w:p w14:paraId="02892FC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基站网元布配实验</w:t>
            </w:r>
          </w:p>
          <w:p w14:paraId="63F9814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覆盖范围与传播模型分析实验</w:t>
            </w:r>
          </w:p>
          <w:p w14:paraId="75E1B1A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NG-AP业务实验</w:t>
            </w:r>
          </w:p>
          <w:p w14:paraId="6E682B6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无线资源参数调试实验</w:t>
            </w:r>
          </w:p>
          <w:p w14:paraId="2D550394">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核心网业务数据调试实验</w:t>
            </w:r>
          </w:p>
          <w:p w14:paraId="3177086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无线业务S111组网实验</w:t>
            </w:r>
          </w:p>
          <w:p w14:paraId="3E8B184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多基站切换组网实验</w:t>
            </w:r>
          </w:p>
          <w:p w14:paraId="792E93E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跨区域漫游及切换业务实验</w:t>
            </w:r>
          </w:p>
          <w:p w14:paraId="0AEE309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移动通信组网故障处理实验</w:t>
            </w:r>
          </w:p>
          <w:p w14:paraId="6ECBA304">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无线网络优化实验</w:t>
            </w:r>
          </w:p>
          <w:p w14:paraId="1539C23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无人机安装调试实验</w:t>
            </w:r>
          </w:p>
          <w:p w14:paraId="63DBC7D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CBD无人机巡航实验</w:t>
            </w:r>
          </w:p>
          <w:p w14:paraId="018D53A1">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无人车安装调试实验</w:t>
            </w:r>
          </w:p>
          <w:p w14:paraId="25CDEB8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无人车道路驾驶实验</w:t>
            </w:r>
          </w:p>
          <w:p w14:paraId="67D1820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视频监控系统球机实验</w:t>
            </w:r>
          </w:p>
          <w:p w14:paraId="6B76C9D4">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视频监控系统枪机实验</w:t>
            </w:r>
          </w:p>
          <w:p w14:paraId="4729CCD7">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万物互联组网实验。</w:t>
            </w:r>
          </w:p>
          <w:p w14:paraId="29A433A4">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5、OTN光传输模块技术指标：</w:t>
            </w:r>
          </w:p>
          <w:p w14:paraId="1B5DE4C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（1）提供OTN传输设备的设备安装及调试、组网及故障处理。</w:t>
            </w:r>
          </w:p>
          <w:p w14:paraId="7C1DB99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传输设备机框、设备单板、接口和线缆，提供传输设备的以太业务接入板、8路任意速率业务支路处理板、统一线路单板、PDH处理板、主控交叉时钟板与业务板合一单板，用户添加设备和单板后可以查看其相关功能介绍，满足入门指引需求。</w:t>
            </w:r>
          </w:p>
          <w:p w14:paraId="1B6500B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（3）同时支持多台传输设备互联，可进行点到点业务、链型业务、环形保护业务等多种组网形式，支持跨站点连线，线缆接口选择错误时会给出相应告警提示。</w:t>
            </w:r>
          </w:p>
          <w:p w14:paraId="0CDA1F5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（4）支持GUI形式对设备进行调试，包括设备信息、硬件配置、VLAN配置、系统时钟、保护业务（SDH、ODUk等）业务配置等。</w:t>
            </w:r>
          </w:p>
          <w:p w14:paraId="26F012E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（5）可完成SDH 保护配置实验、OTN 保护配置实验、tunnel保护配置实验、OTN设备硬件配置、OTN 链型组网配置、OTN环形组网配置、专线业务配置实验、5G 综合前传实验等。</w:t>
            </w:r>
          </w:p>
          <w:p w14:paraId="6313309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（6）支持数据配置后业务验证、设备告警和通信协议流程。</w:t>
            </w:r>
          </w:p>
          <w:p w14:paraId="723CF66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（7）支持与其它通信设备连接组网，完成以下实验：</w:t>
            </w:r>
          </w:p>
          <w:p w14:paraId="27C6124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OTN安装组网实验</w:t>
            </w:r>
          </w:p>
          <w:p w14:paraId="74B7280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基于TUNNEL保护的专线业务实验</w:t>
            </w:r>
          </w:p>
          <w:p w14:paraId="3188256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基于SDH通道保护的SDH业务实验</w:t>
            </w:r>
          </w:p>
          <w:p w14:paraId="4F10DB7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基于SDH复用段保护的SDH业务实验</w:t>
            </w:r>
          </w:p>
          <w:p w14:paraId="54C0D47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基于SNCP保护的OTN业务实验</w:t>
            </w:r>
          </w:p>
          <w:p w14:paraId="04A326A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OTN链型组网保护实验</w:t>
            </w:r>
          </w:p>
          <w:p w14:paraId="020EBD9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OTN环网保护实验</w:t>
            </w:r>
          </w:p>
          <w:p w14:paraId="0A8B48E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OTN综合业务组网实验</w:t>
            </w:r>
          </w:p>
          <w:p w14:paraId="1C78AEF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OTN业务维护及故障处理实验。</w:t>
            </w:r>
          </w:p>
          <w:p w14:paraId="5CDD43E3">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6、IMS软交换模块技术指标：</w:t>
            </w:r>
          </w:p>
          <w:p w14:paraId="2F824A5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（1）提供软交换设备的设备安装及调试、组网及故障处理。</w:t>
            </w:r>
          </w:p>
          <w:p w14:paraId="346A0EB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软交换设备机框、设备单板、接口和线缆，提供软交换设备的主控板、固定呼叫控制板、IP转发模块板、中心数据库板、宽带信令处理板、多媒体信令处理板、告警板，用户添加设备和单板后可以查看其相关功能介绍，满足入门指引需求。</w:t>
            </w:r>
          </w:p>
          <w:p w14:paraId="63C2938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（3）同时支持本局业务、多局向业务功能，支持H323、SIP终端接入。</w:t>
            </w:r>
          </w:p>
          <w:p w14:paraId="3AA1E20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（4）支持GUI形式对设备进行调试，包括设备信息、硬件配置、本局信息配置、SIP业务、H323业务、局向数据业务等。</w:t>
            </w:r>
          </w:p>
          <w:p w14:paraId="6F6A084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（5）支持数据配置后业务验证、设备告警和通信协议流程。</w:t>
            </w:r>
          </w:p>
          <w:p w14:paraId="51CC79C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（6）支持与其它通信设备连接组网，完成以下实验：</w:t>
            </w:r>
          </w:p>
          <w:p w14:paraId="2C6906BC">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IMS设备安装组网实验</w:t>
            </w:r>
          </w:p>
          <w:p w14:paraId="543437A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软交换本局业务调试实验</w:t>
            </w:r>
          </w:p>
          <w:p w14:paraId="72480E4E">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SIP语音业务实验</w:t>
            </w:r>
          </w:p>
          <w:p w14:paraId="5159C437">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H323语音业务实验</w:t>
            </w:r>
          </w:p>
          <w:p w14:paraId="7BC951C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多协议混合组网实验</w:t>
            </w:r>
          </w:p>
          <w:p w14:paraId="75547E9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现代交换业务综合实验</w:t>
            </w:r>
          </w:p>
          <w:p w14:paraId="458A362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小区综合软交换业务实验</w:t>
            </w:r>
          </w:p>
          <w:p w14:paraId="624C96BD">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软交换组网故障处理分析实验。</w:t>
            </w:r>
          </w:p>
          <w:p w14:paraId="2F3FB451">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7、PON光接入模块技术指标：</w:t>
            </w:r>
          </w:p>
          <w:p w14:paraId="39F5513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（1）提供光纤接入设备的设备介绍、设备安装及调试、故障处理等提示。</w:t>
            </w:r>
          </w:p>
          <w:p w14:paraId="133A1B0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传输设备机框、设备单板、接口和线缆，同时展示出设备的各个部分，提供业务单板，包含EPON接入板、GPON接入板、超级控制单元板（系统控制和处理带宽业务）、GE电接口板（提供上行或级联的电接口）、GE光接口板（提供上行或级联的光接口）。用户添加设备和单板后可以查看其相关功能介绍，满足入门指引需求。</w:t>
            </w:r>
          </w:p>
          <w:p w14:paraId="372C9AA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（3）提供仿真安装特效，包括设备安装、终端安装及线缆连接; </w:t>
            </w:r>
          </w:p>
          <w:p w14:paraId="4536368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（4）三维效果模拟光接入业务的全部过程，用户可在软件内进行业务操作，支持GUI形式对设备进行调试，包括设备信息、硬件配置、VLAN业务、ONU管理及注册等。</w:t>
            </w:r>
          </w:p>
          <w:p w14:paraId="4BD70A3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（5）同时支持EPON业务、GPON业务及混合组网模式实验，可与交换机、OTN等设备对接，支持业务过程的告警及故障处理。</w:t>
            </w:r>
          </w:p>
          <w:p w14:paraId="13B102F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（6）支持与其它通信设备连接组网，完成以下实验：</w:t>
            </w:r>
          </w:p>
          <w:p w14:paraId="08CC26D6">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PON设备安装组网实验</w:t>
            </w:r>
          </w:p>
          <w:p w14:paraId="1AFA9671">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VLAN数据配置应用实验</w:t>
            </w:r>
          </w:p>
          <w:p w14:paraId="1A6A3775">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EPON/GPON数据业务配置实验</w:t>
            </w:r>
          </w:p>
          <w:p w14:paraId="77DE452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EPON/GPON线路模板配置实验</w:t>
            </w:r>
          </w:p>
          <w:p w14:paraId="250F546A">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EPON/GPON业务模板配置实验</w:t>
            </w:r>
          </w:p>
          <w:p w14:paraId="5826345B">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EPON光纤接入实验</w:t>
            </w:r>
          </w:p>
          <w:p w14:paraId="4CB37CB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GPON光纤接入实验</w:t>
            </w:r>
          </w:p>
          <w:p w14:paraId="1CC39940">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EPON/GPON混合组网实验</w:t>
            </w:r>
          </w:p>
          <w:p w14:paraId="16DAE4E6">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小区光纤接入业务组网实验</w:t>
            </w:r>
          </w:p>
          <w:p w14:paraId="668C0B51">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综合光纤业务维护及故障处理实验。</w:t>
            </w:r>
          </w:p>
          <w:p w14:paraId="259B125F">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8、数据网络模块技术指标：</w:t>
            </w:r>
          </w:p>
          <w:p w14:paraId="491C883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（1）提供数据网络包含交换机、路由器的设备介绍、设备安装及调试等提示。</w:t>
            </w:r>
          </w:p>
          <w:p w14:paraId="66A2D80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（2）三维效果展示交换机和路由器的安装，终端安装及线缆连接，用户添加设备和单板后可以查看其相关功能介绍，满足入门指引需求。</w:t>
            </w:r>
          </w:p>
          <w:p w14:paraId="1045B4BF">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（3）支持交换机进行VLAN、接口设置，实现终端设备IP子网划分，VLAN隔离与互通实验，同时支持多交换机进行相关组网实验，满足模拟企业数据网络实验。</w:t>
            </w:r>
          </w:p>
          <w:p w14:paraId="5D33CC1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（4）支持路由器数据配置静态路由实验，实现不同网段之间的静态路由互通。</w:t>
            </w:r>
          </w:p>
          <w:p w14:paraId="2728895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（5）支持与其它通信设备连接组网，完成以下实验：</w:t>
            </w:r>
          </w:p>
          <w:p w14:paraId="592A5873">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IP子网划分实验</w:t>
            </w:r>
          </w:p>
          <w:p w14:paraId="48901F4D">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VLAN隔离实验</w:t>
            </w:r>
          </w:p>
          <w:p w14:paraId="5C0D998C">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VLAN互通实验</w:t>
            </w:r>
          </w:p>
          <w:p w14:paraId="10C88221">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多交换机组网实验</w:t>
            </w:r>
          </w:p>
          <w:p w14:paraId="7734DF89">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静态路由配置实验</w:t>
            </w:r>
          </w:p>
          <w:p w14:paraId="427089C6">
            <w:pPr>
              <w:ind w:left="611" w:leftChars="271" w:hanging="42" w:hangingChars="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小型企业数据组网实验</w:t>
            </w:r>
          </w:p>
          <w:p w14:paraId="72624645">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9、通信电源模块技术指标：</w:t>
            </w:r>
          </w:p>
          <w:p w14:paraId="3F2EC100">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（1）提供三维通信电源系统动力柜、电源柜、蓄电池、UPS的设备安装，仿真蓄电池架子烧毁，设备短路连接，设备欠压、带电操作、设备冒烟等危险操作实验及效果。</w:t>
            </w:r>
            <w:r>
              <w:rPr>
                <w:rFonts w:hint="eastAsia" w:ascii="宋体" w:hAnsi="宋体" w:eastAsia="宋体" w:cs="宋体"/>
                <w:b/>
                <w:bCs/>
                <w:color w:val="auto"/>
                <w:szCs w:val="21"/>
                <w:highlight w:val="none"/>
              </w:rPr>
              <w:t>提供软件对应场景/功能界面截图。</w:t>
            </w:r>
          </w:p>
          <w:p w14:paraId="7FAEE14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（2）提供通信电源相关设备仿真安装、线缆连接及相关测试。</w:t>
            </w:r>
          </w:p>
          <w:p w14:paraId="73048D0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（3）支持与其它通信设备相连接组网，完成以下实验：</w:t>
            </w:r>
          </w:p>
          <w:p w14:paraId="10A2F653">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UPS安装与维护实验</w:t>
            </w:r>
          </w:p>
          <w:p w14:paraId="56D08B38">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动力柜安装与维护实验</w:t>
            </w:r>
          </w:p>
          <w:p w14:paraId="1979BE9C">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蓄电池操作与维护实验</w:t>
            </w:r>
          </w:p>
          <w:p w14:paraId="6E92234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通信电源柜安装实验</w:t>
            </w:r>
          </w:p>
          <w:p w14:paraId="7760A5B2">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接地保护测试实验</w:t>
            </w:r>
          </w:p>
          <w:p w14:paraId="51C1995F">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监控模块查询浮充等测试实验</w:t>
            </w:r>
          </w:p>
          <w:p w14:paraId="0B25A729">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电源故障处理实验</w:t>
            </w:r>
          </w:p>
          <w:p w14:paraId="3E8A749C">
            <w:pPr>
              <w:ind w:left="1050" w:leftChars="30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电源仪器使用实验。</w:t>
            </w:r>
          </w:p>
          <w:p w14:paraId="60A85EA9">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10、路测网优模块技术指标：</w:t>
            </w:r>
          </w:p>
          <w:p w14:paraId="3644590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（1）支持网络优化功能，提供移动通信车仿真，可通过键盘控制场景内通信车的行进移动。</w:t>
            </w:r>
          </w:p>
          <w:p w14:paraId="77174C8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（2）在安装无线基站、设置覆盖范围与传播模型等操作后，三维效果展示动态信号覆盖效果。</w:t>
            </w:r>
          </w:p>
          <w:p w14:paraId="53DF0C9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（3）支持移动通信车在场景中通过移动位置测量各点的信号强度，同时提供虚拟手机并显示运动小地图与实时信号变化。</w:t>
            </w:r>
          </w:p>
          <w:p w14:paraId="2EF1DB89">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11、通信综合仪器仿真模块技术指标：</w:t>
            </w:r>
          </w:p>
          <w:p w14:paraId="0F7FEDD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（1）提供通信传输相关测试仪器的使用，结合移动通信系统实现相关测试业务。</w:t>
            </w:r>
          </w:p>
          <w:p w14:paraId="39D4072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（2）仪器包括万用表、光功率计、地阻仪、钳形表。</w:t>
            </w:r>
          </w:p>
          <w:p w14:paraId="1622556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（3）三维仿真方式实现铁路通信电流、电压测试、信号等相关的测试，能够展示万用表红表笔连接正极，黑表笔连接负极，万用表与动力柜端口连接，将万用表调节到测交流电处，显示测量结果。</w:t>
            </w:r>
          </w:p>
          <w:p w14:paraId="3E33372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（4）可完成以下实验：</w:t>
            </w:r>
          </w:p>
          <w:p w14:paraId="4DD76167">
            <w:pPr>
              <w:pStyle w:val="9"/>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用万用表测量蓄电池的电压大小</w:t>
            </w:r>
          </w:p>
          <w:p w14:paraId="5AC099E3">
            <w:pPr>
              <w:pStyle w:val="9"/>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用万用表测量动力柜 UPS 的电压大小</w:t>
            </w:r>
          </w:p>
          <w:p w14:paraId="29DC81C4">
            <w:pPr>
              <w:pStyle w:val="9"/>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用地阻仪测量电源柜接地是否良好</w:t>
            </w:r>
          </w:p>
          <w:p w14:paraId="0B6B100D">
            <w:pPr>
              <w:pStyle w:val="9"/>
              <w:ind w:left="210" w:leftChars="100"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用钳形表测量交流设备的电流大小。</w:t>
            </w:r>
          </w:p>
          <w:p w14:paraId="25538004">
            <w:pPr>
              <w:numPr>
                <w:ilvl w:val="0"/>
                <w:numId w:val="4"/>
              </w:numPr>
              <w:jc w:val="left"/>
              <w:rPr>
                <w:rFonts w:hint="eastAsia"/>
                <w:color w:val="auto"/>
                <w:highlight w:val="none"/>
              </w:rPr>
            </w:pPr>
            <w:r>
              <w:rPr>
                <w:rFonts w:hint="eastAsia" w:ascii="宋体" w:hAnsi="宋体" w:eastAsia="宋体" w:cs="宋体"/>
                <w:color w:val="auto"/>
                <w:szCs w:val="21"/>
                <w:highlight w:val="none"/>
              </w:rPr>
              <w:t xml:space="preserve">学生独立的索引数据，相互之间不冲突，同时支持学生对所有设备进行网络连接、数据配置、项目验证等过程，完整地仿真了一个通信全网建设的整个过程。 </w:t>
            </w:r>
          </w:p>
          <w:p w14:paraId="0F62E34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设备安装模块采用三维效果制作，提供各种场景、机房、配套设备机柜、设备、接口、连线等各种模块，以自由的方式搭建出学生所需要的设备在场景中的组网。可转换不同的视角来添加场景或者相关设备、连线，完成搭建通信仿真系统内的物理层设备连接。</w:t>
            </w:r>
          </w:p>
          <w:p w14:paraId="5FB53198">
            <w:pPr>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（1）系统提供可安装设备的三维场景，包含城市中心、城市小区、大学城、郊区野外、乡村野外、室外基站、楼顶基站、中心机房。</w:t>
            </w:r>
            <w:r>
              <w:rPr>
                <w:rFonts w:hint="eastAsia" w:ascii="宋体" w:hAnsi="宋体" w:eastAsia="宋体" w:cs="宋体"/>
                <w:b/>
                <w:bCs/>
                <w:color w:val="auto"/>
                <w:szCs w:val="21"/>
                <w:highlight w:val="none"/>
              </w:rPr>
              <w:t>提供软件对应场景/功能界面截图。</w:t>
            </w:r>
          </w:p>
          <w:p w14:paraId="453C6D2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可不同场景内可以安装硬件设备，含通信设备（5G核心网云、OTN光传输网络设备、NGN软交换设备、EPON光接入设备、路由器、交换机），接口单元（分光器、MDF、ODF、DDF、AMP）、终端（云服务器、ONU、电脑、手机、电话）等多种硬件设备类型。</w:t>
            </w:r>
          </w:p>
          <w:p w14:paraId="3A3488A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（3）线缆连接：提供光纤、中继、网线、电源线、电话线、馈线等，根据设备接口单元选择相应线缆进行连接。</w:t>
            </w:r>
          </w:p>
          <w:p w14:paraId="0C6C12F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仪器仪表：万用表、钳形表、地阻仪、光功率计等多种仪器设备，三维仿真方式实现通信光功率、电压、电阻等相关的测试，如光功率计测量光纤接口设备，仪器仪表通过功能按键可以展示软件内设备信号生成情况。</w:t>
            </w:r>
          </w:p>
          <w:p w14:paraId="2920577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（5）支持VR虚拟现实功能，支持VR场景漫游，通过VR手柄进行设备的安装与连线。</w:t>
            </w:r>
          </w:p>
          <w:p w14:paraId="58C8198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14、系统调试中集中网管获取组网设备及接线，调整设备位置明确组网结构，对所安装设备配置参数，配置过程实时产生相关的告警，提供各种仿真模式帮助学生进行学习研究。</w:t>
            </w:r>
          </w:p>
          <w:p w14:paraId="0F87BA0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（1）集中网管一键获取安装界面所安装的设备及其接线。</w:t>
            </w:r>
          </w:p>
          <w:p w14:paraId="64F7F5D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（2）单个设备支持其对应的配置调试相关实验，硬件安装、接口数据、传输数据、业务数据等相关配置,设备间接口数据与前端安装数据保持关联。</w:t>
            </w:r>
          </w:p>
          <w:p w14:paraId="179FBA90">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（3）数据配置界面平台需采用的是GUI界面，在数据配置中，每种设备都会有相应的设备信息，安装后设备自动生成唯一SN码作为系统内唯一标识，学生可以了解到模块的正常运作所需要配置的参数。</w:t>
            </w:r>
          </w:p>
          <w:p w14:paraId="65C4DE4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（4）整体完成调试后，系统启动运行自动产生运行信息，系统自检后若配置有误，可在告警栏内查看设备告警信息，并提示告警产生原因，方便学生修正错误。</w:t>
            </w:r>
          </w:p>
          <w:p w14:paraId="4C90644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Cs/>
                <w:color w:val="auto"/>
                <w:szCs w:val="21"/>
                <w:highlight w:val="none"/>
              </w:rPr>
              <w:t>业务配置完成可在验证框内验证相关业务，包含手机呼叫、上网，PC机PING业务，通信车路测，无人驾驶，无人机巡视（包含无人机巡视实时监控，手机控制监控无人机巡视画面等），交通监控，智慧交通大数据监管功能。同时在消息协议内查看到应用层消息流程。</w:t>
            </w:r>
          </w:p>
          <w:p w14:paraId="5A647FEA">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（6）动态路由支持动态闪烁显示当前已正常通信链路。</w:t>
            </w:r>
          </w:p>
          <w:p w14:paraId="5C8C18B6">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（7）路由仿真支持循环显示当前已正常通信链路。</w:t>
            </w:r>
          </w:p>
          <w:p w14:paraId="059CDCC1">
            <w:pPr>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bCs/>
                <w:color w:val="auto"/>
                <w:szCs w:val="21"/>
                <w:highlight w:val="none"/>
              </w:rPr>
              <w:t>支持全网模式，即当前线路连接完整且数据参数正确时，通信链路正常。</w:t>
            </w:r>
          </w:p>
          <w:p w14:paraId="6DCD9B65">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（9）支持拓扑模式，即当前线路连接完整、终端设备参数配置正确时，默认其它数据参数正确，通信链路正常。</w:t>
            </w:r>
          </w:p>
          <w:p w14:paraId="03CF763E">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（10）支持实验完成后系统自动生成实验报告，并对比教师实验要求与学生实验结果自动评分。</w:t>
            </w:r>
          </w:p>
          <w:p w14:paraId="48F7E870">
            <w:pPr>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（11）支持工程镜像功能，教师可以下发故障处理维护实验，学生通过工程镜获取实验，同时教师管理端能够复制学生实验端所有实验数据。</w:t>
            </w:r>
          </w:p>
          <w:p w14:paraId="699CE83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（12）支持清空系统消息运行记录。</w:t>
            </w:r>
          </w:p>
          <w:p w14:paraId="4384F2B9">
            <w:pPr>
              <w:ind w:left="42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15、实验端可登录、退出账号、个人中心可清空数据信息，学生以个人账号登录进行实验。</w:t>
            </w:r>
          </w:p>
          <w:p w14:paraId="5E608942">
            <w:pPr>
              <w:ind w:left="420" w:hanging="420" w:hanging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16、软件必须为成熟产品，不接受现场定制开发。软件必须有国家版权局颁发的软件著作权证书。</w:t>
            </w:r>
          </w:p>
          <w:p w14:paraId="387E91F4">
            <w:pPr>
              <w:ind w:left="420" w:hanging="420" w:hangingChars="200"/>
              <w:jc w:val="left"/>
              <w:rPr>
                <w:rFonts w:hint="eastAsia"/>
                <w:color w:val="auto"/>
                <w:highlight w:val="none"/>
              </w:rPr>
            </w:pPr>
            <w:r>
              <w:rPr>
                <w:rFonts w:hint="eastAsia" w:ascii="宋体" w:hAnsi="宋体" w:eastAsia="宋体" w:cs="宋体"/>
                <w:color w:val="auto"/>
                <w:szCs w:val="21"/>
                <w:highlight w:val="none"/>
              </w:rPr>
              <w:t>二、配套5G通信仿真实训教学资源库</w:t>
            </w:r>
          </w:p>
          <w:p w14:paraId="6AB2037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1.软件平台提供配套的教学资源库，学生可以根据相关学习资源进行入门学习、理论指导、操作视频等相关内容过行自主学习、实验。</w:t>
            </w:r>
          </w:p>
          <w:p w14:paraId="4A3C1DE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2.提供软件指导帮助：学生登录系统后，可以查看到相关学习资源进行相关入门学习、理论指导、操作视频等相关内容进行学习，帮助学生快速学习使用；</w:t>
            </w:r>
          </w:p>
          <w:p w14:paraId="7F535AA3">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3.PPT学习：主要包括理论知识的PPT及教学课件等相关内容；</w:t>
            </w:r>
          </w:p>
          <w:p w14:paraId="3BC922D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4.操作指导：包含各设备的实验指导书及相关教材；</w:t>
            </w:r>
          </w:p>
          <w:p w14:paraId="2E4B57A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5.视频学习：包括操作视频指导、教学课件等相关资源。</w:t>
            </w:r>
          </w:p>
        </w:tc>
        <w:tc>
          <w:tcPr>
            <w:tcW w:w="447" w:type="pct"/>
            <w:vAlign w:val="center"/>
          </w:tcPr>
          <w:p w14:paraId="1B6F1DB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w:t>
            </w:r>
          </w:p>
        </w:tc>
        <w:tc>
          <w:tcPr>
            <w:tcW w:w="369" w:type="pct"/>
            <w:vAlign w:val="center"/>
          </w:tcPr>
          <w:p w14:paraId="10D443E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3A3E053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785B7C2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68B5D3B4">
            <w:pPr>
              <w:spacing w:line="360" w:lineRule="auto"/>
              <w:jc w:val="center"/>
              <w:rPr>
                <w:rFonts w:hint="eastAsia" w:ascii="宋体" w:hAnsi="宋体" w:eastAsia="宋体" w:cs="宋体"/>
                <w:bCs/>
                <w:color w:val="auto"/>
                <w:szCs w:val="21"/>
                <w:highlight w:val="none"/>
              </w:rPr>
            </w:pPr>
          </w:p>
        </w:tc>
      </w:tr>
      <w:tr w14:paraId="2F41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6FDC6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429" w:type="pct"/>
            <w:vAlign w:val="center"/>
          </w:tcPr>
          <w:p w14:paraId="10AED798">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ODF 架</w:t>
            </w:r>
          </w:p>
        </w:tc>
        <w:tc>
          <w:tcPr>
            <w:tcW w:w="3156" w:type="pct"/>
            <w:vAlign w:val="center"/>
          </w:tcPr>
          <w:p w14:paraId="1E91897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 系统 ODF 架，提供 24 口光纤 SC 接口，含束状尾纤。</w:t>
            </w:r>
          </w:p>
        </w:tc>
        <w:tc>
          <w:tcPr>
            <w:tcW w:w="447" w:type="pct"/>
            <w:vAlign w:val="center"/>
          </w:tcPr>
          <w:p w14:paraId="5054146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44A0137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C172706">
            <w:pPr>
              <w:spacing w:line="360" w:lineRule="auto"/>
              <w:jc w:val="center"/>
              <w:rPr>
                <w:rFonts w:hint="eastAsia" w:ascii="宋体" w:hAnsi="宋体" w:eastAsia="宋体" w:cs="宋体"/>
                <w:bCs/>
                <w:color w:val="auto"/>
                <w:szCs w:val="21"/>
                <w:highlight w:val="none"/>
              </w:rPr>
            </w:pPr>
          </w:p>
        </w:tc>
      </w:tr>
      <w:tr w14:paraId="0D38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6BF1A9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429" w:type="pct"/>
            <w:vAlign w:val="center"/>
          </w:tcPr>
          <w:p w14:paraId="30EEED74">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DDF 架</w:t>
            </w:r>
          </w:p>
        </w:tc>
        <w:tc>
          <w:tcPr>
            <w:tcW w:w="3156" w:type="pct"/>
            <w:vAlign w:val="center"/>
          </w:tcPr>
          <w:p w14:paraId="591848B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 系统 DDF 架，提供 16 系统中继线接口。</w:t>
            </w:r>
          </w:p>
        </w:tc>
        <w:tc>
          <w:tcPr>
            <w:tcW w:w="447" w:type="pct"/>
            <w:vAlign w:val="center"/>
          </w:tcPr>
          <w:p w14:paraId="13A98811">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9D5BEE1">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8089B40">
            <w:pPr>
              <w:spacing w:line="360" w:lineRule="auto"/>
              <w:jc w:val="center"/>
              <w:rPr>
                <w:rFonts w:hint="eastAsia" w:ascii="宋体" w:hAnsi="宋体" w:eastAsia="宋体" w:cs="宋体"/>
                <w:bCs/>
                <w:color w:val="auto"/>
                <w:szCs w:val="21"/>
                <w:highlight w:val="none"/>
              </w:rPr>
            </w:pPr>
          </w:p>
        </w:tc>
      </w:tr>
      <w:tr w14:paraId="4392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36218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429" w:type="pct"/>
            <w:vAlign w:val="center"/>
          </w:tcPr>
          <w:p w14:paraId="755B2B6C">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免打以太网配线架</w:t>
            </w:r>
          </w:p>
        </w:tc>
        <w:tc>
          <w:tcPr>
            <w:tcW w:w="3156" w:type="pct"/>
            <w:vAlign w:val="center"/>
          </w:tcPr>
          <w:p w14:paraId="459DD39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1.配置：24口满配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2.规格：1U，19英寸机柜通用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3.压接方式直插型(无需打线）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4.产品材质：加厚冷轧钢板</w:t>
            </w:r>
          </w:p>
        </w:tc>
        <w:tc>
          <w:tcPr>
            <w:tcW w:w="447" w:type="pct"/>
            <w:vAlign w:val="center"/>
          </w:tcPr>
          <w:p w14:paraId="52CBC76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EAEDD4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456B61C7">
            <w:pPr>
              <w:spacing w:line="360" w:lineRule="auto"/>
              <w:jc w:val="center"/>
              <w:rPr>
                <w:rFonts w:hint="eastAsia" w:ascii="宋体" w:hAnsi="宋体" w:eastAsia="宋体" w:cs="宋体"/>
                <w:bCs/>
                <w:color w:val="auto"/>
                <w:szCs w:val="21"/>
                <w:highlight w:val="none"/>
              </w:rPr>
            </w:pPr>
          </w:p>
        </w:tc>
      </w:tr>
      <w:tr w14:paraId="6BF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7C13B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429" w:type="pct"/>
            <w:vAlign w:val="center"/>
          </w:tcPr>
          <w:p w14:paraId="4B0565BB">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CAT5e以太网配线架</w:t>
            </w:r>
          </w:p>
        </w:tc>
        <w:tc>
          <w:tcPr>
            <w:tcW w:w="3156" w:type="pct"/>
            <w:vAlign w:val="center"/>
          </w:tcPr>
          <w:p w14:paraId="291C989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1.配置:24口满配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2.规格:1U，19英寸机柜通用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3.产品材质:加厚冷轧钢板</w:t>
            </w:r>
          </w:p>
        </w:tc>
        <w:tc>
          <w:tcPr>
            <w:tcW w:w="447" w:type="pct"/>
            <w:vAlign w:val="center"/>
          </w:tcPr>
          <w:p w14:paraId="4915C027">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2796AF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709548E">
            <w:pPr>
              <w:spacing w:line="360" w:lineRule="auto"/>
              <w:jc w:val="center"/>
              <w:rPr>
                <w:rFonts w:hint="eastAsia" w:ascii="宋体" w:hAnsi="宋体" w:eastAsia="宋体" w:cs="宋体"/>
                <w:bCs/>
                <w:color w:val="auto"/>
                <w:szCs w:val="21"/>
                <w:highlight w:val="none"/>
              </w:rPr>
            </w:pPr>
          </w:p>
        </w:tc>
      </w:tr>
      <w:tr w14:paraId="256D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D3E92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429" w:type="pct"/>
            <w:vAlign w:val="center"/>
          </w:tcPr>
          <w:p w14:paraId="648A1BCB">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音频配线架</w:t>
            </w:r>
          </w:p>
        </w:tc>
        <w:tc>
          <w:tcPr>
            <w:tcW w:w="3156" w:type="pct"/>
            <w:vAlign w:val="center"/>
          </w:tcPr>
          <w:p w14:paraId="2159277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1.语音音频配线架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2.1mm加厚不锈钢板材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3.磷青铜镀银模块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4.含VDF、MDF</w:t>
            </w:r>
          </w:p>
        </w:tc>
        <w:tc>
          <w:tcPr>
            <w:tcW w:w="447" w:type="pct"/>
            <w:vAlign w:val="center"/>
          </w:tcPr>
          <w:p w14:paraId="744BEF9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2032B11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53C0C5B3">
            <w:pPr>
              <w:spacing w:line="360" w:lineRule="auto"/>
              <w:jc w:val="center"/>
              <w:rPr>
                <w:rFonts w:hint="eastAsia" w:ascii="宋体" w:hAnsi="宋体" w:eastAsia="宋体" w:cs="宋体"/>
                <w:bCs/>
                <w:color w:val="auto"/>
                <w:szCs w:val="21"/>
                <w:highlight w:val="none"/>
              </w:rPr>
            </w:pPr>
          </w:p>
        </w:tc>
      </w:tr>
      <w:tr w14:paraId="009E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6ED672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429" w:type="pct"/>
            <w:vAlign w:val="center"/>
          </w:tcPr>
          <w:p w14:paraId="33E76205">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网线</w:t>
            </w:r>
          </w:p>
        </w:tc>
        <w:tc>
          <w:tcPr>
            <w:tcW w:w="3156" w:type="pct"/>
            <w:vAlign w:val="center"/>
          </w:tcPr>
          <w:p w14:paraId="4EA837D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1.传输频率：≥250Mhz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2.裸铜线径：≥0.57mm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3.绝缘线径：≥1.02mm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4.STP电缆直径：≥6.53mm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5.传输速率：≥1000Mbps</w:t>
            </w:r>
          </w:p>
        </w:tc>
        <w:tc>
          <w:tcPr>
            <w:tcW w:w="447" w:type="pct"/>
            <w:vAlign w:val="center"/>
          </w:tcPr>
          <w:p w14:paraId="26737E76">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8箱</w:t>
            </w:r>
          </w:p>
        </w:tc>
        <w:tc>
          <w:tcPr>
            <w:tcW w:w="369" w:type="pct"/>
            <w:vAlign w:val="center"/>
          </w:tcPr>
          <w:p w14:paraId="37C74DA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3FB093C">
            <w:pPr>
              <w:spacing w:line="360" w:lineRule="auto"/>
              <w:jc w:val="center"/>
              <w:rPr>
                <w:rFonts w:hint="eastAsia" w:ascii="宋体" w:hAnsi="宋体" w:eastAsia="宋体" w:cs="宋体"/>
                <w:bCs/>
                <w:color w:val="auto"/>
                <w:szCs w:val="21"/>
                <w:highlight w:val="none"/>
              </w:rPr>
            </w:pPr>
          </w:p>
        </w:tc>
      </w:tr>
      <w:tr w14:paraId="72E2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F91CA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429" w:type="pct"/>
            <w:vAlign w:val="center"/>
          </w:tcPr>
          <w:p w14:paraId="270D7C2D">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光缆线</w:t>
            </w:r>
          </w:p>
        </w:tc>
        <w:tc>
          <w:tcPr>
            <w:tcW w:w="3156" w:type="pct"/>
            <w:vAlign w:val="center"/>
          </w:tcPr>
          <w:p w14:paraId="4B618B3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1.线径：≥0.99mm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2.芯数：96芯</w:t>
            </w:r>
          </w:p>
        </w:tc>
        <w:tc>
          <w:tcPr>
            <w:tcW w:w="447" w:type="pct"/>
            <w:vAlign w:val="center"/>
          </w:tcPr>
          <w:p w14:paraId="7827622C">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500m</w:t>
            </w:r>
          </w:p>
        </w:tc>
        <w:tc>
          <w:tcPr>
            <w:tcW w:w="369" w:type="pct"/>
            <w:vAlign w:val="center"/>
          </w:tcPr>
          <w:p w14:paraId="19EE28F9">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0A69D04">
            <w:pPr>
              <w:spacing w:line="360" w:lineRule="auto"/>
              <w:jc w:val="center"/>
              <w:rPr>
                <w:rFonts w:hint="eastAsia" w:ascii="宋体" w:hAnsi="宋体" w:eastAsia="宋体" w:cs="宋体"/>
                <w:bCs/>
                <w:color w:val="auto"/>
                <w:szCs w:val="21"/>
                <w:highlight w:val="none"/>
              </w:rPr>
            </w:pPr>
          </w:p>
        </w:tc>
      </w:tr>
      <w:tr w14:paraId="0A2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6EF2D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429" w:type="pct"/>
            <w:vAlign w:val="center"/>
          </w:tcPr>
          <w:p w14:paraId="50B51D93">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电缆线</w:t>
            </w:r>
          </w:p>
        </w:tc>
        <w:tc>
          <w:tcPr>
            <w:tcW w:w="3156" w:type="pct"/>
            <w:vAlign w:val="center"/>
          </w:tcPr>
          <w:p w14:paraId="4F3C65E5">
            <w:pPr>
              <w:pStyle w:val="71"/>
              <w:widowControl/>
              <w:numPr>
                <w:ilvl w:val="0"/>
                <w:numId w:val="5"/>
              </w:numPr>
              <w:ind w:firstLineChars="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线芯材质：纯铜电线</w:t>
            </w:r>
          </w:p>
          <w:p w14:paraId="5B1DE5B2">
            <w:pPr>
              <w:pStyle w:val="71"/>
              <w:widowControl/>
              <w:numPr>
                <w:ilvl w:val="0"/>
                <w:numId w:val="5"/>
              </w:numPr>
              <w:ind w:firstLine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芯数：12芯</w:t>
            </w:r>
          </w:p>
          <w:p w14:paraId="2501BFE6">
            <w:pPr>
              <w:pStyle w:val="71"/>
              <w:widowControl/>
              <w:numPr>
                <w:ilvl w:val="0"/>
                <w:numId w:val="5"/>
              </w:numPr>
              <w:ind w:firstLine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线径：≥0.5mm</w:t>
            </w:r>
          </w:p>
          <w:p w14:paraId="4F2B930D">
            <w:pPr>
              <w:pStyle w:val="71"/>
              <w:widowControl/>
              <w:numPr>
                <w:ilvl w:val="0"/>
                <w:numId w:val="5"/>
              </w:numPr>
              <w:ind w:firstLineChars="0"/>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绝缘材质：聚氯乙烯</w:t>
            </w:r>
          </w:p>
        </w:tc>
        <w:tc>
          <w:tcPr>
            <w:tcW w:w="447" w:type="pct"/>
            <w:vAlign w:val="center"/>
          </w:tcPr>
          <w:p w14:paraId="55B531E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500m</w:t>
            </w:r>
          </w:p>
        </w:tc>
        <w:tc>
          <w:tcPr>
            <w:tcW w:w="369" w:type="pct"/>
            <w:vAlign w:val="center"/>
          </w:tcPr>
          <w:p w14:paraId="2348AFD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368E3F58">
            <w:pPr>
              <w:spacing w:line="360" w:lineRule="auto"/>
              <w:jc w:val="center"/>
              <w:rPr>
                <w:rFonts w:hint="eastAsia" w:ascii="宋体" w:hAnsi="宋体" w:eastAsia="宋体" w:cs="宋体"/>
                <w:bCs/>
                <w:color w:val="auto"/>
                <w:szCs w:val="21"/>
                <w:highlight w:val="none"/>
              </w:rPr>
            </w:pPr>
          </w:p>
        </w:tc>
      </w:tr>
      <w:tr w14:paraId="32FD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292FD5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429" w:type="pct"/>
            <w:vAlign w:val="center"/>
          </w:tcPr>
          <w:p w14:paraId="2B10B161">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工具箱</w:t>
            </w:r>
          </w:p>
        </w:tc>
        <w:tc>
          <w:tcPr>
            <w:tcW w:w="3156" w:type="pct"/>
            <w:vAlign w:val="center"/>
          </w:tcPr>
          <w:p w14:paraId="3A718DE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包括：网线钳、小黄刀、超五类水晶头、六类水晶头、网口塞、打线刀、测试仪、9V电池、数据线、油性笔、6P4C电话水晶头*10、6P2C电话水晶头*10、剥线刀、水晶头通用护套*16。</w:t>
            </w:r>
          </w:p>
        </w:tc>
        <w:tc>
          <w:tcPr>
            <w:tcW w:w="447" w:type="pct"/>
            <w:vAlign w:val="center"/>
          </w:tcPr>
          <w:p w14:paraId="315DFBE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4套</w:t>
            </w:r>
          </w:p>
        </w:tc>
        <w:tc>
          <w:tcPr>
            <w:tcW w:w="369" w:type="pct"/>
            <w:vAlign w:val="center"/>
          </w:tcPr>
          <w:p w14:paraId="7D95F26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C826F87">
            <w:pPr>
              <w:spacing w:line="360" w:lineRule="auto"/>
              <w:jc w:val="center"/>
              <w:rPr>
                <w:rFonts w:hint="eastAsia" w:ascii="宋体" w:hAnsi="宋体" w:eastAsia="宋体" w:cs="宋体"/>
                <w:bCs/>
                <w:color w:val="auto"/>
                <w:szCs w:val="21"/>
                <w:highlight w:val="none"/>
              </w:rPr>
            </w:pPr>
          </w:p>
        </w:tc>
      </w:tr>
      <w:tr w14:paraId="4097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Align w:val="center"/>
          </w:tcPr>
          <w:p w14:paraId="415B7A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429" w:type="pct"/>
            <w:vAlign w:val="center"/>
          </w:tcPr>
          <w:p w14:paraId="6D6E13A2">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机柜</w:t>
            </w:r>
          </w:p>
        </w:tc>
        <w:tc>
          <w:tcPr>
            <w:tcW w:w="3156" w:type="pct"/>
            <w:vAlign w:val="center"/>
          </w:tcPr>
          <w:p w14:paraId="32F4300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1.尺寸：1.2m，标准机柜，2000*600*600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2.隔板：可承重≥200KG，镀锌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3.电源：六位三插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4.散热风扇：220V，50－60HZ，高速低音</w:t>
            </w:r>
          </w:p>
        </w:tc>
        <w:tc>
          <w:tcPr>
            <w:tcW w:w="447" w:type="pct"/>
            <w:vAlign w:val="center"/>
          </w:tcPr>
          <w:p w14:paraId="5CE25D78">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7328ACE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A7DA108">
            <w:pPr>
              <w:spacing w:line="360" w:lineRule="auto"/>
              <w:jc w:val="center"/>
              <w:rPr>
                <w:rFonts w:hint="eastAsia" w:ascii="宋体" w:hAnsi="宋体" w:eastAsia="宋体" w:cs="宋体"/>
                <w:bCs/>
                <w:color w:val="auto"/>
                <w:szCs w:val="21"/>
                <w:highlight w:val="none"/>
              </w:rPr>
            </w:pPr>
          </w:p>
        </w:tc>
      </w:tr>
      <w:tr w14:paraId="02BA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 w:type="pct"/>
            <w:vAlign w:val="center"/>
          </w:tcPr>
          <w:p w14:paraId="17C762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429" w:type="pct"/>
            <w:vAlign w:val="center"/>
          </w:tcPr>
          <w:p w14:paraId="5727F84C">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学生实训终端</w:t>
            </w:r>
          </w:p>
        </w:tc>
        <w:tc>
          <w:tcPr>
            <w:tcW w:w="3156" w:type="pct"/>
            <w:vAlign w:val="center"/>
          </w:tcPr>
          <w:p w14:paraId="336D50CE">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I7-11700/16G DDR4/1TB SSD/H510芯片组/独显/无光驱/立式机箱/300W电源/USB键鼠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显示器：23.8/1920*1080/VGA+HDMI/IPS</w:t>
            </w:r>
          </w:p>
          <w:p w14:paraId="03C1B67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每套终端配套一桌一椅。规格大小为：140*70*75，具体规格可根据实际现场需求定制。</w:t>
            </w:r>
          </w:p>
        </w:tc>
        <w:tc>
          <w:tcPr>
            <w:tcW w:w="447" w:type="pct"/>
            <w:vAlign w:val="center"/>
          </w:tcPr>
          <w:p w14:paraId="3981E5F2">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30套</w:t>
            </w:r>
          </w:p>
        </w:tc>
        <w:tc>
          <w:tcPr>
            <w:tcW w:w="369" w:type="pct"/>
            <w:vAlign w:val="center"/>
          </w:tcPr>
          <w:p w14:paraId="475F5246">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2EE42DB5">
            <w:pPr>
              <w:spacing w:line="360" w:lineRule="auto"/>
              <w:jc w:val="center"/>
              <w:rPr>
                <w:rFonts w:hint="eastAsia" w:ascii="宋体" w:hAnsi="宋体" w:eastAsia="宋体" w:cs="宋体"/>
                <w:bCs/>
                <w:color w:val="auto"/>
                <w:szCs w:val="21"/>
                <w:highlight w:val="none"/>
              </w:rPr>
            </w:pPr>
          </w:p>
        </w:tc>
      </w:tr>
      <w:tr w14:paraId="12B2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0A646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429" w:type="pct"/>
            <w:vAlign w:val="center"/>
          </w:tcPr>
          <w:p w14:paraId="45FACB9C">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教师管理终端</w:t>
            </w:r>
          </w:p>
        </w:tc>
        <w:tc>
          <w:tcPr>
            <w:tcW w:w="3156" w:type="pct"/>
            <w:vAlign w:val="center"/>
          </w:tcPr>
          <w:p w14:paraId="4161F94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I7-11700/16G DDR4/256G SSD+1TB SSD+1TB 7200RPM/H510芯片组/GTX1660S 6G独显/无光驱/风冷四热管散热器/立式机箱/500W电源/USB键鼠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显示器：23.8/1920*1080/VGA+HDMI/IPS</w:t>
            </w:r>
          </w:p>
        </w:tc>
        <w:tc>
          <w:tcPr>
            <w:tcW w:w="447" w:type="pct"/>
            <w:vAlign w:val="center"/>
          </w:tcPr>
          <w:p w14:paraId="66A548A6">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4台</w:t>
            </w:r>
          </w:p>
        </w:tc>
        <w:tc>
          <w:tcPr>
            <w:tcW w:w="369" w:type="pct"/>
            <w:vAlign w:val="center"/>
          </w:tcPr>
          <w:p w14:paraId="6DE0EE0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919828C">
            <w:pPr>
              <w:spacing w:line="360" w:lineRule="auto"/>
              <w:jc w:val="center"/>
              <w:rPr>
                <w:rFonts w:hint="eastAsia" w:ascii="宋体" w:hAnsi="宋体" w:eastAsia="宋体" w:cs="宋体"/>
                <w:bCs/>
                <w:color w:val="auto"/>
                <w:szCs w:val="21"/>
                <w:highlight w:val="none"/>
              </w:rPr>
            </w:pPr>
          </w:p>
        </w:tc>
      </w:tr>
      <w:tr w14:paraId="7C1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59263E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429" w:type="pct"/>
            <w:vAlign w:val="center"/>
          </w:tcPr>
          <w:p w14:paraId="2B35FF78">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接入用平台</w:t>
            </w:r>
          </w:p>
        </w:tc>
        <w:tc>
          <w:tcPr>
            <w:tcW w:w="3156" w:type="pct"/>
            <w:vAlign w:val="center"/>
          </w:tcPr>
          <w:p w14:paraId="51965B9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端口形态：24个千兆电口，4个千兆SFP光口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交换容量：336Gbps/3.36Tbps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包转发率：51Mpps/126Mpps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Mac交换：支持静态配置和动态学习MAC地址，支持查看和清除MAC地址，MAC地址老化时间可配置，支持MAC地址学习数量限制，支持MAC地址过滤功能，支持IEEE 802.1AE MacSec安全控制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VLAN：支持4K VLAN表项、支持GVRP、支持QinQ功能、支持Private VLAN、支持voice vlan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环网保护：支持802.1D（STP）、802.1W（RSTP）、802.1S（MSTP），支持BPDU保护、根保护、环路保护，支持EAPS以太网链路自动保护协议，支持ERPS以太网环网保护协议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组播：支持IGMP v1/v2/v3，支持IGMP Snooping，支持IGMP Fast Leave，支持组播组策略及组播组数量限制，支持组播流量跨VLAN复制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IP路由：支持ipv4/ipv6双栈协议，支持静态路由，支持RIP 、OSPF动态路由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IPv6：支持ICMPv6、DHCPv6、ACLv6、IPv6 Telnet，支持IPv6邻居发现，支持Path MTU发现，支持MLD v1/v2，支持MLD Snooping，DHCP：支持DHCP Server</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支持DHCP Relay，支持DHCP Client，支持DHCP Snooping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ACL：支持二层、三层、四层ACL，支持IPv4、IPv6 ACL，支持VLAN ACL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QoS：支持基于L2/L3/L4协议头各字段的流量分类，支持CAR流量限制，支持802.1P/DSCP优先级重新标记，支持SP、WRR、SP+WRR等队列调度方式，支持Tail-Drop、WRED等拥塞避免机制，支持流量监管与流量整形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安全特性：支持基于L2/L3/L4的ACL流识别与过滤安全机制，支持防DDoS攻击、TCP的SYN Flood攻击、UDP Flood攻击等，支持对组播、广播、未知单播报文的抑制功能，支持端口隔离，支持端口安全、IP+MAC+端口绑定，支持DHCP sooping，DHCP option82，支持IEEE 802.1x认证，支持Radius、BDTacacs+认证，支持命令行分级保护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可靠性：支持静态/LACP方式链路聚合，支持UDLD单向链路检测，支持以太网OAM，支持ISSU业务不中断系统升级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管理与维护：支持Console、Telnet、SSH 2.0，支持ZTP零接触配置开通（Zero Touch Provisioning），支持基于浏览器WEB方式管理，支持SNMP v1/v2/v3，支持TFTP方式的文件上传、下载管理，支持RMON事件历史记录</w:t>
            </w:r>
          </w:p>
        </w:tc>
        <w:tc>
          <w:tcPr>
            <w:tcW w:w="447" w:type="pct"/>
            <w:vAlign w:val="center"/>
          </w:tcPr>
          <w:p w14:paraId="10445DCA">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2台</w:t>
            </w:r>
          </w:p>
        </w:tc>
        <w:tc>
          <w:tcPr>
            <w:tcW w:w="369" w:type="pct"/>
            <w:vAlign w:val="center"/>
          </w:tcPr>
          <w:p w14:paraId="29CECF1F">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DECAFB3">
            <w:pPr>
              <w:spacing w:line="360" w:lineRule="auto"/>
              <w:jc w:val="center"/>
              <w:rPr>
                <w:rFonts w:hint="eastAsia" w:ascii="宋体" w:hAnsi="宋体" w:eastAsia="宋体" w:cs="宋体"/>
                <w:bCs/>
                <w:color w:val="auto"/>
                <w:szCs w:val="21"/>
                <w:highlight w:val="none"/>
              </w:rPr>
            </w:pPr>
          </w:p>
        </w:tc>
      </w:tr>
      <w:tr w14:paraId="2136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0EC258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429" w:type="pct"/>
            <w:vAlign w:val="center"/>
          </w:tcPr>
          <w:p w14:paraId="50DABF6F">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接入防火墙</w:t>
            </w:r>
          </w:p>
        </w:tc>
        <w:tc>
          <w:tcPr>
            <w:tcW w:w="3156" w:type="pct"/>
            <w:vAlign w:val="center"/>
          </w:tcPr>
          <w:p w14:paraId="72EEF3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控制端口：1个CON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业务端口：2个GECombo+10个GE电口，支持1组Bypass，1个USB接口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吞吐能力：4Gbps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并发连接：200万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安装方式：19英寸标准机架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设备尺寸：440×263×44mm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网络功能：支持透明、路由、混合三种工作模式，支持链路捆绑，支持源NAT、目的NAT、端口NAT、静态NAT，支持Vlan、VRF，支持Wlan、3G无线接入，支持DHCP server和DHCP Relay、DNS sever和静态DNS，支持静态路由、策略路由、ISP路由、源接口路由，支持基于应用的路由，支持动态路由OSPF、RIP、OSPFv3，支持路由探测功能，支持IPv6静态路由、路由通告和隧道转换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防火墙：支持基于用户、应用、源目的接口、源目的IP、服务和时间的八元组策略，支持地址、服务、时间表、应用、用户资源化，支持基于策略的长连接，支持策略命中次数统计和清零，支持策略优先级调整，支持IPv6安全策略，支持会话统计、监控、临时阻断和全局会话限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安全防护：支持IP-MAC绑定、ARP欺骗防护和ARP Flood攻击防护，支持IPv4异常包攻击防护，包括：Ping of Death、Land-Base、Tear Drop、TCP Flag Winnuke、Smurf、Jolt2等，支持端口扫描防护和IP扫描防护，支持基于接口和IP的SYNFlood、UDPFlood、ICMPFlood、DNSFlood攻击防护，支持手动、自动攻击防护的黑名单记录，支持IPv6异常包攻击防护，包括：Winnuke、Land-Base、TCP Flag、Fraggle、IP Spoof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VPN：支持各种标准的IPSecVPN协议及部署方式，支持基于策略和基于路由的IPsecVPN，支持CA中心和X.509格式证书，支持VPN Track，支持SSLVPN隧道模式，支持GREVPN支持VPN隧道下的安全防护和带宽管理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病毒防护：支持基于HTTP\FTP\SMTP\POP3\IMAP协议的病毒过滤，支持禁止特定文件类型通过，支持最大20层的压缩文件查毒，支持病毒库手动和自动更新，支持恶意URL过滤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入侵检测：支持协议自动识别，支持超过3000种预定义的攻击特征，支持特征库的自动和手动更新，支持对蠕虫、木马后门、网络钓鱼等的安全防护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上网行为管理：支持对IM软件登陆和收发消息的控制，支持对P2P、流媒体等影响工作效率的软件控制，支持网络游戏控制，支持股票行情和交易的行为控制，支持电子邮件收发、附件大小过滤，支持URL分类过滤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用户管理：支持防火墙本地用户认证，支持标准的Radius、LDAP等第三方用户认证，支持微信用户认证和短信网关，支持Web用户认证，支持用户在线监控和超时管理，支持集中用户策略管理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流量管理：支持基于通道、接口、用户、应用的多级嵌套的带宽管理，支持带宽优先级管理，支持最大带宽限制、最小带宽保证和弹性带宽，支持每IP限速，支持排除策略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可视化：支持实时的CPU、内存、接口流量等设备健康统计，支持饼图、柱图、趋势图等多种方式展现用户和应用的流量统计，支持用户和应用排名的实时展现，支持系统事件和安全风险的实时告警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管理：支持系统管理员和只读管理员，支持管理员唯一性检查、超时管理，支持系统时间手动设定和NTP同步，支持双系统配置文件备份，支持系统文件手动升级，支持SNMPv1/v2/v3，支持主备、主主两种模式的双机热备，支持接口状态同步和接口状态探测，支持PING、TRACERT、TCPSYN方式进行系统诊断，支持系统信息定期收集</w:t>
            </w:r>
          </w:p>
        </w:tc>
        <w:tc>
          <w:tcPr>
            <w:tcW w:w="447" w:type="pct"/>
            <w:vAlign w:val="center"/>
          </w:tcPr>
          <w:p w14:paraId="540A9C5D">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1套</w:t>
            </w:r>
          </w:p>
        </w:tc>
        <w:tc>
          <w:tcPr>
            <w:tcW w:w="369" w:type="pct"/>
            <w:vAlign w:val="center"/>
          </w:tcPr>
          <w:p w14:paraId="361D86DC">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25CB6F0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08702A5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5215965C">
            <w:pPr>
              <w:spacing w:line="360" w:lineRule="auto"/>
              <w:jc w:val="center"/>
              <w:rPr>
                <w:rFonts w:hint="eastAsia" w:ascii="宋体" w:hAnsi="宋体" w:eastAsia="宋体" w:cs="宋体"/>
                <w:bCs/>
                <w:color w:val="auto"/>
                <w:szCs w:val="21"/>
                <w:highlight w:val="none"/>
              </w:rPr>
            </w:pPr>
          </w:p>
        </w:tc>
      </w:tr>
      <w:tr w14:paraId="226E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37A376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429" w:type="pct"/>
            <w:vAlign w:val="center"/>
          </w:tcPr>
          <w:p w14:paraId="150A2866">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系统集成</w:t>
            </w:r>
          </w:p>
        </w:tc>
        <w:tc>
          <w:tcPr>
            <w:tcW w:w="3156" w:type="pct"/>
            <w:vAlign w:val="center"/>
          </w:tcPr>
          <w:p w14:paraId="41BC8FD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根据采购需求和专业技术要求，布置强弱电综合布线。</w:t>
            </w:r>
          </w:p>
        </w:tc>
        <w:tc>
          <w:tcPr>
            <w:tcW w:w="447" w:type="pct"/>
            <w:vAlign w:val="center"/>
          </w:tcPr>
          <w:p w14:paraId="79E7338C">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1项</w:t>
            </w:r>
          </w:p>
        </w:tc>
        <w:tc>
          <w:tcPr>
            <w:tcW w:w="369" w:type="pct"/>
            <w:vAlign w:val="center"/>
          </w:tcPr>
          <w:p w14:paraId="35B1792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748160DF">
            <w:pPr>
              <w:spacing w:line="360" w:lineRule="auto"/>
              <w:jc w:val="center"/>
              <w:rPr>
                <w:rFonts w:hint="eastAsia" w:ascii="宋体" w:hAnsi="宋体" w:eastAsia="宋体" w:cs="宋体"/>
                <w:bCs/>
                <w:color w:val="auto"/>
                <w:szCs w:val="21"/>
                <w:highlight w:val="none"/>
              </w:rPr>
            </w:pPr>
          </w:p>
        </w:tc>
      </w:tr>
      <w:tr w14:paraId="55F3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AF7FD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429" w:type="pct"/>
            <w:vAlign w:val="center"/>
          </w:tcPr>
          <w:p w14:paraId="16D59098">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文化墙建设</w:t>
            </w:r>
          </w:p>
        </w:tc>
        <w:tc>
          <w:tcPr>
            <w:tcW w:w="3156" w:type="pct"/>
            <w:vAlign w:val="center"/>
          </w:tcPr>
          <w:p w14:paraId="1A18D7E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根据要求布置专业相关的文化墙。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实训室注意事项/消防安全宣传/工匠精神/课程思政/爱国教育等内涵建设内容。</w:t>
            </w:r>
          </w:p>
        </w:tc>
        <w:tc>
          <w:tcPr>
            <w:tcW w:w="447" w:type="pct"/>
            <w:vAlign w:val="center"/>
          </w:tcPr>
          <w:p w14:paraId="461EC993">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1项</w:t>
            </w:r>
          </w:p>
        </w:tc>
        <w:tc>
          <w:tcPr>
            <w:tcW w:w="369" w:type="pct"/>
            <w:vAlign w:val="center"/>
          </w:tcPr>
          <w:p w14:paraId="2627E96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643164C3">
            <w:pPr>
              <w:spacing w:line="360" w:lineRule="auto"/>
              <w:jc w:val="center"/>
              <w:rPr>
                <w:rFonts w:hint="eastAsia" w:ascii="宋体" w:hAnsi="宋体" w:eastAsia="宋体" w:cs="宋体"/>
                <w:bCs/>
                <w:color w:val="auto"/>
                <w:szCs w:val="21"/>
                <w:highlight w:val="none"/>
              </w:rPr>
            </w:pPr>
          </w:p>
        </w:tc>
      </w:tr>
      <w:tr w14:paraId="4A2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787453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429" w:type="pct"/>
            <w:vAlign w:val="center"/>
          </w:tcPr>
          <w:p w14:paraId="21AD8ED1">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手持电台</w:t>
            </w:r>
          </w:p>
        </w:tc>
        <w:tc>
          <w:tcPr>
            <w:tcW w:w="3156" w:type="pct"/>
            <w:vAlign w:val="center"/>
          </w:tcPr>
          <w:p w14:paraId="1A4C9E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电池容量：4000mAh以上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支持多种充电方式</w:t>
            </w:r>
          </w:p>
        </w:tc>
        <w:tc>
          <w:tcPr>
            <w:tcW w:w="447" w:type="pct"/>
            <w:vAlign w:val="center"/>
          </w:tcPr>
          <w:p w14:paraId="086B4AA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6台</w:t>
            </w:r>
          </w:p>
        </w:tc>
        <w:tc>
          <w:tcPr>
            <w:tcW w:w="369" w:type="pct"/>
            <w:vAlign w:val="center"/>
          </w:tcPr>
          <w:p w14:paraId="171BFB28">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277EE521">
            <w:pPr>
              <w:spacing w:line="360" w:lineRule="auto"/>
              <w:jc w:val="center"/>
              <w:rPr>
                <w:rFonts w:hint="eastAsia" w:ascii="宋体" w:hAnsi="宋体" w:eastAsia="宋体" w:cs="宋体"/>
                <w:bCs/>
                <w:color w:val="auto"/>
                <w:szCs w:val="21"/>
                <w:highlight w:val="none"/>
              </w:rPr>
            </w:pPr>
          </w:p>
        </w:tc>
      </w:tr>
      <w:tr w14:paraId="51C6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203071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429" w:type="pct"/>
            <w:vAlign w:val="center"/>
          </w:tcPr>
          <w:p w14:paraId="7D7C6BCA">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数字无线综合测试仿真系统</w:t>
            </w:r>
          </w:p>
        </w:tc>
        <w:tc>
          <w:tcPr>
            <w:tcW w:w="3156" w:type="pct"/>
            <w:vAlign w:val="center"/>
          </w:tcPr>
          <w:p w14:paraId="294014A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数字无线综合测试仿真系统需提供驻波比和场强测试，并根据测量数据进行故障分析处理</w:t>
            </w:r>
          </w:p>
          <w:p w14:paraId="1A641BD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1、无线驻波比测量作业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1.1、系统提供无线驻波比测量仪仿真，展示无线驻波比测量仪外观、面板、设备介绍，提供仪器使用说明。按照使用说明进行测量作业。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1.2、使用无线驻波比测量仪进行无线驻波比测量作业，完成仪器校准、无线驻波比测量和断点测试等方面的仿真实验。</w:t>
            </w:r>
          </w:p>
          <w:p w14:paraId="0D8DA9AE">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●2、无线场强测试作业</w:t>
            </w:r>
          </w:p>
          <w:p w14:paraId="0EB33B20">
            <w:pPr>
              <w:widowControl/>
              <w:jc w:val="left"/>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提供三维仿真无线场强测试工作，支持在仿真中对已安装组网的核心网、基站设备中uu接口进行测试。提供场强测试仪器的初始化、频段选择、调幅等操作，并在仪器上展示网络信号的场强波形图。</w:t>
            </w:r>
          </w:p>
          <w:p w14:paraId="0CEFF5F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提供产品演示视频。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3.无线天馈系统故障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(1)仿真实际工作现场无线天馈系统故障效果，按照操作指引排查故障、解决故障。</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(2)认识故障排除步骤，进行故障排除步骤排序，熟悉故障排除流程。</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(3)仿真故障处理步骤，如：工具准备、故障检查分析、更换单板、紧固单板、重启设备、检查无线信号、测量驻波比、更换线缆、紧固接头、更换接头、检查指示灯，并填写故障登记本。</w:t>
            </w:r>
          </w:p>
        </w:tc>
        <w:tc>
          <w:tcPr>
            <w:tcW w:w="447" w:type="pct"/>
            <w:vAlign w:val="center"/>
          </w:tcPr>
          <w:p w14:paraId="6CBBFF89">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1套</w:t>
            </w:r>
          </w:p>
        </w:tc>
        <w:tc>
          <w:tcPr>
            <w:tcW w:w="369" w:type="pct"/>
            <w:vAlign w:val="center"/>
          </w:tcPr>
          <w:p w14:paraId="03471FD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软件和信</w:t>
            </w:r>
          </w:p>
          <w:p w14:paraId="5A9C178C">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息技术服</w:t>
            </w:r>
          </w:p>
          <w:p w14:paraId="31403D6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务业</w:t>
            </w:r>
          </w:p>
        </w:tc>
        <w:tc>
          <w:tcPr>
            <w:tcW w:w="292" w:type="pct"/>
            <w:vAlign w:val="center"/>
          </w:tcPr>
          <w:p w14:paraId="0880D70A">
            <w:pPr>
              <w:spacing w:line="360" w:lineRule="auto"/>
              <w:jc w:val="center"/>
              <w:rPr>
                <w:rFonts w:hint="eastAsia" w:ascii="宋体" w:hAnsi="宋体" w:eastAsia="宋体" w:cs="宋体"/>
                <w:bCs/>
                <w:color w:val="auto"/>
                <w:szCs w:val="21"/>
                <w:highlight w:val="none"/>
              </w:rPr>
            </w:pPr>
          </w:p>
        </w:tc>
      </w:tr>
      <w:tr w14:paraId="4AD3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3" w:type="pct"/>
            <w:vAlign w:val="center"/>
          </w:tcPr>
          <w:p w14:paraId="403953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429" w:type="pct"/>
            <w:vAlign w:val="center"/>
          </w:tcPr>
          <w:p w14:paraId="724A679B">
            <w:pPr>
              <w:widowControl/>
              <w:jc w:val="center"/>
              <w:textAlignment w:val="center"/>
              <w:rPr>
                <w:rFonts w:hint="eastAsia" w:ascii="宋体" w:hAnsi="宋体" w:eastAsia="宋体" w:cs="宋体"/>
                <w:bCs/>
                <w:color w:val="auto"/>
                <w:kern w:val="1"/>
                <w:szCs w:val="21"/>
                <w:highlight w:val="none"/>
              </w:rPr>
            </w:pPr>
            <w:r>
              <w:rPr>
                <w:rFonts w:hint="eastAsia" w:ascii="宋体" w:hAnsi="宋体" w:eastAsia="宋体" w:cs="宋体"/>
                <w:color w:val="auto"/>
                <w:kern w:val="0"/>
                <w:szCs w:val="21"/>
                <w:highlight w:val="none"/>
                <w:lang w:bidi="ar"/>
              </w:rPr>
              <w:t>天馈测试仪</w:t>
            </w:r>
          </w:p>
        </w:tc>
        <w:tc>
          <w:tcPr>
            <w:tcW w:w="3156" w:type="pct"/>
            <w:vAlign w:val="center"/>
          </w:tcPr>
          <w:p w14:paraId="2B75ABE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频率范围 2MHz～4400MHz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频率分辨率  0.5kHz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频率准确度 ±2 ppm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输出电平 ≥0dBm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扫描速度 1mS/点(回波损耗) 1.2mS/点(故障定位)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数据点数 130,259,517,1033,2065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干扰抑制 +10dBm(偏±10kHz以内)+25 dBm(偏&gt;1.0 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方向性 ≤-42dB(机械校准后)≤-38dB(电子校准后)</w:t>
            </w:r>
          </w:p>
          <w:p w14:paraId="5C4FB94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为满足教学需求，该天馈测试仪需提供对应的仿真教学功能，可与本项目采购的虚拟仿真系统进行虚实结合。</w:t>
            </w:r>
          </w:p>
        </w:tc>
        <w:tc>
          <w:tcPr>
            <w:tcW w:w="447" w:type="pct"/>
            <w:vAlign w:val="center"/>
          </w:tcPr>
          <w:p w14:paraId="7983606F">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1台</w:t>
            </w:r>
          </w:p>
        </w:tc>
        <w:tc>
          <w:tcPr>
            <w:tcW w:w="369" w:type="pct"/>
            <w:vAlign w:val="center"/>
          </w:tcPr>
          <w:p w14:paraId="40177065">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工业</w:t>
            </w:r>
          </w:p>
        </w:tc>
        <w:tc>
          <w:tcPr>
            <w:tcW w:w="292" w:type="pct"/>
            <w:vAlign w:val="center"/>
          </w:tcPr>
          <w:p w14:paraId="5E3FA616">
            <w:pPr>
              <w:spacing w:line="360" w:lineRule="auto"/>
              <w:jc w:val="center"/>
              <w:rPr>
                <w:rFonts w:hint="eastAsia" w:ascii="宋体" w:hAnsi="宋体" w:eastAsia="宋体" w:cs="宋体"/>
                <w:bCs/>
                <w:color w:val="auto"/>
                <w:szCs w:val="21"/>
                <w:highlight w:val="none"/>
              </w:rPr>
            </w:pPr>
          </w:p>
        </w:tc>
      </w:tr>
    </w:tbl>
    <w:p w14:paraId="2E03D90F">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64AAE8D1">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1.上表中产品如为工程、服务，无需列明所属行业，投标人在填写《中小企业声明函》时，无需填写工程、服务品目。</w:t>
      </w:r>
    </w:p>
    <w:p w14:paraId="0BB28800">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2.主要标的前标注“▲”符号。</w:t>
      </w:r>
    </w:p>
    <w:p w14:paraId="5B1814F5">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三、安装调试、质保及售后服务要求</w:t>
      </w:r>
    </w:p>
    <w:p w14:paraId="45E8D43E">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1.中标人须提供生产厂家完整的随供货设备资料，包括完整的使用和维修手册等。</w:t>
      </w:r>
    </w:p>
    <w:p w14:paraId="1023352E">
      <w:pPr>
        <w:widowControl/>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2.7×24小时技术响应，24小时内维修工程师到达维修现场，保修期自验收合格之日起计算。</w:t>
      </w:r>
    </w:p>
    <w:p w14:paraId="31BBD358">
      <w:pPr>
        <w:spacing w:line="360" w:lineRule="auto"/>
        <w:ind w:firstLine="446"/>
        <w:rPr>
          <w:rFonts w:hint="eastAsia"/>
          <w:color w:val="auto"/>
          <w:highlight w:val="none"/>
        </w:rPr>
      </w:pPr>
      <w:r>
        <w:rPr>
          <w:rFonts w:hint="eastAsia" w:ascii="宋体" w:hAnsi="宋体" w:eastAsia="宋体" w:cs="宋体"/>
          <w:color w:val="auto"/>
          <w:sz w:val="24"/>
          <w:szCs w:val="24"/>
          <w:highlight w:val="none"/>
        </w:rPr>
        <w:t>3.交货期：合同生效后50个日历日内完成。</w:t>
      </w:r>
    </w:p>
    <w:p w14:paraId="0DA7A233">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四、报价要求</w:t>
      </w:r>
      <w:bookmarkEnd w:id="38"/>
      <w:bookmarkEnd w:id="39"/>
    </w:p>
    <w:p w14:paraId="73064016">
      <w:pPr>
        <w:spacing w:line="360" w:lineRule="auto"/>
        <w:ind w:firstLine="446"/>
        <w:rPr>
          <w:rFonts w:hint="eastAsia" w:ascii="宋体" w:hAnsi="宋体" w:eastAsia="宋体" w:cs="宋体"/>
          <w:color w:val="auto"/>
          <w:sz w:val="24"/>
          <w:szCs w:val="24"/>
          <w:highlight w:val="none"/>
        </w:rPr>
      </w:pPr>
      <w:bookmarkStart w:id="40" w:name="_Toc14698"/>
      <w:bookmarkStart w:id="41" w:name="_Toc15293"/>
      <w:r>
        <w:rPr>
          <w:rFonts w:hint="eastAsia" w:ascii="宋体" w:hAnsi="宋体" w:eastAsia="宋体" w:cs="宋体"/>
          <w:color w:val="auto"/>
          <w:sz w:val="24"/>
          <w:szCs w:val="24"/>
          <w:highlight w:val="none"/>
        </w:rPr>
        <w:t>1.本项目总价包干。</w:t>
      </w:r>
    </w:p>
    <w:p w14:paraId="51D589B9">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2.投标人的报价包括货款、运输费、运输保险费、装卸费、安装调试费及其他应有的费用。</w:t>
      </w:r>
    </w:p>
    <w:p w14:paraId="08115042">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3.中标人所报价格为货到现场安装调试完成的最终价格。 </w:t>
      </w:r>
    </w:p>
    <w:p w14:paraId="1B40A37C">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五、其他要求</w:t>
      </w:r>
      <w:bookmarkEnd w:id="40"/>
      <w:bookmarkEnd w:id="41"/>
    </w:p>
    <w:p w14:paraId="19CC85AB">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1.中标人应提供的技术资料（费用包含在报价中）</w:t>
      </w:r>
    </w:p>
    <w:p w14:paraId="5630BEBF">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（1）相关图纸。</w:t>
      </w:r>
    </w:p>
    <w:p w14:paraId="2712861F">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（2）相关使用手册。</w:t>
      </w:r>
    </w:p>
    <w:p w14:paraId="0CB019D9">
      <w:pPr>
        <w:spacing w:line="360" w:lineRule="auto"/>
        <w:ind w:firstLine="4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2.中标人应对用户的维护管理人员提供良好的技术培训条件，使其能胜任工程故障处理、使用等。</w:t>
      </w:r>
    </w:p>
    <w:p w14:paraId="5ADC515A">
      <w:pPr>
        <w:spacing w:line="360" w:lineRule="auto"/>
        <w:ind w:firstLine="540" w:firstLineChars="225"/>
        <w:jc w:val="left"/>
        <w:rPr>
          <w:rFonts w:hint="eastAsia"/>
          <w:color w:val="auto"/>
          <w:highlight w:val="none"/>
        </w:rPr>
      </w:pPr>
      <w:r>
        <w:rPr>
          <w:rFonts w:hint="eastAsia" w:ascii="宋体" w:hAnsi="宋体" w:eastAsia="宋体" w:cs="宋体"/>
          <w:color w:val="auto"/>
          <w:sz w:val="24"/>
          <w:szCs w:val="24"/>
          <w:highlight w:val="none"/>
        </w:rPr>
        <w:t>3.在质保期内，任何因设备的设计、制造的缺陷而引发的修改和更换，由中标人修改和更换。在质保期内发生任何质量问题，中标人应免费提供采购人所需的维修技术与其他支援。</w:t>
      </w:r>
    </w:p>
    <w:p w14:paraId="5129DA63">
      <w:pP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DABE8FF">
      <w:pPr>
        <w:spacing w:line="360" w:lineRule="auto"/>
        <w:jc w:val="center"/>
        <w:outlineLvl w:val="0"/>
        <w:rPr>
          <w:rFonts w:hint="eastAsia" w:asciiTheme="minorEastAsia" w:hAnsiTheme="minorEastAsia" w:eastAsiaTheme="minorEastAsia"/>
          <w:b/>
          <w:color w:val="auto"/>
          <w:sz w:val="28"/>
          <w:highlight w:val="none"/>
        </w:rPr>
      </w:pPr>
      <w:bookmarkStart w:id="42" w:name="_Toc16417"/>
      <w:bookmarkStart w:id="43" w:name="_Toc12809"/>
      <w:bookmarkStart w:id="44" w:name="_Toc4682"/>
      <w:r>
        <w:rPr>
          <w:rFonts w:hint="eastAsia" w:asciiTheme="minorEastAsia" w:hAnsiTheme="minorEastAsia" w:eastAsiaTheme="minorEastAsia"/>
          <w:b/>
          <w:color w:val="auto"/>
          <w:sz w:val="28"/>
          <w:highlight w:val="none"/>
        </w:rPr>
        <w:t>第四章  评标方法和标准（综合评分法）</w:t>
      </w:r>
      <w:bookmarkEnd w:id="42"/>
      <w:bookmarkEnd w:id="43"/>
    </w:p>
    <w:p w14:paraId="57166117">
      <w:pPr>
        <w:spacing w:line="360" w:lineRule="auto"/>
        <w:ind w:firstLine="437"/>
        <w:outlineLvl w:val="1"/>
        <w:rPr>
          <w:rFonts w:hint="eastAsia" w:asciiTheme="minorEastAsia" w:hAnsiTheme="minorEastAsia" w:eastAsiaTheme="minorEastAsia"/>
          <w:b/>
          <w:color w:val="auto"/>
          <w:sz w:val="24"/>
          <w:highlight w:val="none"/>
        </w:rPr>
      </w:pPr>
      <w:bookmarkStart w:id="45" w:name="_Toc1246"/>
      <w:bookmarkStart w:id="46" w:name="_Toc11823"/>
      <w:r>
        <w:rPr>
          <w:rFonts w:hint="eastAsia" w:asciiTheme="minorEastAsia" w:hAnsiTheme="minorEastAsia" w:eastAsiaTheme="minorEastAsia"/>
          <w:b/>
          <w:color w:val="auto"/>
          <w:sz w:val="24"/>
          <w:highlight w:val="none"/>
        </w:rPr>
        <w:t>一、总则</w:t>
      </w:r>
      <w:bookmarkEnd w:id="45"/>
      <w:bookmarkEnd w:id="46"/>
    </w:p>
    <w:p w14:paraId="1097A3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2459A817">
      <w:pPr>
        <w:spacing w:line="360" w:lineRule="auto"/>
        <w:ind w:firstLine="437"/>
        <w:outlineLvl w:val="1"/>
        <w:rPr>
          <w:rFonts w:hint="eastAsia" w:asciiTheme="minorEastAsia" w:hAnsiTheme="minorEastAsia" w:eastAsiaTheme="minorEastAsia"/>
          <w:b/>
          <w:color w:val="auto"/>
          <w:sz w:val="24"/>
          <w:highlight w:val="none"/>
        </w:rPr>
      </w:pPr>
      <w:bookmarkStart w:id="47" w:name="_Toc31871"/>
      <w:bookmarkStart w:id="48" w:name="_Toc13117"/>
      <w:r>
        <w:rPr>
          <w:rFonts w:hint="eastAsia" w:asciiTheme="minorEastAsia" w:hAnsiTheme="minorEastAsia" w:eastAsiaTheme="minorEastAsia"/>
          <w:b/>
          <w:color w:val="auto"/>
          <w:sz w:val="24"/>
          <w:highlight w:val="none"/>
        </w:rPr>
        <w:t>二、评标方法</w:t>
      </w:r>
      <w:bookmarkEnd w:id="47"/>
      <w:bookmarkEnd w:id="48"/>
    </w:p>
    <w:p w14:paraId="1E924D4E">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6"/>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51"/>
        <w:gridCol w:w="4561"/>
        <w:gridCol w:w="1887"/>
      </w:tblGrid>
      <w:tr w14:paraId="08E1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61" w:type="dxa"/>
            <w:gridSpan w:val="4"/>
            <w:tcBorders>
              <w:bottom w:val="single" w:color="auto" w:sz="4" w:space="0"/>
            </w:tcBorders>
            <w:vAlign w:val="center"/>
          </w:tcPr>
          <w:p w14:paraId="6DAC5FBB">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2BEB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4E991DFF">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651" w:type="dxa"/>
            <w:tcBorders>
              <w:bottom w:val="single" w:color="auto" w:sz="4" w:space="0"/>
            </w:tcBorders>
            <w:vAlign w:val="center"/>
          </w:tcPr>
          <w:p w14:paraId="6320A370">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审查因素</w:t>
            </w:r>
          </w:p>
        </w:tc>
        <w:tc>
          <w:tcPr>
            <w:tcW w:w="4561" w:type="dxa"/>
            <w:tcBorders>
              <w:bottom w:val="single" w:color="auto" w:sz="4" w:space="0"/>
            </w:tcBorders>
            <w:vAlign w:val="center"/>
          </w:tcPr>
          <w:p w14:paraId="762AFDCA">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审查内容</w:t>
            </w:r>
          </w:p>
        </w:tc>
        <w:tc>
          <w:tcPr>
            <w:tcW w:w="1887" w:type="dxa"/>
            <w:tcBorders>
              <w:bottom w:val="single" w:color="auto" w:sz="4" w:space="0"/>
            </w:tcBorders>
            <w:vAlign w:val="center"/>
          </w:tcPr>
          <w:p w14:paraId="6A57231E">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73C9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62" w:type="dxa"/>
            <w:tcBorders>
              <w:bottom w:val="single" w:color="auto" w:sz="4" w:space="0"/>
            </w:tcBorders>
            <w:vAlign w:val="center"/>
          </w:tcPr>
          <w:p w14:paraId="7987551D">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651" w:type="dxa"/>
            <w:tcBorders>
              <w:bottom w:val="single" w:color="auto" w:sz="4" w:space="0"/>
            </w:tcBorders>
            <w:vAlign w:val="center"/>
          </w:tcPr>
          <w:p w14:paraId="57D93949">
            <w:pPr>
              <w:spacing w:after="50" w:line="360" w:lineRule="auto"/>
              <w:ind w:right="-10"/>
              <w:jc w:val="center"/>
              <w:rPr>
                <w:rFonts w:hint="eastAsia" w:ascii="宋体" w:hAnsi="宋体" w:eastAsia="宋体"/>
                <w:color w:val="auto"/>
                <w:sz w:val="24"/>
                <w:szCs w:val="28"/>
                <w:highlight w:val="none"/>
              </w:rPr>
            </w:pPr>
            <w:r>
              <w:rPr>
                <w:rFonts w:ascii="宋体" w:hAnsi="宋体" w:eastAsia="宋体" w:cs="宋体"/>
                <w:color w:val="auto"/>
                <w:spacing w:val="9"/>
                <w:sz w:val="24"/>
                <w:szCs w:val="24"/>
                <w:highlight w:val="none"/>
              </w:rPr>
              <w:t>营业执照</w:t>
            </w:r>
          </w:p>
        </w:tc>
        <w:tc>
          <w:tcPr>
            <w:tcW w:w="4561" w:type="dxa"/>
            <w:tcBorders>
              <w:bottom w:val="single" w:color="auto" w:sz="4" w:space="0"/>
            </w:tcBorders>
            <w:vAlign w:val="center"/>
          </w:tcPr>
          <w:p w14:paraId="43779A2F">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5E62CFCB">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0FCA8CF8">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688EC0FC">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478E7AE8">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887" w:type="dxa"/>
            <w:vAlign w:val="center"/>
          </w:tcPr>
          <w:p w14:paraId="400DFDAF">
            <w:pPr>
              <w:spacing w:line="360" w:lineRule="auto"/>
              <w:jc w:val="left"/>
              <w:rPr>
                <w:rFonts w:hint="eastAsia" w:ascii="宋体" w:hAnsi="宋体" w:eastAsia="宋体"/>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提供材料扫描件或电子证照，应完整的体现出材料或电子证照全部内容。联合体投标的联合体各方均须提供。</w:t>
            </w:r>
          </w:p>
        </w:tc>
      </w:tr>
      <w:tr w14:paraId="40A8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2" w:type="dxa"/>
            <w:tcBorders>
              <w:bottom w:val="single" w:color="auto" w:sz="4" w:space="0"/>
            </w:tcBorders>
            <w:vAlign w:val="center"/>
          </w:tcPr>
          <w:p w14:paraId="24F6D66D">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651" w:type="dxa"/>
            <w:tcBorders>
              <w:bottom w:val="single" w:color="auto" w:sz="4" w:space="0"/>
            </w:tcBorders>
            <w:vAlign w:val="center"/>
          </w:tcPr>
          <w:p w14:paraId="2C8CD90F">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投标人资格声明书</w:t>
            </w:r>
          </w:p>
        </w:tc>
        <w:tc>
          <w:tcPr>
            <w:tcW w:w="4561" w:type="dxa"/>
            <w:tcBorders>
              <w:bottom w:val="single" w:color="auto" w:sz="4" w:space="0"/>
            </w:tcBorders>
            <w:vAlign w:val="center"/>
          </w:tcPr>
          <w:p w14:paraId="326FD68A">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rPr>
              <w:t>。</w:t>
            </w:r>
          </w:p>
        </w:tc>
        <w:tc>
          <w:tcPr>
            <w:tcW w:w="1887" w:type="dxa"/>
            <w:vAlign w:val="center"/>
          </w:tcPr>
          <w:p w14:paraId="0786278E">
            <w:pPr>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highlight w:val="none"/>
              </w:rPr>
              <w:t>详见第六章投标文件格式。</w:t>
            </w:r>
          </w:p>
        </w:tc>
      </w:tr>
      <w:tr w14:paraId="1441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Borders>
              <w:bottom w:val="single" w:color="auto" w:sz="4" w:space="0"/>
            </w:tcBorders>
            <w:vAlign w:val="center"/>
          </w:tcPr>
          <w:p w14:paraId="0E0562C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651" w:type="dxa"/>
            <w:tcBorders>
              <w:bottom w:val="single" w:color="auto" w:sz="4" w:space="0"/>
            </w:tcBorders>
            <w:vAlign w:val="center"/>
          </w:tcPr>
          <w:p w14:paraId="7FAAEF23">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4561" w:type="dxa"/>
            <w:tcBorders>
              <w:bottom w:val="single" w:color="auto" w:sz="4" w:space="0"/>
            </w:tcBorders>
            <w:vAlign w:val="center"/>
          </w:tcPr>
          <w:p w14:paraId="5BA50E2B">
            <w:pPr>
              <w:spacing w:after="50" w:line="360" w:lineRule="auto"/>
              <w:ind w:right="-10"/>
              <w:jc w:val="left"/>
              <w:rPr>
                <w:rFonts w:hint="eastAsia"/>
                <w:color w:val="auto"/>
                <w:highlight w:val="none"/>
              </w:rPr>
            </w:pPr>
            <w:r>
              <w:rPr>
                <w:rFonts w:hint="eastAsia" w:ascii="宋体" w:hAnsi="宋体" w:eastAsia="宋体" w:cs="宋体"/>
                <w:color w:val="auto"/>
                <w:sz w:val="24"/>
                <w:szCs w:val="24"/>
                <w:highlight w:val="none"/>
                <w:lang w:val="zh-CN"/>
              </w:rPr>
              <w:t>投标人不得存在投标人须知正文第1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887" w:type="dxa"/>
            <w:tcBorders>
              <w:bottom w:val="single" w:color="auto" w:sz="4" w:space="0"/>
            </w:tcBorders>
            <w:vAlign w:val="center"/>
          </w:tcPr>
          <w:p w14:paraId="661D7C95">
            <w:pPr>
              <w:spacing w:line="360" w:lineRule="auto"/>
              <w:jc w:val="left"/>
              <w:rPr>
                <w:rFonts w:hint="eastAsia"/>
                <w:color w:val="auto"/>
                <w:highlight w:val="none"/>
              </w:rPr>
            </w:pPr>
            <w:r>
              <w:rPr>
                <w:rFonts w:hint="eastAsia" w:ascii="宋体" w:hAnsi="宋体" w:eastAsia="宋体" w:cs="宋体"/>
                <w:color w:val="auto"/>
                <w:sz w:val="24"/>
                <w:szCs w:val="24"/>
                <w:highlight w:val="none"/>
              </w:rPr>
              <w:t>无须投标人提供，由采购人或采购代理机构查询。</w:t>
            </w:r>
          </w:p>
        </w:tc>
      </w:tr>
    </w:tbl>
    <w:p w14:paraId="2875ECF2">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4F0FBC4E">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9B7E59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117"/>
        <w:gridCol w:w="3128"/>
        <w:gridCol w:w="2516"/>
      </w:tblGrid>
      <w:tr w14:paraId="3987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vAlign w:val="center"/>
          </w:tcPr>
          <w:p w14:paraId="0EF07362">
            <w:pPr>
              <w:adjustRightInd w:val="0"/>
              <w:snapToGrid w:val="0"/>
              <w:spacing w:line="360" w:lineRule="auto"/>
              <w:ind w:right="-10"/>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3339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1" w:type="dxa"/>
            <w:tcBorders>
              <w:bottom w:val="single" w:color="auto" w:sz="4" w:space="0"/>
            </w:tcBorders>
            <w:vAlign w:val="center"/>
          </w:tcPr>
          <w:p w14:paraId="10971C41">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2117" w:type="dxa"/>
            <w:tcBorders>
              <w:bottom w:val="single" w:color="auto" w:sz="4" w:space="0"/>
            </w:tcBorders>
            <w:vAlign w:val="center"/>
          </w:tcPr>
          <w:p w14:paraId="10239274">
            <w:pPr>
              <w:pStyle w:val="35"/>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3128" w:type="dxa"/>
            <w:tcBorders>
              <w:bottom w:val="single" w:color="auto" w:sz="4" w:space="0"/>
            </w:tcBorders>
            <w:vAlign w:val="center"/>
          </w:tcPr>
          <w:p w14:paraId="3FB61F64">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2516" w:type="dxa"/>
            <w:tcBorders>
              <w:bottom w:val="single" w:color="auto" w:sz="4" w:space="0"/>
            </w:tcBorders>
            <w:vAlign w:val="center"/>
          </w:tcPr>
          <w:p w14:paraId="48DF2275">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0373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AC45914">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117" w:type="dxa"/>
            <w:vAlign w:val="center"/>
          </w:tcPr>
          <w:p w14:paraId="699A2A95">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3128" w:type="dxa"/>
            <w:vAlign w:val="center"/>
          </w:tcPr>
          <w:p w14:paraId="5A60798F">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42243E36">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43F5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1194567">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117" w:type="dxa"/>
            <w:vAlign w:val="center"/>
          </w:tcPr>
          <w:p w14:paraId="41882F66">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3128" w:type="dxa"/>
            <w:vAlign w:val="center"/>
          </w:tcPr>
          <w:p w14:paraId="208F31A0">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306F96B3">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2FC0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EEA9ECA">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2117" w:type="dxa"/>
            <w:vAlign w:val="center"/>
          </w:tcPr>
          <w:p w14:paraId="79DA6CA4">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3128" w:type="dxa"/>
            <w:vAlign w:val="center"/>
          </w:tcPr>
          <w:p w14:paraId="4B86D7CC">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2516" w:type="dxa"/>
            <w:vAlign w:val="center"/>
          </w:tcPr>
          <w:p w14:paraId="0F118FA5">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法定代表人参加投标的无需此件，提供身份证明即可。详见第六章投标文件格式。</w:t>
            </w:r>
          </w:p>
        </w:tc>
      </w:tr>
      <w:tr w14:paraId="6992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016DE3FD">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2117" w:type="dxa"/>
            <w:vAlign w:val="center"/>
          </w:tcPr>
          <w:p w14:paraId="6FD00DDD">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3128" w:type="dxa"/>
            <w:vAlign w:val="center"/>
          </w:tcPr>
          <w:p w14:paraId="1BB0D6E4">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招标文件投标人须知正文第9条要求</w:t>
            </w:r>
          </w:p>
        </w:tc>
        <w:tc>
          <w:tcPr>
            <w:tcW w:w="2516" w:type="dxa"/>
            <w:vAlign w:val="center"/>
          </w:tcPr>
          <w:p w14:paraId="6A30B4BA">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228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2B41B479">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2117" w:type="dxa"/>
            <w:vAlign w:val="center"/>
          </w:tcPr>
          <w:p w14:paraId="12B55B3B">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3128" w:type="dxa"/>
            <w:vAlign w:val="center"/>
          </w:tcPr>
          <w:p w14:paraId="52798EAB">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符合招标文件采购需求中对付款方式、供货及安装期限、供货及安装地点、免费质保期等实质性要求</w:t>
            </w:r>
          </w:p>
        </w:tc>
        <w:tc>
          <w:tcPr>
            <w:tcW w:w="2516" w:type="dxa"/>
            <w:vAlign w:val="center"/>
          </w:tcPr>
          <w:p w14:paraId="1C6324B8">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6EB9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4B1F46BC">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2117" w:type="dxa"/>
            <w:vAlign w:val="center"/>
          </w:tcPr>
          <w:p w14:paraId="09E98393">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3128" w:type="dxa"/>
            <w:vAlign w:val="center"/>
          </w:tcPr>
          <w:p w14:paraId="5E6959BE">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货物需求中无标识项须提供承诺，投标文件中未提供相应承诺或承诺的内容不满足要求的，投标无效。</w:t>
            </w:r>
          </w:p>
        </w:tc>
        <w:tc>
          <w:tcPr>
            <w:tcW w:w="2516" w:type="dxa"/>
            <w:vAlign w:val="center"/>
          </w:tcPr>
          <w:p w14:paraId="0AA4C8D6">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p>
        </w:tc>
      </w:tr>
      <w:tr w14:paraId="5F12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vAlign w:val="center"/>
          </w:tcPr>
          <w:p w14:paraId="58F38249">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2117" w:type="dxa"/>
            <w:vAlign w:val="center"/>
          </w:tcPr>
          <w:p w14:paraId="10DA0436">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3128" w:type="dxa"/>
            <w:vAlign w:val="center"/>
          </w:tcPr>
          <w:p w14:paraId="16E04F5B">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符合法律、行政法规规定的其他条件或招标文件列明的其他实质性要求</w:t>
            </w:r>
          </w:p>
        </w:tc>
        <w:tc>
          <w:tcPr>
            <w:tcW w:w="2516" w:type="dxa"/>
            <w:vAlign w:val="center"/>
          </w:tcPr>
          <w:p w14:paraId="36511154">
            <w:pPr>
              <w:adjustRightInd w:val="0"/>
              <w:snapToGrid w:val="0"/>
              <w:spacing w:line="360" w:lineRule="auto"/>
              <w:ind w:right="-10"/>
              <w:jc w:val="center"/>
              <w:rPr>
                <w:rFonts w:hint="eastAsia" w:asciiTheme="minorEastAsia" w:hAnsiTheme="minorEastAsia" w:eastAsiaTheme="minorEastAsia"/>
                <w:color w:val="auto"/>
                <w:sz w:val="24"/>
                <w:highlight w:val="none"/>
              </w:rPr>
            </w:pPr>
          </w:p>
        </w:tc>
      </w:tr>
    </w:tbl>
    <w:p w14:paraId="6651331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421085D">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124AB4E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570B93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70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6"/>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54"/>
        <w:gridCol w:w="5433"/>
        <w:gridCol w:w="926"/>
      </w:tblGrid>
      <w:tr w14:paraId="1521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9" w:type="dxa"/>
            <w:tcBorders>
              <w:top w:val="single" w:color="auto" w:sz="4" w:space="0"/>
              <w:left w:val="single" w:color="auto" w:sz="4" w:space="0"/>
              <w:bottom w:val="single" w:color="auto" w:sz="4" w:space="0"/>
              <w:right w:val="single" w:color="auto" w:sz="4" w:space="0"/>
            </w:tcBorders>
            <w:vAlign w:val="center"/>
          </w:tcPr>
          <w:p w14:paraId="721756AF">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354" w:type="dxa"/>
            <w:tcBorders>
              <w:top w:val="single" w:color="auto" w:sz="4" w:space="0"/>
              <w:left w:val="single" w:color="auto" w:sz="4" w:space="0"/>
              <w:bottom w:val="single" w:color="auto" w:sz="4" w:space="0"/>
              <w:right w:val="single" w:color="auto" w:sz="4" w:space="0"/>
            </w:tcBorders>
            <w:vAlign w:val="center"/>
          </w:tcPr>
          <w:p w14:paraId="04657CA7">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5433" w:type="dxa"/>
            <w:tcBorders>
              <w:top w:val="single" w:color="auto" w:sz="4" w:space="0"/>
              <w:left w:val="single" w:color="auto" w:sz="4" w:space="0"/>
              <w:bottom w:val="single" w:color="auto" w:sz="4" w:space="0"/>
              <w:right w:val="single" w:color="auto" w:sz="4" w:space="0"/>
            </w:tcBorders>
            <w:vAlign w:val="center"/>
          </w:tcPr>
          <w:p w14:paraId="446BB68F">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926" w:type="dxa"/>
            <w:tcBorders>
              <w:top w:val="single" w:color="auto" w:sz="4" w:space="0"/>
              <w:left w:val="single" w:color="auto" w:sz="4" w:space="0"/>
              <w:bottom w:val="single" w:color="auto" w:sz="4" w:space="0"/>
              <w:right w:val="single" w:color="auto" w:sz="4" w:space="0"/>
            </w:tcBorders>
            <w:vAlign w:val="center"/>
          </w:tcPr>
          <w:p w14:paraId="73476603">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443C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restart"/>
            <w:tcBorders>
              <w:top w:val="single" w:color="auto" w:sz="4" w:space="0"/>
              <w:left w:val="single" w:color="auto" w:sz="4" w:space="0"/>
              <w:right w:val="single" w:color="auto" w:sz="4" w:space="0"/>
            </w:tcBorders>
            <w:vAlign w:val="center"/>
          </w:tcPr>
          <w:p w14:paraId="3D92D839">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457DD906">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70 </w:t>
            </w:r>
            <w:r>
              <w:rPr>
                <w:rFonts w:hint="eastAsia" w:asciiTheme="minorEastAsia" w:hAnsiTheme="minorEastAsia" w:eastAsiaTheme="minorEastAsia"/>
                <w:color w:val="auto"/>
                <w:sz w:val="24"/>
                <w:highlight w:val="none"/>
              </w:rPr>
              <w:t>分）</w:t>
            </w:r>
          </w:p>
        </w:tc>
        <w:tc>
          <w:tcPr>
            <w:tcW w:w="1354" w:type="dxa"/>
            <w:tcBorders>
              <w:top w:val="single" w:color="auto" w:sz="4" w:space="0"/>
              <w:left w:val="single" w:color="auto" w:sz="4" w:space="0"/>
              <w:bottom w:val="single" w:color="auto" w:sz="4" w:space="0"/>
              <w:right w:val="single" w:color="auto" w:sz="4" w:space="0"/>
            </w:tcBorders>
            <w:vAlign w:val="center"/>
          </w:tcPr>
          <w:p w14:paraId="07FB9E9D">
            <w:pPr>
              <w:spacing w:line="360" w:lineRule="auto"/>
              <w:jc w:val="center"/>
              <w:rPr>
                <w:rFonts w:hint="eastAsia" w:ascii="宋体" w:hAnsi="宋体" w:eastAsia="宋体" w:cs="宋体"/>
                <w:b/>
                <w:bCs/>
                <w:color w:val="auto"/>
                <w:sz w:val="24"/>
                <w:highlight w:val="none"/>
              </w:rPr>
            </w:pPr>
            <w:r>
              <w:rPr>
                <w:rFonts w:hint="eastAsia" w:asciiTheme="minorEastAsia" w:hAnsiTheme="minorEastAsia" w:eastAsiaTheme="minorEastAsia"/>
                <w:b/>
                <w:bCs/>
                <w:color w:val="auto"/>
                <w:sz w:val="24"/>
                <w:highlight w:val="none"/>
              </w:rPr>
              <w:t>技术参数及要求响应情况</w:t>
            </w:r>
          </w:p>
        </w:tc>
        <w:tc>
          <w:tcPr>
            <w:tcW w:w="5433" w:type="dxa"/>
            <w:tcBorders>
              <w:top w:val="single" w:color="auto" w:sz="4" w:space="0"/>
              <w:left w:val="single" w:color="auto" w:sz="4" w:space="0"/>
              <w:bottom w:val="single" w:color="auto" w:sz="4" w:space="0"/>
              <w:right w:val="single" w:color="auto" w:sz="4" w:space="0"/>
            </w:tcBorders>
            <w:vAlign w:val="center"/>
          </w:tcPr>
          <w:p w14:paraId="5B00A1EF">
            <w:pPr>
              <w:spacing w:line="360" w:lineRule="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根据采购需求表中技术参数响应情况进行打分：</w:t>
            </w:r>
          </w:p>
          <w:p w14:paraId="425130CE">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带“</w:t>
            </w:r>
            <w:r>
              <w:rPr>
                <w:rFonts w:hint="eastAsia" w:ascii="宋体" w:hAnsi="宋体" w:eastAsia="宋体" w:cs="宋体"/>
                <w:color w:val="auto"/>
                <w:kern w:val="0"/>
                <w:sz w:val="24"/>
                <w:szCs w:val="24"/>
                <w:highlight w:val="none"/>
              </w:rPr>
              <w:t>■</w:t>
            </w:r>
            <w:r>
              <w:rPr>
                <w:rFonts w:hint="eastAsia" w:ascii="宋体" w:hAnsi="宋体" w:eastAsia="宋体" w:cs="宋体"/>
                <w:bCs/>
                <w:color w:val="auto"/>
                <w:sz w:val="24"/>
                <w:szCs w:val="24"/>
                <w:highlight w:val="none"/>
              </w:rPr>
              <w:t>”项为重要指标项，每有一项满足招标文件要求的得1.5分，共22项，满分33分；</w:t>
            </w:r>
          </w:p>
          <w:p w14:paraId="3FCA26A7">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注：以投标响应表和“货物需求表”中证明材料要求作为评审依据。</w:t>
            </w:r>
          </w:p>
        </w:tc>
        <w:tc>
          <w:tcPr>
            <w:tcW w:w="926" w:type="dxa"/>
            <w:tcBorders>
              <w:top w:val="single" w:color="auto" w:sz="4" w:space="0"/>
              <w:left w:val="single" w:color="auto" w:sz="4" w:space="0"/>
              <w:bottom w:val="single" w:color="auto" w:sz="4" w:space="0"/>
              <w:right w:val="single" w:color="auto" w:sz="4" w:space="0"/>
            </w:tcBorders>
            <w:vAlign w:val="center"/>
          </w:tcPr>
          <w:p w14:paraId="4939AA0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0-33分</w:t>
            </w:r>
          </w:p>
        </w:tc>
      </w:tr>
      <w:tr w14:paraId="497E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4E71B981">
            <w:pPr>
              <w:spacing w:line="360" w:lineRule="auto"/>
              <w:jc w:val="center"/>
              <w:rPr>
                <w:rFonts w:hint="eastAsia" w:asciiTheme="minorEastAsia" w:hAnsiTheme="minorEastAsia" w:eastAsiaTheme="minorEastAsia"/>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7BE667F8">
            <w:pPr>
              <w:spacing w:line="360" w:lineRule="auto"/>
              <w:jc w:val="center"/>
              <w:rPr>
                <w:rFonts w:hint="eastAsia" w:ascii="宋体" w:hAnsi="宋体" w:eastAsia="宋体" w:cs="宋体"/>
                <w:bCs/>
                <w:color w:val="auto"/>
                <w:sz w:val="24"/>
                <w:szCs w:val="24"/>
                <w:highlight w:val="none"/>
              </w:rPr>
            </w:pPr>
            <w:r>
              <w:rPr>
                <w:rFonts w:hint="eastAsia" w:asciiTheme="minorEastAsia" w:hAnsiTheme="minorEastAsia" w:eastAsiaTheme="minorEastAsia"/>
                <w:b/>
                <w:bCs/>
                <w:color w:val="auto"/>
                <w:sz w:val="24"/>
                <w:highlight w:val="none"/>
              </w:rPr>
              <w:t xml:space="preserve">系统演示视频 </w:t>
            </w:r>
          </w:p>
        </w:tc>
        <w:tc>
          <w:tcPr>
            <w:tcW w:w="5433" w:type="dxa"/>
            <w:tcBorders>
              <w:top w:val="single" w:color="auto" w:sz="4" w:space="0"/>
              <w:left w:val="single" w:color="auto" w:sz="4" w:space="0"/>
              <w:bottom w:val="single" w:color="auto" w:sz="4" w:space="0"/>
              <w:right w:val="single" w:color="auto" w:sz="4" w:space="0"/>
            </w:tcBorders>
            <w:vAlign w:val="center"/>
          </w:tcPr>
          <w:p w14:paraId="512F9AB1">
            <w:pPr>
              <w:numPr>
                <w:ilvl w:val="255"/>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bidi="ar"/>
              </w:rPr>
              <w:t>根据采购需求表中要求投标人提供的演示视频指标项“●”进行综合评审：</w:t>
            </w:r>
            <w:r>
              <w:rPr>
                <w:rFonts w:hint="eastAsia" w:ascii="宋体" w:hAnsi="宋体" w:eastAsia="宋体" w:cs="宋体"/>
                <w:bCs/>
                <w:color w:val="auto"/>
                <w:sz w:val="24"/>
                <w:szCs w:val="24"/>
                <w:highlight w:val="none"/>
              </w:rPr>
              <w:br w:type="textWrapping"/>
            </w:r>
            <w:r>
              <w:rPr>
                <w:rFonts w:hint="eastAsia" w:ascii="宋体" w:hAnsi="宋体" w:eastAsia="宋体" w:cs="宋体"/>
                <w:b/>
                <w:color w:val="auto"/>
                <w:sz w:val="24"/>
                <w:szCs w:val="24"/>
                <w:highlight w:val="none"/>
              </w:rPr>
              <w:t>评分依据：</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color w:val="auto"/>
                <w:sz w:val="24"/>
                <w:szCs w:val="24"/>
                <w:highlight w:val="none"/>
              </w:rPr>
              <w:t>上述每满足一项得 2 分，演示不完全满足或未演示的不得分。共计5项，满分 10 分。</w:t>
            </w:r>
          </w:p>
          <w:p w14:paraId="2A4E4D0C">
            <w:pPr>
              <w:numPr>
                <w:ilvl w:val="255"/>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注：（1）本项目为真实仿真系统录屏演示，演示时间为不超过 10 分钟（不包含准备时间），仅用 PPT 演示不得分。</w:t>
            </w:r>
          </w:p>
          <w:p w14:paraId="18EE898C">
            <w:pPr>
              <w:numPr>
                <w:ilvl w:val="0"/>
                <w:numId w:val="6"/>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对提供的系统功能演示录屏文件进行综合评价，文件格式以</w:t>
            </w:r>
            <w:r>
              <w:rPr>
                <w:rFonts w:ascii="宋体" w:hAnsi="宋体" w:eastAsia="宋体" w:cs="宋体"/>
                <w:b/>
                <w:color w:val="auto"/>
                <w:sz w:val="24"/>
                <w:szCs w:val="24"/>
                <w:highlight w:val="none"/>
              </w:rPr>
              <w:t xml:space="preserve">.mp4 </w:t>
            </w:r>
            <w:r>
              <w:rPr>
                <w:rFonts w:hint="eastAsia" w:ascii="宋体" w:hAnsi="宋体" w:eastAsia="宋体" w:cs="宋体"/>
                <w:b/>
                <w:color w:val="auto"/>
                <w:sz w:val="24"/>
                <w:szCs w:val="24"/>
                <w:highlight w:val="none"/>
              </w:rPr>
              <w:t xml:space="preserve">格式保存， 总体大小不超过 </w:t>
            </w:r>
            <w:r>
              <w:rPr>
                <w:rFonts w:ascii="宋体" w:hAnsi="宋体" w:eastAsia="宋体" w:cs="宋体"/>
                <w:b/>
                <w:color w:val="auto"/>
                <w:sz w:val="24"/>
                <w:szCs w:val="24"/>
                <w:highlight w:val="none"/>
              </w:rPr>
              <w:t>50MB</w:t>
            </w:r>
            <w:r>
              <w:rPr>
                <w:rFonts w:hint="eastAsia" w:ascii="宋体" w:hAnsi="宋体" w:eastAsia="宋体" w:cs="宋体"/>
                <w:b/>
                <w:color w:val="auto"/>
                <w:sz w:val="24"/>
                <w:szCs w:val="24"/>
                <w:highlight w:val="none"/>
              </w:rPr>
              <w:t xml:space="preserve">，演示时间不超过 </w:t>
            </w:r>
            <w:r>
              <w:rPr>
                <w:rFonts w:ascii="宋体" w:hAnsi="宋体" w:eastAsia="宋体" w:cs="宋体"/>
                <w:b/>
                <w:color w:val="auto"/>
                <w:sz w:val="24"/>
                <w:szCs w:val="24"/>
                <w:highlight w:val="none"/>
              </w:rPr>
              <w:t xml:space="preserve">10 </w:t>
            </w:r>
            <w:r>
              <w:rPr>
                <w:rFonts w:hint="eastAsia" w:ascii="宋体" w:hAnsi="宋体" w:eastAsia="宋体" w:cs="宋体"/>
                <w:b/>
                <w:color w:val="auto"/>
                <w:sz w:val="24"/>
                <w:szCs w:val="24"/>
                <w:highlight w:val="none"/>
              </w:rPr>
              <w:t>分钟。</w:t>
            </w:r>
          </w:p>
          <w:p w14:paraId="121F7E94">
            <w:pPr>
              <w:numPr>
                <w:ilvl w:val="0"/>
                <w:numId w:val="6"/>
              </w:numPr>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评审现场根据投标人网上递交加密电子投标文件的送达先后顺序依次播放视频。</w:t>
            </w:r>
          </w:p>
          <w:p w14:paraId="5D47A884">
            <w:pPr>
              <w:numPr>
                <w:ilvl w:val="0"/>
                <w:numId w:val="6"/>
              </w:numPr>
              <w:spacing w:line="360" w:lineRule="auto"/>
              <w:rPr>
                <w:rFonts w:hint="eastAsia"/>
                <w:color w:val="auto"/>
                <w:highlight w:val="none"/>
                <w:lang w:val="zh-CN"/>
              </w:rPr>
            </w:pPr>
            <w:r>
              <w:rPr>
                <w:rFonts w:hint="eastAsia" w:ascii="宋体" w:hAnsi="宋体" w:eastAsia="宋体" w:cs="宋体"/>
                <w:b/>
                <w:color w:val="auto"/>
                <w:sz w:val="24"/>
                <w:szCs w:val="24"/>
                <w:highlight w:val="none"/>
                <w:lang w:bidi="zh-CN"/>
              </w:rPr>
              <w:t>要求提供演示视频的以供应商提供的演示U盘中的演示文件为评审依据。视频文件播放失败或要求演示功能未完全展示的该项不得分。演示U盘投标人无须到现场递交，通过邮寄方式至招标公司</w:t>
            </w:r>
            <w:r>
              <w:rPr>
                <w:rFonts w:hint="eastAsia" w:ascii="宋体" w:hAnsi="宋体" w:eastAsia="宋体"/>
                <w:b/>
                <w:bCs/>
                <w:color w:val="auto"/>
                <w:sz w:val="24"/>
                <w:highlight w:val="none"/>
              </w:rPr>
              <w:t>（合肥市包河区庐州大道58号吉瑞泰盛2号综合楼18楼</w:t>
            </w:r>
            <w:r>
              <w:rPr>
                <w:rFonts w:hint="eastAsia" w:ascii="宋体" w:hAnsi="宋体" w:eastAsia="宋体"/>
                <w:b/>
                <w:bCs/>
                <w:color w:val="auto"/>
                <w:sz w:val="24"/>
                <w:highlight w:val="none"/>
                <w:lang w:val="en-US" w:eastAsia="zh-CN"/>
              </w:rPr>
              <w:t>1807</w:t>
            </w:r>
            <w:r>
              <w:rPr>
                <w:rFonts w:hint="eastAsia" w:ascii="宋体" w:hAnsi="宋体" w:eastAsia="宋体"/>
                <w:b/>
                <w:bCs/>
                <w:color w:val="auto"/>
                <w:sz w:val="24"/>
                <w:highlight w:val="none"/>
              </w:rPr>
              <w:t>，许工，15209828511），在投标文件提交截止时间停止接收。</w:t>
            </w:r>
          </w:p>
        </w:tc>
        <w:tc>
          <w:tcPr>
            <w:tcW w:w="926" w:type="dxa"/>
            <w:tcBorders>
              <w:top w:val="single" w:color="auto" w:sz="4" w:space="0"/>
              <w:left w:val="single" w:color="auto" w:sz="4" w:space="0"/>
              <w:bottom w:val="single" w:color="auto" w:sz="4" w:space="0"/>
              <w:right w:val="single" w:color="auto" w:sz="4" w:space="0"/>
            </w:tcBorders>
            <w:vAlign w:val="center"/>
          </w:tcPr>
          <w:p w14:paraId="2118A5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0-10分</w:t>
            </w:r>
          </w:p>
        </w:tc>
      </w:tr>
      <w:tr w14:paraId="526B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1B674343">
            <w:pPr>
              <w:spacing w:line="360" w:lineRule="auto"/>
              <w:jc w:val="center"/>
              <w:rPr>
                <w:rFonts w:hint="eastAsia" w:asciiTheme="minorEastAsia" w:hAnsiTheme="minorEastAsia" w:eastAsiaTheme="minorEastAsia"/>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638C1796">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项目实施方案</w:t>
            </w:r>
          </w:p>
          <w:p w14:paraId="1071C2D1">
            <w:pPr>
              <w:spacing w:line="360" w:lineRule="auto"/>
              <w:jc w:val="center"/>
              <w:rPr>
                <w:rFonts w:hint="eastAsia" w:asciiTheme="minorEastAsia" w:hAnsiTheme="minorEastAsia" w:eastAsiaTheme="minorEastAsia"/>
                <w:b/>
                <w:bCs/>
                <w:color w:val="auto"/>
                <w:sz w:val="24"/>
                <w:highlight w:val="none"/>
              </w:rPr>
            </w:pPr>
          </w:p>
        </w:tc>
        <w:tc>
          <w:tcPr>
            <w:tcW w:w="5433" w:type="dxa"/>
            <w:tcBorders>
              <w:top w:val="single" w:color="auto" w:sz="4" w:space="0"/>
              <w:left w:val="single" w:color="auto" w:sz="4" w:space="0"/>
              <w:bottom w:val="single" w:color="auto" w:sz="4" w:space="0"/>
              <w:right w:val="single" w:color="auto" w:sz="4" w:space="0"/>
            </w:tcBorders>
            <w:vAlign w:val="center"/>
          </w:tcPr>
          <w:p w14:paraId="774B7FEC">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根据投标人对本项目提供的项目实施方案进行评审，需包含供货方案、安装方案、调试方案等；</w:t>
            </w:r>
          </w:p>
          <w:p w14:paraId="2677833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1.项目实施方案中供货、安装、调试安排完整，完全满足项目需求，得5分； </w:t>
            </w:r>
          </w:p>
          <w:p w14:paraId="51F0850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2.项目实施方案中供货、安装、调试安排较完整，基本满足项目需求，得3分； </w:t>
            </w:r>
          </w:p>
          <w:p w14:paraId="132D41E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3.项目实施方案中供货、安装、调试安排不够完整，有待进一步提升完善，得1分； </w:t>
            </w:r>
          </w:p>
          <w:p w14:paraId="4A461043">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4.差或未提供的不得分。</w:t>
            </w:r>
          </w:p>
        </w:tc>
        <w:tc>
          <w:tcPr>
            <w:tcW w:w="926" w:type="dxa"/>
            <w:tcBorders>
              <w:top w:val="single" w:color="auto" w:sz="4" w:space="0"/>
              <w:left w:val="single" w:color="auto" w:sz="4" w:space="0"/>
              <w:bottom w:val="single" w:color="auto" w:sz="4" w:space="0"/>
              <w:right w:val="single" w:color="auto" w:sz="4" w:space="0"/>
            </w:tcBorders>
            <w:vAlign w:val="center"/>
          </w:tcPr>
          <w:p w14:paraId="7CEAAF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0-5分</w:t>
            </w:r>
          </w:p>
        </w:tc>
      </w:tr>
      <w:tr w14:paraId="269D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77C6674C">
            <w:pPr>
              <w:spacing w:line="360" w:lineRule="auto"/>
              <w:jc w:val="center"/>
              <w:rPr>
                <w:rFonts w:hint="eastAsia" w:asciiTheme="minorEastAsia" w:hAnsiTheme="minorEastAsia" w:eastAsiaTheme="minorEastAsia"/>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1175B4D1">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培训方案</w:t>
            </w:r>
          </w:p>
        </w:tc>
        <w:tc>
          <w:tcPr>
            <w:tcW w:w="5433" w:type="dxa"/>
            <w:tcBorders>
              <w:top w:val="single" w:color="auto" w:sz="4" w:space="0"/>
              <w:left w:val="single" w:color="auto" w:sz="4" w:space="0"/>
              <w:bottom w:val="single" w:color="auto" w:sz="4" w:space="0"/>
              <w:right w:val="single" w:color="auto" w:sz="4" w:space="0"/>
            </w:tcBorders>
            <w:vAlign w:val="center"/>
          </w:tcPr>
          <w:p w14:paraId="6BA6601C">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根据投标人对本项目提供的培训方案进行评审，</w:t>
            </w:r>
          </w:p>
          <w:p w14:paraId="68C1F620">
            <w:pPr>
              <w:widowControl/>
              <w:spacing w:line="360" w:lineRule="auto"/>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需包含①培训的内容范围②培训方式③培训人员数量④培训时间等；</w:t>
            </w:r>
          </w:p>
          <w:p w14:paraId="740C0F73">
            <w:pPr>
              <w:widowControl/>
              <w:spacing w:line="360" w:lineRule="auto"/>
              <w:jc w:val="left"/>
              <w:textAlignment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每小项内容满足项目需求的得1分，满分4 分，缺项该小项不得分。</w:t>
            </w:r>
          </w:p>
        </w:tc>
        <w:tc>
          <w:tcPr>
            <w:tcW w:w="926" w:type="dxa"/>
            <w:tcBorders>
              <w:top w:val="single" w:color="auto" w:sz="4" w:space="0"/>
              <w:left w:val="single" w:color="auto" w:sz="4" w:space="0"/>
              <w:bottom w:val="single" w:color="auto" w:sz="4" w:space="0"/>
              <w:right w:val="single" w:color="auto" w:sz="4" w:space="0"/>
            </w:tcBorders>
            <w:vAlign w:val="center"/>
          </w:tcPr>
          <w:p w14:paraId="0DB9A93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14:paraId="475D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7BEB251B">
            <w:pPr>
              <w:spacing w:line="360" w:lineRule="auto"/>
              <w:jc w:val="center"/>
              <w:rPr>
                <w:rFonts w:hint="eastAsia" w:asciiTheme="minorEastAsia" w:hAnsiTheme="minorEastAsia" w:eastAsiaTheme="minorEastAsia"/>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06FB72AD">
            <w:pPr>
              <w:spacing w:line="360" w:lineRule="auto"/>
              <w:jc w:val="center"/>
              <w:rPr>
                <w:rFonts w:hint="eastAsia" w:ascii="宋体" w:hAnsi="宋体" w:eastAsia="宋体" w:cs="宋体"/>
                <w:bCs/>
                <w:color w:val="auto"/>
                <w:sz w:val="24"/>
                <w:szCs w:val="24"/>
                <w:highlight w:val="none"/>
              </w:rPr>
            </w:pPr>
            <w:r>
              <w:rPr>
                <w:rFonts w:hint="eastAsia" w:asciiTheme="minorEastAsia" w:hAnsiTheme="minorEastAsia" w:eastAsiaTheme="minorEastAsia"/>
                <w:b/>
                <w:bCs/>
                <w:color w:val="auto"/>
                <w:sz w:val="24"/>
                <w:highlight w:val="none"/>
              </w:rPr>
              <w:t>售后服务方案</w:t>
            </w:r>
          </w:p>
        </w:tc>
        <w:tc>
          <w:tcPr>
            <w:tcW w:w="5433" w:type="dxa"/>
            <w:tcBorders>
              <w:top w:val="single" w:color="auto" w:sz="4" w:space="0"/>
              <w:left w:val="single" w:color="auto" w:sz="4" w:space="0"/>
              <w:bottom w:val="single" w:color="auto" w:sz="4" w:space="0"/>
              <w:right w:val="single" w:color="auto" w:sz="4" w:space="0"/>
            </w:tcBorders>
            <w:vAlign w:val="center"/>
          </w:tcPr>
          <w:p w14:paraId="776AFFAE">
            <w:pPr>
              <w:widowControl/>
              <w:spacing w:line="360" w:lineRule="auto"/>
              <w:jc w:val="left"/>
              <w:textAlignment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对提供的售后服务内容进行综合评价，需包含①售后服务范围内容②解决质量或操作问题的响应时间③解决问题时间④应急处理方案等，每小项内容满足项目需求的得1分，满分4 分，缺项该小项不得分。</w:t>
            </w:r>
          </w:p>
        </w:tc>
        <w:tc>
          <w:tcPr>
            <w:tcW w:w="926" w:type="dxa"/>
            <w:tcBorders>
              <w:top w:val="single" w:color="auto" w:sz="4" w:space="0"/>
              <w:left w:val="single" w:color="auto" w:sz="4" w:space="0"/>
              <w:bottom w:val="single" w:color="auto" w:sz="4" w:space="0"/>
              <w:right w:val="single" w:color="auto" w:sz="4" w:space="0"/>
            </w:tcBorders>
            <w:vAlign w:val="center"/>
          </w:tcPr>
          <w:p w14:paraId="5EDFB6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14:paraId="7968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5D69CA6D">
            <w:pPr>
              <w:spacing w:line="360" w:lineRule="auto"/>
              <w:jc w:val="center"/>
              <w:rPr>
                <w:rFonts w:hint="eastAsia" w:asciiTheme="minorEastAsia" w:hAnsiTheme="minorEastAsia" w:eastAsiaTheme="minorEastAsia"/>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3E87AB10">
            <w:pPr>
              <w:spacing w:line="360" w:lineRule="auto"/>
              <w:jc w:val="center"/>
              <w:rPr>
                <w:rFonts w:hint="eastAsia" w:ascii="宋体" w:hAnsi="宋体" w:eastAsia="宋体" w:cs="宋体"/>
                <w:bCs/>
                <w:color w:val="auto"/>
                <w:sz w:val="24"/>
                <w:szCs w:val="24"/>
                <w:highlight w:val="none"/>
              </w:rPr>
            </w:pPr>
            <w:r>
              <w:rPr>
                <w:rFonts w:hint="eastAsia" w:asciiTheme="minorEastAsia" w:hAnsiTheme="minorEastAsia" w:eastAsiaTheme="minorEastAsia"/>
                <w:b/>
                <w:bCs/>
                <w:color w:val="auto"/>
                <w:sz w:val="24"/>
                <w:highlight w:val="none"/>
                <w:lang w:bidi="ar"/>
              </w:rPr>
              <w:t>免费质保期</w:t>
            </w:r>
          </w:p>
        </w:tc>
        <w:tc>
          <w:tcPr>
            <w:tcW w:w="5433" w:type="dxa"/>
            <w:tcBorders>
              <w:top w:val="single" w:color="auto" w:sz="4" w:space="0"/>
              <w:left w:val="single" w:color="auto" w:sz="4" w:space="0"/>
              <w:bottom w:val="single" w:color="auto" w:sz="4" w:space="0"/>
              <w:right w:val="single" w:color="auto" w:sz="4" w:space="0"/>
            </w:tcBorders>
            <w:vAlign w:val="center"/>
          </w:tcPr>
          <w:p w14:paraId="75BA5B20">
            <w:pPr>
              <w:widowControl/>
              <w:spacing w:line="360" w:lineRule="auto"/>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在满足招标文件要求的免费质保期3年的基础上，投标人承诺针对所有产品每增加一年免费质保期加</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分，增加不足1年的部分不加分，本项最高得2分。</w:t>
            </w:r>
          </w:p>
          <w:p w14:paraId="0946E46C">
            <w:pPr>
              <w:widowControl/>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
                <w:bCs/>
                <w:color w:val="auto"/>
                <w:kern w:val="0"/>
                <w:sz w:val="24"/>
                <w:szCs w:val="24"/>
                <w:highlight w:val="none"/>
                <w:lang w:bidi="ar"/>
              </w:rPr>
              <w:t>注：以投标响应表中投标人承诺的免费质保期作为评审依据。仅针对部分产品增加的，不得分。</w:t>
            </w:r>
          </w:p>
        </w:tc>
        <w:tc>
          <w:tcPr>
            <w:tcW w:w="926" w:type="dxa"/>
            <w:tcBorders>
              <w:top w:val="single" w:color="auto" w:sz="4" w:space="0"/>
              <w:left w:val="single" w:color="auto" w:sz="4" w:space="0"/>
              <w:bottom w:val="single" w:color="auto" w:sz="4" w:space="0"/>
              <w:right w:val="single" w:color="auto" w:sz="4" w:space="0"/>
            </w:tcBorders>
            <w:vAlign w:val="center"/>
          </w:tcPr>
          <w:p w14:paraId="7FB5B83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14:paraId="4693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vMerge w:val="continue"/>
            <w:tcBorders>
              <w:left w:val="single" w:color="auto" w:sz="4" w:space="0"/>
              <w:right w:val="single" w:color="auto" w:sz="4" w:space="0"/>
            </w:tcBorders>
            <w:vAlign w:val="center"/>
          </w:tcPr>
          <w:p w14:paraId="40AFA5BC">
            <w:pPr>
              <w:spacing w:line="360" w:lineRule="auto"/>
              <w:jc w:val="center"/>
              <w:rPr>
                <w:rFonts w:hint="eastAsia" w:asciiTheme="minorEastAsia" w:hAnsiTheme="minorEastAsia" w:eastAsiaTheme="minorEastAsia"/>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2D760107">
            <w:pPr>
              <w:spacing w:line="360" w:lineRule="auto"/>
              <w:jc w:val="center"/>
              <w:rPr>
                <w:rFonts w:hint="eastAsia" w:ascii="宋体" w:hAnsi="宋体" w:eastAsia="宋体" w:cs="宋体"/>
                <w:bCs/>
                <w:color w:val="auto"/>
                <w:sz w:val="24"/>
                <w:szCs w:val="24"/>
                <w:highlight w:val="none"/>
              </w:rPr>
            </w:pPr>
            <w:r>
              <w:rPr>
                <w:rFonts w:hint="eastAsia" w:asciiTheme="minorEastAsia" w:hAnsiTheme="minorEastAsia" w:eastAsiaTheme="minorEastAsia"/>
                <w:b/>
                <w:bCs/>
                <w:color w:val="auto"/>
                <w:sz w:val="24"/>
                <w:highlight w:val="none"/>
              </w:rPr>
              <w:t>业绩</w:t>
            </w:r>
          </w:p>
        </w:tc>
        <w:tc>
          <w:tcPr>
            <w:tcW w:w="5433" w:type="dxa"/>
            <w:tcBorders>
              <w:top w:val="single" w:color="auto" w:sz="4" w:space="0"/>
              <w:left w:val="single" w:color="auto" w:sz="4" w:space="0"/>
              <w:bottom w:val="single" w:color="auto" w:sz="4" w:space="0"/>
              <w:right w:val="single" w:color="auto" w:sz="4" w:space="0"/>
            </w:tcBorders>
            <w:vAlign w:val="center"/>
          </w:tcPr>
          <w:p w14:paraId="23123A5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自2020年1月1日以来（以合同签订时间为准），投标人具有轨道交通通信仿真系统或铁路通信仿真系统供货业绩的，每提供一份得3分，满分12分。</w:t>
            </w:r>
          </w:p>
          <w:p w14:paraId="0D5407E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注：1、投标文件中同时提供业绩合同、中标通知书和网上中标公告截图证明材料扫描件，如前述材料无法体现项目内容、合同签订日期等评审内容，须另附业主单位证明材料，否则不得分。</w:t>
            </w:r>
          </w:p>
          <w:p w14:paraId="6BC0C20C">
            <w:pPr>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2、同一业主单位的多个业绩不重复计分，仅计分一次。</w:t>
            </w:r>
          </w:p>
        </w:tc>
        <w:tc>
          <w:tcPr>
            <w:tcW w:w="926" w:type="dxa"/>
            <w:tcBorders>
              <w:top w:val="single" w:color="auto" w:sz="4" w:space="0"/>
              <w:left w:val="single" w:color="auto" w:sz="4" w:space="0"/>
              <w:bottom w:val="single" w:color="auto" w:sz="4" w:space="0"/>
              <w:right w:val="single" w:color="auto" w:sz="4" w:space="0"/>
            </w:tcBorders>
            <w:vAlign w:val="center"/>
          </w:tcPr>
          <w:p w14:paraId="5CE133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0-12分</w:t>
            </w:r>
          </w:p>
        </w:tc>
      </w:tr>
      <w:tr w14:paraId="3C44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tcBorders>
              <w:left w:val="single" w:color="auto" w:sz="4" w:space="0"/>
              <w:right w:val="single" w:color="auto" w:sz="4" w:space="0"/>
            </w:tcBorders>
            <w:vAlign w:val="center"/>
          </w:tcPr>
          <w:p w14:paraId="35098EEC">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4ABCD404">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30 </w:t>
            </w:r>
            <w:r>
              <w:rPr>
                <w:rFonts w:hint="eastAsia" w:asciiTheme="minorEastAsia" w:hAnsiTheme="minorEastAsia" w:eastAsiaTheme="minorEastAsia"/>
                <w:color w:val="auto"/>
                <w:sz w:val="24"/>
                <w:highlight w:val="none"/>
              </w:rPr>
              <w:t>分）</w:t>
            </w:r>
          </w:p>
        </w:tc>
        <w:tc>
          <w:tcPr>
            <w:tcW w:w="7713" w:type="dxa"/>
            <w:gridSpan w:val="3"/>
            <w:tcBorders>
              <w:top w:val="single" w:color="auto" w:sz="4" w:space="0"/>
              <w:left w:val="single" w:color="auto" w:sz="4" w:space="0"/>
              <w:bottom w:val="single" w:color="auto" w:sz="4" w:space="0"/>
              <w:right w:val="single" w:color="auto" w:sz="4" w:space="0"/>
            </w:tcBorders>
            <w:vAlign w:val="center"/>
          </w:tcPr>
          <w:p w14:paraId="491E86F4">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highlight w:val="none"/>
                <w:u w:val="single"/>
              </w:rPr>
              <w:t xml:space="preserve"> 30  </w:t>
            </w:r>
            <w:r>
              <w:rPr>
                <w:rFonts w:hint="eastAsia" w:asciiTheme="minorEastAsia" w:hAnsiTheme="minorEastAsia" w:eastAsiaTheme="minorEastAsia"/>
                <w:color w:val="auto"/>
                <w:sz w:val="24"/>
                <w:highlight w:val="none"/>
              </w:rPr>
              <w:t>分。其他投标人的价格分统一按照下列公式计算：</w:t>
            </w:r>
          </w:p>
          <w:p w14:paraId="332C0EE4">
            <w:pP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投标报价得分＝（评标基准价/投标报价）×</w:t>
            </w:r>
            <w:r>
              <w:rPr>
                <w:rFonts w:hint="eastAsia" w:asciiTheme="minorEastAsia" w:hAnsiTheme="minorEastAsia" w:eastAsiaTheme="minorEastAsia"/>
                <w:color w:val="auto"/>
                <w:sz w:val="24"/>
                <w:highlight w:val="none"/>
                <w:u w:val="single"/>
              </w:rPr>
              <w:t xml:space="preserve"> 30  </w:t>
            </w:r>
            <w:r>
              <w:rPr>
                <w:rFonts w:hint="eastAsia" w:asciiTheme="minorEastAsia" w:hAnsiTheme="minorEastAsia" w:eastAsiaTheme="minorEastAsia"/>
                <w:color w:val="auto"/>
                <w:sz w:val="24"/>
                <w:highlight w:val="none"/>
              </w:rPr>
              <w:t>％×100</w:t>
            </w:r>
          </w:p>
        </w:tc>
      </w:tr>
    </w:tbl>
    <w:p w14:paraId="1916A2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1462B40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29A218E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4AA17EDA">
      <w:pP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08C487D">
      <w:pPr>
        <w:spacing w:line="360" w:lineRule="auto"/>
        <w:jc w:val="center"/>
        <w:outlineLvl w:val="0"/>
        <w:rPr>
          <w:rFonts w:hint="eastAsia" w:asciiTheme="minorEastAsia" w:hAnsiTheme="minorEastAsia" w:eastAsiaTheme="minorEastAsia"/>
          <w:b/>
          <w:color w:val="auto"/>
          <w:sz w:val="28"/>
          <w:highlight w:val="none"/>
        </w:rPr>
      </w:pPr>
      <w:bookmarkStart w:id="49" w:name="_Toc4327"/>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4"/>
      <w:bookmarkEnd w:id="49"/>
    </w:p>
    <w:p w14:paraId="10C5AE57">
      <w:pPr>
        <w:pStyle w:val="9"/>
        <w:spacing w:after="0" w:line="360" w:lineRule="auto"/>
        <w:rPr>
          <w:rFonts w:hint="eastAsia" w:ascii="宋体" w:hAnsi="宋体" w:eastAsia="宋体" w:cs="宋体"/>
          <w:b/>
          <w:bCs/>
          <w:color w:val="auto"/>
          <w:spacing w:val="-20"/>
          <w:kern w:val="44"/>
          <w:sz w:val="24"/>
          <w:highlight w:val="none"/>
        </w:rPr>
      </w:pPr>
    </w:p>
    <w:p w14:paraId="0ABE0BA9">
      <w:pPr>
        <w:pStyle w:val="9"/>
        <w:spacing w:after="0" w:line="360" w:lineRule="auto"/>
        <w:jc w:val="center"/>
        <w:rPr>
          <w:rFonts w:hint="eastAsia" w:ascii="宋体" w:hAnsi="宋体" w:eastAsia="宋体" w:cs="宋体"/>
          <w:b/>
          <w:bCs/>
          <w:color w:val="auto"/>
          <w:spacing w:val="-20"/>
          <w:kern w:val="44"/>
          <w:sz w:val="24"/>
          <w:highlight w:val="none"/>
        </w:rPr>
      </w:pPr>
    </w:p>
    <w:p w14:paraId="37D213E2">
      <w:pPr>
        <w:pStyle w:val="9"/>
        <w:spacing w:after="0" w:line="360" w:lineRule="auto"/>
        <w:jc w:val="center"/>
        <w:rPr>
          <w:rFonts w:hint="eastAsia" w:ascii="宋体" w:hAnsi="宋体" w:eastAsia="宋体" w:cs="宋体"/>
          <w:b/>
          <w:bCs/>
          <w:color w:val="auto"/>
          <w:spacing w:val="-20"/>
          <w:kern w:val="44"/>
          <w:sz w:val="24"/>
          <w:highlight w:val="none"/>
        </w:rPr>
      </w:pPr>
    </w:p>
    <w:p w14:paraId="11519581">
      <w:pPr>
        <w:pStyle w:val="9"/>
        <w:spacing w:after="0" w:line="360" w:lineRule="auto"/>
        <w:jc w:val="center"/>
        <w:rPr>
          <w:rFonts w:hint="eastAsia" w:ascii="宋体" w:hAnsi="宋体" w:eastAsia="宋体" w:cs="宋体"/>
          <w:b/>
          <w:bCs/>
          <w:color w:val="auto"/>
          <w:spacing w:val="-20"/>
          <w:kern w:val="44"/>
          <w:sz w:val="24"/>
          <w:highlight w:val="none"/>
        </w:rPr>
      </w:pPr>
    </w:p>
    <w:p w14:paraId="01E12586">
      <w:pPr>
        <w:spacing w:line="360" w:lineRule="auto"/>
        <w:rPr>
          <w:rFonts w:hint="eastAsia" w:ascii="宋体" w:hAnsi="宋体" w:eastAsia="宋体" w:cs="宋体"/>
          <w:b/>
          <w:bCs/>
          <w:color w:val="auto"/>
          <w:spacing w:val="-20"/>
          <w:kern w:val="44"/>
          <w:sz w:val="24"/>
          <w:szCs w:val="24"/>
          <w:highlight w:val="none"/>
        </w:rPr>
      </w:pPr>
    </w:p>
    <w:p w14:paraId="356926E0">
      <w:pPr>
        <w:pStyle w:val="9"/>
        <w:rPr>
          <w:rFonts w:hint="eastAsia" w:ascii="宋体" w:hAnsi="宋体" w:eastAsia="宋体" w:cs="宋体"/>
          <w:b/>
          <w:bCs/>
          <w:color w:val="auto"/>
          <w:spacing w:val="-20"/>
          <w:kern w:val="44"/>
          <w:sz w:val="24"/>
          <w:highlight w:val="none"/>
        </w:rPr>
      </w:pPr>
    </w:p>
    <w:p w14:paraId="1E0524C3">
      <w:pPr>
        <w:pStyle w:val="9"/>
        <w:rPr>
          <w:rFonts w:hint="eastAsia" w:ascii="宋体" w:hAnsi="宋体" w:eastAsia="宋体" w:cs="宋体"/>
          <w:b/>
          <w:bCs/>
          <w:color w:val="auto"/>
          <w:spacing w:val="-20"/>
          <w:kern w:val="44"/>
          <w:sz w:val="24"/>
          <w:highlight w:val="none"/>
        </w:rPr>
      </w:pPr>
    </w:p>
    <w:p w14:paraId="46601EF6">
      <w:pPr>
        <w:spacing w:line="360" w:lineRule="auto"/>
        <w:rPr>
          <w:rFonts w:hint="eastAsia" w:ascii="宋体" w:hAnsi="宋体" w:eastAsia="宋体" w:cs="宋体"/>
          <w:b/>
          <w:bCs/>
          <w:color w:val="auto"/>
          <w:spacing w:val="-20"/>
          <w:kern w:val="44"/>
          <w:sz w:val="24"/>
          <w:szCs w:val="24"/>
          <w:highlight w:val="none"/>
        </w:rPr>
      </w:pPr>
    </w:p>
    <w:p w14:paraId="7090A033">
      <w:pPr>
        <w:pStyle w:val="9"/>
        <w:spacing w:line="360" w:lineRule="auto"/>
        <w:rPr>
          <w:rFonts w:hint="eastAsia"/>
          <w:color w:val="auto"/>
          <w:highlight w:val="none"/>
        </w:rPr>
      </w:pPr>
    </w:p>
    <w:p w14:paraId="775EC6C0">
      <w:pPr>
        <w:spacing w:line="360" w:lineRule="auto"/>
        <w:rPr>
          <w:rFonts w:hint="eastAsia" w:ascii="宋体" w:hAnsi="宋体" w:eastAsia="宋体" w:cs="宋体"/>
          <w:b/>
          <w:bCs/>
          <w:color w:val="auto"/>
          <w:spacing w:val="-20"/>
          <w:kern w:val="44"/>
          <w:sz w:val="24"/>
          <w:szCs w:val="24"/>
          <w:highlight w:val="none"/>
        </w:rPr>
      </w:pPr>
    </w:p>
    <w:p w14:paraId="09FBA844">
      <w:pPr>
        <w:spacing w:line="360" w:lineRule="auto"/>
        <w:ind w:left="420" w:leftChars="200"/>
        <w:rPr>
          <w:rFonts w:hint="eastAsia" w:cs="Times New Roman" w:asciiTheme="minorEastAsia" w:hAnsiTheme="minorEastAsia" w:eastAsiaTheme="minorEastAsia"/>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cs="Times New Roman" w:asciiTheme="minorEastAsia" w:hAnsiTheme="minorEastAsia" w:eastAsiaTheme="minorEastAsia"/>
          <w:i/>
          <w:iCs/>
          <w:color w:val="auto"/>
          <w:sz w:val="24"/>
          <w:szCs w:val="24"/>
          <w:highlight w:val="none"/>
        </w:rPr>
        <w:t>（分包项目须填写完整的分包号及分包名称）</w:t>
      </w:r>
    </w:p>
    <w:p w14:paraId="1672FD91">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4765461">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5A8FE9A0">
      <w:pPr>
        <w:spacing w:line="360" w:lineRule="auto"/>
        <w:ind w:left="420" w:leftChars="200"/>
        <w:rPr>
          <w:rFonts w:hint="eastAsia" w:ascii="宋体" w:hAnsi="宋体" w:eastAsia="宋体" w:cs="宋体"/>
          <w:color w:val="auto"/>
          <w:sz w:val="24"/>
          <w:szCs w:val="24"/>
          <w:highlight w:val="none"/>
        </w:rPr>
      </w:pPr>
      <w:r>
        <w:rPr>
          <w:rFonts w:hint="eastAsia" w:cs="Times New Roman" w:asciiTheme="minorEastAsia" w:hAnsiTheme="minorEastAsia" w:eastAsiaTheme="minorEastAsia"/>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5E02778A">
      <w:pPr>
        <w:spacing w:line="360" w:lineRule="auto"/>
        <w:ind w:left="420" w:leftChars="200"/>
        <w:rPr>
          <w:rFonts w:hint="eastAsia" w:ascii="宋体" w:hAnsi="宋体" w:eastAsia="宋体" w:cs="宋体"/>
          <w:color w:val="auto"/>
          <w:sz w:val="24"/>
          <w:szCs w:val="24"/>
          <w:highlight w:val="none"/>
          <w:u w:val="single"/>
        </w:rPr>
      </w:pPr>
      <w:r>
        <w:rPr>
          <w:rFonts w:hint="eastAsia" w:cs="Times New Roman" w:asciiTheme="minorEastAsia" w:hAnsiTheme="minorEastAsia" w:eastAsiaTheme="minorEastAsia"/>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1FB0CFDD">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5D2305E2">
      <w:pPr>
        <w:spacing w:line="360" w:lineRule="auto"/>
        <w:rPr>
          <w:rFonts w:hint="eastAsia" w:ascii="宋体" w:hAnsi="宋体" w:eastAsia="宋体" w:cs="宋体"/>
          <w:color w:val="auto"/>
          <w:sz w:val="24"/>
          <w:szCs w:val="24"/>
          <w:highlight w:val="none"/>
        </w:rPr>
      </w:pPr>
    </w:p>
    <w:p w14:paraId="23A59C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3747557">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使 用 说 明</w:t>
      </w:r>
    </w:p>
    <w:p w14:paraId="45C65E73">
      <w:pPr>
        <w:spacing w:line="360" w:lineRule="auto"/>
        <w:ind w:firstLine="480" w:firstLineChars="200"/>
        <w:rPr>
          <w:rFonts w:hint="eastAsia" w:ascii="宋体" w:hAnsi="宋体" w:eastAsia="宋体" w:cs="宋体"/>
          <w:color w:val="auto"/>
          <w:sz w:val="24"/>
          <w:szCs w:val="24"/>
          <w:highlight w:val="none"/>
        </w:rPr>
      </w:pPr>
    </w:p>
    <w:p w14:paraId="662245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1.本合同标准文本适用于购买现成货物的采购项目，不包括需要供应商定制开发、创新研发的货物采购项目。</w:t>
      </w:r>
    </w:p>
    <w:p w14:paraId="4BCE7D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2.本合同标准文本为政府采购货物买卖合同编制提供参考，可以结合采购项目具体情况，对文本作必要的调整修订后使用。</w:t>
      </w:r>
    </w:p>
    <w:p w14:paraId="4BA331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3.本合同标准文本各条款中，如涉及填写多家供应商、制造商，多种采购标的、分包主要内容等信息的，可根据采购项目具体情况添加信息项。</w:t>
      </w:r>
    </w:p>
    <w:p w14:paraId="4EB2E03F">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800" w:bottom="1440" w:left="1800" w:header="851" w:footer="992" w:gutter="0"/>
          <w:pgNumType w:start="3"/>
          <w:cols w:space="425" w:num="1"/>
          <w:docGrid w:type="lines" w:linePitch="312" w:charSpace="0"/>
        </w:sectPr>
      </w:pPr>
    </w:p>
    <w:p w14:paraId="3F51C207">
      <w:pPr>
        <w:spacing w:line="360" w:lineRule="auto"/>
        <w:jc w:val="center"/>
        <w:outlineLvl w:val="1"/>
        <w:rPr>
          <w:rFonts w:hint="eastAsia" w:asciiTheme="minorEastAsia" w:hAnsiTheme="minorEastAsia" w:eastAsiaTheme="minorEastAsia"/>
          <w:b/>
          <w:color w:val="auto"/>
          <w:sz w:val="24"/>
          <w:highlight w:val="none"/>
        </w:rPr>
      </w:pPr>
      <w:bookmarkStart w:id="50" w:name="_Toc22209"/>
      <w:r>
        <w:rPr>
          <w:rFonts w:hint="eastAsia" w:asciiTheme="minorEastAsia" w:hAnsiTheme="minorEastAsia" w:eastAsiaTheme="minorEastAsia"/>
          <w:b/>
          <w:color w:val="auto"/>
          <w:sz w:val="24"/>
          <w:highlight w:val="none"/>
        </w:rPr>
        <w:t>第一节 政府采购合同协议书</w:t>
      </w:r>
      <w:bookmarkEnd w:id="50"/>
    </w:p>
    <w:p w14:paraId="3E8D6B06">
      <w:pPr>
        <w:adjustRightInd w:val="0"/>
        <w:snapToGrid w:val="0"/>
        <w:spacing w:line="360" w:lineRule="auto"/>
        <w:rPr>
          <w:rFonts w:hint="eastAsia" w:ascii="宋体" w:hAnsi="宋体" w:eastAsia="宋体" w:cs="宋体"/>
          <w:color w:val="auto"/>
          <w:sz w:val="24"/>
          <w:szCs w:val="24"/>
          <w:highlight w:val="none"/>
        </w:rPr>
      </w:pPr>
    </w:p>
    <w:p w14:paraId="524F8EE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（采购人、受采购人委托签订合同的单位或采购</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文件约定的合同甲方）</w:t>
      </w:r>
    </w:p>
    <w:p w14:paraId="512A504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5F572A4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DFEE31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265B4473">
      <w:pPr>
        <w:spacing w:line="360" w:lineRule="auto"/>
        <w:rPr>
          <w:rFonts w:hint="eastAsia" w:ascii="宋体" w:hAnsi="宋体" w:eastAsia="宋体" w:cs="宋体"/>
          <w:color w:val="auto"/>
          <w:sz w:val="24"/>
          <w:szCs w:val="24"/>
          <w:highlight w:val="none"/>
        </w:rPr>
      </w:pPr>
    </w:p>
    <w:p w14:paraId="165DA7C0">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1F93E87">
      <w:pPr>
        <w:numPr>
          <w:ilvl w:val="0"/>
          <w:numId w:val="7"/>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1E08959">
      <w:pPr>
        <w:pStyle w:val="10"/>
        <w:numPr>
          <w:ilvl w:val="0"/>
          <w:numId w:val="8"/>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4E020009">
      <w:pPr>
        <w:pStyle w:val="10"/>
        <w:numPr>
          <w:ilvl w:val="255"/>
          <w:numId w:val="0"/>
        </w:numPr>
        <w:tabs>
          <w:tab w:val="left" w:pos="999"/>
        </w:tabs>
        <w:adjustRightInd w:val="0"/>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w:t>
      </w:r>
      <w:r>
        <w:rPr>
          <w:rFonts w:hint="eastAsia" w:ascii="宋体" w:hAnsi="宋体" w:eastAsia="宋体" w:cs="宋体"/>
          <w:color w:val="auto"/>
          <w:sz w:val="24"/>
          <w:szCs w:val="24"/>
          <w:highlight w:val="none"/>
          <w:u w:val="single"/>
        </w:rPr>
        <w:t xml:space="preserve">                                          </w:t>
      </w:r>
    </w:p>
    <w:p w14:paraId="3DC837E8">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515829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653ED2D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采购标的及数量（台/套</w:t>
      </w:r>
      <w:r>
        <w:rPr>
          <w:rFonts w:hint="eastAsia" w:ascii="宋体" w:hAnsi="宋体" w:eastAsia="宋体" w:cs="宋体"/>
          <w:color w:val="auto"/>
          <w:sz w:val="24"/>
          <w:szCs w:val="24"/>
          <w:highlight w:val="none"/>
          <w:lang w:val="en"/>
        </w:rPr>
        <w:t>/个/架/组等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62C2820">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lang w:val="en"/>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
        </w:rPr>
        <w:t xml:space="preserve">     </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
        </w:rPr>
        <w:t xml:space="preserve">   </w:t>
      </w:r>
    </w:p>
    <w:p w14:paraId="570C242C">
      <w:pPr>
        <w:adjustRightInd w:val="0"/>
        <w:snapToGrid w:val="0"/>
        <w:spacing w:line="360" w:lineRule="auto"/>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采购标的的技术要求、商务要求具体见附件。</w:t>
      </w:r>
    </w:p>
    <w:p w14:paraId="07D48FF1">
      <w:pPr>
        <w:numPr>
          <w:ilvl w:val="255"/>
          <w:numId w:val="0"/>
        </w:numPr>
        <w:adjustRightInd w:val="0"/>
        <w:snapToGrid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00A2CFDF">
      <w:pPr>
        <w:numPr>
          <w:ilvl w:val="255"/>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     标的名称：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
        </w:rPr>
        <w:t xml:space="preserve">               </w:t>
      </w:r>
      <w:r>
        <w:rPr>
          <w:rFonts w:hint="eastAsia" w:ascii="宋体" w:hAnsi="宋体" w:eastAsia="宋体" w:cs="宋体"/>
          <w:color w:val="auto"/>
          <w:kern w:val="0"/>
          <w:sz w:val="24"/>
          <w:szCs w:val="24"/>
          <w:highlight w:val="none"/>
          <w:u w:val="single"/>
        </w:rPr>
        <w:t xml:space="preserve">    </w:t>
      </w:r>
    </w:p>
    <w:p w14:paraId="010D3DC9">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407FC18">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关键部件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15F1345">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关键部件：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型号：</w:t>
      </w:r>
      <w:r>
        <w:rPr>
          <w:rFonts w:hint="eastAsia" w:ascii="宋体" w:hAnsi="宋体" w:eastAsia="宋体" w:cs="宋体"/>
          <w:color w:val="auto"/>
          <w:sz w:val="24"/>
          <w:szCs w:val="24"/>
          <w:highlight w:val="none"/>
          <w:u w:val="single"/>
        </w:rPr>
        <w:t xml:space="preserve">       </w:t>
      </w:r>
    </w:p>
    <w:p w14:paraId="67733AF8">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AAA3481">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②涉及车辆采购，请填写是否属于新能源汽车：</w:t>
      </w:r>
    </w:p>
    <w:p w14:paraId="7EAD0EBA">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01AFBEB">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363F3413">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4</w:t>
      </w:r>
      <w:r>
        <w:rPr>
          <w:rFonts w:hint="eastAsia" w:ascii="宋体" w:hAnsi="宋体" w:eastAsia="宋体" w:cs="宋体"/>
          <w:color w:val="auto"/>
          <w:sz w:val="24"/>
          <w:szCs w:val="24"/>
          <w:highlight w:val="none"/>
        </w:rPr>
        <w:t>）政府采购组织形式：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政府集中采购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部门集中采购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分散采购</w:t>
      </w:r>
    </w:p>
    <w:p w14:paraId="31BD7E3E">
      <w:pPr>
        <w:pStyle w:val="62"/>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5</w:t>
      </w:r>
      <w:r>
        <w:rPr>
          <w:rFonts w:hint="eastAsia" w:ascii="宋体" w:hAnsi="宋体" w:eastAsia="宋体" w:cs="宋体"/>
          <w:color w:val="auto"/>
          <w:sz w:val="24"/>
          <w:szCs w:val="24"/>
          <w:highlight w:val="none"/>
        </w:rPr>
        <w:t>）政府采购方式：</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公开招标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邀请招标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竞争性磋商</w:t>
      </w:r>
    </w:p>
    <w:p w14:paraId="4DA0D2FC">
      <w:pPr>
        <w:pStyle w:val="62"/>
        <w:numPr>
          <w:ilvl w:val="255"/>
          <w:numId w:val="0"/>
        </w:numPr>
        <w:snapToGrid w:val="0"/>
        <w:spacing w:line="360" w:lineRule="auto"/>
        <w:ind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询价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单一来源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框架协议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2DCAEBCF">
      <w:pPr>
        <w:pStyle w:val="62"/>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（注：在框架协议采购的第二阶段，可选择使用该合同文本）</w:t>
      </w:r>
    </w:p>
    <w:p w14:paraId="5CC52B01">
      <w:pPr>
        <w:pStyle w:val="62"/>
        <w:numPr>
          <w:ilvl w:val="255"/>
          <w:numId w:val="0"/>
        </w:numPr>
        <w:snapToGrid w:val="0"/>
        <w:spacing w:line="36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6</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中标（成交）采购标的制造商是否为中小企业：</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 xml:space="preserve">是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130FB828">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本合同是否为专门面向中小企业的采购合同（中小企业预留合同）：</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D18947F">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305AE4C">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BFC4B2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78DB5A0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2198FFE">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分包主要内容：</w:t>
      </w:r>
      <w:r>
        <w:rPr>
          <w:rFonts w:hint="eastAsia" w:ascii="宋体" w:hAnsi="宋体" w:eastAsia="宋体" w:cs="宋体"/>
          <w:color w:val="auto"/>
          <w:sz w:val="24"/>
          <w:szCs w:val="24"/>
          <w:highlight w:val="none"/>
          <w:u w:val="single"/>
        </w:rPr>
        <w:t xml:space="preserve">                                            </w:t>
      </w:r>
    </w:p>
    <w:p w14:paraId="79B5C7D4">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分包供应商/制造商名称（如供应商和制造商不同，请分别填写）：</w:t>
      </w:r>
    </w:p>
    <w:p w14:paraId="4DC017EF">
      <w:p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14:paraId="5D6318D8">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分包供应商/制造商类型（如果供应商和制造商不同，只填写制造商类型）：</w:t>
      </w:r>
    </w:p>
    <w:p w14:paraId="3DBCFB53">
      <w:pPr>
        <w:adjustRightInd w:val="0"/>
        <w:snapToGrid w:val="0"/>
        <w:spacing w:line="360" w:lineRule="auto"/>
        <w:ind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小微型企业  </w:t>
      </w:r>
    </w:p>
    <w:p w14:paraId="1602655D">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残疾人福利性单位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监狱企业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p>
    <w:p w14:paraId="74F75BD3">
      <w:pPr>
        <w:numPr>
          <w:ilvl w:val="255"/>
          <w:numId w:val="0"/>
        </w:numPr>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
        </w:rPr>
        <w:t>8</w:t>
      </w:r>
      <w:r>
        <w:rPr>
          <w:rFonts w:hint="eastAsia" w:ascii="宋体" w:hAnsi="宋体" w:eastAsia="宋体" w:cs="宋体"/>
          <w:color w:val="auto"/>
          <w:sz w:val="24"/>
          <w:szCs w:val="24"/>
          <w:highlight w:val="none"/>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08AB2F3">
      <w:pPr>
        <w:pStyle w:val="62"/>
        <w:tabs>
          <w:tab w:val="left" w:pos="1340"/>
        </w:tabs>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部分由外国投资者投资</w:t>
      </w:r>
    </w:p>
    <w:p w14:paraId="73FFF382">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rPr>
        <w:t>9</w:t>
      </w:r>
      <w:r>
        <w:rPr>
          <w:rFonts w:hint="eastAsia" w:ascii="宋体" w:hAnsi="宋体" w:eastAsia="宋体" w:cs="宋体"/>
          <w:color w:val="auto"/>
          <w:sz w:val="24"/>
          <w:szCs w:val="24"/>
          <w:highlight w:val="none"/>
        </w:rPr>
        <w:t>）是否涉及进口产品：</w:t>
      </w:r>
    </w:p>
    <w:p w14:paraId="3D2DBD42">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是，《政府采购品目分类目录》底级品目名称：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w:t>
      </w:r>
      <w:r>
        <w:rPr>
          <w:rFonts w:hint="eastAsia" w:ascii="宋体" w:hAnsi="宋体" w:eastAsia="宋体" w:cs="宋体"/>
          <w:color w:val="auto"/>
          <w:sz w:val="24"/>
          <w:szCs w:val="24"/>
          <w:highlight w:val="none"/>
          <w:u w:val="single"/>
        </w:rPr>
        <w:t xml:space="preserve">        </w:t>
      </w:r>
    </w:p>
    <w:p w14:paraId="1EC270B5">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6AA087">
      <w:p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99D2D8A">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0</w:t>
      </w:r>
      <w:r>
        <w:rPr>
          <w:rFonts w:hint="eastAsia" w:ascii="宋体" w:hAnsi="宋体" w:eastAsia="宋体" w:cs="宋体"/>
          <w:color w:val="auto"/>
          <w:sz w:val="24"/>
          <w:szCs w:val="24"/>
          <w:highlight w:val="none"/>
        </w:rPr>
        <w:t>）是否涉及节能产品：</w:t>
      </w:r>
    </w:p>
    <w:p w14:paraId="0DE8E073">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是，《节能产品政府采购品目清单》的底级品目名称：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9F76309">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629F2024">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0DA0F70C">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是否涉及环境标志产品：</w:t>
      </w:r>
    </w:p>
    <w:p w14:paraId="73324566">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是，《环境标志产品政府采购品目清单》的底级品目名称：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6A9D432D">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2E270F8F">
      <w:pPr>
        <w:numPr>
          <w:ilvl w:val="255"/>
          <w:numId w:val="0"/>
        </w:numPr>
        <w:tabs>
          <w:tab w:val="left" w:pos="7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2B8C9E3E">
      <w:pPr>
        <w:pStyle w:val="62"/>
        <w:numPr>
          <w:ilvl w:val="255"/>
          <w:numId w:val="0"/>
        </w:numPr>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highlight w:val="none"/>
        </w:rPr>
        <w:t xml:space="preserve">是否涉及绿色产品： </w:t>
      </w:r>
    </w:p>
    <w:p w14:paraId="4C9F7A54">
      <w:pPr>
        <w:pStyle w:val="62"/>
        <w:spacing w:line="360" w:lineRule="auto"/>
        <w:ind w:firstLine="42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是，绿色产品政府采购相关政策确定的底级品目名称：</w:t>
      </w:r>
      <w:r>
        <w:rPr>
          <w:rFonts w:hint="eastAsia" w:ascii="宋体" w:hAnsi="宋体" w:eastAsia="宋体" w:cs="宋体"/>
          <w:color w:val="auto"/>
          <w:sz w:val="24"/>
          <w:szCs w:val="24"/>
          <w:highlight w:val="none"/>
          <w:u w:val="single"/>
        </w:rPr>
        <w:t xml:space="preserve">         </w:t>
      </w:r>
    </w:p>
    <w:p w14:paraId="1D24BF23">
      <w:pPr>
        <w:numPr>
          <w:ilvl w:val="255"/>
          <w:numId w:val="0"/>
        </w:numPr>
        <w:tabs>
          <w:tab w:val="left" w:pos="740"/>
        </w:tabs>
        <w:adjustRightInd w:val="0"/>
        <w:snapToGrid w:val="0"/>
        <w:spacing w:line="360" w:lineRule="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强制采购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优先采购    </w:t>
      </w:r>
    </w:p>
    <w:p w14:paraId="25C5544B">
      <w:pPr>
        <w:pStyle w:val="62"/>
        <w:spacing w:line="360" w:lineRule="auto"/>
        <w:ind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sym w:font="Wingdings" w:char="00A8"/>
      </w:r>
      <w:r>
        <w:rPr>
          <w:rFonts w:hint="eastAsia" w:ascii="宋体" w:hAnsi="宋体" w:eastAsia="宋体" w:cs="宋体"/>
          <w:color w:val="auto"/>
          <w:kern w:val="2"/>
          <w:sz w:val="24"/>
          <w:szCs w:val="24"/>
          <w:highlight w:val="none"/>
        </w:rPr>
        <w:t>否</w:t>
      </w:r>
    </w:p>
    <w:p w14:paraId="1E3F8C07">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
        </w:rPr>
        <w:t>1</w:t>
      </w:r>
      <w:r>
        <w:rPr>
          <w:rFonts w:hint="eastAsia" w:ascii="宋体" w:hAnsi="宋体" w:eastAsia="宋体" w:cs="宋体"/>
          <w:color w:val="auto"/>
          <w:sz w:val="24"/>
          <w:szCs w:val="24"/>
          <w:highlight w:val="none"/>
        </w:rPr>
        <w:t>）涉及商品包装和快递包装的，是否参考《商品包装政府采购需求标准（试行）》、《快递包装政府采购需求标准（试行）》明确产品及相关快递服务的具体包装要求：</w:t>
      </w:r>
    </w:p>
    <w:p w14:paraId="06EBA6AA">
      <w:pPr>
        <w:numPr>
          <w:ilvl w:val="255"/>
          <w:numId w:val="0"/>
        </w:numPr>
        <w:adjustRightInd w:val="0"/>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否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不涉及</w:t>
      </w:r>
    </w:p>
    <w:p w14:paraId="19656B20">
      <w:pPr>
        <w:numPr>
          <w:ilvl w:val="0"/>
          <w:numId w:val="7"/>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62CB7A4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331EAC7E">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3ACC282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w:t>
      </w:r>
      <w:r>
        <w:rPr>
          <w:rFonts w:hint="eastAsia" w:ascii="宋体" w:hAnsi="宋体" w:eastAsia="宋体" w:cs="宋体"/>
          <w:color w:val="auto"/>
          <w:sz w:val="24"/>
          <w:szCs w:val="24"/>
          <w:highlight w:val="none"/>
          <w:u w:val="single"/>
        </w:rPr>
        <w:t xml:space="preserve">                   </w:t>
      </w:r>
    </w:p>
    <w:p w14:paraId="452E2E59">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大写：</w:t>
      </w:r>
      <w:r>
        <w:rPr>
          <w:rFonts w:hint="eastAsia" w:ascii="宋体" w:hAnsi="宋体" w:eastAsia="宋体" w:cs="宋体"/>
          <w:color w:val="auto"/>
          <w:sz w:val="24"/>
          <w:szCs w:val="24"/>
          <w:highlight w:val="none"/>
          <w:u w:val="single"/>
        </w:rPr>
        <w:t xml:space="preserve">                       </w:t>
      </w:r>
    </w:p>
    <w:p w14:paraId="17B4EAA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129B6FE6">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702092D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固定单价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固定费率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绩效激励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2CAEE6A1">
      <w:pPr>
        <w:pStyle w:val="63"/>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4CD266C2">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（应明确一次性支付合同款项的条件）                    </w:t>
      </w:r>
    </w:p>
    <w:p w14:paraId="3EBD0A20">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（应明确分期支付合同款项的各期比例和支付条件，各期支付条件应与分期履约验收情况挂钩） </w:t>
      </w:r>
      <w:r>
        <w:rPr>
          <w:rFonts w:hint="eastAsia" w:ascii="宋体" w:hAnsi="宋体" w:eastAsia="宋体" w:cs="宋体"/>
          <w:color w:val="auto"/>
          <w:sz w:val="24"/>
          <w:szCs w:val="24"/>
          <w:highlight w:val="none"/>
        </w:rPr>
        <w:t>，其中涉及预付款的：</w:t>
      </w:r>
      <w:r>
        <w:rPr>
          <w:rFonts w:hint="eastAsia" w:ascii="宋体" w:hAnsi="宋体" w:eastAsia="宋体" w:cs="宋体"/>
          <w:color w:val="auto"/>
          <w:sz w:val="24"/>
          <w:szCs w:val="24"/>
          <w:highlight w:val="none"/>
          <w:u w:val="single"/>
        </w:rPr>
        <w:t xml:space="preserve"> （应明确预付款的支付比例和支付条件） </w:t>
      </w:r>
    </w:p>
    <w:p w14:paraId="753A4BCF">
      <w:pPr>
        <w:adjustRightInd w:val="0"/>
        <w:snapToGrid w:val="0"/>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587B2A66">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081681F8">
      <w:pPr>
        <w:numPr>
          <w:ilvl w:val="0"/>
          <w:numId w:val="7"/>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6284C4A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7A534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61D8AAB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501B3BD3">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收取履约保证金形式：</w:t>
      </w:r>
      <w:r>
        <w:rPr>
          <w:rFonts w:hint="eastAsia" w:ascii="宋体" w:hAnsi="宋体" w:eastAsia="宋体" w:cs="宋体"/>
          <w:bCs/>
          <w:color w:val="auto"/>
          <w:sz w:val="24"/>
          <w:szCs w:val="24"/>
          <w:highlight w:val="none"/>
          <w:u w:val="single"/>
        </w:rPr>
        <w:t xml:space="preserve">                            </w:t>
      </w:r>
    </w:p>
    <w:p w14:paraId="3FD2F0B5">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收取履约保证金金额：</w:t>
      </w:r>
      <w:r>
        <w:rPr>
          <w:rFonts w:hint="eastAsia" w:ascii="宋体" w:hAnsi="宋体" w:eastAsia="宋体" w:cs="宋体"/>
          <w:bCs/>
          <w:color w:val="auto"/>
          <w:sz w:val="24"/>
          <w:szCs w:val="24"/>
          <w:highlight w:val="none"/>
          <w:u w:val="single"/>
        </w:rPr>
        <w:t xml:space="preserve">                            </w:t>
      </w:r>
    </w:p>
    <w:p w14:paraId="1A692E8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履约担保期限：</w:t>
      </w:r>
      <w:r>
        <w:rPr>
          <w:rFonts w:hint="eastAsia" w:ascii="宋体" w:hAnsi="宋体" w:eastAsia="宋体" w:cs="宋体"/>
          <w:bCs/>
          <w:color w:val="auto"/>
          <w:sz w:val="24"/>
          <w:szCs w:val="24"/>
          <w:highlight w:val="none"/>
          <w:u w:val="single"/>
        </w:rPr>
        <w:t xml:space="preserve">                                  </w:t>
      </w:r>
    </w:p>
    <w:p w14:paraId="502B355B">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p>
    <w:p w14:paraId="24AABA01">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（5）风险处置措施和替代方案：</w:t>
      </w:r>
      <w:r>
        <w:rPr>
          <w:rFonts w:hint="eastAsia" w:ascii="宋体" w:hAnsi="宋体" w:eastAsia="宋体" w:cs="宋体"/>
          <w:color w:val="auto"/>
          <w:sz w:val="24"/>
          <w:szCs w:val="24"/>
          <w:highlight w:val="none"/>
          <w:u w:val="single"/>
        </w:rPr>
        <w:t xml:space="preserve">                                                               </w:t>
      </w:r>
    </w:p>
    <w:p w14:paraId="44AE78F4">
      <w:pPr>
        <w:numPr>
          <w:ilvl w:val="0"/>
          <w:numId w:val="7"/>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7462F224">
      <w:pPr>
        <w:numPr>
          <w:ilvl w:val="0"/>
          <w:numId w:val="9"/>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12F0568D">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w:t>
      </w:r>
    </w:p>
    <w:p w14:paraId="2935224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是否邀请本项目的其他供应商参加验收：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67113CC">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B116BAC">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65C9B59">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是否邀请第三方检测机构参加验收：</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9C07487">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7435F05">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u w:val="single"/>
        </w:rPr>
        <w:t>（应明确对被破坏的检测产品的处理方式）</w:t>
      </w:r>
    </w:p>
    <w:p w14:paraId="1EA125F3">
      <w:pPr>
        <w:adjustRightInd w:val="0"/>
        <w:snapToGrid w:val="0"/>
        <w:spacing w:line="360" w:lineRule="auto"/>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7399AAB">
      <w:pPr>
        <w:adjustRightInd w:val="0"/>
        <w:snapToGrid w:val="0"/>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67EF5F38">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 xml:space="preserve">（计划于何时验收/供应商提出验收申请之日起   日内组织验收） </w:t>
      </w:r>
    </w:p>
    <w:p w14:paraId="6524E406">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534C9D9C">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u w:val="single"/>
        </w:rPr>
        <w:t xml:space="preserve"> （应明确分期</w:t>
      </w:r>
      <w:r>
        <w:rPr>
          <w:rFonts w:hint="eastAsia" w:ascii="宋体" w:hAnsi="宋体" w:eastAsia="宋体" w:cs="宋体"/>
          <w:bCs/>
          <w:color w:val="auto"/>
          <w:sz w:val="24"/>
          <w:szCs w:val="24"/>
          <w:highlight w:val="none"/>
          <w:u w:val="single"/>
          <w:lang w:val="en"/>
        </w:rPr>
        <w:t>/分项验收的工作安排</w:t>
      </w:r>
      <w:r>
        <w:rPr>
          <w:rFonts w:hint="eastAsia" w:ascii="宋体" w:hAnsi="宋体" w:eastAsia="宋体" w:cs="宋体"/>
          <w:bCs/>
          <w:color w:val="auto"/>
          <w:sz w:val="24"/>
          <w:szCs w:val="24"/>
          <w:highlight w:val="none"/>
          <w:u w:val="single"/>
        </w:rPr>
        <w:t xml:space="preserve">）  </w:t>
      </w:r>
    </w:p>
    <w:p w14:paraId="3D4744EF">
      <w:p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722C67CD">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（应当包括每一项技术和商务要求的履约情况，特别是落实政府采购扶持中小企业，支持绿色发展和乡村振兴等政策情况）                                      </w:t>
      </w:r>
    </w:p>
    <w:p w14:paraId="2C9721A7">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3CF2D903">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B7C1DA8">
      <w:pPr>
        <w:adjustRightInd w:val="0"/>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（产权过户登记等）          </w:t>
      </w:r>
    </w:p>
    <w:p w14:paraId="738AA080">
      <w:pPr>
        <w:numPr>
          <w:ilvl w:val="0"/>
          <w:numId w:val="7"/>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283C52F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2D47F9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D42CFF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473140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478AEFA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3819E7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54CBC0A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27A9AE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33A34E1B">
      <w:pPr>
        <w:pStyle w:val="62"/>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1AF829AB">
      <w:pPr>
        <w:numPr>
          <w:ilvl w:val="0"/>
          <w:numId w:val="7"/>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3D63400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239BAA74">
      <w:pPr>
        <w:numPr>
          <w:ilvl w:val="0"/>
          <w:numId w:val="7"/>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25E6E52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25F2E2A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1EE5C2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6051966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p>
    <w:p w14:paraId="35032E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61DC837">
      <w:pPr>
        <w:pStyle w:val="63"/>
        <w:spacing w:line="360" w:lineRule="auto"/>
        <w:ind w:firstLine="480"/>
        <w:rPr>
          <w:rFonts w:hint="eastAsia" w:ascii="宋体" w:hAnsi="宋体" w:eastAsia="宋体" w:cs="宋体"/>
          <w:color w:val="auto"/>
          <w:sz w:val="24"/>
          <w:szCs w:val="24"/>
          <w:highlight w:val="none"/>
        </w:rPr>
      </w:pPr>
    </w:p>
    <w:tbl>
      <w:tblPr>
        <w:tblStyle w:val="2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262FF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F96BC8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4095" w:type="dxa"/>
            <w:gridSpan w:val="2"/>
            <w:tcBorders>
              <w:left w:val="single" w:color="auto" w:sz="2" w:space="0"/>
              <w:bottom w:val="single" w:color="auto" w:sz="2" w:space="0"/>
            </w:tcBorders>
            <w:vAlign w:val="center"/>
          </w:tcPr>
          <w:p w14:paraId="64CB32A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0ACDFF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AF341C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12F62E9">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1F2428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2116" w:type="dxa"/>
            <w:tcBorders>
              <w:top w:val="single" w:color="auto" w:sz="2" w:space="0"/>
              <w:left w:val="single" w:color="auto" w:sz="2" w:space="0"/>
              <w:bottom w:val="single" w:color="auto" w:sz="2" w:space="0"/>
            </w:tcBorders>
            <w:vAlign w:val="center"/>
          </w:tcPr>
          <w:p w14:paraId="45EF5CF5">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C8599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BBD2F6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43D00198">
            <w:pPr>
              <w:adjustRightInd w:val="0"/>
              <w:snapToGrid w:val="0"/>
              <w:spacing w:line="360" w:lineRule="auto"/>
              <w:ind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1DD9FE23">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right w:val="single" w:color="auto" w:sz="2" w:space="0"/>
            </w:tcBorders>
            <w:vAlign w:val="center"/>
          </w:tcPr>
          <w:p w14:paraId="4EF736F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D05838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57943A18">
            <w:pPr>
              <w:adjustRightInd w:val="0"/>
              <w:snapToGrid w:val="0"/>
              <w:spacing w:line="360" w:lineRule="auto"/>
              <w:jc w:val="center"/>
              <w:rPr>
                <w:rFonts w:hint="eastAsia" w:ascii="宋体" w:hAnsi="宋体" w:eastAsia="宋体" w:cs="宋体"/>
                <w:color w:val="auto"/>
                <w:sz w:val="24"/>
                <w:szCs w:val="24"/>
                <w:highlight w:val="none"/>
              </w:rPr>
            </w:pPr>
          </w:p>
        </w:tc>
      </w:tr>
      <w:tr w14:paraId="698F59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C5A4FAB">
            <w:pPr>
              <w:adjustRightInd w:val="0"/>
              <w:snapToGrid w:val="0"/>
              <w:spacing w:line="360" w:lineRule="auto"/>
              <w:jc w:val="center"/>
              <w:rPr>
                <w:rFonts w:hint="eastAsia" w:ascii="宋体" w:hAnsi="宋体" w:eastAsia="宋体" w:cs="宋体"/>
                <w:color w:val="auto"/>
                <w:sz w:val="24"/>
                <w:szCs w:val="24"/>
                <w:highlight w:val="none"/>
              </w:rPr>
            </w:pPr>
          </w:p>
        </w:tc>
        <w:tc>
          <w:tcPr>
            <w:tcW w:w="2412" w:type="dxa"/>
            <w:vMerge w:val="continue"/>
            <w:tcBorders>
              <w:left w:val="single" w:color="auto" w:sz="2" w:space="0"/>
              <w:bottom w:val="single" w:color="auto" w:sz="2" w:space="0"/>
              <w:right w:val="single" w:color="auto" w:sz="2" w:space="0"/>
            </w:tcBorders>
            <w:vAlign w:val="center"/>
          </w:tcPr>
          <w:p w14:paraId="0FAF31C2">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F14A2C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2116" w:type="dxa"/>
            <w:tcBorders>
              <w:top w:val="single" w:color="auto" w:sz="2" w:space="0"/>
              <w:left w:val="single" w:color="auto" w:sz="2" w:space="0"/>
              <w:bottom w:val="single" w:color="auto" w:sz="2" w:space="0"/>
            </w:tcBorders>
            <w:vAlign w:val="center"/>
          </w:tcPr>
          <w:p w14:paraId="65B4F106">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BE50E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64D52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651F6C3">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174562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2116" w:type="dxa"/>
            <w:tcBorders>
              <w:top w:val="single" w:color="auto" w:sz="2" w:space="0"/>
              <w:left w:val="single" w:color="auto" w:sz="2" w:space="0"/>
              <w:bottom w:val="single" w:color="auto" w:sz="2" w:space="0"/>
            </w:tcBorders>
            <w:vAlign w:val="center"/>
          </w:tcPr>
          <w:p w14:paraId="571A02AA">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095FE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5E773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C107E20">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FC3893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2116" w:type="dxa"/>
            <w:tcBorders>
              <w:top w:val="single" w:color="auto" w:sz="2" w:space="0"/>
              <w:left w:val="single" w:color="auto" w:sz="2" w:space="0"/>
              <w:bottom w:val="single" w:color="auto" w:sz="2" w:space="0"/>
            </w:tcBorders>
            <w:vAlign w:val="center"/>
          </w:tcPr>
          <w:p w14:paraId="1B73B290">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4F3C1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60AD6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8E9E957">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A9980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116" w:type="dxa"/>
            <w:tcBorders>
              <w:top w:val="single" w:color="auto" w:sz="2" w:space="0"/>
              <w:left w:val="single" w:color="auto" w:sz="2" w:space="0"/>
              <w:bottom w:val="single" w:color="auto" w:sz="2" w:space="0"/>
            </w:tcBorders>
            <w:vAlign w:val="center"/>
          </w:tcPr>
          <w:p w14:paraId="453A3443">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BC7AC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5389E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DDDDEB8">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B6327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2116" w:type="dxa"/>
            <w:tcBorders>
              <w:top w:val="single" w:color="auto" w:sz="2" w:space="0"/>
              <w:left w:val="single" w:color="auto" w:sz="2" w:space="0"/>
              <w:bottom w:val="single" w:color="auto" w:sz="2" w:space="0"/>
            </w:tcBorders>
            <w:vAlign w:val="center"/>
          </w:tcPr>
          <w:p w14:paraId="3FBA5E7D">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67B2E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63C90E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3C8EFD4D">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4984C9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116" w:type="dxa"/>
            <w:tcBorders>
              <w:top w:val="single" w:color="auto" w:sz="2" w:space="0"/>
              <w:left w:val="single" w:color="auto" w:sz="2" w:space="0"/>
              <w:bottom w:val="single" w:color="auto" w:sz="2" w:space="0"/>
            </w:tcBorders>
            <w:vAlign w:val="center"/>
          </w:tcPr>
          <w:p w14:paraId="71BEF99F">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0AC226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EB44B3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5B5EE25">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F7DDCC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116" w:type="dxa"/>
            <w:tcBorders>
              <w:top w:val="single" w:color="auto" w:sz="2" w:space="0"/>
              <w:left w:val="single" w:color="auto" w:sz="2" w:space="0"/>
              <w:bottom w:val="single" w:color="auto" w:sz="2" w:space="0"/>
            </w:tcBorders>
            <w:vAlign w:val="center"/>
          </w:tcPr>
          <w:p w14:paraId="6A8BA83D">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F27E4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5410810">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ADF1FDC">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CD610C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116" w:type="dxa"/>
            <w:tcBorders>
              <w:top w:val="single" w:color="auto" w:sz="2" w:space="0"/>
              <w:left w:val="single" w:color="auto" w:sz="2" w:space="0"/>
              <w:bottom w:val="single" w:color="auto" w:sz="2" w:space="0"/>
            </w:tcBorders>
            <w:vAlign w:val="center"/>
          </w:tcPr>
          <w:p w14:paraId="5B4EF55D">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5D7591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88060AA">
            <w:pPr>
              <w:adjustRightInd w:val="0"/>
              <w:snapToGrid w:val="0"/>
              <w:spacing w:line="360" w:lineRule="auto"/>
              <w:jc w:val="center"/>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009206B">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92D675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2116" w:type="dxa"/>
            <w:tcBorders>
              <w:top w:val="single" w:color="auto" w:sz="2" w:space="0"/>
              <w:left w:val="single" w:color="auto" w:sz="2" w:space="0"/>
              <w:bottom w:val="single" w:color="auto" w:sz="2" w:space="0"/>
            </w:tcBorders>
            <w:vAlign w:val="center"/>
          </w:tcPr>
          <w:p w14:paraId="0DE320FF">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051AFB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2629F26">
            <w:pPr>
              <w:adjustRightInd w:val="0"/>
              <w:snapToGrid w:val="0"/>
              <w:spacing w:line="360" w:lineRule="auto"/>
              <w:jc w:val="center"/>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C802D9A">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C623AA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116" w:type="dxa"/>
            <w:tcBorders>
              <w:top w:val="single" w:color="auto" w:sz="2" w:space="0"/>
              <w:left w:val="single" w:color="auto" w:sz="2" w:space="0"/>
              <w:bottom w:val="single" w:color="auto" w:sz="2" w:space="0"/>
            </w:tcBorders>
            <w:vAlign w:val="center"/>
          </w:tcPr>
          <w:p w14:paraId="5F70CAA5">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7FE91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739C0FB">
            <w:pPr>
              <w:adjustRightInd w:val="0"/>
              <w:snapToGrid w:val="0"/>
              <w:spacing w:line="360" w:lineRule="auto"/>
              <w:jc w:val="center"/>
              <w:rPr>
                <w:rFonts w:hint="eastAsia" w:ascii="宋体" w:hAnsi="宋体" w:eastAsia="宋体" w:cs="宋体"/>
                <w:color w:val="auto"/>
                <w:sz w:val="24"/>
                <w:szCs w:val="24"/>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DAD4628">
            <w:pPr>
              <w:adjustRightInd w:val="0"/>
              <w:snapToGrid w:val="0"/>
              <w:spacing w:line="360" w:lineRule="auto"/>
              <w:jc w:val="center"/>
              <w:rPr>
                <w:rFonts w:hint="eastAsia" w:ascii="宋体" w:hAnsi="宋体" w:eastAsia="宋体" w:cs="宋体"/>
                <w:color w:val="auto"/>
                <w:sz w:val="24"/>
                <w:szCs w:val="24"/>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B6958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2116" w:type="dxa"/>
            <w:tcBorders>
              <w:top w:val="single" w:color="auto" w:sz="2" w:space="0"/>
              <w:left w:val="single" w:color="auto" w:sz="2" w:space="0"/>
              <w:bottom w:val="single" w:color="auto" w:sz="2" w:space="0"/>
            </w:tcBorders>
            <w:vAlign w:val="center"/>
          </w:tcPr>
          <w:p w14:paraId="13809C73">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018AA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C212F1A">
            <w:pPr>
              <w:pStyle w:val="10"/>
              <w:adjustRightInd w:val="0"/>
              <w:snapToGrid w:val="0"/>
              <w:spacing w:before="156" w:beforeLines="50" w:after="0" w:line="360" w:lineRule="auto"/>
              <w:ind w:left="0" w:leftChars="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7D435182">
      <w:pPr>
        <w:pStyle w:val="4"/>
        <w:adjustRightInd w:val="0"/>
        <w:snapToGrid w:val="0"/>
        <w:spacing w:before="156"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51" w:name="_Toc27624"/>
      <w:r>
        <w:rPr>
          <w:rFonts w:hint="eastAsia" w:cs="@仿宋_GB2312" w:asciiTheme="minorEastAsia" w:hAnsiTheme="minorEastAsia" w:eastAsiaTheme="minorEastAsia"/>
          <w:bCs w:val="0"/>
          <w:color w:val="auto"/>
          <w:sz w:val="24"/>
          <w:szCs w:val="20"/>
          <w:highlight w:val="none"/>
        </w:rPr>
        <w:t>第二节 政府采购合同通用条款</w:t>
      </w:r>
      <w:bookmarkEnd w:id="51"/>
    </w:p>
    <w:p w14:paraId="1A9AD7F2">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415B322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62A0212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3425330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12238D8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8F942C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D843BE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4FB55A7">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5911B2B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技术资料和材料等。</w:t>
      </w:r>
    </w:p>
    <w:p w14:paraId="1703236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6E70F97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7F1FDB31">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428DC38">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2E94F5BC">
      <w:pPr>
        <w:numPr>
          <w:ilvl w:val="0"/>
          <w:numId w:val="10"/>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3A3F947">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649ED34F">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3C1D789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51A7C1C5">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2BC1940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3C57EAB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13D44E1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52C4998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5B41B8D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035CD4D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1B5D1F0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5E7D40B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628842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B626D36">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6A048E6D">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4BD8D552">
      <w:pPr>
        <w:numPr>
          <w:ilvl w:val="0"/>
          <w:numId w:val="11"/>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587C8FF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3DAAF2A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22B01C6">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26EFE95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5CD865D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74C870E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48A1234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8D3BD0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1E069127">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7CFB4B13">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4F7C03CC">
      <w:pPr>
        <w:pStyle w:val="13"/>
        <w:adjustRightInd w:val="0"/>
        <w:snapToGrid w:val="0"/>
        <w:spacing w:line="360" w:lineRule="auto"/>
        <w:ind w:firstLine="480" w:firstLineChars="2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8.1 质量标准</w:t>
      </w:r>
    </w:p>
    <w:p w14:paraId="63AA988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2AA50B5">
      <w:pPr>
        <w:pStyle w:val="13"/>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（2）采用中华人民共和国法定计量单位。</w:t>
      </w:r>
    </w:p>
    <w:p w14:paraId="7AE6E52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06F2DCB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2E0B465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0196E90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15766E7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B78723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56C1B88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0D0D28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4628994C">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1E8DCAC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40AA24A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5A4C7F5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43BD3B2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4D9393F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52"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cs="宋体"/>
          <w:color w:val="auto"/>
          <w:sz w:val="24"/>
          <w:szCs w:val="24"/>
          <w:highlight w:val="none"/>
        </w:rPr>
        <w:t>。</w:t>
      </w:r>
    </w:p>
    <w:p w14:paraId="319F9504">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522475B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5BC507AE">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30C4975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00EFE657">
      <w:pPr>
        <w:pStyle w:val="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sz w:val="24"/>
          <w:szCs w:val="24"/>
          <w:highlight w:val="none"/>
        </w:rPr>
        <w:t>政府采购合同专用条款</w:t>
      </w:r>
      <w:r>
        <w:rPr>
          <w:rFonts w:hint="eastAsia" w:ascii="宋体" w:hAnsi="宋体" w:eastAsia="宋体" w:cs="宋体"/>
          <w:b w:val="0"/>
          <w:bCs w:val="0"/>
          <w:color w:val="auto"/>
          <w:sz w:val="24"/>
          <w:szCs w:val="24"/>
          <w:highlight w:val="none"/>
        </w:rPr>
        <w:t>】中约定。</w:t>
      </w:r>
    </w:p>
    <w:p w14:paraId="0E644E62">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391FB09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0FC7400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69F1201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26A003A">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1797AF6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3130BF5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362913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0E08C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218A2AA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C91F226">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160374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1D8E6F1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7C47E080">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6C7C7BF8">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7EACC17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4486F37B">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08379C4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872835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3C267C8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2B82FBB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5AFE69D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6D2EAA27">
      <w:pPr>
        <w:numPr>
          <w:ilvl w:val="0"/>
          <w:numId w:val="12"/>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3242869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3D32226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475E9133">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1F52BD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059EC60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7207B0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41C65A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007494A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1377B48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256053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6913410C">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22B349CB">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5322C1D1">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7725D4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7971F57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23E1B8C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257B9F1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1291F5B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048B48B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E715DE8">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0E2C8DC9">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E481F4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0FE4B6AB">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544089B9">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4AF0629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0303E3C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746DCE1">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494806E">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500FBA87">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06739A39">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1BF033A2">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68F986CB">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7B51BBF">
      <w:pPr>
        <w:pStyle w:val="62"/>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9F64DD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4915410B">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4F6D1A36">
      <w:pPr>
        <w:numPr>
          <w:ilvl w:val="0"/>
          <w:numId w:val="13"/>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79373F1">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5ED3B4B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53" w:name="_Toc20313"/>
    </w:p>
    <w:p w14:paraId="7AC904A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CC5817F">
      <w:pPr>
        <w:pStyle w:val="4"/>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r>
        <w:rPr>
          <w:rFonts w:hint="eastAsia" w:cs="@仿宋_GB2312" w:asciiTheme="minorEastAsia" w:hAnsiTheme="minorEastAsia" w:eastAsiaTheme="minorEastAsia"/>
          <w:bCs w:val="0"/>
          <w:color w:val="auto"/>
          <w:sz w:val="24"/>
          <w:szCs w:val="20"/>
          <w:highlight w:val="none"/>
        </w:rPr>
        <w:t>第三节 政府采购合同专用条款</w:t>
      </w:r>
      <w:bookmarkEnd w:id="53"/>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C298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05A96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44073B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第1.2（6）项</w:t>
            </w:r>
          </w:p>
        </w:tc>
        <w:tc>
          <w:tcPr>
            <w:tcW w:w="1742" w:type="dxa"/>
            <w:vAlign w:val="center"/>
          </w:tcPr>
          <w:p w14:paraId="77A4F0A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5170" w:type="dxa"/>
            <w:vAlign w:val="center"/>
          </w:tcPr>
          <w:p w14:paraId="0DB10C17">
            <w:pPr>
              <w:adjustRightInd w:val="0"/>
              <w:snapToGrid w:val="0"/>
              <w:spacing w:line="360" w:lineRule="auto"/>
              <w:jc w:val="left"/>
              <w:rPr>
                <w:rFonts w:hint="eastAsia" w:ascii="宋体" w:hAnsi="宋体" w:eastAsia="宋体" w:cs="宋体"/>
                <w:color w:val="auto"/>
                <w:sz w:val="24"/>
                <w:szCs w:val="24"/>
                <w:highlight w:val="none"/>
              </w:rPr>
            </w:pPr>
          </w:p>
        </w:tc>
      </w:tr>
      <w:tr w14:paraId="2D48FB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FCE156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017A22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第1.2（7）项</w:t>
            </w:r>
          </w:p>
        </w:tc>
        <w:tc>
          <w:tcPr>
            <w:tcW w:w="1742" w:type="dxa"/>
            <w:vAlign w:val="center"/>
          </w:tcPr>
          <w:p w14:paraId="05B57410">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5170" w:type="dxa"/>
            <w:vAlign w:val="center"/>
          </w:tcPr>
          <w:p w14:paraId="1D3249E1">
            <w:pPr>
              <w:adjustRightInd w:val="0"/>
              <w:snapToGrid w:val="0"/>
              <w:spacing w:line="360" w:lineRule="auto"/>
              <w:jc w:val="left"/>
              <w:rPr>
                <w:rFonts w:hint="eastAsia" w:ascii="宋体" w:hAnsi="宋体" w:eastAsia="宋体" w:cs="宋体"/>
                <w:color w:val="auto"/>
                <w:sz w:val="24"/>
                <w:szCs w:val="24"/>
                <w:highlight w:val="none"/>
              </w:rPr>
            </w:pPr>
          </w:p>
        </w:tc>
      </w:tr>
      <w:tr w14:paraId="6C973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F1CB9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E1CE01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第4.4款</w:t>
            </w:r>
          </w:p>
        </w:tc>
        <w:tc>
          <w:tcPr>
            <w:tcW w:w="1742" w:type="dxa"/>
            <w:vAlign w:val="center"/>
          </w:tcPr>
          <w:p w14:paraId="44CE741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5170" w:type="dxa"/>
            <w:vAlign w:val="center"/>
          </w:tcPr>
          <w:p w14:paraId="3F48F2CB">
            <w:pPr>
              <w:adjustRightInd w:val="0"/>
              <w:snapToGrid w:val="0"/>
              <w:spacing w:line="360" w:lineRule="auto"/>
              <w:jc w:val="left"/>
              <w:rPr>
                <w:rFonts w:hint="eastAsia" w:ascii="宋体" w:hAnsi="宋体" w:eastAsia="宋体" w:cs="宋体"/>
                <w:color w:val="auto"/>
                <w:sz w:val="24"/>
                <w:szCs w:val="24"/>
                <w:highlight w:val="none"/>
              </w:rPr>
            </w:pPr>
          </w:p>
        </w:tc>
      </w:tr>
      <w:tr w14:paraId="5B0B9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428590">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00A8DF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第4.6款</w:t>
            </w:r>
          </w:p>
        </w:tc>
        <w:tc>
          <w:tcPr>
            <w:tcW w:w="1742" w:type="dxa"/>
            <w:vAlign w:val="center"/>
          </w:tcPr>
          <w:p w14:paraId="5FF661A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5170" w:type="dxa"/>
            <w:vAlign w:val="center"/>
          </w:tcPr>
          <w:p w14:paraId="0A0E20C3">
            <w:pPr>
              <w:adjustRightInd w:val="0"/>
              <w:snapToGrid w:val="0"/>
              <w:spacing w:line="360" w:lineRule="auto"/>
              <w:jc w:val="left"/>
              <w:rPr>
                <w:rFonts w:hint="eastAsia" w:ascii="宋体" w:hAnsi="宋体" w:eastAsia="宋体" w:cs="宋体"/>
                <w:color w:val="auto"/>
                <w:sz w:val="24"/>
                <w:szCs w:val="24"/>
                <w:highlight w:val="none"/>
              </w:rPr>
            </w:pPr>
          </w:p>
        </w:tc>
      </w:tr>
      <w:tr w14:paraId="4013A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96DFA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50E5CB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第5.4款</w:t>
            </w:r>
          </w:p>
        </w:tc>
        <w:tc>
          <w:tcPr>
            <w:tcW w:w="1742" w:type="dxa"/>
            <w:vAlign w:val="center"/>
          </w:tcPr>
          <w:p w14:paraId="53078C8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5170" w:type="dxa"/>
            <w:vAlign w:val="center"/>
          </w:tcPr>
          <w:p w14:paraId="63A806A4">
            <w:pPr>
              <w:adjustRightInd w:val="0"/>
              <w:snapToGrid w:val="0"/>
              <w:spacing w:line="360" w:lineRule="auto"/>
              <w:jc w:val="left"/>
              <w:rPr>
                <w:rFonts w:hint="eastAsia" w:ascii="宋体" w:hAnsi="宋体" w:eastAsia="宋体" w:cs="宋体"/>
                <w:color w:val="auto"/>
                <w:sz w:val="24"/>
                <w:szCs w:val="24"/>
                <w:highlight w:val="none"/>
              </w:rPr>
            </w:pPr>
          </w:p>
        </w:tc>
      </w:tr>
      <w:tr w14:paraId="0DBCA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FBE10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8F3DFA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第6.1款</w:t>
            </w:r>
          </w:p>
        </w:tc>
        <w:tc>
          <w:tcPr>
            <w:tcW w:w="1742" w:type="dxa"/>
            <w:vAlign w:val="center"/>
          </w:tcPr>
          <w:p w14:paraId="5ED88A1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5170" w:type="dxa"/>
            <w:vAlign w:val="center"/>
          </w:tcPr>
          <w:p w14:paraId="3435C468">
            <w:pPr>
              <w:adjustRightInd w:val="0"/>
              <w:snapToGrid w:val="0"/>
              <w:spacing w:line="360" w:lineRule="auto"/>
              <w:jc w:val="left"/>
              <w:rPr>
                <w:rFonts w:hint="eastAsia" w:ascii="宋体" w:hAnsi="宋体" w:eastAsia="宋体" w:cs="宋体"/>
                <w:color w:val="auto"/>
                <w:sz w:val="24"/>
                <w:szCs w:val="24"/>
                <w:highlight w:val="none"/>
              </w:rPr>
            </w:pPr>
          </w:p>
        </w:tc>
      </w:tr>
      <w:tr w14:paraId="20F98D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9F4AFE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B0C871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第7.1款</w:t>
            </w:r>
          </w:p>
        </w:tc>
        <w:tc>
          <w:tcPr>
            <w:tcW w:w="1742" w:type="dxa"/>
            <w:vAlign w:val="center"/>
          </w:tcPr>
          <w:p w14:paraId="0AA8096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5170" w:type="dxa"/>
            <w:vAlign w:val="center"/>
          </w:tcPr>
          <w:p w14:paraId="6B7C774C">
            <w:pPr>
              <w:spacing w:line="360" w:lineRule="auto"/>
              <w:rPr>
                <w:rFonts w:hint="eastAsia" w:ascii="宋体" w:hAnsi="宋体" w:eastAsia="宋体" w:cs="宋体"/>
                <w:color w:val="auto"/>
                <w:sz w:val="24"/>
                <w:szCs w:val="24"/>
                <w:highlight w:val="none"/>
              </w:rPr>
            </w:pPr>
          </w:p>
        </w:tc>
      </w:tr>
      <w:tr w14:paraId="240A6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0A801D5">
            <w:pPr>
              <w:adjustRightInd w:val="0"/>
              <w:snapToGrid w:val="0"/>
              <w:spacing w:line="360" w:lineRule="auto"/>
              <w:jc w:val="center"/>
              <w:rPr>
                <w:rFonts w:hint="eastAsia" w:ascii="宋体" w:hAnsi="宋体" w:eastAsia="宋体" w:cs="宋体"/>
                <w:color w:val="auto"/>
                <w:sz w:val="24"/>
                <w:szCs w:val="24"/>
                <w:highlight w:val="none"/>
              </w:rPr>
            </w:pPr>
          </w:p>
        </w:tc>
        <w:tc>
          <w:tcPr>
            <w:tcW w:w="1742" w:type="dxa"/>
            <w:vAlign w:val="center"/>
          </w:tcPr>
          <w:p w14:paraId="685B0FDC">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5170" w:type="dxa"/>
            <w:vAlign w:val="center"/>
          </w:tcPr>
          <w:p w14:paraId="087C4FB4">
            <w:pPr>
              <w:spacing w:line="360" w:lineRule="auto"/>
              <w:rPr>
                <w:rFonts w:hint="eastAsia" w:ascii="宋体" w:hAnsi="宋体" w:eastAsia="宋体" w:cs="宋体"/>
                <w:color w:val="auto"/>
                <w:sz w:val="24"/>
                <w:szCs w:val="24"/>
                <w:highlight w:val="none"/>
              </w:rPr>
            </w:pPr>
          </w:p>
        </w:tc>
      </w:tr>
      <w:tr w14:paraId="46F8C5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ECFE50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891A90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第7.2款</w:t>
            </w:r>
          </w:p>
        </w:tc>
        <w:tc>
          <w:tcPr>
            <w:tcW w:w="1742" w:type="dxa"/>
            <w:vAlign w:val="center"/>
          </w:tcPr>
          <w:p w14:paraId="170DBAC6">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5170" w:type="dxa"/>
            <w:vAlign w:val="center"/>
          </w:tcPr>
          <w:p w14:paraId="04C2F9E0">
            <w:pPr>
              <w:spacing w:line="360" w:lineRule="auto"/>
              <w:rPr>
                <w:rFonts w:hint="eastAsia" w:ascii="宋体" w:hAnsi="宋体" w:eastAsia="宋体" w:cs="宋体"/>
                <w:color w:val="auto"/>
                <w:sz w:val="24"/>
                <w:szCs w:val="24"/>
                <w:highlight w:val="none"/>
              </w:rPr>
            </w:pPr>
          </w:p>
        </w:tc>
      </w:tr>
      <w:tr w14:paraId="2631EC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0CA9D2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7FC998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第7.3款</w:t>
            </w:r>
          </w:p>
        </w:tc>
        <w:tc>
          <w:tcPr>
            <w:tcW w:w="1742" w:type="dxa"/>
            <w:vAlign w:val="center"/>
          </w:tcPr>
          <w:p w14:paraId="009B4D4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5170" w:type="dxa"/>
            <w:vAlign w:val="center"/>
          </w:tcPr>
          <w:p w14:paraId="60F15AB6">
            <w:pPr>
              <w:spacing w:line="360" w:lineRule="auto"/>
              <w:rPr>
                <w:rFonts w:hint="eastAsia" w:ascii="宋体" w:hAnsi="宋体" w:eastAsia="宋体" w:cs="宋体"/>
                <w:color w:val="auto"/>
                <w:sz w:val="24"/>
                <w:szCs w:val="24"/>
                <w:highlight w:val="none"/>
              </w:rPr>
            </w:pPr>
          </w:p>
        </w:tc>
      </w:tr>
      <w:tr w14:paraId="36B9C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5872B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035923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第8.2（1）项</w:t>
            </w:r>
          </w:p>
        </w:tc>
        <w:tc>
          <w:tcPr>
            <w:tcW w:w="1742" w:type="dxa"/>
            <w:vAlign w:val="center"/>
          </w:tcPr>
          <w:p w14:paraId="12367F7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4FC43F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tc>
      </w:tr>
      <w:tr w14:paraId="5CE50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C80D4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5B3588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第8.2（3）项</w:t>
            </w:r>
          </w:p>
        </w:tc>
        <w:tc>
          <w:tcPr>
            <w:tcW w:w="1742" w:type="dxa"/>
            <w:vAlign w:val="center"/>
          </w:tcPr>
          <w:p w14:paraId="2C58222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w:t>
            </w:r>
          </w:p>
          <w:p w14:paraId="4C23670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0534FD45">
            <w:pPr>
              <w:adjustRightInd w:val="0"/>
              <w:snapToGrid w:val="0"/>
              <w:spacing w:line="360" w:lineRule="auto"/>
              <w:jc w:val="left"/>
              <w:rPr>
                <w:rFonts w:hint="eastAsia" w:ascii="宋体" w:hAnsi="宋体" w:eastAsia="宋体" w:cs="宋体"/>
                <w:color w:val="auto"/>
                <w:sz w:val="24"/>
                <w:szCs w:val="24"/>
                <w:highlight w:val="none"/>
              </w:rPr>
            </w:pPr>
          </w:p>
        </w:tc>
      </w:tr>
      <w:tr w14:paraId="7BEA7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14AE0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96413AA">
            <w:pPr>
              <w:pStyle w:val="62"/>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第11.1款</w:t>
            </w:r>
          </w:p>
        </w:tc>
        <w:tc>
          <w:tcPr>
            <w:tcW w:w="1742" w:type="dxa"/>
            <w:vAlign w:val="center"/>
          </w:tcPr>
          <w:p w14:paraId="5F53162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5170" w:type="dxa"/>
            <w:vAlign w:val="center"/>
          </w:tcPr>
          <w:p w14:paraId="1186D01C">
            <w:pPr>
              <w:adjustRightInd w:val="0"/>
              <w:snapToGrid w:val="0"/>
              <w:spacing w:line="360" w:lineRule="auto"/>
              <w:jc w:val="left"/>
              <w:rPr>
                <w:rFonts w:hint="eastAsia" w:ascii="宋体" w:hAnsi="宋体" w:eastAsia="宋体" w:cs="宋体"/>
                <w:color w:val="auto"/>
                <w:sz w:val="24"/>
                <w:szCs w:val="24"/>
                <w:highlight w:val="none"/>
              </w:rPr>
            </w:pPr>
          </w:p>
        </w:tc>
      </w:tr>
      <w:tr w14:paraId="1D75F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DCFA60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221D76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第12.2款</w:t>
            </w:r>
          </w:p>
        </w:tc>
        <w:tc>
          <w:tcPr>
            <w:tcW w:w="1742" w:type="dxa"/>
            <w:vAlign w:val="center"/>
          </w:tcPr>
          <w:p w14:paraId="77524BEF">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5170" w:type="dxa"/>
            <w:vAlign w:val="center"/>
          </w:tcPr>
          <w:p w14:paraId="2B37F9C6">
            <w:pPr>
              <w:adjustRightInd w:val="0"/>
              <w:snapToGrid w:val="0"/>
              <w:spacing w:line="360" w:lineRule="auto"/>
              <w:jc w:val="left"/>
              <w:rPr>
                <w:rFonts w:hint="eastAsia" w:ascii="宋体" w:hAnsi="宋体" w:eastAsia="宋体" w:cs="宋体"/>
                <w:color w:val="auto"/>
                <w:sz w:val="24"/>
                <w:szCs w:val="24"/>
                <w:highlight w:val="none"/>
              </w:rPr>
            </w:pPr>
          </w:p>
        </w:tc>
      </w:tr>
      <w:tr w14:paraId="1EAEE0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13C339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D93CB4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第13.2款</w:t>
            </w:r>
          </w:p>
        </w:tc>
        <w:tc>
          <w:tcPr>
            <w:tcW w:w="1742" w:type="dxa"/>
            <w:vAlign w:val="center"/>
          </w:tcPr>
          <w:p w14:paraId="79EAF93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5170" w:type="dxa"/>
            <w:vAlign w:val="center"/>
          </w:tcPr>
          <w:p w14:paraId="4667FF03">
            <w:pPr>
              <w:adjustRightInd w:val="0"/>
              <w:snapToGrid w:val="0"/>
              <w:spacing w:line="360" w:lineRule="auto"/>
              <w:jc w:val="left"/>
              <w:rPr>
                <w:rFonts w:hint="eastAsia" w:ascii="宋体" w:hAnsi="宋体" w:eastAsia="宋体" w:cs="宋体"/>
                <w:color w:val="auto"/>
                <w:sz w:val="24"/>
                <w:szCs w:val="24"/>
                <w:highlight w:val="none"/>
              </w:rPr>
            </w:pPr>
          </w:p>
        </w:tc>
      </w:tr>
      <w:tr w14:paraId="2F6297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F86900">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5E0EA9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第13.3款</w:t>
            </w:r>
          </w:p>
        </w:tc>
        <w:tc>
          <w:tcPr>
            <w:tcW w:w="1742" w:type="dxa"/>
            <w:vAlign w:val="center"/>
          </w:tcPr>
          <w:p w14:paraId="709532B1">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5170" w:type="dxa"/>
            <w:vAlign w:val="center"/>
          </w:tcPr>
          <w:p w14:paraId="26C6B035">
            <w:pPr>
              <w:adjustRightInd w:val="0"/>
              <w:snapToGrid w:val="0"/>
              <w:spacing w:line="360" w:lineRule="auto"/>
              <w:jc w:val="left"/>
              <w:rPr>
                <w:rFonts w:hint="eastAsia" w:ascii="宋体" w:hAnsi="宋体" w:eastAsia="宋体" w:cs="宋体"/>
                <w:color w:val="auto"/>
                <w:sz w:val="24"/>
                <w:szCs w:val="24"/>
                <w:highlight w:val="none"/>
              </w:rPr>
            </w:pPr>
          </w:p>
        </w:tc>
      </w:tr>
      <w:tr w14:paraId="2E01C1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44C977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95B9F3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第14.1（3）项</w:t>
            </w:r>
          </w:p>
        </w:tc>
        <w:tc>
          <w:tcPr>
            <w:tcW w:w="1742" w:type="dxa"/>
            <w:vAlign w:val="center"/>
          </w:tcPr>
          <w:p w14:paraId="0AF741D2">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5170" w:type="dxa"/>
            <w:vAlign w:val="center"/>
          </w:tcPr>
          <w:p w14:paraId="4AA4C40B">
            <w:pPr>
              <w:adjustRightInd w:val="0"/>
              <w:snapToGrid w:val="0"/>
              <w:spacing w:line="360" w:lineRule="auto"/>
              <w:jc w:val="left"/>
              <w:rPr>
                <w:rFonts w:hint="eastAsia" w:ascii="宋体" w:hAnsi="宋体" w:eastAsia="宋体" w:cs="宋体"/>
                <w:color w:val="auto"/>
                <w:sz w:val="24"/>
                <w:szCs w:val="24"/>
                <w:highlight w:val="none"/>
              </w:rPr>
            </w:pPr>
          </w:p>
        </w:tc>
      </w:tr>
      <w:tr w14:paraId="0CC29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456D3A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2028AA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第14.1（5）项</w:t>
            </w:r>
          </w:p>
        </w:tc>
        <w:tc>
          <w:tcPr>
            <w:tcW w:w="1742" w:type="dxa"/>
            <w:vAlign w:val="center"/>
          </w:tcPr>
          <w:p w14:paraId="168E127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5170" w:type="dxa"/>
            <w:vAlign w:val="center"/>
          </w:tcPr>
          <w:p w14:paraId="63674B5A">
            <w:pPr>
              <w:adjustRightInd w:val="0"/>
              <w:snapToGrid w:val="0"/>
              <w:spacing w:line="360" w:lineRule="auto"/>
              <w:jc w:val="left"/>
              <w:rPr>
                <w:rFonts w:hint="eastAsia" w:ascii="宋体" w:hAnsi="宋体" w:eastAsia="宋体" w:cs="宋体"/>
                <w:color w:val="auto"/>
                <w:sz w:val="24"/>
                <w:szCs w:val="24"/>
                <w:highlight w:val="none"/>
              </w:rPr>
            </w:pPr>
          </w:p>
        </w:tc>
      </w:tr>
      <w:tr w14:paraId="0D6A40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8D935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259DA6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第14.1（6）项</w:t>
            </w:r>
          </w:p>
        </w:tc>
        <w:tc>
          <w:tcPr>
            <w:tcW w:w="1742" w:type="dxa"/>
            <w:vAlign w:val="center"/>
          </w:tcPr>
          <w:p w14:paraId="7C1D6A6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0F88C7EB">
            <w:pPr>
              <w:adjustRightInd w:val="0"/>
              <w:snapToGrid w:val="0"/>
              <w:spacing w:line="360" w:lineRule="auto"/>
              <w:jc w:val="left"/>
              <w:rPr>
                <w:rFonts w:hint="eastAsia" w:ascii="宋体" w:hAnsi="宋体" w:eastAsia="宋体" w:cs="宋体"/>
                <w:color w:val="auto"/>
                <w:sz w:val="24"/>
                <w:szCs w:val="24"/>
                <w:highlight w:val="none"/>
              </w:rPr>
            </w:pPr>
          </w:p>
        </w:tc>
      </w:tr>
      <w:tr w14:paraId="343EC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3E84E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97C998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第15.1款</w:t>
            </w:r>
          </w:p>
        </w:tc>
        <w:tc>
          <w:tcPr>
            <w:tcW w:w="1742" w:type="dxa"/>
            <w:vAlign w:val="center"/>
          </w:tcPr>
          <w:p w14:paraId="7C19EE09">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5170" w:type="dxa"/>
            <w:vAlign w:val="center"/>
          </w:tcPr>
          <w:p w14:paraId="09CDB8FF">
            <w:pPr>
              <w:adjustRightInd w:val="0"/>
              <w:snapToGrid w:val="0"/>
              <w:spacing w:line="360" w:lineRule="auto"/>
              <w:jc w:val="left"/>
              <w:rPr>
                <w:rFonts w:hint="eastAsia" w:ascii="宋体" w:hAnsi="宋体" w:eastAsia="宋体" w:cs="宋体"/>
                <w:color w:val="auto"/>
                <w:sz w:val="24"/>
                <w:szCs w:val="24"/>
                <w:highlight w:val="none"/>
              </w:rPr>
            </w:pPr>
          </w:p>
        </w:tc>
      </w:tr>
      <w:tr w14:paraId="1B70AF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5E908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EDC3E0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第15.2（2）项</w:t>
            </w:r>
          </w:p>
        </w:tc>
        <w:tc>
          <w:tcPr>
            <w:tcW w:w="1742" w:type="dxa"/>
            <w:vAlign w:val="center"/>
          </w:tcPr>
          <w:p w14:paraId="32444CFD">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014A5377">
            <w:pPr>
              <w:adjustRightInd w:val="0"/>
              <w:snapToGrid w:val="0"/>
              <w:spacing w:line="360" w:lineRule="auto"/>
              <w:jc w:val="left"/>
              <w:rPr>
                <w:rFonts w:hint="eastAsia" w:ascii="宋体" w:hAnsi="宋体" w:eastAsia="宋体" w:cs="宋体"/>
                <w:color w:val="auto"/>
                <w:sz w:val="24"/>
                <w:szCs w:val="24"/>
                <w:highlight w:val="none"/>
                <w:u w:val="single"/>
              </w:rPr>
            </w:pPr>
          </w:p>
        </w:tc>
      </w:tr>
      <w:tr w14:paraId="22762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0EA48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5CBC4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第15.3款</w:t>
            </w:r>
          </w:p>
        </w:tc>
        <w:tc>
          <w:tcPr>
            <w:tcW w:w="1742" w:type="dxa"/>
            <w:vAlign w:val="center"/>
          </w:tcPr>
          <w:p w14:paraId="3541FE0B">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3FBBCB61">
            <w:pPr>
              <w:adjustRightInd w:val="0"/>
              <w:snapToGrid w:val="0"/>
              <w:spacing w:line="360" w:lineRule="auto"/>
              <w:jc w:val="left"/>
              <w:rPr>
                <w:rFonts w:hint="eastAsia" w:ascii="宋体" w:hAnsi="宋体" w:eastAsia="宋体" w:cs="宋体"/>
                <w:color w:val="auto"/>
                <w:sz w:val="24"/>
                <w:szCs w:val="24"/>
                <w:highlight w:val="none"/>
                <w:u w:val="single"/>
              </w:rPr>
            </w:pPr>
          </w:p>
        </w:tc>
      </w:tr>
      <w:tr w14:paraId="5A14C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A567BC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2D877C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第15.4款</w:t>
            </w:r>
          </w:p>
        </w:tc>
        <w:tc>
          <w:tcPr>
            <w:tcW w:w="1742" w:type="dxa"/>
            <w:tcBorders>
              <w:left w:val="single" w:color="auto" w:sz="2" w:space="0"/>
              <w:bottom w:val="single" w:color="auto" w:sz="2" w:space="0"/>
              <w:right w:val="single" w:color="auto" w:sz="2" w:space="0"/>
            </w:tcBorders>
            <w:vAlign w:val="center"/>
          </w:tcPr>
          <w:p w14:paraId="55782DB7">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7E7E9B32">
            <w:pPr>
              <w:adjustRightInd w:val="0"/>
              <w:snapToGrid w:val="0"/>
              <w:spacing w:line="360" w:lineRule="auto"/>
              <w:jc w:val="left"/>
              <w:rPr>
                <w:rFonts w:hint="eastAsia" w:ascii="宋体" w:hAnsi="宋体" w:eastAsia="宋体" w:cs="宋体"/>
                <w:color w:val="auto"/>
                <w:sz w:val="24"/>
                <w:szCs w:val="24"/>
                <w:highlight w:val="none"/>
                <w:u w:val="single"/>
              </w:rPr>
            </w:pPr>
          </w:p>
        </w:tc>
      </w:tr>
      <w:tr w14:paraId="62BB88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9EC6E5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2E520CE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第19.2款</w:t>
            </w:r>
          </w:p>
        </w:tc>
        <w:tc>
          <w:tcPr>
            <w:tcW w:w="1742" w:type="dxa"/>
            <w:tcBorders>
              <w:top w:val="single" w:color="auto" w:sz="2" w:space="0"/>
              <w:left w:val="single" w:color="auto" w:sz="2" w:space="0"/>
              <w:right w:val="single" w:color="auto" w:sz="2" w:space="0"/>
            </w:tcBorders>
            <w:vAlign w:val="center"/>
          </w:tcPr>
          <w:p w14:paraId="1CC6833E">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5170" w:type="dxa"/>
            <w:tcBorders>
              <w:top w:val="single" w:color="auto" w:sz="2" w:space="0"/>
              <w:left w:val="single" w:color="auto" w:sz="2" w:space="0"/>
            </w:tcBorders>
            <w:vAlign w:val="center"/>
          </w:tcPr>
          <w:p w14:paraId="06A59C45">
            <w:pPr>
              <w:autoSpaceDE w:val="0"/>
              <w:autoSpaceDN w:val="0"/>
              <w:adjustRightInd w:val="0"/>
              <w:snapToGrid w:val="0"/>
              <w:spacing w:line="360" w:lineRule="auto"/>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因本合同及合同有关事项发生的争议，按下列第</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种方式解决：</w:t>
            </w:r>
          </w:p>
          <w:p w14:paraId="1A68C621">
            <w:pPr>
              <w:autoSpaceDE w:val="0"/>
              <w:autoSpaceDN w:val="0"/>
              <w:adjustRightInd w:val="0"/>
              <w:snapToGrid w:val="0"/>
              <w:spacing w:line="360" w:lineRule="auto"/>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仲裁委员会申请仲裁，仲裁地点为</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4085A945">
            <w:pPr>
              <w:adjustRightInd w:val="0"/>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iCs/>
                <w:color w:val="auto"/>
                <w:sz w:val="24"/>
                <w:szCs w:val="24"/>
                <w:highlight w:val="none"/>
              </w:rPr>
              <w:t>（2）向</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人民法院起诉。</w:t>
            </w:r>
          </w:p>
        </w:tc>
      </w:tr>
      <w:tr w14:paraId="5A188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F678E7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2D23FE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第23.1款</w:t>
            </w:r>
          </w:p>
        </w:tc>
        <w:tc>
          <w:tcPr>
            <w:tcW w:w="1742" w:type="dxa"/>
            <w:vAlign w:val="center"/>
          </w:tcPr>
          <w:p w14:paraId="66EB643A">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其他专用条款</w:t>
            </w:r>
          </w:p>
        </w:tc>
        <w:tc>
          <w:tcPr>
            <w:tcW w:w="5170" w:type="dxa"/>
            <w:vAlign w:val="center"/>
          </w:tcPr>
          <w:p w14:paraId="6F70EBF2">
            <w:pPr>
              <w:adjustRightInd w:val="0"/>
              <w:snapToGrid w:val="0"/>
              <w:spacing w:line="360" w:lineRule="auto"/>
              <w:jc w:val="left"/>
              <w:rPr>
                <w:rFonts w:hint="eastAsia" w:ascii="宋体" w:hAnsi="宋体" w:eastAsia="宋体" w:cs="宋体"/>
                <w:color w:val="auto"/>
                <w:sz w:val="24"/>
                <w:szCs w:val="24"/>
                <w:highlight w:val="none"/>
              </w:rPr>
            </w:pPr>
          </w:p>
        </w:tc>
      </w:tr>
    </w:tbl>
    <w:p w14:paraId="7AB88FCA">
      <w:pPr>
        <w:rPr>
          <w:rFonts w:hint="eastAsia" w:ascii="宋体" w:hAnsi="宋体" w:eastAsia="宋体" w:cs="宋体"/>
          <w:color w:val="auto"/>
          <w:sz w:val="24"/>
          <w:szCs w:val="24"/>
          <w:highlight w:val="none"/>
        </w:rPr>
      </w:pPr>
    </w:p>
    <w:p w14:paraId="1571216F">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01C6C47">
      <w:pPr>
        <w:spacing w:line="360" w:lineRule="auto"/>
        <w:jc w:val="center"/>
        <w:outlineLvl w:val="0"/>
        <w:rPr>
          <w:rFonts w:hint="eastAsia" w:asciiTheme="minorEastAsia" w:hAnsiTheme="minorEastAsia" w:eastAsiaTheme="minorEastAsia"/>
          <w:b/>
          <w:color w:val="auto"/>
          <w:sz w:val="28"/>
          <w:highlight w:val="none"/>
        </w:rPr>
      </w:pPr>
      <w:bookmarkStart w:id="54" w:name="_Toc12443"/>
      <w:bookmarkStart w:id="55" w:name="_Toc22492"/>
      <w:r>
        <w:rPr>
          <w:rFonts w:hint="eastAsia" w:asciiTheme="minorEastAsia" w:hAnsiTheme="minorEastAsia" w:eastAsiaTheme="minorEastAsia"/>
          <w:b/>
          <w:color w:val="auto"/>
          <w:sz w:val="28"/>
          <w:highlight w:val="none"/>
        </w:rPr>
        <w:t>第六章  投标文件格式</w:t>
      </w:r>
      <w:bookmarkEnd w:id="54"/>
      <w:bookmarkEnd w:id="55"/>
    </w:p>
    <w:p w14:paraId="4D72A82C">
      <w:pPr>
        <w:spacing w:line="900" w:lineRule="exact"/>
        <w:jc w:val="center"/>
        <w:rPr>
          <w:rFonts w:hint="eastAsia" w:asciiTheme="minorEastAsia" w:hAnsiTheme="minorEastAsia" w:eastAsiaTheme="minorEastAsia"/>
          <w:b/>
          <w:color w:val="auto"/>
          <w:sz w:val="72"/>
          <w:highlight w:val="none"/>
        </w:rPr>
      </w:pPr>
    </w:p>
    <w:p w14:paraId="42AA8BA8">
      <w:pPr>
        <w:spacing w:line="900" w:lineRule="exact"/>
        <w:jc w:val="center"/>
        <w:outlineLvl w:val="1"/>
        <w:rPr>
          <w:rFonts w:hint="eastAsia" w:asciiTheme="minorEastAsia" w:hAnsiTheme="minorEastAsia" w:eastAsiaTheme="minorEastAsia"/>
          <w:b/>
          <w:color w:val="auto"/>
          <w:sz w:val="72"/>
          <w:highlight w:val="none"/>
        </w:rPr>
      </w:pPr>
      <w:bookmarkStart w:id="56" w:name="_Toc651"/>
      <w:r>
        <w:rPr>
          <w:rFonts w:hint="eastAsia" w:asciiTheme="minorEastAsia" w:hAnsiTheme="minorEastAsia" w:eastAsiaTheme="minorEastAsia"/>
          <w:b/>
          <w:color w:val="auto"/>
          <w:sz w:val="72"/>
          <w:highlight w:val="none"/>
        </w:rPr>
        <w:t>投</w:t>
      </w:r>
      <w:bookmarkEnd w:id="56"/>
    </w:p>
    <w:p w14:paraId="23BC868C">
      <w:pPr>
        <w:spacing w:line="900" w:lineRule="exact"/>
        <w:jc w:val="center"/>
        <w:rPr>
          <w:rFonts w:hint="eastAsia" w:asciiTheme="minorEastAsia" w:hAnsiTheme="minorEastAsia" w:eastAsiaTheme="minorEastAsia"/>
          <w:b/>
          <w:color w:val="auto"/>
          <w:sz w:val="72"/>
          <w:highlight w:val="none"/>
        </w:rPr>
      </w:pPr>
    </w:p>
    <w:p w14:paraId="12826C86">
      <w:pPr>
        <w:spacing w:line="900" w:lineRule="exact"/>
        <w:jc w:val="center"/>
        <w:outlineLvl w:val="1"/>
        <w:rPr>
          <w:rFonts w:hint="eastAsia" w:asciiTheme="minorEastAsia" w:hAnsiTheme="minorEastAsia" w:eastAsiaTheme="minorEastAsia"/>
          <w:b/>
          <w:color w:val="auto"/>
          <w:sz w:val="72"/>
          <w:highlight w:val="none"/>
        </w:rPr>
      </w:pPr>
      <w:bookmarkStart w:id="57" w:name="_Toc6148"/>
      <w:r>
        <w:rPr>
          <w:rFonts w:hint="eastAsia" w:asciiTheme="minorEastAsia" w:hAnsiTheme="minorEastAsia" w:eastAsiaTheme="minorEastAsia"/>
          <w:b/>
          <w:color w:val="auto"/>
          <w:sz w:val="72"/>
          <w:highlight w:val="none"/>
        </w:rPr>
        <w:t>标</w:t>
      </w:r>
      <w:bookmarkEnd w:id="57"/>
    </w:p>
    <w:p w14:paraId="308A04FB">
      <w:pPr>
        <w:spacing w:line="900" w:lineRule="exact"/>
        <w:jc w:val="center"/>
        <w:rPr>
          <w:rFonts w:hint="eastAsia" w:asciiTheme="minorEastAsia" w:hAnsiTheme="minorEastAsia" w:eastAsiaTheme="minorEastAsia"/>
          <w:b/>
          <w:color w:val="auto"/>
          <w:sz w:val="72"/>
          <w:highlight w:val="none"/>
        </w:rPr>
      </w:pPr>
    </w:p>
    <w:p w14:paraId="39EDE2C8">
      <w:pPr>
        <w:spacing w:line="900" w:lineRule="exact"/>
        <w:jc w:val="center"/>
        <w:outlineLvl w:val="1"/>
        <w:rPr>
          <w:rFonts w:hint="eastAsia" w:asciiTheme="minorEastAsia" w:hAnsiTheme="minorEastAsia" w:eastAsiaTheme="minorEastAsia"/>
          <w:b/>
          <w:color w:val="auto"/>
          <w:sz w:val="72"/>
          <w:highlight w:val="none"/>
        </w:rPr>
      </w:pPr>
      <w:bookmarkStart w:id="58" w:name="_Toc1338"/>
      <w:r>
        <w:rPr>
          <w:rFonts w:hint="eastAsia" w:asciiTheme="minorEastAsia" w:hAnsiTheme="minorEastAsia" w:eastAsiaTheme="minorEastAsia"/>
          <w:b/>
          <w:color w:val="auto"/>
          <w:sz w:val="72"/>
          <w:highlight w:val="none"/>
        </w:rPr>
        <w:t>文</w:t>
      </w:r>
      <w:bookmarkEnd w:id="58"/>
    </w:p>
    <w:p w14:paraId="7621E513">
      <w:pPr>
        <w:spacing w:line="900" w:lineRule="exact"/>
        <w:jc w:val="center"/>
        <w:rPr>
          <w:rFonts w:hint="eastAsia" w:asciiTheme="minorEastAsia" w:hAnsiTheme="minorEastAsia" w:eastAsiaTheme="minorEastAsia"/>
          <w:b/>
          <w:color w:val="auto"/>
          <w:sz w:val="72"/>
          <w:highlight w:val="none"/>
        </w:rPr>
      </w:pPr>
    </w:p>
    <w:p w14:paraId="0D5E029E">
      <w:pPr>
        <w:jc w:val="center"/>
        <w:outlineLvl w:val="1"/>
        <w:rPr>
          <w:rFonts w:hint="eastAsia" w:asciiTheme="minorEastAsia" w:hAnsiTheme="minorEastAsia" w:eastAsiaTheme="minorEastAsia"/>
          <w:b/>
          <w:color w:val="auto"/>
          <w:sz w:val="72"/>
          <w:highlight w:val="none"/>
        </w:rPr>
      </w:pPr>
      <w:bookmarkStart w:id="59" w:name="_Toc10796"/>
      <w:r>
        <w:rPr>
          <w:rFonts w:hint="eastAsia" w:asciiTheme="minorEastAsia" w:hAnsiTheme="minorEastAsia" w:eastAsiaTheme="minorEastAsia"/>
          <w:b/>
          <w:color w:val="auto"/>
          <w:sz w:val="72"/>
          <w:highlight w:val="none"/>
        </w:rPr>
        <w:t>件</w:t>
      </w:r>
      <w:bookmarkEnd w:id="59"/>
    </w:p>
    <w:p w14:paraId="6A970C7C">
      <w:pPr>
        <w:spacing w:after="156" w:afterLines="50"/>
        <w:jc w:val="center"/>
        <w:rPr>
          <w:rFonts w:hint="eastAsia" w:asciiTheme="minorEastAsia" w:hAnsiTheme="minorEastAsia" w:eastAsiaTheme="minorEastAsia"/>
          <w:b/>
          <w:color w:val="auto"/>
          <w:sz w:val="72"/>
          <w:highlight w:val="none"/>
        </w:rPr>
      </w:pPr>
    </w:p>
    <w:p w14:paraId="3FC6EDE1">
      <w:pPr>
        <w:spacing w:before="156" w:beforeLines="50" w:after="156" w:afterLines="50"/>
        <w:jc w:val="center"/>
        <w:rPr>
          <w:rFonts w:hint="eastAsia" w:asciiTheme="minorEastAsia" w:hAnsiTheme="minorEastAsia" w:eastAsiaTheme="minorEastAsia"/>
          <w:b/>
          <w:color w:val="auto"/>
          <w:sz w:val="32"/>
          <w:szCs w:val="32"/>
          <w:highlight w:val="none"/>
        </w:rPr>
      </w:pPr>
    </w:p>
    <w:p w14:paraId="4DA09BBE">
      <w:pPr>
        <w:spacing w:after="156" w:afterLines="50" w:line="500" w:lineRule="exact"/>
        <w:jc w:val="center"/>
        <w:rPr>
          <w:rFonts w:hint="eastAsia" w:asciiTheme="minorEastAsia" w:hAnsiTheme="minorEastAsia" w:eastAsiaTheme="minorEastAsia"/>
          <w:b/>
          <w:color w:val="auto"/>
          <w:sz w:val="28"/>
          <w:szCs w:val="28"/>
          <w:highlight w:val="none"/>
        </w:rPr>
      </w:pPr>
    </w:p>
    <w:p w14:paraId="25839B0C">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44DFD8BA">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5A8A2857">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投 标 人：</w:t>
      </w:r>
      <w:r>
        <w:rPr>
          <w:rFonts w:hint="eastAsia" w:asciiTheme="minorEastAsia" w:hAnsiTheme="minorEastAsia" w:eastAsiaTheme="minorEastAsia"/>
          <w:b/>
          <w:color w:val="auto"/>
          <w:sz w:val="32"/>
          <w:highlight w:val="none"/>
          <w:u w:val="single"/>
        </w:rPr>
        <w:t xml:space="preserve">                  </w:t>
      </w:r>
    </w:p>
    <w:p w14:paraId="013A8A78">
      <w:pPr>
        <w:spacing w:after="156" w:afterLines="50" w:line="500" w:lineRule="exact"/>
        <w:jc w:val="center"/>
        <w:outlineLvl w:val="1"/>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60" w:name="_Toc8037"/>
      <w:bookmarkStart w:id="61" w:name="_Toc9994"/>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60"/>
      <w:bookmarkEnd w:id="61"/>
    </w:p>
    <w:p w14:paraId="3DDED08C">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27F3521F">
      <w:pPr>
        <w:spacing w:line="360" w:lineRule="auto"/>
        <w:jc w:val="center"/>
        <w:outlineLvl w:val="1"/>
        <w:rPr>
          <w:rFonts w:hint="eastAsia" w:asciiTheme="minorEastAsia" w:hAnsiTheme="minorEastAsia" w:eastAsiaTheme="minorEastAsia"/>
          <w:b/>
          <w:color w:val="auto"/>
          <w:sz w:val="24"/>
          <w:highlight w:val="none"/>
        </w:rPr>
      </w:pPr>
      <w:bookmarkStart w:id="62" w:name="_Toc5555"/>
      <w:bookmarkStart w:id="63" w:name="_Toc28960"/>
      <w:r>
        <w:rPr>
          <w:rFonts w:hint="eastAsia" w:asciiTheme="minorEastAsia" w:hAnsiTheme="minorEastAsia" w:eastAsiaTheme="minorEastAsia"/>
          <w:b/>
          <w:color w:val="auto"/>
          <w:sz w:val="24"/>
          <w:highlight w:val="none"/>
        </w:rPr>
        <w:t>一、开标一览表</w:t>
      </w:r>
      <w:bookmarkEnd w:id="62"/>
      <w:bookmarkEnd w:id="63"/>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6218"/>
      </w:tblGrid>
      <w:tr w14:paraId="5E4A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04" w:type="dxa"/>
            <w:tcBorders>
              <w:top w:val="single" w:color="auto" w:sz="4" w:space="0"/>
              <w:bottom w:val="single" w:color="auto" w:sz="4" w:space="0"/>
              <w:right w:val="single" w:color="auto" w:sz="4" w:space="0"/>
            </w:tcBorders>
            <w:vAlign w:val="center"/>
          </w:tcPr>
          <w:p w14:paraId="3CA2243D">
            <w:pPr>
              <w:widowControl/>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项目名称</w:t>
            </w:r>
          </w:p>
        </w:tc>
        <w:tc>
          <w:tcPr>
            <w:tcW w:w="6218" w:type="dxa"/>
            <w:tcBorders>
              <w:top w:val="single" w:color="auto" w:sz="4" w:space="0"/>
              <w:bottom w:val="single" w:color="auto" w:sz="4" w:space="0"/>
              <w:right w:val="single" w:color="auto" w:sz="4" w:space="0"/>
            </w:tcBorders>
            <w:vAlign w:val="center"/>
          </w:tcPr>
          <w:p w14:paraId="3354FBBF">
            <w:pPr>
              <w:spacing w:line="360" w:lineRule="exact"/>
              <w:jc w:val="center"/>
              <w:rPr>
                <w:rFonts w:hint="eastAsia" w:asciiTheme="minorEastAsia" w:hAnsiTheme="minorEastAsia" w:eastAsiaTheme="minorEastAsia"/>
                <w:bCs/>
                <w:color w:val="auto"/>
                <w:sz w:val="24"/>
                <w:highlight w:val="none"/>
                <w:u w:val="single"/>
              </w:rPr>
            </w:pPr>
          </w:p>
        </w:tc>
      </w:tr>
      <w:tr w14:paraId="526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7038D558">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投标人全称</w:t>
            </w:r>
          </w:p>
        </w:tc>
        <w:tc>
          <w:tcPr>
            <w:tcW w:w="6218" w:type="dxa"/>
            <w:tcBorders>
              <w:top w:val="nil"/>
            </w:tcBorders>
            <w:vAlign w:val="center"/>
          </w:tcPr>
          <w:p w14:paraId="4F5D8961">
            <w:pPr>
              <w:spacing w:line="360" w:lineRule="auto"/>
              <w:rPr>
                <w:rFonts w:hint="eastAsia" w:asciiTheme="minorEastAsia" w:hAnsiTheme="minorEastAsia" w:eastAsiaTheme="minorEastAsia"/>
                <w:color w:val="auto"/>
                <w:sz w:val="24"/>
                <w:highlight w:val="none"/>
              </w:rPr>
            </w:pPr>
          </w:p>
        </w:tc>
      </w:tr>
      <w:tr w14:paraId="3E95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19B4DFAA">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投标范围</w:t>
            </w:r>
          </w:p>
        </w:tc>
        <w:tc>
          <w:tcPr>
            <w:tcW w:w="6218" w:type="dxa"/>
            <w:tcBorders>
              <w:top w:val="nil"/>
            </w:tcBorders>
            <w:vAlign w:val="center"/>
          </w:tcPr>
          <w:p w14:paraId="4AF54643">
            <w:pPr>
              <w:widowControl/>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全部</w:t>
            </w:r>
          </w:p>
        </w:tc>
      </w:tr>
      <w:tr w14:paraId="7BFE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04" w:type="dxa"/>
            <w:tcBorders>
              <w:top w:val="nil"/>
            </w:tcBorders>
            <w:vAlign w:val="center"/>
          </w:tcPr>
          <w:p w14:paraId="029553D8">
            <w:pPr>
              <w:spacing w:line="360" w:lineRule="exac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投标报价</w:t>
            </w:r>
          </w:p>
        </w:tc>
        <w:tc>
          <w:tcPr>
            <w:tcW w:w="6218" w:type="dxa"/>
            <w:tcBorders>
              <w:top w:val="nil"/>
            </w:tcBorders>
            <w:vAlign w:val="center"/>
          </w:tcPr>
          <w:p w14:paraId="35BE2863">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B202A2B">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B06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304" w:type="dxa"/>
            <w:tcBorders>
              <w:top w:val="nil"/>
            </w:tcBorders>
            <w:vAlign w:val="center"/>
          </w:tcPr>
          <w:p w14:paraId="7168A3CF">
            <w:pPr>
              <w:spacing w:line="360" w:lineRule="auto"/>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其他</w:t>
            </w:r>
          </w:p>
        </w:tc>
        <w:tc>
          <w:tcPr>
            <w:tcW w:w="6218" w:type="dxa"/>
            <w:tcBorders>
              <w:top w:val="nil"/>
            </w:tcBorders>
            <w:vAlign w:val="center"/>
          </w:tcPr>
          <w:p w14:paraId="56613A4D">
            <w:pPr>
              <w:spacing w:line="360" w:lineRule="auto"/>
              <w:jc w:val="left"/>
              <w:rPr>
                <w:rFonts w:hint="eastAsia" w:asciiTheme="minorEastAsia" w:hAnsiTheme="minorEastAsia" w:eastAsiaTheme="minorEastAsia"/>
                <w:color w:val="auto"/>
                <w:sz w:val="24"/>
                <w:szCs w:val="28"/>
                <w:highlight w:val="none"/>
              </w:rPr>
            </w:pPr>
          </w:p>
        </w:tc>
      </w:tr>
    </w:tbl>
    <w:p w14:paraId="75ED4FAD">
      <w:pPr>
        <w:spacing w:line="360" w:lineRule="auto"/>
        <w:ind w:firstLine="4320" w:firstLineChars="1800"/>
        <w:jc w:val="center"/>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2C1685FA">
      <w:pPr>
        <w:spacing w:line="360" w:lineRule="auto"/>
        <w:ind w:firstLine="4320" w:firstLineChars="1800"/>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771E9179">
      <w:pPr>
        <w:spacing w:line="360" w:lineRule="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6ABFBE00">
      <w:pPr>
        <w:spacing w:line="360" w:lineRule="auto"/>
        <w:ind w:firstLine="360" w:firstLineChars="150"/>
        <w:rPr>
          <w:rFonts w:hint="eastAsia" w:asciiTheme="minorEastAsia" w:hAnsiTheme="minorEastAsia" w:eastAsiaTheme="minorEastAsia"/>
          <w:color w:val="auto"/>
          <w:sz w:val="24"/>
          <w:highlight w:val="none"/>
        </w:rPr>
      </w:pPr>
    </w:p>
    <w:p w14:paraId="58E8E755">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w:t>
      </w:r>
    </w:p>
    <w:p w14:paraId="79FF7FD7">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59D864B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5D9DE72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3.表中大写金额与小写金额不一致的，以大写金额为准。</w:t>
      </w:r>
      <w:r>
        <w:rPr>
          <w:rFonts w:asciiTheme="minorEastAsia" w:hAnsiTheme="minorEastAsia" w:eastAsiaTheme="minorEastAsia"/>
          <w:color w:val="auto"/>
          <w:sz w:val="24"/>
          <w:highlight w:val="none"/>
        </w:rPr>
        <w:br w:type="page"/>
      </w:r>
    </w:p>
    <w:p w14:paraId="0DB98F00">
      <w:pPr>
        <w:spacing w:line="360" w:lineRule="auto"/>
        <w:jc w:val="center"/>
        <w:outlineLvl w:val="1"/>
        <w:rPr>
          <w:rFonts w:hint="eastAsia" w:asciiTheme="minorEastAsia" w:hAnsiTheme="minorEastAsia" w:eastAsiaTheme="minorEastAsia"/>
          <w:b/>
          <w:color w:val="auto"/>
          <w:sz w:val="24"/>
          <w:highlight w:val="none"/>
        </w:rPr>
      </w:pPr>
      <w:bookmarkStart w:id="64" w:name="_Toc18010"/>
      <w:bookmarkStart w:id="65" w:name="_Toc6441"/>
      <w:r>
        <w:rPr>
          <w:rFonts w:hint="eastAsia" w:asciiTheme="minorEastAsia" w:hAnsiTheme="minorEastAsia" w:eastAsiaTheme="minorEastAsia"/>
          <w:b/>
          <w:color w:val="auto"/>
          <w:sz w:val="24"/>
          <w:highlight w:val="none"/>
        </w:rPr>
        <w:t>二、投标函</w:t>
      </w:r>
      <w:bookmarkEnd w:id="64"/>
      <w:bookmarkEnd w:id="65"/>
    </w:p>
    <w:p w14:paraId="22AF9F96">
      <w:pPr>
        <w:pStyle w:val="14"/>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Theme="minorEastAsia" w:hAnsiTheme="minorEastAsia" w:eastAsiaTheme="minorEastAsia"/>
          <w:bCs/>
          <w:color w:val="auto"/>
          <w:sz w:val="24"/>
          <w:highlight w:val="none"/>
          <w:lang w:val="zh-CN"/>
        </w:rPr>
        <w:t>安徽交通职业技术学院</w:t>
      </w:r>
    </w:p>
    <w:p w14:paraId="4689F3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355E46B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7CCBF95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2.我方已详细审核全部招标文件，包括招标文件附件及更正公告（如有），我方正式认可并遵守本次招标文件，并对招标文件各项条款、规定及要求均无异议。</w:t>
      </w:r>
    </w:p>
    <w:p w14:paraId="3828E85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3.我方同意从招标文件规定的开标日期起遵循本招标文件，并在招标文件规定的投标有效期之前均具有约束力。</w:t>
      </w:r>
    </w:p>
    <w:p w14:paraId="1466A0A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402D3BD2">
      <w:pPr>
        <w:spacing w:line="360" w:lineRule="auto"/>
        <w:ind w:firstLine="4800" w:firstLineChars="2000"/>
        <w:rPr>
          <w:rFonts w:hint="eastAsia" w:ascii="宋体" w:hAnsi="宋体" w:eastAsia="宋体"/>
          <w:color w:val="auto"/>
          <w:sz w:val="24"/>
          <w:highlight w:val="none"/>
        </w:rPr>
      </w:pPr>
    </w:p>
    <w:p w14:paraId="225CC062">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5B4D21F4">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91C69E1">
      <w:pPr>
        <w:widowControl/>
        <w:jc w:val="left"/>
        <w:rPr>
          <w:rFonts w:hint="eastAsia" w:ascii="宋体" w:hAnsi="宋体" w:eastAsia="宋体"/>
          <w:color w:val="auto"/>
          <w:sz w:val="24"/>
          <w:highlight w:val="none"/>
          <w:u w:val="single"/>
        </w:rPr>
      </w:pPr>
      <w:r>
        <w:rPr>
          <w:rFonts w:ascii="宋体" w:hAnsi="宋体" w:eastAsia="宋体"/>
          <w:color w:val="auto"/>
          <w:sz w:val="24"/>
          <w:highlight w:val="none"/>
          <w:u w:val="single"/>
        </w:rPr>
        <w:br w:type="page"/>
      </w:r>
    </w:p>
    <w:p w14:paraId="1216A738">
      <w:pPr>
        <w:spacing w:line="360" w:lineRule="auto"/>
        <w:jc w:val="center"/>
        <w:outlineLvl w:val="1"/>
        <w:rPr>
          <w:rFonts w:hint="eastAsia" w:asciiTheme="minorEastAsia" w:hAnsiTheme="minorEastAsia" w:eastAsiaTheme="minorEastAsia"/>
          <w:b/>
          <w:color w:val="auto"/>
          <w:sz w:val="24"/>
          <w:highlight w:val="none"/>
        </w:rPr>
      </w:pPr>
      <w:bookmarkStart w:id="66" w:name="_Toc1328"/>
      <w:r>
        <w:rPr>
          <w:rFonts w:hint="eastAsia" w:asciiTheme="minorEastAsia" w:hAnsiTheme="minorEastAsia" w:eastAsiaTheme="minorEastAsia"/>
          <w:b/>
          <w:color w:val="auto"/>
          <w:sz w:val="24"/>
          <w:highlight w:val="none"/>
        </w:rPr>
        <w:t>三．投标人资格声明书</w:t>
      </w:r>
      <w:bookmarkEnd w:id="66"/>
      <w:r>
        <w:rPr>
          <w:rFonts w:hint="eastAsia" w:asciiTheme="minorEastAsia" w:hAnsiTheme="minorEastAsia" w:eastAsiaTheme="minorEastAsia"/>
          <w:b/>
          <w:color w:val="auto"/>
          <w:sz w:val="24"/>
          <w:highlight w:val="none"/>
        </w:rPr>
        <w:t xml:space="preserve"> </w:t>
      </w:r>
    </w:p>
    <w:p w14:paraId="0A19D7F4">
      <w:pPr>
        <w:pStyle w:val="14"/>
        <w:spacing w:line="360" w:lineRule="auto"/>
        <w:rPr>
          <w:rFonts w:hint="eastAsia"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Theme="minorEastAsia" w:hAnsiTheme="minorEastAsia" w:eastAsiaTheme="minorEastAsia"/>
          <w:bCs/>
          <w:color w:val="auto"/>
          <w:sz w:val="24"/>
          <w:highlight w:val="none"/>
          <w:lang w:val="zh-CN"/>
        </w:rPr>
        <w:t>安徽交通职业技术学院</w:t>
      </w:r>
    </w:p>
    <w:p w14:paraId="1C7E5F7E">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在参与本次项目投标中，我单位承诺：</w:t>
      </w:r>
    </w:p>
    <w:p w14:paraId="372232ED">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360872E2">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7D2C1832">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1FA93D0A">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A975A50">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5B7072F2">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092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3F69D7C">
            <w:pPr>
              <w:widowControl/>
              <w:spacing w:before="156" w:beforeLines="50" w:after="10"/>
              <w:jc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2841" w:type="dxa"/>
          </w:tcPr>
          <w:p w14:paraId="27046348">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841" w:type="dxa"/>
          </w:tcPr>
          <w:p w14:paraId="6E6194B3">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18E8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0BC36D">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2841" w:type="dxa"/>
          </w:tcPr>
          <w:p w14:paraId="5E54E94A">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p>
        </w:tc>
        <w:tc>
          <w:tcPr>
            <w:tcW w:w="2841" w:type="dxa"/>
          </w:tcPr>
          <w:p w14:paraId="7A869AAA">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p>
        </w:tc>
      </w:tr>
      <w:tr w14:paraId="45F5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8432587">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2841" w:type="dxa"/>
          </w:tcPr>
          <w:p w14:paraId="33036570">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p>
        </w:tc>
        <w:tc>
          <w:tcPr>
            <w:tcW w:w="2841" w:type="dxa"/>
          </w:tcPr>
          <w:p w14:paraId="245758C6">
            <w:pPr>
              <w:pStyle w:val="9"/>
              <w:spacing w:before="156" w:beforeLines="50" w:after="10"/>
              <w:jc w:val="center"/>
              <w:rPr>
                <w:rFonts w:hint="eastAsia" w:asciiTheme="minorEastAsia" w:hAnsiTheme="minorEastAsia" w:eastAsiaTheme="minorEastAsia" w:cstheme="minorEastAsia"/>
                <w:color w:val="auto"/>
                <w:kern w:val="0"/>
                <w:sz w:val="24"/>
                <w:highlight w:val="none"/>
                <w:lang w:val="en-US" w:bidi="ar"/>
              </w:rPr>
            </w:pPr>
          </w:p>
        </w:tc>
      </w:tr>
    </w:tbl>
    <w:p w14:paraId="7309C1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846436E">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A95B4E5">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C49782D">
      <w:pPr>
        <w:pStyle w:val="9"/>
        <w:rPr>
          <w:rFonts w:hint="eastAsia" w:asciiTheme="minorEastAsia" w:hAnsiTheme="minorEastAsia" w:eastAsiaTheme="minorEastAsia" w:cstheme="minorEastAsia"/>
          <w:color w:val="auto"/>
          <w:kern w:val="0"/>
          <w:sz w:val="24"/>
          <w:highlight w:val="none"/>
          <w:lang w:val="en-US" w:bidi="ar"/>
        </w:rPr>
      </w:pPr>
    </w:p>
    <w:p w14:paraId="29943F06">
      <w:pPr>
        <w:pStyle w:val="9"/>
        <w:rPr>
          <w:rFonts w:hint="eastAsia" w:asciiTheme="minorEastAsia" w:hAnsiTheme="minorEastAsia" w:eastAsiaTheme="minorEastAsia" w:cstheme="minorEastAsia"/>
          <w:color w:val="auto"/>
          <w:kern w:val="0"/>
          <w:sz w:val="24"/>
          <w:highlight w:val="none"/>
          <w:lang w:val="en-US" w:bidi="ar"/>
        </w:rPr>
      </w:pPr>
    </w:p>
    <w:p w14:paraId="37429994">
      <w:pPr>
        <w:pStyle w:val="9"/>
        <w:rPr>
          <w:rFonts w:hint="eastAsia" w:asciiTheme="minorEastAsia" w:hAnsiTheme="minorEastAsia" w:eastAsiaTheme="minorEastAsia" w:cstheme="minorEastAsia"/>
          <w:color w:val="auto"/>
          <w:kern w:val="0"/>
          <w:sz w:val="24"/>
          <w:highlight w:val="none"/>
          <w:lang w:val="en-US" w:bidi="ar"/>
        </w:rPr>
      </w:pPr>
    </w:p>
    <w:p w14:paraId="110A98C9">
      <w:pPr>
        <w:rPr>
          <w:rFonts w:hint="eastAsia" w:asciiTheme="minorEastAsia" w:hAnsiTheme="minorEastAsia" w:eastAsiaTheme="minorEastAsia"/>
          <w:b/>
          <w:color w:val="auto"/>
          <w:sz w:val="24"/>
          <w:highlight w:val="none"/>
        </w:rPr>
      </w:pPr>
      <w:bookmarkStart w:id="67" w:name="_Toc11607"/>
      <w:r>
        <w:rPr>
          <w:rFonts w:hint="eastAsia" w:asciiTheme="minorEastAsia" w:hAnsiTheme="minorEastAsia" w:eastAsiaTheme="minorEastAsia"/>
          <w:b/>
          <w:color w:val="auto"/>
          <w:sz w:val="24"/>
          <w:highlight w:val="none"/>
        </w:rPr>
        <w:br w:type="page"/>
      </w:r>
    </w:p>
    <w:p w14:paraId="5E941E93">
      <w:pPr>
        <w:spacing w:line="360" w:lineRule="auto"/>
        <w:jc w:val="center"/>
        <w:outlineLvl w:val="1"/>
        <w:rPr>
          <w:rFonts w:hint="eastAsia" w:asciiTheme="minorEastAsia" w:hAnsiTheme="minorEastAsia" w:eastAsiaTheme="minorEastAsia"/>
          <w:b/>
          <w:color w:val="auto"/>
          <w:sz w:val="24"/>
          <w:highlight w:val="none"/>
        </w:rPr>
      </w:pPr>
      <w:bookmarkStart w:id="68" w:name="_Toc16960"/>
      <w:r>
        <w:rPr>
          <w:rFonts w:hint="eastAsia" w:asciiTheme="minorEastAsia" w:hAnsiTheme="minorEastAsia" w:eastAsiaTheme="minorEastAsia"/>
          <w:b/>
          <w:color w:val="auto"/>
          <w:sz w:val="24"/>
          <w:highlight w:val="none"/>
        </w:rPr>
        <w:t>四、授权书</w:t>
      </w:r>
      <w:bookmarkEnd w:id="67"/>
      <w:bookmarkEnd w:id="68"/>
    </w:p>
    <w:p w14:paraId="7365D925">
      <w:pPr>
        <w:pStyle w:val="13"/>
        <w:snapToGrid w:val="0"/>
        <w:spacing w:line="360" w:lineRule="auto"/>
        <w:ind w:firstLine="480" w:firstLineChars="200"/>
        <w:jc w:val="left"/>
        <w:rPr>
          <w:rFonts w:hint="eastAsia" w:hAnsi="宋体" w:eastAsia="宋体"/>
          <w:color w:val="auto"/>
          <w:sz w:val="24"/>
          <w:szCs w:val="28"/>
          <w:highlight w:val="none"/>
        </w:rPr>
      </w:pPr>
    </w:p>
    <w:p w14:paraId="2548684A">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5D59E7F">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4F2E5024">
      <w:pPr>
        <w:spacing w:line="360" w:lineRule="auto"/>
        <w:ind w:firstLine="435"/>
        <w:rPr>
          <w:rFonts w:hint="eastAsia"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3EC56565">
      <w:pPr>
        <w:spacing w:line="360" w:lineRule="auto"/>
        <w:ind w:firstLine="435"/>
        <w:rPr>
          <w:rFonts w:hint="eastAsia" w:asciiTheme="minorEastAsia" w:hAnsiTheme="minorEastAsia" w:eastAsiaTheme="minorEastAsia"/>
          <w:color w:val="auto"/>
          <w:sz w:val="24"/>
          <w:highlight w:val="none"/>
        </w:rPr>
      </w:pPr>
    </w:p>
    <w:p w14:paraId="35CFB83F">
      <w:pPr>
        <w:spacing w:line="360" w:lineRule="auto"/>
        <w:ind w:firstLine="435"/>
        <w:rPr>
          <w:rFonts w:hint="eastAsia" w:asciiTheme="minorEastAsia" w:hAnsiTheme="minorEastAsia" w:eastAsiaTheme="minorEastAsia"/>
          <w:color w:val="auto"/>
          <w:sz w:val="24"/>
          <w:highlight w:val="none"/>
        </w:rPr>
      </w:pPr>
    </w:p>
    <w:p w14:paraId="7CDC1995">
      <w:pPr>
        <w:spacing w:line="360" w:lineRule="auto"/>
        <w:ind w:firstLine="435"/>
        <w:rPr>
          <w:rFonts w:hint="eastAsia" w:asciiTheme="minorEastAsia" w:hAnsiTheme="minorEastAsia" w:eastAsiaTheme="minorEastAsia"/>
          <w:color w:val="auto"/>
          <w:sz w:val="24"/>
          <w:highlight w:val="none"/>
        </w:rPr>
      </w:pPr>
    </w:p>
    <w:p w14:paraId="22CE5B06">
      <w:pPr>
        <w:spacing w:line="360" w:lineRule="auto"/>
        <w:ind w:firstLine="435"/>
        <w:rPr>
          <w:rFonts w:hint="eastAsia"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6186AC40">
      <w:pPr>
        <w:spacing w:line="360" w:lineRule="auto"/>
        <w:ind w:firstLine="435"/>
        <w:rPr>
          <w:rFonts w:hint="eastAsia" w:hAnsi="宋体" w:eastAsia="宋体"/>
          <w:color w:val="auto"/>
          <w:sz w:val="24"/>
          <w:szCs w:val="28"/>
          <w:highlight w:val="none"/>
          <w:lang w:val="zh-CN"/>
        </w:rPr>
      </w:pPr>
    </w:p>
    <w:p w14:paraId="068B0080">
      <w:pPr>
        <w:spacing w:line="360" w:lineRule="auto"/>
        <w:ind w:firstLine="435"/>
        <w:rPr>
          <w:rFonts w:hint="eastAsia"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1D9EDB89">
      <w:pPr>
        <w:spacing w:line="360" w:lineRule="auto"/>
        <w:rPr>
          <w:rFonts w:hint="eastAsia" w:ascii="宋体" w:hAnsi="宋体" w:eastAsia="宋体"/>
          <w:color w:val="auto"/>
          <w:sz w:val="24"/>
          <w:szCs w:val="28"/>
          <w:highlight w:val="none"/>
        </w:rPr>
      </w:pPr>
    </w:p>
    <w:p w14:paraId="7258D09D">
      <w:pPr>
        <w:spacing w:line="360" w:lineRule="auto"/>
        <w:ind w:firstLine="435"/>
        <w:jc w:val="center"/>
        <w:rPr>
          <w:rFonts w:hint="eastAsia" w:ascii="宋体" w:hAnsi="宋体" w:eastAsia="宋体"/>
          <w:bCs/>
          <w:color w:val="auto"/>
          <w:sz w:val="24"/>
          <w:szCs w:val="28"/>
          <w:highlight w:val="none"/>
        </w:rPr>
      </w:pPr>
      <w:r>
        <w:rPr>
          <w:rFonts w:hint="eastAsia" w:ascii="宋体" w:hAnsi="宋体" w:eastAsia="宋体"/>
          <w:bCs/>
          <w:color w:val="auto"/>
          <w:sz w:val="24"/>
          <w:szCs w:val="28"/>
          <w:highlight w:val="none"/>
        </w:rPr>
        <w:t xml:space="preserve">                            投标人电子签章：</w:t>
      </w:r>
      <w:r>
        <w:rPr>
          <w:rFonts w:hint="eastAsia" w:ascii="宋体" w:hAnsi="宋体" w:eastAsia="宋体"/>
          <w:bCs/>
          <w:color w:val="auto"/>
          <w:sz w:val="24"/>
          <w:szCs w:val="28"/>
          <w:highlight w:val="none"/>
          <w:u w:val="single"/>
        </w:rPr>
        <w:t xml:space="preserve">                    </w:t>
      </w:r>
    </w:p>
    <w:p w14:paraId="5447F991">
      <w:pPr>
        <w:spacing w:line="360" w:lineRule="auto"/>
        <w:ind w:firstLine="435"/>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 xml:space="preserve">                            日          期：</w:t>
      </w:r>
      <w:r>
        <w:rPr>
          <w:rFonts w:hint="eastAsia" w:ascii="宋体" w:hAnsi="宋体" w:eastAsia="宋体"/>
          <w:b/>
          <w:bCs/>
          <w:color w:val="auto"/>
          <w:sz w:val="24"/>
          <w:szCs w:val="28"/>
          <w:highlight w:val="none"/>
          <w:u w:val="single"/>
        </w:rPr>
        <w:t xml:space="preserve">                    </w:t>
      </w:r>
    </w:p>
    <w:p w14:paraId="683E041E">
      <w:pPr>
        <w:spacing w:line="360" w:lineRule="auto"/>
        <w:ind w:firstLine="435"/>
        <w:rPr>
          <w:rFonts w:hint="eastAsia" w:asciiTheme="minorEastAsia" w:hAnsiTheme="minorEastAsia" w:eastAsiaTheme="minorEastAsia"/>
          <w:color w:val="auto"/>
          <w:sz w:val="24"/>
          <w:highlight w:val="none"/>
        </w:rPr>
      </w:pPr>
    </w:p>
    <w:p w14:paraId="2E30E7F0">
      <w:pPr>
        <w:spacing w:line="360" w:lineRule="auto"/>
        <w:ind w:firstLine="435"/>
        <w:rPr>
          <w:rFonts w:hint="eastAsia" w:asciiTheme="minorEastAsia" w:hAnsiTheme="minorEastAsia" w:eastAsiaTheme="minorEastAsia"/>
          <w:color w:val="auto"/>
          <w:sz w:val="24"/>
          <w:highlight w:val="none"/>
        </w:rPr>
      </w:pPr>
    </w:p>
    <w:p w14:paraId="253EB163">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7127FC9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26119CE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0CBCE306">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55E0AE3">
      <w:pPr>
        <w:spacing w:line="360" w:lineRule="auto"/>
        <w:jc w:val="center"/>
        <w:outlineLvl w:val="1"/>
        <w:rPr>
          <w:rFonts w:hint="eastAsia" w:asciiTheme="minorEastAsia" w:hAnsiTheme="minorEastAsia" w:eastAsiaTheme="minorEastAsia"/>
          <w:b/>
          <w:color w:val="auto"/>
          <w:sz w:val="24"/>
          <w:highlight w:val="none"/>
        </w:rPr>
      </w:pPr>
      <w:bookmarkStart w:id="69" w:name="_Toc31991"/>
      <w:bookmarkStart w:id="70" w:name="_Toc6796"/>
      <w:r>
        <w:rPr>
          <w:rFonts w:hint="eastAsia" w:asciiTheme="minorEastAsia" w:hAnsiTheme="minorEastAsia" w:eastAsiaTheme="minorEastAsia"/>
          <w:b/>
          <w:color w:val="auto"/>
          <w:sz w:val="24"/>
          <w:highlight w:val="none"/>
        </w:rPr>
        <w:t>五、投标分项报价表</w:t>
      </w:r>
      <w:bookmarkEnd w:id="69"/>
      <w:bookmarkEnd w:id="70"/>
    </w:p>
    <w:p w14:paraId="43D478A9">
      <w:pPr>
        <w:spacing w:line="360" w:lineRule="auto"/>
        <w:ind w:firstLine="435"/>
        <w:rPr>
          <w:rFonts w:hint="eastAsia" w:asciiTheme="minorEastAsia" w:hAnsiTheme="minorEastAsia" w:eastAsiaTheme="minorEastAsia"/>
          <w:b/>
          <w:color w:val="auto"/>
          <w:sz w:val="24"/>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0841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vAlign w:val="center"/>
          </w:tcPr>
          <w:p w14:paraId="4925CF33">
            <w:pPr>
              <w:pStyle w:val="34"/>
              <w:widowControl w:val="0"/>
              <w:spacing w:before="0" w:beforeAutospacing="0" w:after="0" w:afterAutospacing="0"/>
              <w:rPr>
                <w:rFonts w:hint="eastAsia"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1323" w:type="dxa"/>
            <w:vAlign w:val="center"/>
          </w:tcPr>
          <w:p w14:paraId="4A8AAF45">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1318" w:type="dxa"/>
            <w:vAlign w:val="center"/>
          </w:tcPr>
          <w:p w14:paraId="4572B871">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5D1AA0BD">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1318" w:type="dxa"/>
            <w:vAlign w:val="center"/>
          </w:tcPr>
          <w:p w14:paraId="61955CC2">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3A14601C">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672" w:type="dxa"/>
            <w:vAlign w:val="center"/>
          </w:tcPr>
          <w:p w14:paraId="3AB7DFA6">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672" w:type="dxa"/>
            <w:vAlign w:val="center"/>
          </w:tcPr>
          <w:p w14:paraId="3B0BB61A">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939" w:type="dxa"/>
            <w:vAlign w:val="center"/>
          </w:tcPr>
          <w:p w14:paraId="4B55D245">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36707E34">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939" w:type="dxa"/>
            <w:vAlign w:val="center"/>
          </w:tcPr>
          <w:p w14:paraId="14A66244">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4E148838">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670" w:type="dxa"/>
            <w:vAlign w:val="center"/>
          </w:tcPr>
          <w:p w14:paraId="04BAAB0F">
            <w:pPr>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3957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Borders>
              <w:bottom w:val="single" w:color="auto" w:sz="4" w:space="0"/>
            </w:tcBorders>
          </w:tcPr>
          <w:p w14:paraId="41039DAB">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323" w:type="dxa"/>
          </w:tcPr>
          <w:p w14:paraId="42C48FB3">
            <w:pPr>
              <w:rPr>
                <w:rFonts w:hint="eastAsia" w:asciiTheme="minorEastAsia" w:hAnsiTheme="minorEastAsia" w:eastAsiaTheme="minorEastAsia"/>
                <w:color w:val="auto"/>
                <w:sz w:val="24"/>
                <w:highlight w:val="none"/>
              </w:rPr>
            </w:pPr>
          </w:p>
        </w:tc>
        <w:tc>
          <w:tcPr>
            <w:tcW w:w="1318" w:type="dxa"/>
          </w:tcPr>
          <w:p w14:paraId="09C9930F">
            <w:pPr>
              <w:rPr>
                <w:rFonts w:hint="eastAsia" w:asciiTheme="minorEastAsia" w:hAnsiTheme="minorEastAsia" w:eastAsiaTheme="minorEastAsia"/>
                <w:color w:val="auto"/>
                <w:sz w:val="24"/>
                <w:highlight w:val="none"/>
              </w:rPr>
            </w:pPr>
          </w:p>
        </w:tc>
        <w:tc>
          <w:tcPr>
            <w:tcW w:w="1318" w:type="dxa"/>
          </w:tcPr>
          <w:p w14:paraId="151B4F70">
            <w:pPr>
              <w:rPr>
                <w:rFonts w:hint="eastAsia" w:asciiTheme="minorEastAsia" w:hAnsiTheme="minorEastAsia" w:eastAsiaTheme="minorEastAsia"/>
                <w:color w:val="auto"/>
                <w:sz w:val="24"/>
                <w:highlight w:val="none"/>
              </w:rPr>
            </w:pPr>
          </w:p>
        </w:tc>
        <w:tc>
          <w:tcPr>
            <w:tcW w:w="672" w:type="dxa"/>
          </w:tcPr>
          <w:p w14:paraId="53C33CE0">
            <w:pPr>
              <w:rPr>
                <w:rFonts w:hint="eastAsia" w:asciiTheme="minorEastAsia" w:hAnsiTheme="minorEastAsia" w:eastAsiaTheme="minorEastAsia"/>
                <w:color w:val="auto"/>
                <w:sz w:val="24"/>
                <w:highlight w:val="none"/>
              </w:rPr>
            </w:pPr>
          </w:p>
        </w:tc>
        <w:tc>
          <w:tcPr>
            <w:tcW w:w="672" w:type="dxa"/>
          </w:tcPr>
          <w:p w14:paraId="04033844">
            <w:pPr>
              <w:rPr>
                <w:rFonts w:hint="eastAsia" w:asciiTheme="minorEastAsia" w:hAnsiTheme="minorEastAsia" w:eastAsiaTheme="minorEastAsia"/>
                <w:color w:val="auto"/>
                <w:sz w:val="24"/>
                <w:highlight w:val="none"/>
              </w:rPr>
            </w:pPr>
          </w:p>
        </w:tc>
        <w:tc>
          <w:tcPr>
            <w:tcW w:w="939" w:type="dxa"/>
          </w:tcPr>
          <w:p w14:paraId="0A9248D8">
            <w:pPr>
              <w:rPr>
                <w:rFonts w:hint="eastAsia" w:asciiTheme="minorEastAsia" w:hAnsiTheme="minorEastAsia" w:eastAsiaTheme="minorEastAsia"/>
                <w:color w:val="auto"/>
                <w:sz w:val="24"/>
                <w:highlight w:val="none"/>
              </w:rPr>
            </w:pPr>
          </w:p>
        </w:tc>
        <w:tc>
          <w:tcPr>
            <w:tcW w:w="939" w:type="dxa"/>
          </w:tcPr>
          <w:p w14:paraId="29014C87">
            <w:pPr>
              <w:rPr>
                <w:rFonts w:hint="eastAsia" w:asciiTheme="minorEastAsia" w:hAnsiTheme="minorEastAsia" w:eastAsiaTheme="minorEastAsia"/>
                <w:color w:val="auto"/>
                <w:sz w:val="24"/>
                <w:highlight w:val="none"/>
              </w:rPr>
            </w:pPr>
          </w:p>
        </w:tc>
        <w:tc>
          <w:tcPr>
            <w:tcW w:w="670" w:type="dxa"/>
          </w:tcPr>
          <w:p w14:paraId="31E1AA84">
            <w:pPr>
              <w:rPr>
                <w:rFonts w:hint="eastAsia" w:asciiTheme="minorEastAsia" w:hAnsiTheme="minorEastAsia" w:eastAsiaTheme="minorEastAsia"/>
                <w:color w:val="auto"/>
                <w:sz w:val="24"/>
                <w:highlight w:val="none"/>
              </w:rPr>
            </w:pPr>
          </w:p>
        </w:tc>
      </w:tr>
      <w:tr w14:paraId="03E8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64DC1F9C">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323" w:type="dxa"/>
          </w:tcPr>
          <w:p w14:paraId="6BB59EC7">
            <w:pPr>
              <w:rPr>
                <w:rFonts w:hint="eastAsia" w:asciiTheme="minorEastAsia" w:hAnsiTheme="minorEastAsia" w:eastAsiaTheme="minorEastAsia"/>
                <w:color w:val="auto"/>
                <w:sz w:val="24"/>
                <w:highlight w:val="none"/>
              </w:rPr>
            </w:pPr>
          </w:p>
        </w:tc>
        <w:tc>
          <w:tcPr>
            <w:tcW w:w="1318" w:type="dxa"/>
          </w:tcPr>
          <w:p w14:paraId="319922D8">
            <w:pPr>
              <w:rPr>
                <w:rFonts w:hint="eastAsia" w:asciiTheme="minorEastAsia" w:hAnsiTheme="minorEastAsia" w:eastAsiaTheme="minorEastAsia"/>
                <w:color w:val="auto"/>
                <w:sz w:val="24"/>
                <w:highlight w:val="none"/>
              </w:rPr>
            </w:pPr>
          </w:p>
        </w:tc>
        <w:tc>
          <w:tcPr>
            <w:tcW w:w="1318" w:type="dxa"/>
          </w:tcPr>
          <w:p w14:paraId="5ADA7755">
            <w:pPr>
              <w:rPr>
                <w:rFonts w:hint="eastAsia" w:asciiTheme="minorEastAsia" w:hAnsiTheme="minorEastAsia" w:eastAsiaTheme="minorEastAsia"/>
                <w:color w:val="auto"/>
                <w:sz w:val="24"/>
                <w:highlight w:val="none"/>
              </w:rPr>
            </w:pPr>
          </w:p>
        </w:tc>
        <w:tc>
          <w:tcPr>
            <w:tcW w:w="672" w:type="dxa"/>
          </w:tcPr>
          <w:p w14:paraId="0A20E0EF">
            <w:pPr>
              <w:rPr>
                <w:rFonts w:hint="eastAsia" w:asciiTheme="minorEastAsia" w:hAnsiTheme="minorEastAsia" w:eastAsiaTheme="minorEastAsia"/>
                <w:color w:val="auto"/>
                <w:sz w:val="24"/>
                <w:highlight w:val="none"/>
              </w:rPr>
            </w:pPr>
          </w:p>
        </w:tc>
        <w:tc>
          <w:tcPr>
            <w:tcW w:w="672" w:type="dxa"/>
          </w:tcPr>
          <w:p w14:paraId="2A61D744">
            <w:pPr>
              <w:rPr>
                <w:rFonts w:hint="eastAsia" w:asciiTheme="minorEastAsia" w:hAnsiTheme="minorEastAsia" w:eastAsiaTheme="minorEastAsia"/>
                <w:color w:val="auto"/>
                <w:sz w:val="24"/>
                <w:highlight w:val="none"/>
              </w:rPr>
            </w:pPr>
          </w:p>
        </w:tc>
        <w:tc>
          <w:tcPr>
            <w:tcW w:w="939" w:type="dxa"/>
          </w:tcPr>
          <w:p w14:paraId="068C0627">
            <w:pPr>
              <w:rPr>
                <w:rFonts w:hint="eastAsia" w:asciiTheme="minorEastAsia" w:hAnsiTheme="minorEastAsia" w:eastAsiaTheme="minorEastAsia"/>
                <w:color w:val="auto"/>
                <w:sz w:val="24"/>
                <w:highlight w:val="none"/>
              </w:rPr>
            </w:pPr>
          </w:p>
        </w:tc>
        <w:tc>
          <w:tcPr>
            <w:tcW w:w="939" w:type="dxa"/>
          </w:tcPr>
          <w:p w14:paraId="44D4AD5B">
            <w:pPr>
              <w:rPr>
                <w:rFonts w:hint="eastAsia" w:asciiTheme="minorEastAsia" w:hAnsiTheme="minorEastAsia" w:eastAsiaTheme="minorEastAsia"/>
                <w:color w:val="auto"/>
                <w:sz w:val="24"/>
                <w:highlight w:val="none"/>
              </w:rPr>
            </w:pPr>
          </w:p>
        </w:tc>
        <w:tc>
          <w:tcPr>
            <w:tcW w:w="670" w:type="dxa"/>
          </w:tcPr>
          <w:p w14:paraId="2E0B55D3">
            <w:pPr>
              <w:rPr>
                <w:rFonts w:hint="eastAsia" w:asciiTheme="minorEastAsia" w:hAnsiTheme="minorEastAsia" w:eastAsiaTheme="minorEastAsia"/>
                <w:color w:val="auto"/>
                <w:sz w:val="24"/>
                <w:highlight w:val="none"/>
              </w:rPr>
            </w:pPr>
          </w:p>
        </w:tc>
      </w:tr>
      <w:tr w14:paraId="0C70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1796293">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323" w:type="dxa"/>
          </w:tcPr>
          <w:p w14:paraId="28C748E4">
            <w:pPr>
              <w:rPr>
                <w:rFonts w:hint="eastAsia" w:asciiTheme="minorEastAsia" w:hAnsiTheme="minorEastAsia" w:eastAsiaTheme="minorEastAsia"/>
                <w:color w:val="auto"/>
                <w:sz w:val="24"/>
                <w:highlight w:val="none"/>
              </w:rPr>
            </w:pPr>
          </w:p>
        </w:tc>
        <w:tc>
          <w:tcPr>
            <w:tcW w:w="1318" w:type="dxa"/>
          </w:tcPr>
          <w:p w14:paraId="0044221C">
            <w:pPr>
              <w:rPr>
                <w:rFonts w:hint="eastAsia" w:asciiTheme="minorEastAsia" w:hAnsiTheme="minorEastAsia" w:eastAsiaTheme="minorEastAsia"/>
                <w:color w:val="auto"/>
                <w:sz w:val="24"/>
                <w:highlight w:val="none"/>
              </w:rPr>
            </w:pPr>
          </w:p>
        </w:tc>
        <w:tc>
          <w:tcPr>
            <w:tcW w:w="1318" w:type="dxa"/>
          </w:tcPr>
          <w:p w14:paraId="50DD2B87">
            <w:pPr>
              <w:rPr>
                <w:rFonts w:hint="eastAsia" w:asciiTheme="minorEastAsia" w:hAnsiTheme="minorEastAsia" w:eastAsiaTheme="minorEastAsia"/>
                <w:color w:val="auto"/>
                <w:sz w:val="24"/>
                <w:highlight w:val="none"/>
              </w:rPr>
            </w:pPr>
          </w:p>
        </w:tc>
        <w:tc>
          <w:tcPr>
            <w:tcW w:w="672" w:type="dxa"/>
          </w:tcPr>
          <w:p w14:paraId="4FDBC7B4">
            <w:pPr>
              <w:rPr>
                <w:rFonts w:hint="eastAsia" w:asciiTheme="minorEastAsia" w:hAnsiTheme="minorEastAsia" w:eastAsiaTheme="minorEastAsia"/>
                <w:color w:val="auto"/>
                <w:sz w:val="24"/>
                <w:highlight w:val="none"/>
              </w:rPr>
            </w:pPr>
          </w:p>
        </w:tc>
        <w:tc>
          <w:tcPr>
            <w:tcW w:w="672" w:type="dxa"/>
          </w:tcPr>
          <w:p w14:paraId="3D8912EA">
            <w:pPr>
              <w:rPr>
                <w:rFonts w:hint="eastAsia" w:asciiTheme="minorEastAsia" w:hAnsiTheme="minorEastAsia" w:eastAsiaTheme="minorEastAsia"/>
                <w:color w:val="auto"/>
                <w:sz w:val="24"/>
                <w:highlight w:val="none"/>
              </w:rPr>
            </w:pPr>
          </w:p>
        </w:tc>
        <w:tc>
          <w:tcPr>
            <w:tcW w:w="939" w:type="dxa"/>
          </w:tcPr>
          <w:p w14:paraId="4EA782A2">
            <w:pPr>
              <w:rPr>
                <w:rFonts w:hint="eastAsia" w:asciiTheme="minorEastAsia" w:hAnsiTheme="minorEastAsia" w:eastAsiaTheme="minorEastAsia"/>
                <w:color w:val="auto"/>
                <w:sz w:val="24"/>
                <w:highlight w:val="none"/>
              </w:rPr>
            </w:pPr>
          </w:p>
        </w:tc>
        <w:tc>
          <w:tcPr>
            <w:tcW w:w="939" w:type="dxa"/>
          </w:tcPr>
          <w:p w14:paraId="0B4B62B6">
            <w:pPr>
              <w:rPr>
                <w:rFonts w:hint="eastAsia" w:asciiTheme="minorEastAsia" w:hAnsiTheme="minorEastAsia" w:eastAsiaTheme="minorEastAsia"/>
                <w:color w:val="auto"/>
                <w:sz w:val="24"/>
                <w:highlight w:val="none"/>
              </w:rPr>
            </w:pPr>
          </w:p>
        </w:tc>
        <w:tc>
          <w:tcPr>
            <w:tcW w:w="670" w:type="dxa"/>
          </w:tcPr>
          <w:p w14:paraId="66169C22">
            <w:pPr>
              <w:rPr>
                <w:rFonts w:hint="eastAsia" w:asciiTheme="minorEastAsia" w:hAnsiTheme="minorEastAsia" w:eastAsiaTheme="minorEastAsia"/>
                <w:color w:val="auto"/>
                <w:sz w:val="24"/>
                <w:highlight w:val="none"/>
              </w:rPr>
            </w:pPr>
          </w:p>
        </w:tc>
      </w:tr>
      <w:tr w14:paraId="3F6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5A48CEC0">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323" w:type="dxa"/>
          </w:tcPr>
          <w:p w14:paraId="363094AF">
            <w:pPr>
              <w:rPr>
                <w:rFonts w:hint="eastAsia" w:asciiTheme="minorEastAsia" w:hAnsiTheme="minorEastAsia" w:eastAsiaTheme="minorEastAsia"/>
                <w:color w:val="auto"/>
                <w:sz w:val="24"/>
                <w:highlight w:val="none"/>
              </w:rPr>
            </w:pPr>
          </w:p>
        </w:tc>
        <w:tc>
          <w:tcPr>
            <w:tcW w:w="1318" w:type="dxa"/>
          </w:tcPr>
          <w:p w14:paraId="00C4DDDC">
            <w:pPr>
              <w:rPr>
                <w:rFonts w:hint="eastAsia" w:asciiTheme="minorEastAsia" w:hAnsiTheme="minorEastAsia" w:eastAsiaTheme="minorEastAsia"/>
                <w:color w:val="auto"/>
                <w:sz w:val="24"/>
                <w:highlight w:val="none"/>
              </w:rPr>
            </w:pPr>
          </w:p>
        </w:tc>
        <w:tc>
          <w:tcPr>
            <w:tcW w:w="1318" w:type="dxa"/>
          </w:tcPr>
          <w:p w14:paraId="1B80040F">
            <w:pPr>
              <w:rPr>
                <w:rFonts w:hint="eastAsia" w:asciiTheme="minorEastAsia" w:hAnsiTheme="minorEastAsia" w:eastAsiaTheme="minorEastAsia"/>
                <w:color w:val="auto"/>
                <w:sz w:val="24"/>
                <w:highlight w:val="none"/>
              </w:rPr>
            </w:pPr>
          </w:p>
        </w:tc>
        <w:tc>
          <w:tcPr>
            <w:tcW w:w="672" w:type="dxa"/>
          </w:tcPr>
          <w:p w14:paraId="192883B4">
            <w:pPr>
              <w:rPr>
                <w:rFonts w:hint="eastAsia" w:asciiTheme="minorEastAsia" w:hAnsiTheme="minorEastAsia" w:eastAsiaTheme="minorEastAsia"/>
                <w:color w:val="auto"/>
                <w:sz w:val="24"/>
                <w:highlight w:val="none"/>
              </w:rPr>
            </w:pPr>
          </w:p>
        </w:tc>
        <w:tc>
          <w:tcPr>
            <w:tcW w:w="672" w:type="dxa"/>
          </w:tcPr>
          <w:p w14:paraId="42513D9C">
            <w:pPr>
              <w:rPr>
                <w:rFonts w:hint="eastAsia" w:asciiTheme="minorEastAsia" w:hAnsiTheme="minorEastAsia" w:eastAsiaTheme="minorEastAsia"/>
                <w:color w:val="auto"/>
                <w:sz w:val="24"/>
                <w:highlight w:val="none"/>
              </w:rPr>
            </w:pPr>
          </w:p>
        </w:tc>
        <w:tc>
          <w:tcPr>
            <w:tcW w:w="939" w:type="dxa"/>
          </w:tcPr>
          <w:p w14:paraId="41B5681F">
            <w:pPr>
              <w:rPr>
                <w:rFonts w:hint="eastAsia" w:asciiTheme="minorEastAsia" w:hAnsiTheme="minorEastAsia" w:eastAsiaTheme="minorEastAsia"/>
                <w:color w:val="auto"/>
                <w:sz w:val="24"/>
                <w:highlight w:val="none"/>
              </w:rPr>
            </w:pPr>
          </w:p>
        </w:tc>
        <w:tc>
          <w:tcPr>
            <w:tcW w:w="939" w:type="dxa"/>
          </w:tcPr>
          <w:p w14:paraId="67683258">
            <w:pPr>
              <w:rPr>
                <w:rFonts w:hint="eastAsia" w:asciiTheme="minorEastAsia" w:hAnsiTheme="minorEastAsia" w:eastAsiaTheme="minorEastAsia"/>
                <w:color w:val="auto"/>
                <w:sz w:val="24"/>
                <w:highlight w:val="none"/>
              </w:rPr>
            </w:pPr>
          </w:p>
        </w:tc>
        <w:tc>
          <w:tcPr>
            <w:tcW w:w="670" w:type="dxa"/>
          </w:tcPr>
          <w:p w14:paraId="236045F1">
            <w:pPr>
              <w:rPr>
                <w:rFonts w:hint="eastAsia" w:asciiTheme="minorEastAsia" w:hAnsiTheme="minorEastAsia" w:eastAsiaTheme="minorEastAsia"/>
                <w:color w:val="auto"/>
                <w:sz w:val="24"/>
                <w:highlight w:val="none"/>
              </w:rPr>
            </w:pPr>
          </w:p>
        </w:tc>
      </w:tr>
      <w:tr w14:paraId="39BA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39E26F2">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323" w:type="dxa"/>
          </w:tcPr>
          <w:p w14:paraId="3548C7B7">
            <w:pPr>
              <w:rPr>
                <w:rFonts w:hint="eastAsia" w:asciiTheme="minorEastAsia" w:hAnsiTheme="minorEastAsia" w:eastAsiaTheme="minorEastAsia"/>
                <w:color w:val="auto"/>
                <w:sz w:val="24"/>
                <w:highlight w:val="none"/>
              </w:rPr>
            </w:pPr>
          </w:p>
        </w:tc>
        <w:tc>
          <w:tcPr>
            <w:tcW w:w="1318" w:type="dxa"/>
          </w:tcPr>
          <w:p w14:paraId="44227AFE">
            <w:pPr>
              <w:rPr>
                <w:rFonts w:hint="eastAsia" w:asciiTheme="minorEastAsia" w:hAnsiTheme="minorEastAsia" w:eastAsiaTheme="minorEastAsia"/>
                <w:color w:val="auto"/>
                <w:sz w:val="24"/>
                <w:highlight w:val="none"/>
              </w:rPr>
            </w:pPr>
          </w:p>
        </w:tc>
        <w:tc>
          <w:tcPr>
            <w:tcW w:w="1318" w:type="dxa"/>
          </w:tcPr>
          <w:p w14:paraId="79D52EFF">
            <w:pPr>
              <w:rPr>
                <w:rFonts w:hint="eastAsia" w:asciiTheme="minorEastAsia" w:hAnsiTheme="minorEastAsia" w:eastAsiaTheme="minorEastAsia"/>
                <w:color w:val="auto"/>
                <w:sz w:val="24"/>
                <w:highlight w:val="none"/>
              </w:rPr>
            </w:pPr>
          </w:p>
        </w:tc>
        <w:tc>
          <w:tcPr>
            <w:tcW w:w="672" w:type="dxa"/>
          </w:tcPr>
          <w:p w14:paraId="0278ECD8">
            <w:pPr>
              <w:rPr>
                <w:rFonts w:hint="eastAsia" w:asciiTheme="minorEastAsia" w:hAnsiTheme="minorEastAsia" w:eastAsiaTheme="minorEastAsia"/>
                <w:color w:val="auto"/>
                <w:sz w:val="24"/>
                <w:highlight w:val="none"/>
              </w:rPr>
            </w:pPr>
          </w:p>
        </w:tc>
        <w:tc>
          <w:tcPr>
            <w:tcW w:w="672" w:type="dxa"/>
          </w:tcPr>
          <w:p w14:paraId="7422C5D9">
            <w:pPr>
              <w:rPr>
                <w:rFonts w:hint="eastAsia" w:asciiTheme="minorEastAsia" w:hAnsiTheme="minorEastAsia" w:eastAsiaTheme="minorEastAsia"/>
                <w:color w:val="auto"/>
                <w:sz w:val="24"/>
                <w:highlight w:val="none"/>
              </w:rPr>
            </w:pPr>
          </w:p>
        </w:tc>
        <w:tc>
          <w:tcPr>
            <w:tcW w:w="939" w:type="dxa"/>
          </w:tcPr>
          <w:p w14:paraId="750D1C8D">
            <w:pPr>
              <w:rPr>
                <w:rFonts w:hint="eastAsia" w:asciiTheme="minorEastAsia" w:hAnsiTheme="minorEastAsia" w:eastAsiaTheme="minorEastAsia"/>
                <w:color w:val="auto"/>
                <w:sz w:val="24"/>
                <w:highlight w:val="none"/>
              </w:rPr>
            </w:pPr>
          </w:p>
        </w:tc>
        <w:tc>
          <w:tcPr>
            <w:tcW w:w="939" w:type="dxa"/>
          </w:tcPr>
          <w:p w14:paraId="130D54C5">
            <w:pPr>
              <w:rPr>
                <w:rFonts w:hint="eastAsia" w:asciiTheme="minorEastAsia" w:hAnsiTheme="minorEastAsia" w:eastAsiaTheme="minorEastAsia"/>
                <w:color w:val="auto"/>
                <w:sz w:val="24"/>
                <w:highlight w:val="none"/>
              </w:rPr>
            </w:pPr>
          </w:p>
        </w:tc>
        <w:tc>
          <w:tcPr>
            <w:tcW w:w="670" w:type="dxa"/>
          </w:tcPr>
          <w:p w14:paraId="0179D3AD">
            <w:pPr>
              <w:rPr>
                <w:rFonts w:hint="eastAsia" w:asciiTheme="minorEastAsia" w:hAnsiTheme="minorEastAsia" w:eastAsiaTheme="minorEastAsia"/>
                <w:color w:val="auto"/>
                <w:sz w:val="24"/>
                <w:highlight w:val="none"/>
              </w:rPr>
            </w:pPr>
          </w:p>
        </w:tc>
      </w:tr>
      <w:tr w14:paraId="13D7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3841047E">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323" w:type="dxa"/>
          </w:tcPr>
          <w:p w14:paraId="31562D84">
            <w:pPr>
              <w:rPr>
                <w:rFonts w:hint="eastAsia" w:asciiTheme="minorEastAsia" w:hAnsiTheme="minorEastAsia" w:eastAsiaTheme="minorEastAsia"/>
                <w:color w:val="auto"/>
                <w:sz w:val="24"/>
                <w:highlight w:val="none"/>
              </w:rPr>
            </w:pPr>
          </w:p>
        </w:tc>
        <w:tc>
          <w:tcPr>
            <w:tcW w:w="1318" w:type="dxa"/>
          </w:tcPr>
          <w:p w14:paraId="521CEF54">
            <w:pPr>
              <w:rPr>
                <w:rFonts w:hint="eastAsia" w:asciiTheme="minorEastAsia" w:hAnsiTheme="minorEastAsia" w:eastAsiaTheme="minorEastAsia"/>
                <w:color w:val="auto"/>
                <w:sz w:val="24"/>
                <w:highlight w:val="none"/>
              </w:rPr>
            </w:pPr>
          </w:p>
        </w:tc>
        <w:tc>
          <w:tcPr>
            <w:tcW w:w="1318" w:type="dxa"/>
          </w:tcPr>
          <w:p w14:paraId="3B164335">
            <w:pPr>
              <w:rPr>
                <w:rFonts w:hint="eastAsia" w:asciiTheme="minorEastAsia" w:hAnsiTheme="minorEastAsia" w:eastAsiaTheme="minorEastAsia"/>
                <w:color w:val="auto"/>
                <w:sz w:val="24"/>
                <w:highlight w:val="none"/>
              </w:rPr>
            </w:pPr>
          </w:p>
        </w:tc>
        <w:tc>
          <w:tcPr>
            <w:tcW w:w="672" w:type="dxa"/>
          </w:tcPr>
          <w:p w14:paraId="601D0BFD">
            <w:pPr>
              <w:rPr>
                <w:rFonts w:hint="eastAsia" w:asciiTheme="minorEastAsia" w:hAnsiTheme="minorEastAsia" w:eastAsiaTheme="minorEastAsia"/>
                <w:color w:val="auto"/>
                <w:sz w:val="24"/>
                <w:highlight w:val="none"/>
              </w:rPr>
            </w:pPr>
          </w:p>
        </w:tc>
        <w:tc>
          <w:tcPr>
            <w:tcW w:w="672" w:type="dxa"/>
          </w:tcPr>
          <w:p w14:paraId="5561CA8A">
            <w:pPr>
              <w:rPr>
                <w:rFonts w:hint="eastAsia" w:asciiTheme="minorEastAsia" w:hAnsiTheme="minorEastAsia" w:eastAsiaTheme="minorEastAsia"/>
                <w:color w:val="auto"/>
                <w:sz w:val="24"/>
                <w:highlight w:val="none"/>
              </w:rPr>
            </w:pPr>
          </w:p>
        </w:tc>
        <w:tc>
          <w:tcPr>
            <w:tcW w:w="939" w:type="dxa"/>
          </w:tcPr>
          <w:p w14:paraId="23A403F9">
            <w:pPr>
              <w:rPr>
                <w:rFonts w:hint="eastAsia" w:asciiTheme="minorEastAsia" w:hAnsiTheme="minorEastAsia" w:eastAsiaTheme="minorEastAsia"/>
                <w:color w:val="auto"/>
                <w:sz w:val="24"/>
                <w:highlight w:val="none"/>
              </w:rPr>
            </w:pPr>
          </w:p>
        </w:tc>
        <w:tc>
          <w:tcPr>
            <w:tcW w:w="939" w:type="dxa"/>
          </w:tcPr>
          <w:p w14:paraId="66393A40">
            <w:pPr>
              <w:rPr>
                <w:rFonts w:hint="eastAsia" w:asciiTheme="minorEastAsia" w:hAnsiTheme="minorEastAsia" w:eastAsiaTheme="minorEastAsia"/>
                <w:color w:val="auto"/>
                <w:sz w:val="24"/>
                <w:highlight w:val="none"/>
              </w:rPr>
            </w:pPr>
          </w:p>
        </w:tc>
        <w:tc>
          <w:tcPr>
            <w:tcW w:w="670" w:type="dxa"/>
          </w:tcPr>
          <w:p w14:paraId="3C7C9E70">
            <w:pPr>
              <w:rPr>
                <w:rFonts w:hint="eastAsia" w:asciiTheme="minorEastAsia" w:hAnsiTheme="minorEastAsia" w:eastAsiaTheme="minorEastAsia"/>
                <w:color w:val="auto"/>
                <w:sz w:val="24"/>
                <w:highlight w:val="none"/>
              </w:rPr>
            </w:pPr>
          </w:p>
        </w:tc>
      </w:tr>
      <w:tr w14:paraId="54B7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3BED6F06">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1323" w:type="dxa"/>
          </w:tcPr>
          <w:p w14:paraId="1EC91D10">
            <w:pPr>
              <w:rPr>
                <w:rFonts w:hint="eastAsia" w:asciiTheme="minorEastAsia" w:hAnsiTheme="minorEastAsia" w:eastAsiaTheme="minorEastAsia"/>
                <w:color w:val="auto"/>
                <w:sz w:val="24"/>
                <w:highlight w:val="none"/>
              </w:rPr>
            </w:pPr>
          </w:p>
        </w:tc>
        <w:tc>
          <w:tcPr>
            <w:tcW w:w="1318" w:type="dxa"/>
          </w:tcPr>
          <w:p w14:paraId="246CA729">
            <w:pPr>
              <w:rPr>
                <w:rFonts w:hint="eastAsia" w:asciiTheme="minorEastAsia" w:hAnsiTheme="minorEastAsia" w:eastAsiaTheme="minorEastAsia"/>
                <w:color w:val="auto"/>
                <w:sz w:val="24"/>
                <w:highlight w:val="none"/>
              </w:rPr>
            </w:pPr>
          </w:p>
        </w:tc>
        <w:tc>
          <w:tcPr>
            <w:tcW w:w="1318" w:type="dxa"/>
          </w:tcPr>
          <w:p w14:paraId="77559A25">
            <w:pPr>
              <w:rPr>
                <w:rFonts w:hint="eastAsia" w:asciiTheme="minorEastAsia" w:hAnsiTheme="minorEastAsia" w:eastAsiaTheme="minorEastAsia"/>
                <w:color w:val="auto"/>
                <w:sz w:val="24"/>
                <w:highlight w:val="none"/>
              </w:rPr>
            </w:pPr>
          </w:p>
        </w:tc>
        <w:tc>
          <w:tcPr>
            <w:tcW w:w="672" w:type="dxa"/>
          </w:tcPr>
          <w:p w14:paraId="2A077DDF">
            <w:pPr>
              <w:rPr>
                <w:rFonts w:hint="eastAsia" w:asciiTheme="minorEastAsia" w:hAnsiTheme="minorEastAsia" w:eastAsiaTheme="minorEastAsia"/>
                <w:color w:val="auto"/>
                <w:sz w:val="24"/>
                <w:highlight w:val="none"/>
              </w:rPr>
            </w:pPr>
          </w:p>
        </w:tc>
        <w:tc>
          <w:tcPr>
            <w:tcW w:w="672" w:type="dxa"/>
          </w:tcPr>
          <w:p w14:paraId="7C74945F">
            <w:pPr>
              <w:rPr>
                <w:rFonts w:hint="eastAsia" w:asciiTheme="minorEastAsia" w:hAnsiTheme="minorEastAsia" w:eastAsiaTheme="minorEastAsia"/>
                <w:color w:val="auto"/>
                <w:sz w:val="24"/>
                <w:highlight w:val="none"/>
              </w:rPr>
            </w:pPr>
          </w:p>
        </w:tc>
        <w:tc>
          <w:tcPr>
            <w:tcW w:w="939" w:type="dxa"/>
          </w:tcPr>
          <w:p w14:paraId="1F6D01D7">
            <w:pPr>
              <w:rPr>
                <w:rFonts w:hint="eastAsia" w:asciiTheme="minorEastAsia" w:hAnsiTheme="minorEastAsia" w:eastAsiaTheme="minorEastAsia"/>
                <w:color w:val="auto"/>
                <w:sz w:val="24"/>
                <w:highlight w:val="none"/>
              </w:rPr>
            </w:pPr>
          </w:p>
        </w:tc>
        <w:tc>
          <w:tcPr>
            <w:tcW w:w="939" w:type="dxa"/>
          </w:tcPr>
          <w:p w14:paraId="33EC5C5D">
            <w:pPr>
              <w:rPr>
                <w:rFonts w:hint="eastAsia" w:asciiTheme="minorEastAsia" w:hAnsiTheme="minorEastAsia" w:eastAsiaTheme="minorEastAsia"/>
                <w:color w:val="auto"/>
                <w:sz w:val="24"/>
                <w:highlight w:val="none"/>
              </w:rPr>
            </w:pPr>
          </w:p>
        </w:tc>
        <w:tc>
          <w:tcPr>
            <w:tcW w:w="670" w:type="dxa"/>
          </w:tcPr>
          <w:p w14:paraId="0DA02BAA">
            <w:pPr>
              <w:rPr>
                <w:rFonts w:hint="eastAsia" w:asciiTheme="minorEastAsia" w:hAnsiTheme="minorEastAsia" w:eastAsiaTheme="minorEastAsia"/>
                <w:color w:val="auto"/>
                <w:sz w:val="24"/>
                <w:highlight w:val="none"/>
              </w:rPr>
            </w:pPr>
          </w:p>
        </w:tc>
      </w:tr>
      <w:tr w14:paraId="2266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71" w:type="dxa"/>
          </w:tcPr>
          <w:p w14:paraId="2800C40B">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23" w:type="dxa"/>
          </w:tcPr>
          <w:p w14:paraId="406D9CC2">
            <w:pPr>
              <w:rPr>
                <w:rFonts w:hint="eastAsia" w:asciiTheme="minorEastAsia" w:hAnsiTheme="minorEastAsia" w:eastAsiaTheme="minorEastAsia"/>
                <w:color w:val="auto"/>
                <w:sz w:val="24"/>
                <w:highlight w:val="none"/>
              </w:rPr>
            </w:pPr>
          </w:p>
        </w:tc>
        <w:tc>
          <w:tcPr>
            <w:tcW w:w="1318" w:type="dxa"/>
          </w:tcPr>
          <w:p w14:paraId="4823923F">
            <w:pPr>
              <w:rPr>
                <w:rFonts w:hint="eastAsia" w:asciiTheme="minorEastAsia" w:hAnsiTheme="minorEastAsia" w:eastAsiaTheme="minorEastAsia"/>
                <w:color w:val="auto"/>
                <w:sz w:val="24"/>
                <w:highlight w:val="none"/>
              </w:rPr>
            </w:pPr>
          </w:p>
        </w:tc>
        <w:tc>
          <w:tcPr>
            <w:tcW w:w="1318" w:type="dxa"/>
          </w:tcPr>
          <w:p w14:paraId="17AE5793">
            <w:pPr>
              <w:rPr>
                <w:rFonts w:hint="eastAsia" w:asciiTheme="minorEastAsia" w:hAnsiTheme="minorEastAsia" w:eastAsiaTheme="minorEastAsia"/>
                <w:color w:val="auto"/>
                <w:sz w:val="24"/>
                <w:highlight w:val="none"/>
              </w:rPr>
            </w:pPr>
          </w:p>
        </w:tc>
        <w:tc>
          <w:tcPr>
            <w:tcW w:w="672" w:type="dxa"/>
          </w:tcPr>
          <w:p w14:paraId="16627055">
            <w:pPr>
              <w:rPr>
                <w:rFonts w:hint="eastAsia" w:asciiTheme="minorEastAsia" w:hAnsiTheme="minorEastAsia" w:eastAsiaTheme="minorEastAsia"/>
                <w:color w:val="auto"/>
                <w:sz w:val="24"/>
                <w:highlight w:val="none"/>
              </w:rPr>
            </w:pPr>
          </w:p>
        </w:tc>
        <w:tc>
          <w:tcPr>
            <w:tcW w:w="672" w:type="dxa"/>
          </w:tcPr>
          <w:p w14:paraId="597C1CC2">
            <w:pPr>
              <w:rPr>
                <w:rFonts w:hint="eastAsia" w:asciiTheme="minorEastAsia" w:hAnsiTheme="minorEastAsia" w:eastAsiaTheme="minorEastAsia"/>
                <w:color w:val="auto"/>
                <w:sz w:val="24"/>
                <w:highlight w:val="none"/>
              </w:rPr>
            </w:pPr>
          </w:p>
        </w:tc>
        <w:tc>
          <w:tcPr>
            <w:tcW w:w="939" w:type="dxa"/>
          </w:tcPr>
          <w:p w14:paraId="09681AF1">
            <w:pPr>
              <w:rPr>
                <w:rFonts w:hint="eastAsia" w:asciiTheme="minorEastAsia" w:hAnsiTheme="minorEastAsia" w:eastAsiaTheme="minorEastAsia"/>
                <w:color w:val="auto"/>
                <w:sz w:val="24"/>
                <w:highlight w:val="none"/>
              </w:rPr>
            </w:pPr>
          </w:p>
        </w:tc>
        <w:tc>
          <w:tcPr>
            <w:tcW w:w="939" w:type="dxa"/>
          </w:tcPr>
          <w:p w14:paraId="79DE4891">
            <w:pPr>
              <w:rPr>
                <w:rFonts w:hint="eastAsia" w:asciiTheme="minorEastAsia" w:hAnsiTheme="minorEastAsia" w:eastAsiaTheme="minorEastAsia"/>
                <w:color w:val="auto"/>
                <w:sz w:val="24"/>
                <w:highlight w:val="none"/>
              </w:rPr>
            </w:pPr>
          </w:p>
        </w:tc>
        <w:tc>
          <w:tcPr>
            <w:tcW w:w="670" w:type="dxa"/>
          </w:tcPr>
          <w:p w14:paraId="5F92EBA5">
            <w:pPr>
              <w:rPr>
                <w:rFonts w:hint="eastAsia" w:asciiTheme="minorEastAsia" w:hAnsiTheme="minorEastAsia" w:eastAsiaTheme="minorEastAsia"/>
                <w:color w:val="auto"/>
                <w:sz w:val="24"/>
                <w:highlight w:val="none"/>
              </w:rPr>
            </w:pPr>
          </w:p>
        </w:tc>
      </w:tr>
      <w:tr w14:paraId="32BB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2B631B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23" w:type="dxa"/>
          </w:tcPr>
          <w:p w14:paraId="029F19B9">
            <w:pPr>
              <w:rPr>
                <w:rFonts w:hint="eastAsia" w:asciiTheme="minorEastAsia" w:hAnsiTheme="minorEastAsia" w:eastAsiaTheme="minorEastAsia"/>
                <w:color w:val="auto"/>
                <w:sz w:val="24"/>
                <w:highlight w:val="none"/>
              </w:rPr>
            </w:pPr>
          </w:p>
        </w:tc>
        <w:tc>
          <w:tcPr>
            <w:tcW w:w="1318" w:type="dxa"/>
          </w:tcPr>
          <w:p w14:paraId="2CAA7D90">
            <w:pPr>
              <w:rPr>
                <w:rFonts w:hint="eastAsia" w:asciiTheme="minorEastAsia" w:hAnsiTheme="minorEastAsia" w:eastAsiaTheme="minorEastAsia"/>
                <w:color w:val="auto"/>
                <w:sz w:val="24"/>
                <w:highlight w:val="none"/>
              </w:rPr>
            </w:pPr>
          </w:p>
        </w:tc>
        <w:tc>
          <w:tcPr>
            <w:tcW w:w="1318" w:type="dxa"/>
          </w:tcPr>
          <w:p w14:paraId="239FCF5D">
            <w:pPr>
              <w:rPr>
                <w:rFonts w:hint="eastAsia" w:asciiTheme="minorEastAsia" w:hAnsiTheme="minorEastAsia" w:eastAsiaTheme="minorEastAsia"/>
                <w:color w:val="auto"/>
                <w:sz w:val="24"/>
                <w:highlight w:val="none"/>
              </w:rPr>
            </w:pPr>
          </w:p>
        </w:tc>
        <w:tc>
          <w:tcPr>
            <w:tcW w:w="672" w:type="dxa"/>
          </w:tcPr>
          <w:p w14:paraId="44E2E94B">
            <w:pPr>
              <w:rPr>
                <w:rFonts w:hint="eastAsia" w:asciiTheme="minorEastAsia" w:hAnsiTheme="minorEastAsia" w:eastAsiaTheme="minorEastAsia"/>
                <w:color w:val="auto"/>
                <w:sz w:val="24"/>
                <w:highlight w:val="none"/>
              </w:rPr>
            </w:pPr>
          </w:p>
        </w:tc>
        <w:tc>
          <w:tcPr>
            <w:tcW w:w="672" w:type="dxa"/>
          </w:tcPr>
          <w:p w14:paraId="501CB92A">
            <w:pPr>
              <w:rPr>
                <w:rFonts w:hint="eastAsia" w:asciiTheme="minorEastAsia" w:hAnsiTheme="minorEastAsia" w:eastAsiaTheme="minorEastAsia"/>
                <w:color w:val="auto"/>
                <w:sz w:val="24"/>
                <w:highlight w:val="none"/>
              </w:rPr>
            </w:pPr>
          </w:p>
        </w:tc>
        <w:tc>
          <w:tcPr>
            <w:tcW w:w="939" w:type="dxa"/>
          </w:tcPr>
          <w:p w14:paraId="78F84EB4">
            <w:pPr>
              <w:rPr>
                <w:rFonts w:hint="eastAsia" w:asciiTheme="minorEastAsia" w:hAnsiTheme="minorEastAsia" w:eastAsiaTheme="minorEastAsia"/>
                <w:color w:val="auto"/>
                <w:sz w:val="24"/>
                <w:highlight w:val="none"/>
              </w:rPr>
            </w:pPr>
          </w:p>
        </w:tc>
        <w:tc>
          <w:tcPr>
            <w:tcW w:w="939" w:type="dxa"/>
          </w:tcPr>
          <w:p w14:paraId="68F05669">
            <w:pPr>
              <w:rPr>
                <w:rFonts w:hint="eastAsia" w:asciiTheme="minorEastAsia" w:hAnsiTheme="minorEastAsia" w:eastAsiaTheme="minorEastAsia"/>
                <w:color w:val="auto"/>
                <w:sz w:val="24"/>
                <w:highlight w:val="none"/>
              </w:rPr>
            </w:pPr>
          </w:p>
        </w:tc>
        <w:tc>
          <w:tcPr>
            <w:tcW w:w="670" w:type="dxa"/>
          </w:tcPr>
          <w:p w14:paraId="672FE045">
            <w:pPr>
              <w:rPr>
                <w:rFonts w:hint="eastAsia" w:asciiTheme="minorEastAsia" w:hAnsiTheme="minorEastAsia" w:eastAsiaTheme="minorEastAsia"/>
                <w:color w:val="auto"/>
                <w:sz w:val="24"/>
                <w:highlight w:val="none"/>
              </w:rPr>
            </w:pPr>
          </w:p>
        </w:tc>
      </w:tr>
      <w:tr w14:paraId="5B76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6402DFC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23" w:type="dxa"/>
          </w:tcPr>
          <w:p w14:paraId="5D50A0C6">
            <w:pPr>
              <w:rPr>
                <w:rFonts w:hint="eastAsia" w:asciiTheme="minorEastAsia" w:hAnsiTheme="minorEastAsia" w:eastAsiaTheme="minorEastAsia"/>
                <w:color w:val="auto"/>
                <w:sz w:val="24"/>
                <w:highlight w:val="none"/>
              </w:rPr>
            </w:pPr>
          </w:p>
        </w:tc>
        <w:tc>
          <w:tcPr>
            <w:tcW w:w="1318" w:type="dxa"/>
          </w:tcPr>
          <w:p w14:paraId="7934BBF2">
            <w:pPr>
              <w:rPr>
                <w:rFonts w:hint="eastAsia" w:asciiTheme="minorEastAsia" w:hAnsiTheme="minorEastAsia" w:eastAsiaTheme="minorEastAsia"/>
                <w:color w:val="auto"/>
                <w:sz w:val="24"/>
                <w:highlight w:val="none"/>
              </w:rPr>
            </w:pPr>
          </w:p>
        </w:tc>
        <w:tc>
          <w:tcPr>
            <w:tcW w:w="1318" w:type="dxa"/>
          </w:tcPr>
          <w:p w14:paraId="771B21F4">
            <w:pPr>
              <w:rPr>
                <w:rFonts w:hint="eastAsia" w:asciiTheme="minorEastAsia" w:hAnsiTheme="minorEastAsia" w:eastAsiaTheme="minorEastAsia"/>
                <w:color w:val="auto"/>
                <w:sz w:val="24"/>
                <w:highlight w:val="none"/>
              </w:rPr>
            </w:pPr>
          </w:p>
        </w:tc>
        <w:tc>
          <w:tcPr>
            <w:tcW w:w="672" w:type="dxa"/>
          </w:tcPr>
          <w:p w14:paraId="66F29555">
            <w:pPr>
              <w:rPr>
                <w:rFonts w:hint="eastAsia" w:asciiTheme="minorEastAsia" w:hAnsiTheme="minorEastAsia" w:eastAsiaTheme="minorEastAsia"/>
                <w:color w:val="auto"/>
                <w:sz w:val="24"/>
                <w:highlight w:val="none"/>
              </w:rPr>
            </w:pPr>
          </w:p>
        </w:tc>
        <w:tc>
          <w:tcPr>
            <w:tcW w:w="672" w:type="dxa"/>
          </w:tcPr>
          <w:p w14:paraId="0357DC49">
            <w:pPr>
              <w:rPr>
                <w:rFonts w:hint="eastAsia" w:asciiTheme="minorEastAsia" w:hAnsiTheme="minorEastAsia" w:eastAsiaTheme="minorEastAsia"/>
                <w:color w:val="auto"/>
                <w:sz w:val="24"/>
                <w:highlight w:val="none"/>
              </w:rPr>
            </w:pPr>
          </w:p>
        </w:tc>
        <w:tc>
          <w:tcPr>
            <w:tcW w:w="939" w:type="dxa"/>
          </w:tcPr>
          <w:p w14:paraId="5CAAA067">
            <w:pPr>
              <w:rPr>
                <w:rFonts w:hint="eastAsia" w:asciiTheme="minorEastAsia" w:hAnsiTheme="minorEastAsia" w:eastAsiaTheme="minorEastAsia"/>
                <w:color w:val="auto"/>
                <w:sz w:val="24"/>
                <w:highlight w:val="none"/>
              </w:rPr>
            </w:pPr>
          </w:p>
        </w:tc>
        <w:tc>
          <w:tcPr>
            <w:tcW w:w="939" w:type="dxa"/>
          </w:tcPr>
          <w:p w14:paraId="18D87EFD">
            <w:pPr>
              <w:rPr>
                <w:rFonts w:hint="eastAsia" w:asciiTheme="minorEastAsia" w:hAnsiTheme="minorEastAsia" w:eastAsiaTheme="minorEastAsia"/>
                <w:color w:val="auto"/>
                <w:sz w:val="24"/>
                <w:highlight w:val="none"/>
              </w:rPr>
            </w:pPr>
          </w:p>
        </w:tc>
        <w:tc>
          <w:tcPr>
            <w:tcW w:w="670" w:type="dxa"/>
          </w:tcPr>
          <w:p w14:paraId="448C7525">
            <w:pPr>
              <w:rPr>
                <w:rFonts w:hint="eastAsia" w:asciiTheme="minorEastAsia" w:hAnsiTheme="minorEastAsia" w:eastAsiaTheme="minorEastAsia"/>
                <w:color w:val="auto"/>
                <w:sz w:val="24"/>
                <w:highlight w:val="none"/>
              </w:rPr>
            </w:pPr>
          </w:p>
        </w:tc>
      </w:tr>
      <w:tr w14:paraId="5909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7A7BB4B0">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23" w:type="dxa"/>
          </w:tcPr>
          <w:p w14:paraId="76CFC496">
            <w:pPr>
              <w:rPr>
                <w:rFonts w:hint="eastAsia" w:asciiTheme="minorEastAsia" w:hAnsiTheme="minorEastAsia" w:eastAsiaTheme="minorEastAsia"/>
                <w:color w:val="auto"/>
                <w:sz w:val="24"/>
                <w:highlight w:val="none"/>
              </w:rPr>
            </w:pPr>
          </w:p>
        </w:tc>
        <w:tc>
          <w:tcPr>
            <w:tcW w:w="1318" w:type="dxa"/>
          </w:tcPr>
          <w:p w14:paraId="1BB5AA0D">
            <w:pPr>
              <w:rPr>
                <w:rFonts w:hint="eastAsia" w:asciiTheme="minorEastAsia" w:hAnsiTheme="minorEastAsia" w:eastAsiaTheme="minorEastAsia"/>
                <w:color w:val="auto"/>
                <w:sz w:val="24"/>
                <w:highlight w:val="none"/>
              </w:rPr>
            </w:pPr>
          </w:p>
        </w:tc>
        <w:tc>
          <w:tcPr>
            <w:tcW w:w="1318" w:type="dxa"/>
          </w:tcPr>
          <w:p w14:paraId="23497C6E">
            <w:pPr>
              <w:rPr>
                <w:rFonts w:hint="eastAsia" w:asciiTheme="minorEastAsia" w:hAnsiTheme="minorEastAsia" w:eastAsiaTheme="minorEastAsia"/>
                <w:color w:val="auto"/>
                <w:sz w:val="24"/>
                <w:highlight w:val="none"/>
              </w:rPr>
            </w:pPr>
          </w:p>
        </w:tc>
        <w:tc>
          <w:tcPr>
            <w:tcW w:w="672" w:type="dxa"/>
          </w:tcPr>
          <w:p w14:paraId="55375B48">
            <w:pPr>
              <w:rPr>
                <w:rFonts w:hint="eastAsia" w:asciiTheme="minorEastAsia" w:hAnsiTheme="minorEastAsia" w:eastAsiaTheme="minorEastAsia"/>
                <w:color w:val="auto"/>
                <w:sz w:val="24"/>
                <w:highlight w:val="none"/>
              </w:rPr>
            </w:pPr>
          </w:p>
        </w:tc>
        <w:tc>
          <w:tcPr>
            <w:tcW w:w="672" w:type="dxa"/>
          </w:tcPr>
          <w:p w14:paraId="47B5B265">
            <w:pPr>
              <w:rPr>
                <w:rFonts w:hint="eastAsia" w:asciiTheme="minorEastAsia" w:hAnsiTheme="minorEastAsia" w:eastAsiaTheme="minorEastAsia"/>
                <w:color w:val="auto"/>
                <w:sz w:val="24"/>
                <w:highlight w:val="none"/>
              </w:rPr>
            </w:pPr>
          </w:p>
        </w:tc>
        <w:tc>
          <w:tcPr>
            <w:tcW w:w="939" w:type="dxa"/>
          </w:tcPr>
          <w:p w14:paraId="2089B358">
            <w:pPr>
              <w:rPr>
                <w:rFonts w:hint="eastAsia" w:asciiTheme="minorEastAsia" w:hAnsiTheme="minorEastAsia" w:eastAsiaTheme="minorEastAsia"/>
                <w:color w:val="auto"/>
                <w:sz w:val="24"/>
                <w:highlight w:val="none"/>
              </w:rPr>
            </w:pPr>
          </w:p>
        </w:tc>
        <w:tc>
          <w:tcPr>
            <w:tcW w:w="939" w:type="dxa"/>
          </w:tcPr>
          <w:p w14:paraId="5DB20AF6">
            <w:pPr>
              <w:rPr>
                <w:rFonts w:hint="eastAsia" w:asciiTheme="minorEastAsia" w:hAnsiTheme="minorEastAsia" w:eastAsiaTheme="minorEastAsia"/>
                <w:color w:val="auto"/>
                <w:sz w:val="24"/>
                <w:highlight w:val="none"/>
              </w:rPr>
            </w:pPr>
          </w:p>
        </w:tc>
        <w:tc>
          <w:tcPr>
            <w:tcW w:w="670" w:type="dxa"/>
          </w:tcPr>
          <w:p w14:paraId="125B70F6">
            <w:pPr>
              <w:rPr>
                <w:rFonts w:hint="eastAsia" w:asciiTheme="minorEastAsia" w:hAnsiTheme="minorEastAsia" w:eastAsiaTheme="minorEastAsia"/>
                <w:color w:val="auto"/>
                <w:sz w:val="24"/>
                <w:highlight w:val="none"/>
              </w:rPr>
            </w:pPr>
          </w:p>
        </w:tc>
      </w:tr>
      <w:tr w14:paraId="5BF1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525D7D4">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23" w:type="dxa"/>
          </w:tcPr>
          <w:p w14:paraId="27D5B1EA">
            <w:pPr>
              <w:rPr>
                <w:rFonts w:hint="eastAsia" w:asciiTheme="minorEastAsia" w:hAnsiTheme="minorEastAsia" w:eastAsiaTheme="minorEastAsia"/>
                <w:color w:val="auto"/>
                <w:sz w:val="24"/>
                <w:highlight w:val="none"/>
              </w:rPr>
            </w:pPr>
          </w:p>
        </w:tc>
        <w:tc>
          <w:tcPr>
            <w:tcW w:w="1318" w:type="dxa"/>
          </w:tcPr>
          <w:p w14:paraId="4C1725F0">
            <w:pPr>
              <w:rPr>
                <w:rFonts w:hint="eastAsia" w:asciiTheme="minorEastAsia" w:hAnsiTheme="minorEastAsia" w:eastAsiaTheme="minorEastAsia"/>
                <w:color w:val="auto"/>
                <w:sz w:val="24"/>
                <w:highlight w:val="none"/>
              </w:rPr>
            </w:pPr>
          </w:p>
        </w:tc>
        <w:tc>
          <w:tcPr>
            <w:tcW w:w="1318" w:type="dxa"/>
          </w:tcPr>
          <w:p w14:paraId="2F17506A">
            <w:pPr>
              <w:rPr>
                <w:rFonts w:hint="eastAsia" w:asciiTheme="minorEastAsia" w:hAnsiTheme="minorEastAsia" w:eastAsiaTheme="minorEastAsia"/>
                <w:color w:val="auto"/>
                <w:sz w:val="24"/>
                <w:highlight w:val="none"/>
              </w:rPr>
            </w:pPr>
          </w:p>
        </w:tc>
        <w:tc>
          <w:tcPr>
            <w:tcW w:w="672" w:type="dxa"/>
          </w:tcPr>
          <w:p w14:paraId="2C74BF63">
            <w:pPr>
              <w:rPr>
                <w:rFonts w:hint="eastAsia" w:asciiTheme="minorEastAsia" w:hAnsiTheme="minorEastAsia" w:eastAsiaTheme="minorEastAsia"/>
                <w:color w:val="auto"/>
                <w:sz w:val="24"/>
                <w:highlight w:val="none"/>
              </w:rPr>
            </w:pPr>
          </w:p>
        </w:tc>
        <w:tc>
          <w:tcPr>
            <w:tcW w:w="672" w:type="dxa"/>
          </w:tcPr>
          <w:p w14:paraId="15DEFA61">
            <w:pPr>
              <w:rPr>
                <w:rFonts w:hint="eastAsia" w:asciiTheme="minorEastAsia" w:hAnsiTheme="minorEastAsia" w:eastAsiaTheme="minorEastAsia"/>
                <w:color w:val="auto"/>
                <w:sz w:val="24"/>
                <w:highlight w:val="none"/>
              </w:rPr>
            </w:pPr>
          </w:p>
        </w:tc>
        <w:tc>
          <w:tcPr>
            <w:tcW w:w="939" w:type="dxa"/>
          </w:tcPr>
          <w:p w14:paraId="263824AB">
            <w:pPr>
              <w:rPr>
                <w:rFonts w:hint="eastAsia" w:asciiTheme="minorEastAsia" w:hAnsiTheme="minorEastAsia" w:eastAsiaTheme="minorEastAsia"/>
                <w:color w:val="auto"/>
                <w:sz w:val="24"/>
                <w:highlight w:val="none"/>
              </w:rPr>
            </w:pPr>
          </w:p>
        </w:tc>
        <w:tc>
          <w:tcPr>
            <w:tcW w:w="939" w:type="dxa"/>
          </w:tcPr>
          <w:p w14:paraId="52E38E42">
            <w:pPr>
              <w:rPr>
                <w:rFonts w:hint="eastAsia" w:asciiTheme="minorEastAsia" w:hAnsiTheme="minorEastAsia" w:eastAsiaTheme="minorEastAsia"/>
                <w:color w:val="auto"/>
                <w:sz w:val="24"/>
                <w:highlight w:val="none"/>
              </w:rPr>
            </w:pPr>
          </w:p>
        </w:tc>
        <w:tc>
          <w:tcPr>
            <w:tcW w:w="670" w:type="dxa"/>
          </w:tcPr>
          <w:p w14:paraId="7ED56785">
            <w:pPr>
              <w:rPr>
                <w:rFonts w:hint="eastAsia" w:asciiTheme="minorEastAsia" w:hAnsiTheme="minorEastAsia" w:eastAsiaTheme="minorEastAsia"/>
                <w:color w:val="auto"/>
                <w:sz w:val="24"/>
                <w:highlight w:val="none"/>
              </w:rPr>
            </w:pPr>
          </w:p>
        </w:tc>
      </w:tr>
      <w:tr w14:paraId="6D19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527A724A">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23" w:type="dxa"/>
          </w:tcPr>
          <w:p w14:paraId="3E7F6BE1">
            <w:pPr>
              <w:rPr>
                <w:rFonts w:hint="eastAsia" w:asciiTheme="minorEastAsia" w:hAnsiTheme="minorEastAsia" w:eastAsiaTheme="minorEastAsia"/>
                <w:color w:val="auto"/>
                <w:sz w:val="24"/>
                <w:highlight w:val="none"/>
              </w:rPr>
            </w:pPr>
          </w:p>
        </w:tc>
        <w:tc>
          <w:tcPr>
            <w:tcW w:w="1318" w:type="dxa"/>
          </w:tcPr>
          <w:p w14:paraId="395A7F44">
            <w:pPr>
              <w:rPr>
                <w:rFonts w:hint="eastAsia" w:asciiTheme="minorEastAsia" w:hAnsiTheme="minorEastAsia" w:eastAsiaTheme="minorEastAsia"/>
                <w:color w:val="auto"/>
                <w:sz w:val="24"/>
                <w:highlight w:val="none"/>
              </w:rPr>
            </w:pPr>
          </w:p>
        </w:tc>
        <w:tc>
          <w:tcPr>
            <w:tcW w:w="1318" w:type="dxa"/>
          </w:tcPr>
          <w:p w14:paraId="5FD11617">
            <w:pPr>
              <w:rPr>
                <w:rFonts w:hint="eastAsia" w:asciiTheme="minorEastAsia" w:hAnsiTheme="minorEastAsia" w:eastAsiaTheme="minorEastAsia"/>
                <w:color w:val="auto"/>
                <w:sz w:val="24"/>
                <w:highlight w:val="none"/>
              </w:rPr>
            </w:pPr>
          </w:p>
        </w:tc>
        <w:tc>
          <w:tcPr>
            <w:tcW w:w="672" w:type="dxa"/>
          </w:tcPr>
          <w:p w14:paraId="734947A5">
            <w:pPr>
              <w:rPr>
                <w:rFonts w:hint="eastAsia" w:asciiTheme="minorEastAsia" w:hAnsiTheme="minorEastAsia" w:eastAsiaTheme="minorEastAsia"/>
                <w:color w:val="auto"/>
                <w:sz w:val="24"/>
                <w:highlight w:val="none"/>
              </w:rPr>
            </w:pPr>
          </w:p>
        </w:tc>
        <w:tc>
          <w:tcPr>
            <w:tcW w:w="672" w:type="dxa"/>
          </w:tcPr>
          <w:p w14:paraId="5D4E763B">
            <w:pPr>
              <w:rPr>
                <w:rFonts w:hint="eastAsia" w:asciiTheme="minorEastAsia" w:hAnsiTheme="minorEastAsia" w:eastAsiaTheme="minorEastAsia"/>
                <w:color w:val="auto"/>
                <w:sz w:val="24"/>
                <w:highlight w:val="none"/>
              </w:rPr>
            </w:pPr>
          </w:p>
        </w:tc>
        <w:tc>
          <w:tcPr>
            <w:tcW w:w="939" w:type="dxa"/>
          </w:tcPr>
          <w:p w14:paraId="261AA7DA">
            <w:pPr>
              <w:rPr>
                <w:rFonts w:hint="eastAsia" w:asciiTheme="minorEastAsia" w:hAnsiTheme="minorEastAsia" w:eastAsiaTheme="minorEastAsia"/>
                <w:color w:val="auto"/>
                <w:sz w:val="24"/>
                <w:highlight w:val="none"/>
              </w:rPr>
            </w:pPr>
          </w:p>
        </w:tc>
        <w:tc>
          <w:tcPr>
            <w:tcW w:w="939" w:type="dxa"/>
          </w:tcPr>
          <w:p w14:paraId="67A617AE">
            <w:pPr>
              <w:rPr>
                <w:rFonts w:hint="eastAsia" w:asciiTheme="minorEastAsia" w:hAnsiTheme="minorEastAsia" w:eastAsiaTheme="minorEastAsia"/>
                <w:color w:val="auto"/>
                <w:sz w:val="24"/>
                <w:highlight w:val="none"/>
              </w:rPr>
            </w:pPr>
          </w:p>
        </w:tc>
        <w:tc>
          <w:tcPr>
            <w:tcW w:w="670" w:type="dxa"/>
          </w:tcPr>
          <w:p w14:paraId="69E764F8">
            <w:pPr>
              <w:rPr>
                <w:rFonts w:hint="eastAsia" w:asciiTheme="minorEastAsia" w:hAnsiTheme="minorEastAsia" w:eastAsiaTheme="minorEastAsia"/>
                <w:color w:val="auto"/>
                <w:sz w:val="24"/>
                <w:highlight w:val="none"/>
              </w:rPr>
            </w:pPr>
          </w:p>
        </w:tc>
      </w:tr>
      <w:tr w14:paraId="693C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057C61E1">
            <w:pPr>
              <w:jc w:val="center"/>
              <w:rPr>
                <w:rFonts w:hint="eastAsia" w:asciiTheme="minorEastAsia" w:hAnsiTheme="minorEastAsia" w:eastAsiaTheme="minorEastAsia"/>
                <w:color w:val="auto"/>
                <w:sz w:val="24"/>
                <w:highlight w:val="none"/>
              </w:rPr>
            </w:pPr>
          </w:p>
        </w:tc>
        <w:tc>
          <w:tcPr>
            <w:tcW w:w="1323" w:type="dxa"/>
            <w:vAlign w:val="center"/>
          </w:tcPr>
          <w:p w14:paraId="0FC3BA33">
            <w:pPr>
              <w:pStyle w:val="42"/>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1318" w:type="dxa"/>
          </w:tcPr>
          <w:p w14:paraId="62CAF89D">
            <w:pPr>
              <w:rPr>
                <w:rFonts w:hint="eastAsia" w:asciiTheme="minorEastAsia" w:hAnsiTheme="minorEastAsia" w:eastAsiaTheme="minorEastAsia"/>
                <w:color w:val="auto"/>
                <w:sz w:val="24"/>
                <w:highlight w:val="none"/>
              </w:rPr>
            </w:pPr>
          </w:p>
        </w:tc>
        <w:tc>
          <w:tcPr>
            <w:tcW w:w="1318" w:type="dxa"/>
          </w:tcPr>
          <w:p w14:paraId="1FB080D2">
            <w:pPr>
              <w:rPr>
                <w:rFonts w:hint="eastAsia" w:asciiTheme="minorEastAsia" w:hAnsiTheme="minorEastAsia" w:eastAsiaTheme="minorEastAsia"/>
                <w:color w:val="auto"/>
                <w:sz w:val="24"/>
                <w:highlight w:val="none"/>
              </w:rPr>
            </w:pPr>
          </w:p>
        </w:tc>
        <w:tc>
          <w:tcPr>
            <w:tcW w:w="672" w:type="dxa"/>
          </w:tcPr>
          <w:p w14:paraId="514AAD56">
            <w:pPr>
              <w:rPr>
                <w:rFonts w:hint="eastAsia" w:asciiTheme="minorEastAsia" w:hAnsiTheme="minorEastAsia" w:eastAsiaTheme="minorEastAsia"/>
                <w:color w:val="auto"/>
                <w:sz w:val="24"/>
                <w:highlight w:val="none"/>
              </w:rPr>
            </w:pPr>
          </w:p>
        </w:tc>
        <w:tc>
          <w:tcPr>
            <w:tcW w:w="672" w:type="dxa"/>
          </w:tcPr>
          <w:p w14:paraId="38E8AD29">
            <w:pPr>
              <w:rPr>
                <w:rFonts w:hint="eastAsia" w:asciiTheme="minorEastAsia" w:hAnsiTheme="minorEastAsia" w:eastAsiaTheme="minorEastAsia"/>
                <w:color w:val="auto"/>
                <w:sz w:val="24"/>
                <w:highlight w:val="none"/>
              </w:rPr>
            </w:pPr>
          </w:p>
        </w:tc>
        <w:tc>
          <w:tcPr>
            <w:tcW w:w="939" w:type="dxa"/>
          </w:tcPr>
          <w:p w14:paraId="5147CD78">
            <w:pPr>
              <w:rPr>
                <w:rFonts w:hint="eastAsia" w:asciiTheme="minorEastAsia" w:hAnsiTheme="minorEastAsia" w:eastAsiaTheme="minorEastAsia"/>
                <w:color w:val="auto"/>
                <w:sz w:val="24"/>
                <w:highlight w:val="none"/>
              </w:rPr>
            </w:pPr>
          </w:p>
        </w:tc>
        <w:tc>
          <w:tcPr>
            <w:tcW w:w="939" w:type="dxa"/>
          </w:tcPr>
          <w:p w14:paraId="4AA24AB0">
            <w:pPr>
              <w:rPr>
                <w:rFonts w:hint="eastAsia" w:asciiTheme="minorEastAsia" w:hAnsiTheme="minorEastAsia" w:eastAsiaTheme="minorEastAsia"/>
                <w:color w:val="auto"/>
                <w:sz w:val="24"/>
                <w:highlight w:val="none"/>
              </w:rPr>
            </w:pPr>
          </w:p>
        </w:tc>
        <w:tc>
          <w:tcPr>
            <w:tcW w:w="670" w:type="dxa"/>
          </w:tcPr>
          <w:p w14:paraId="4F181076">
            <w:pPr>
              <w:rPr>
                <w:rFonts w:hint="eastAsia" w:asciiTheme="minorEastAsia" w:hAnsiTheme="minorEastAsia" w:eastAsiaTheme="minorEastAsia"/>
                <w:color w:val="auto"/>
                <w:sz w:val="24"/>
                <w:highlight w:val="none"/>
              </w:rPr>
            </w:pPr>
          </w:p>
        </w:tc>
      </w:tr>
      <w:tr w14:paraId="037A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4D34D1A1">
            <w:pPr>
              <w:jc w:val="center"/>
              <w:rPr>
                <w:rFonts w:hint="eastAsia" w:asciiTheme="minorEastAsia" w:hAnsiTheme="minorEastAsia" w:eastAsiaTheme="minorEastAsia"/>
                <w:color w:val="auto"/>
                <w:sz w:val="24"/>
                <w:highlight w:val="none"/>
              </w:rPr>
            </w:pPr>
          </w:p>
        </w:tc>
        <w:tc>
          <w:tcPr>
            <w:tcW w:w="1323" w:type="dxa"/>
          </w:tcPr>
          <w:p w14:paraId="7E5AEFDE">
            <w:pP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01B10473">
            <w:pPr>
              <w:rPr>
                <w:rFonts w:hint="eastAsia" w:asciiTheme="minorEastAsia" w:hAnsiTheme="minorEastAsia" w:eastAsiaTheme="minorEastAsia"/>
                <w:color w:val="auto"/>
                <w:sz w:val="24"/>
                <w:highlight w:val="none"/>
              </w:rPr>
            </w:pPr>
          </w:p>
        </w:tc>
        <w:tc>
          <w:tcPr>
            <w:tcW w:w="1318" w:type="dxa"/>
          </w:tcPr>
          <w:p w14:paraId="7F04595C">
            <w:pPr>
              <w:rPr>
                <w:rFonts w:hint="eastAsia" w:asciiTheme="minorEastAsia" w:hAnsiTheme="minorEastAsia" w:eastAsiaTheme="minorEastAsia"/>
                <w:color w:val="auto"/>
                <w:sz w:val="24"/>
                <w:highlight w:val="none"/>
              </w:rPr>
            </w:pPr>
          </w:p>
        </w:tc>
        <w:tc>
          <w:tcPr>
            <w:tcW w:w="672" w:type="dxa"/>
          </w:tcPr>
          <w:p w14:paraId="64E5175B">
            <w:pPr>
              <w:rPr>
                <w:rFonts w:hint="eastAsia" w:asciiTheme="minorEastAsia" w:hAnsiTheme="minorEastAsia" w:eastAsiaTheme="minorEastAsia"/>
                <w:color w:val="auto"/>
                <w:sz w:val="24"/>
                <w:highlight w:val="none"/>
              </w:rPr>
            </w:pPr>
          </w:p>
        </w:tc>
        <w:tc>
          <w:tcPr>
            <w:tcW w:w="672" w:type="dxa"/>
          </w:tcPr>
          <w:p w14:paraId="43BDF56B">
            <w:pPr>
              <w:rPr>
                <w:rFonts w:hint="eastAsia" w:asciiTheme="minorEastAsia" w:hAnsiTheme="minorEastAsia" w:eastAsiaTheme="minorEastAsia"/>
                <w:color w:val="auto"/>
                <w:sz w:val="24"/>
                <w:highlight w:val="none"/>
              </w:rPr>
            </w:pPr>
          </w:p>
        </w:tc>
        <w:tc>
          <w:tcPr>
            <w:tcW w:w="939" w:type="dxa"/>
          </w:tcPr>
          <w:p w14:paraId="697CF145">
            <w:pPr>
              <w:rPr>
                <w:rFonts w:hint="eastAsia" w:asciiTheme="minorEastAsia" w:hAnsiTheme="minorEastAsia" w:eastAsiaTheme="minorEastAsia"/>
                <w:color w:val="auto"/>
                <w:sz w:val="24"/>
                <w:highlight w:val="none"/>
              </w:rPr>
            </w:pPr>
          </w:p>
        </w:tc>
        <w:tc>
          <w:tcPr>
            <w:tcW w:w="939" w:type="dxa"/>
          </w:tcPr>
          <w:p w14:paraId="7940D761">
            <w:pPr>
              <w:rPr>
                <w:rFonts w:hint="eastAsia" w:asciiTheme="minorEastAsia" w:hAnsiTheme="minorEastAsia" w:eastAsiaTheme="minorEastAsia"/>
                <w:color w:val="auto"/>
                <w:sz w:val="24"/>
                <w:highlight w:val="none"/>
              </w:rPr>
            </w:pPr>
          </w:p>
        </w:tc>
        <w:tc>
          <w:tcPr>
            <w:tcW w:w="670" w:type="dxa"/>
          </w:tcPr>
          <w:p w14:paraId="479392FB">
            <w:pPr>
              <w:rPr>
                <w:rFonts w:hint="eastAsia" w:asciiTheme="minorEastAsia" w:hAnsiTheme="minorEastAsia" w:eastAsiaTheme="minorEastAsia"/>
                <w:color w:val="auto"/>
                <w:sz w:val="24"/>
                <w:highlight w:val="none"/>
              </w:rPr>
            </w:pPr>
          </w:p>
        </w:tc>
      </w:tr>
      <w:tr w14:paraId="380E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06675D1">
            <w:pPr>
              <w:jc w:val="center"/>
              <w:rPr>
                <w:rFonts w:hint="eastAsia" w:asciiTheme="minorEastAsia" w:hAnsiTheme="minorEastAsia" w:eastAsiaTheme="minorEastAsia"/>
                <w:color w:val="auto"/>
                <w:sz w:val="24"/>
                <w:highlight w:val="none"/>
              </w:rPr>
            </w:pPr>
          </w:p>
        </w:tc>
        <w:tc>
          <w:tcPr>
            <w:tcW w:w="1323" w:type="dxa"/>
          </w:tcPr>
          <w:p w14:paraId="45C28E58">
            <w:pPr>
              <w:pStyle w:val="42"/>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1318" w:type="dxa"/>
          </w:tcPr>
          <w:p w14:paraId="53DBA161">
            <w:pPr>
              <w:rPr>
                <w:rFonts w:hint="eastAsia" w:asciiTheme="minorEastAsia" w:hAnsiTheme="minorEastAsia" w:eastAsiaTheme="minorEastAsia"/>
                <w:color w:val="auto"/>
                <w:sz w:val="24"/>
                <w:highlight w:val="none"/>
              </w:rPr>
            </w:pPr>
          </w:p>
        </w:tc>
        <w:tc>
          <w:tcPr>
            <w:tcW w:w="1318" w:type="dxa"/>
          </w:tcPr>
          <w:p w14:paraId="2BCAF728">
            <w:pPr>
              <w:rPr>
                <w:rFonts w:hint="eastAsia" w:asciiTheme="minorEastAsia" w:hAnsiTheme="minorEastAsia" w:eastAsiaTheme="minorEastAsia"/>
                <w:color w:val="auto"/>
                <w:sz w:val="24"/>
                <w:highlight w:val="none"/>
              </w:rPr>
            </w:pPr>
          </w:p>
        </w:tc>
        <w:tc>
          <w:tcPr>
            <w:tcW w:w="672" w:type="dxa"/>
          </w:tcPr>
          <w:p w14:paraId="2478891B">
            <w:pPr>
              <w:rPr>
                <w:rFonts w:hint="eastAsia" w:asciiTheme="minorEastAsia" w:hAnsiTheme="minorEastAsia" w:eastAsiaTheme="minorEastAsia"/>
                <w:color w:val="auto"/>
                <w:sz w:val="24"/>
                <w:highlight w:val="none"/>
              </w:rPr>
            </w:pPr>
          </w:p>
        </w:tc>
        <w:tc>
          <w:tcPr>
            <w:tcW w:w="672" w:type="dxa"/>
          </w:tcPr>
          <w:p w14:paraId="3F30A6E7">
            <w:pPr>
              <w:rPr>
                <w:rFonts w:hint="eastAsia" w:asciiTheme="minorEastAsia" w:hAnsiTheme="minorEastAsia" w:eastAsiaTheme="minorEastAsia"/>
                <w:color w:val="auto"/>
                <w:sz w:val="24"/>
                <w:highlight w:val="none"/>
              </w:rPr>
            </w:pPr>
          </w:p>
        </w:tc>
        <w:tc>
          <w:tcPr>
            <w:tcW w:w="939" w:type="dxa"/>
          </w:tcPr>
          <w:p w14:paraId="487FBA71">
            <w:pPr>
              <w:rPr>
                <w:rFonts w:hint="eastAsia" w:asciiTheme="minorEastAsia" w:hAnsiTheme="minorEastAsia" w:eastAsiaTheme="minorEastAsia"/>
                <w:color w:val="auto"/>
                <w:sz w:val="24"/>
                <w:highlight w:val="none"/>
              </w:rPr>
            </w:pPr>
          </w:p>
        </w:tc>
        <w:tc>
          <w:tcPr>
            <w:tcW w:w="939" w:type="dxa"/>
          </w:tcPr>
          <w:p w14:paraId="672068AD">
            <w:pPr>
              <w:rPr>
                <w:rFonts w:hint="eastAsia" w:asciiTheme="minorEastAsia" w:hAnsiTheme="minorEastAsia" w:eastAsiaTheme="minorEastAsia"/>
                <w:color w:val="auto"/>
                <w:sz w:val="24"/>
                <w:highlight w:val="none"/>
              </w:rPr>
            </w:pPr>
          </w:p>
        </w:tc>
        <w:tc>
          <w:tcPr>
            <w:tcW w:w="670" w:type="dxa"/>
          </w:tcPr>
          <w:p w14:paraId="615C96B4">
            <w:pPr>
              <w:rPr>
                <w:rFonts w:hint="eastAsia" w:asciiTheme="minorEastAsia" w:hAnsiTheme="minorEastAsia" w:eastAsiaTheme="minorEastAsia"/>
                <w:color w:val="auto"/>
                <w:sz w:val="24"/>
                <w:highlight w:val="none"/>
              </w:rPr>
            </w:pPr>
          </w:p>
        </w:tc>
      </w:tr>
      <w:tr w14:paraId="4E83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1" w:type="dxa"/>
          </w:tcPr>
          <w:p w14:paraId="1996C75D">
            <w:pPr>
              <w:jc w:val="center"/>
              <w:rPr>
                <w:rFonts w:hint="eastAsia" w:asciiTheme="minorEastAsia" w:hAnsiTheme="minorEastAsia" w:eastAsiaTheme="minorEastAsia"/>
                <w:color w:val="auto"/>
                <w:sz w:val="24"/>
                <w:highlight w:val="none"/>
              </w:rPr>
            </w:pPr>
          </w:p>
        </w:tc>
        <w:tc>
          <w:tcPr>
            <w:tcW w:w="1323" w:type="dxa"/>
          </w:tcPr>
          <w:p w14:paraId="486B0ABC">
            <w:pP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318" w:type="dxa"/>
          </w:tcPr>
          <w:p w14:paraId="4D87A0DE">
            <w:pPr>
              <w:rPr>
                <w:rFonts w:hint="eastAsia" w:asciiTheme="minorEastAsia" w:hAnsiTheme="minorEastAsia" w:eastAsiaTheme="minorEastAsia"/>
                <w:color w:val="auto"/>
                <w:sz w:val="24"/>
                <w:highlight w:val="none"/>
              </w:rPr>
            </w:pPr>
          </w:p>
        </w:tc>
        <w:tc>
          <w:tcPr>
            <w:tcW w:w="1318" w:type="dxa"/>
          </w:tcPr>
          <w:p w14:paraId="673344EE">
            <w:pPr>
              <w:rPr>
                <w:rFonts w:hint="eastAsia" w:asciiTheme="minorEastAsia" w:hAnsiTheme="minorEastAsia" w:eastAsiaTheme="minorEastAsia"/>
                <w:color w:val="auto"/>
                <w:sz w:val="24"/>
                <w:highlight w:val="none"/>
              </w:rPr>
            </w:pPr>
          </w:p>
        </w:tc>
        <w:tc>
          <w:tcPr>
            <w:tcW w:w="672" w:type="dxa"/>
          </w:tcPr>
          <w:p w14:paraId="34E847F6">
            <w:pPr>
              <w:rPr>
                <w:rFonts w:hint="eastAsia" w:asciiTheme="minorEastAsia" w:hAnsiTheme="minorEastAsia" w:eastAsiaTheme="minorEastAsia"/>
                <w:color w:val="auto"/>
                <w:sz w:val="24"/>
                <w:highlight w:val="none"/>
              </w:rPr>
            </w:pPr>
          </w:p>
        </w:tc>
        <w:tc>
          <w:tcPr>
            <w:tcW w:w="672" w:type="dxa"/>
          </w:tcPr>
          <w:p w14:paraId="4E1D789D">
            <w:pPr>
              <w:rPr>
                <w:rFonts w:hint="eastAsia" w:asciiTheme="minorEastAsia" w:hAnsiTheme="minorEastAsia" w:eastAsiaTheme="minorEastAsia"/>
                <w:color w:val="auto"/>
                <w:sz w:val="24"/>
                <w:highlight w:val="none"/>
              </w:rPr>
            </w:pPr>
          </w:p>
        </w:tc>
        <w:tc>
          <w:tcPr>
            <w:tcW w:w="939" w:type="dxa"/>
          </w:tcPr>
          <w:p w14:paraId="5BA90D7A">
            <w:pPr>
              <w:rPr>
                <w:rFonts w:hint="eastAsia" w:asciiTheme="minorEastAsia" w:hAnsiTheme="minorEastAsia" w:eastAsiaTheme="minorEastAsia"/>
                <w:color w:val="auto"/>
                <w:sz w:val="24"/>
                <w:highlight w:val="none"/>
              </w:rPr>
            </w:pPr>
          </w:p>
        </w:tc>
        <w:tc>
          <w:tcPr>
            <w:tcW w:w="939" w:type="dxa"/>
          </w:tcPr>
          <w:p w14:paraId="7F76F77B">
            <w:pPr>
              <w:rPr>
                <w:rFonts w:hint="eastAsia" w:asciiTheme="minorEastAsia" w:hAnsiTheme="minorEastAsia" w:eastAsiaTheme="minorEastAsia"/>
                <w:color w:val="auto"/>
                <w:sz w:val="24"/>
                <w:highlight w:val="none"/>
              </w:rPr>
            </w:pPr>
          </w:p>
        </w:tc>
        <w:tc>
          <w:tcPr>
            <w:tcW w:w="670" w:type="dxa"/>
          </w:tcPr>
          <w:p w14:paraId="120114AF">
            <w:pPr>
              <w:rPr>
                <w:rFonts w:hint="eastAsia" w:asciiTheme="minorEastAsia" w:hAnsiTheme="minorEastAsia" w:eastAsiaTheme="minorEastAsia"/>
                <w:color w:val="auto"/>
                <w:sz w:val="24"/>
                <w:highlight w:val="none"/>
              </w:rPr>
            </w:pPr>
          </w:p>
        </w:tc>
      </w:tr>
      <w:tr w14:paraId="2018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4" w:type="dxa"/>
            <w:gridSpan w:val="2"/>
            <w:vAlign w:val="center"/>
          </w:tcPr>
          <w:p w14:paraId="1C30F80D">
            <w:pPr>
              <w:pStyle w:val="42"/>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1318" w:type="dxa"/>
          </w:tcPr>
          <w:p w14:paraId="1DA8BBA7">
            <w:pPr>
              <w:rPr>
                <w:rFonts w:hint="eastAsia" w:asciiTheme="minorEastAsia" w:hAnsiTheme="minorEastAsia" w:eastAsiaTheme="minorEastAsia"/>
                <w:color w:val="auto"/>
                <w:sz w:val="24"/>
                <w:highlight w:val="none"/>
              </w:rPr>
            </w:pPr>
          </w:p>
        </w:tc>
        <w:tc>
          <w:tcPr>
            <w:tcW w:w="1318" w:type="dxa"/>
          </w:tcPr>
          <w:p w14:paraId="6D33C098">
            <w:pPr>
              <w:rPr>
                <w:rFonts w:hint="eastAsia" w:asciiTheme="minorEastAsia" w:hAnsiTheme="minorEastAsia" w:eastAsiaTheme="minorEastAsia"/>
                <w:color w:val="auto"/>
                <w:sz w:val="24"/>
                <w:highlight w:val="none"/>
              </w:rPr>
            </w:pPr>
          </w:p>
        </w:tc>
        <w:tc>
          <w:tcPr>
            <w:tcW w:w="672" w:type="dxa"/>
          </w:tcPr>
          <w:p w14:paraId="757079A2">
            <w:pPr>
              <w:rPr>
                <w:rFonts w:hint="eastAsia" w:asciiTheme="minorEastAsia" w:hAnsiTheme="minorEastAsia" w:eastAsiaTheme="minorEastAsia"/>
                <w:color w:val="auto"/>
                <w:sz w:val="24"/>
                <w:highlight w:val="none"/>
              </w:rPr>
            </w:pPr>
          </w:p>
        </w:tc>
        <w:tc>
          <w:tcPr>
            <w:tcW w:w="672" w:type="dxa"/>
          </w:tcPr>
          <w:p w14:paraId="76F723C6">
            <w:pPr>
              <w:rPr>
                <w:rFonts w:hint="eastAsia" w:asciiTheme="minorEastAsia" w:hAnsiTheme="minorEastAsia" w:eastAsiaTheme="minorEastAsia"/>
                <w:color w:val="auto"/>
                <w:sz w:val="24"/>
                <w:highlight w:val="none"/>
              </w:rPr>
            </w:pPr>
          </w:p>
        </w:tc>
        <w:tc>
          <w:tcPr>
            <w:tcW w:w="939" w:type="dxa"/>
          </w:tcPr>
          <w:p w14:paraId="022460BD">
            <w:pPr>
              <w:rPr>
                <w:rFonts w:hint="eastAsia" w:asciiTheme="minorEastAsia" w:hAnsiTheme="minorEastAsia" w:eastAsiaTheme="minorEastAsia"/>
                <w:color w:val="auto"/>
                <w:sz w:val="24"/>
                <w:highlight w:val="none"/>
              </w:rPr>
            </w:pPr>
          </w:p>
        </w:tc>
        <w:tc>
          <w:tcPr>
            <w:tcW w:w="939" w:type="dxa"/>
          </w:tcPr>
          <w:p w14:paraId="489FE53D">
            <w:pPr>
              <w:rPr>
                <w:rFonts w:hint="eastAsia" w:asciiTheme="minorEastAsia" w:hAnsiTheme="minorEastAsia" w:eastAsiaTheme="minorEastAsia"/>
                <w:color w:val="auto"/>
                <w:sz w:val="24"/>
                <w:highlight w:val="none"/>
              </w:rPr>
            </w:pPr>
          </w:p>
        </w:tc>
        <w:tc>
          <w:tcPr>
            <w:tcW w:w="670" w:type="dxa"/>
          </w:tcPr>
          <w:p w14:paraId="392A1FF1">
            <w:pPr>
              <w:rPr>
                <w:rFonts w:hint="eastAsia" w:asciiTheme="minorEastAsia" w:hAnsiTheme="minorEastAsia" w:eastAsiaTheme="minorEastAsia"/>
                <w:color w:val="auto"/>
                <w:sz w:val="24"/>
                <w:highlight w:val="none"/>
              </w:rPr>
            </w:pPr>
          </w:p>
        </w:tc>
      </w:tr>
    </w:tbl>
    <w:p w14:paraId="5BCFC825">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4D3E2A47">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4E8C2C7">
      <w:pPr>
        <w:adjustRightInd w:val="0"/>
        <w:snapToGrid w:val="0"/>
        <w:spacing w:line="360" w:lineRule="auto"/>
        <w:rPr>
          <w:rFonts w:hint="eastAsia" w:asciiTheme="minorEastAsia" w:hAnsiTheme="minorEastAsia" w:eastAsiaTheme="minorEastAsia"/>
          <w:b/>
          <w:bCs/>
          <w:color w:val="auto"/>
          <w:sz w:val="24"/>
          <w:szCs w:val="28"/>
          <w:highlight w:val="none"/>
        </w:rPr>
      </w:pPr>
    </w:p>
    <w:p w14:paraId="50853617">
      <w:pPr>
        <w:adjustRightInd w:val="0"/>
        <w:snapToGrid w:val="0"/>
        <w:spacing w:line="360" w:lineRule="auto"/>
        <w:rPr>
          <w:rFonts w:hint="eastAsia"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注：</w:t>
      </w:r>
    </w:p>
    <w:p w14:paraId="2178FC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397AB248">
      <w:pPr>
        <w:spacing w:line="360" w:lineRule="auto"/>
        <w:ind w:firstLine="435"/>
        <w:rPr>
          <w:rFonts w:hint="eastAsia"/>
          <w:color w:val="auto"/>
          <w:highlight w:val="none"/>
        </w:rPr>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33164574">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873500C">
      <w:pPr>
        <w:spacing w:line="360" w:lineRule="auto"/>
        <w:jc w:val="center"/>
        <w:outlineLvl w:val="1"/>
        <w:rPr>
          <w:rFonts w:hint="eastAsia" w:asciiTheme="minorEastAsia" w:hAnsiTheme="minorEastAsia" w:eastAsiaTheme="minorEastAsia"/>
          <w:b/>
          <w:color w:val="auto"/>
          <w:sz w:val="24"/>
          <w:highlight w:val="none"/>
        </w:rPr>
      </w:pPr>
      <w:bookmarkStart w:id="71" w:name="_Toc20329"/>
      <w:bookmarkStart w:id="72" w:name="_Toc11940"/>
      <w:r>
        <w:rPr>
          <w:rFonts w:hint="eastAsia" w:asciiTheme="minorEastAsia" w:hAnsiTheme="minorEastAsia" w:eastAsiaTheme="minorEastAsia"/>
          <w:b/>
          <w:color w:val="auto"/>
          <w:sz w:val="24"/>
          <w:highlight w:val="none"/>
        </w:rPr>
        <w:t>六、投标响应表</w:t>
      </w:r>
      <w:bookmarkEnd w:id="71"/>
      <w:bookmarkEnd w:id="72"/>
    </w:p>
    <w:p w14:paraId="7AD2E58D">
      <w:pPr>
        <w:spacing w:line="360" w:lineRule="auto"/>
        <w:ind w:firstLine="435"/>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14:paraId="58A3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14:paraId="07BD428B">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16" w:type="dxa"/>
            <w:vAlign w:val="center"/>
          </w:tcPr>
          <w:p w14:paraId="02AE8CC4">
            <w:pPr>
              <w:pStyle w:val="13"/>
              <w:jc w:val="center"/>
              <w:rPr>
                <w:rFonts w:hint="eastAsia"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498" w:type="dxa"/>
            <w:vAlign w:val="center"/>
          </w:tcPr>
          <w:p w14:paraId="7D5AEC81">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2575" w:type="dxa"/>
            <w:vAlign w:val="center"/>
          </w:tcPr>
          <w:p w14:paraId="242FFEA3">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810" w:type="dxa"/>
            <w:vAlign w:val="center"/>
          </w:tcPr>
          <w:p w14:paraId="604881AA">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722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0891C37D">
            <w:pP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16" w:type="dxa"/>
            <w:vAlign w:val="center"/>
          </w:tcPr>
          <w:p w14:paraId="5B054E0D">
            <w:pPr>
              <w:jc w:val="center"/>
              <w:rPr>
                <w:rFonts w:hint="eastAsia"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2498" w:type="dxa"/>
            <w:vAlign w:val="center"/>
          </w:tcPr>
          <w:p w14:paraId="7590390A">
            <w:pPr>
              <w:jc w:val="center"/>
              <w:rPr>
                <w:rFonts w:hint="eastAsia" w:asciiTheme="minorEastAsia" w:hAnsiTheme="minorEastAsia" w:eastAsiaTheme="minorEastAsia"/>
                <w:color w:val="auto"/>
                <w:sz w:val="24"/>
                <w:highlight w:val="none"/>
              </w:rPr>
            </w:pPr>
          </w:p>
        </w:tc>
        <w:tc>
          <w:tcPr>
            <w:tcW w:w="2575" w:type="dxa"/>
            <w:vAlign w:val="center"/>
          </w:tcPr>
          <w:p w14:paraId="38E91930">
            <w:pPr>
              <w:jc w:val="center"/>
              <w:rPr>
                <w:rFonts w:hint="eastAsia" w:asciiTheme="minorEastAsia" w:hAnsiTheme="minorEastAsia" w:eastAsiaTheme="minorEastAsia"/>
                <w:color w:val="auto"/>
                <w:sz w:val="24"/>
                <w:highlight w:val="none"/>
              </w:rPr>
            </w:pPr>
          </w:p>
        </w:tc>
        <w:tc>
          <w:tcPr>
            <w:tcW w:w="810" w:type="dxa"/>
            <w:vAlign w:val="center"/>
          </w:tcPr>
          <w:p w14:paraId="61781749">
            <w:pPr>
              <w:jc w:val="center"/>
              <w:rPr>
                <w:rFonts w:hint="eastAsia" w:asciiTheme="minorEastAsia" w:hAnsiTheme="minorEastAsia" w:eastAsiaTheme="minorEastAsia"/>
                <w:color w:val="auto"/>
                <w:sz w:val="24"/>
                <w:highlight w:val="none"/>
              </w:rPr>
            </w:pPr>
          </w:p>
        </w:tc>
      </w:tr>
      <w:tr w14:paraId="2C2E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53F1ACB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16" w:type="dxa"/>
            <w:vAlign w:val="center"/>
          </w:tcPr>
          <w:p w14:paraId="797CBCA7">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供货及安装地点</w:t>
            </w:r>
          </w:p>
        </w:tc>
        <w:tc>
          <w:tcPr>
            <w:tcW w:w="2498" w:type="dxa"/>
            <w:vAlign w:val="center"/>
          </w:tcPr>
          <w:p w14:paraId="415E4562">
            <w:pPr>
              <w:jc w:val="center"/>
              <w:rPr>
                <w:rFonts w:hint="eastAsia" w:asciiTheme="minorEastAsia" w:hAnsiTheme="minorEastAsia" w:eastAsiaTheme="minorEastAsia"/>
                <w:color w:val="auto"/>
                <w:sz w:val="24"/>
                <w:highlight w:val="none"/>
              </w:rPr>
            </w:pPr>
          </w:p>
        </w:tc>
        <w:tc>
          <w:tcPr>
            <w:tcW w:w="2575" w:type="dxa"/>
            <w:vAlign w:val="center"/>
          </w:tcPr>
          <w:p w14:paraId="58989E09">
            <w:pPr>
              <w:jc w:val="center"/>
              <w:rPr>
                <w:rFonts w:hint="eastAsia" w:asciiTheme="minorEastAsia" w:hAnsiTheme="minorEastAsia" w:eastAsiaTheme="minorEastAsia"/>
                <w:color w:val="auto"/>
                <w:sz w:val="24"/>
                <w:highlight w:val="none"/>
              </w:rPr>
            </w:pPr>
          </w:p>
        </w:tc>
        <w:tc>
          <w:tcPr>
            <w:tcW w:w="810" w:type="dxa"/>
            <w:vAlign w:val="center"/>
          </w:tcPr>
          <w:p w14:paraId="71F3AC83">
            <w:pPr>
              <w:jc w:val="center"/>
              <w:rPr>
                <w:rFonts w:hint="eastAsia" w:asciiTheme="minorEastAsia" w:hAnsiTheme="minorEastAsia" w:eastAsiaTheme="minorEastAsia"/>
                <w:color w:val="auto"/>
                <w:sz w:val="24"/>
                <w:highlight w:val="none"/>
              </w:rPr>
            </w:pPr>
          </w:p>
        </w:tc>
      </w:tr>
      <w:tr w14:paraId="226D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7F42919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16" w:type="dxa"/>
            <w:vAlign w:val="center"/>
          </w:tcPr>
          <w:p w14:paraId="37D91D89">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供货及安装期限</w:t>
            </w:r>
          </w:p>
        </w:tc>
        <w:tc>
          <w:tcPr>
            <w:tcW w:w="2498" w:type="dxa"/>
            <w:vAlign w:val="center"/>
          </w:tcPr>
          <w:p w14:paraId="1F4EE105">
            <w:pPr>
              <w:jc w:val="center"/>
              <w:rPr>
                <w:rFonts w:hint="eastAsia" w:asciiTheme="minorEastAsia" w:hAnsiTheme="minorEastAsia" w:eastAsiaTheme="minorEastAsia"/>
                <w:color w:val="auto"/>
                <w:sz w:val="24"/>
                <w:highlight w:val="none"/>
              </w:rPr>
            </w:pPr>
          </w:p>
        </w:tc>
        <w:tc>
          <w:tcPr>
            <w:tcW w:w="2575" w:type="dxa"/>
            <w:vAlign w:val="center"/>
          </w:tcPr>
          <w:p w14:paraId="301B44E6">
            <w:pPr>
              <w:pStyle w:val="42"/>
              <w:jc w:val="center"/>
              <w:rPr>
                <w:rFonts w:hint="eastAsia" w:asciiTheme="minorEastAsia" w:hAnsiTheme="minorEastAsia" w:eastAsiaTheme="minorEastAsia"/>
                <w:color w:val="auto"/>
                <w:highlight w:val="none"/>
              </w:rPr>
            </w:pPr>
          </w:p>
        </w:tc>
        <w:tc>
          <w:tcPr>
            <w:tcW w:w="810" w:type="dxa"/>
            <w:vAlign w:val="center"/>
          </w:tcPr>
          <w:p w14:paraId="212EFB5B">
            <w:pPr>
              <w:jc w:val="center"/>
              <w:rPr>
                <w:rFonts w:hint="eastAsia" w:asciiTheme="minorEastAsia" w:hAnsiTheme="minorEastAsia" w:eastAsiaTheme="minorEastAsia"/>
                <w:color w:val="auto"/>
                <w:sz w:val="24"/>
                <w:highlight w:val="none"/>
              </w:rPr>
            </w:pPr>
          </w:p>
        </w:tc>
      </w:tr>
      <w:tr w14:paraId="2AC1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613AECD3">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916" w:type="dxa"/>
            <w:vAlign w:val="center"/>
          </w:tcPr>
          <w:p w14:paraId="2C9C4367">
            <w:pPr>
              <w:jc w:val="center"/>
              <w:rPr>
                <w:rFonts w:hint="eastAsia" w:ascii="宋体" w:hAnsi="宋体" w:eastAsia="宋体"/>
                <w:color w:val="auto"/>
                <w:sz w:val="24"/>
                <w:highlight w:val="none"/>
              </w:rPr>
            </w:pPr>
            <w:r>
              <w:rPr>
                <w:rFonts w:hint="eastAsia" w:ascii="宋体" w:hAnsi="宋体" w:eastAsia="宋体"/>
                <w:color w:val="auto"/>
                <w:sz w:val="24"/>
                <w:highlight w:val="none"/>
              </w:rPr>
              <w:t>免费质保期</w:t>
            </w:r>
          </w:p>
        </w:tc>
        <w:tc>
          <w:tcPr>
            <w:tcW w:w="2498" w:type="dxa"/>
            <w:vAlign w:val="center"/>
          </w:tcPr>
          <w:p w14:paraId="01D29DB7">
            <w:pPr>
              <w:jc w:val="center"/>
              <w:rPr>
                <w:rFonts w:hint="eastAsia" w:asciiTheme="minorEastAsia" w:hAnsiTheme="minorEastAsia" w:eastAsiaTheme="minorEastAsia"/>
                <w:color w:val="auto"/>
                <w:sz w:val="24"/>
                <w:highlight w:val="none"/>
              </w:rPr>
            </w:pPr>
          </w:p>
        </w:tc>
        <w:tc>
          <w:tcPr>
            <w:tcW w:w="2575" w:type="dxa"/>
            <w:vAlign w:val="center"/>
          </w:tcPr>
          <w:p w14:paraId="07F91A0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根据投标人承诺据实填写</w:t>
            </w:r>
          </w:p>
        </w:tc>
        <w:tc>
          <w:tcPr>
            <w:tcW w:w="810" w:type="dxa"/>
            <w:vAlign w:val="center"/>
          </w:tcPr>
          <w:p w14:paraId="7A690A69">
            <w:pPr>
              <w:jc w:val="center"/>
              <w:rPr>
                <w:rFonts w:hint="eastAsia" w:asciiTheme="minorEastAsia" w:hAnsiTheme="minorEastAsia" w:eastAsiaTheme="minorEastAsia"/>
                <w:color w:val="auto"/>
                <w:sz w:val="24"/>
                <w:highlight w:val="none"/>
              </w:rPr>
            </w:pPr>
          </w:p>
        </w:tc>
      </w:tr>
      <w:tr w14:paraId="2A48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57193465">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16" w:type="dxa"/>
            <w:vAlign w:val="center"/>
          </w:tcPr>
          <w:p w14:paraId="7CFBE266">
            <w:pPr>
              <w:jc w:val="center"/>
              <w:rPr>
                <w:rFonts w:hint="eastAsia" w:ascii="宋体" w:hAnsi="宋体" w:eastAsia="宋体"/>
                <w:color w:val="auto"/>
                <w:sz w:val="24"/>
                <w:highlight w:val="none"/>
              </w:rPr>
            </w:pPr>
          </w:p>
        </w:tc>
        <w:tc>
          <w:tcPr>
            <w:tcW w:w="2498" w:type="dxa"/>
            <w:vAlign w:val="center"/>
          </w:tcPr>
          <w:p w14:paraId="66296FD8">
            <w:pPr>
              <w:jc w:val="center"/>
              <w:rPr>
                <w:rFonts w:hint="eastAsia" w:asciiTheme="minorEastAsia" w:hAnsiTheme="minorEastAsia" w:eastAsiaTheme="minorEastAsia"/>
                <w:color w:val="auto"/>
                <w:sz w:val="24"/>
                <w:highlight w:val="none"/>
              </w:rPr>
            </w:pPr>
          </w:p>
        </w:tc>
        <w:tc>
          <w:tcPr>
            <w:tcW w:w="2575" w:type="dxa"/>
            <w:vAlign w:val="center"/>
          </w:tcPr>
          <w:p w14:paraId="5EB496FF">
            <w:pPr>
              <w:jc w:val="center"/>
              <w:rPr>
                <w:rFonts w:hint="eastAsia" w:asciiTheme="minorEastAsia" w:hAnsiTheme="minorEastAsia" w:eastAsiaTheme="minorEastAsia"/>
                <w:color w:val="auto"/>
                <w:sz w:val="24"/>
                <w:highlight w:val="none"/>
              </w:rPr>
            </w:pPr>
          </w:p>
        </w:tc>
        <w:tc>
          <w:tcPr>
            <w:tcW w:w="810" w:type="dxa"/>
            <w:vAlign w:val="center"/>
          </w:tcPr>
          <w:p w14:paraId="51119332">
            <w:pPr>
              <w:jc w:val="center"/>
              <w:rPr>
                <w:rFonts w:hint="eastAsia" w:asciiTheme="minorEastAsia" w:hAnsiTheme="minorEastAsia" w:eastAsiaTheme="minorEastAsia"/>
                <w:color w:val="auto"/>
                <w:sz w:val="24"/>
                <w:highlight w:val="none"/>
              </w:rPr>
            </w:pPr>
          </w:p>
        </w:tc>
      </w:tr>
    </w:tbl>
    <w:p w14:paraId="45278BC6">
      <w:pPr>
        <w:spacing w:line="360" w:lineRule="auto"/>
        <w:ind w:firstLine="435"/>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0"/>
        <w:gridCol w:w="2864"/>
        <w:gridCol w:w="2482"/>
        <w:gridCol w:w="856"/>
      </w:tblGrid>
      <w:tr w14:paraId="75DC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0" w:type="dxa"/>
            <w:vAlign w:val="center"/>
          </w:tcPr>
          <w:p w14:paraId="192A10C3">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560" w:type="dxa"/>
            <w:vAlign w:val="center"/>
          </w:tcPr>
          <w:p w14:paraId="7DD1B68B">
            <w:pPr>
              <w:pStyle w:val="13"/>
              <w:jc w:val="center"/>
              <w:rPr>
                <w:rFonts w:hint="eastAsia"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2864" w:type="dxa"/>
            <w:vAlign w:val="center"/>
          </w:tcPr>
          <w:p w14:paraId="7154EB0E">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招标文件规定的技术参数及要求</w:t>
            </w:r>
          </w:p>
        </w:tc>
        <w:tc>
          <w:tcPr>
            <w:tcW w:w="2482" w:type="dxa"/>
            <w:vAlign w:val="center"/>
          </w:tcPr>
          <w:p w14:paraId="61CA5BF7">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856" w:type="dxa"/>
            <w:vAlign w:val="center"/>
          </w:tcPr>
          <w:p w14:paraId="2B36F184">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41E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19B1624B">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560" w:type="dxa"/>
            <w:vAlign w:val="center"/>
          </w:tcPr>
          <w:p w14:paraId="451497E9">
            <w:pPr>
              <w:jc w:val="center"/>
              <w:rPr>
                <w:rFonts w:hint="eastAsia" w:asciiTheme="minorEastAsia" w:hAnsiTheme="minorEastAsia" w:eastAsiaTheme="minorEastAsia"/>
                <w:color w:val="auto"/>
                <w:sz w:val="24"/>
                <w:highlight w:val="none"/>
              </w:rPr>
            </w:pPr>
          </w:p>
        </w:tc>
        <w:tc>
          <w:tcPr>
            <w:tcW w:w="2864" w:type="dxa"/>
            <w:vAlign w:val="center"/>
          </w:tcPr>
          <w:p w14:paraId="4214961E">
            <w:pPr>
              <w:jc w:val="center"/>
              <w:rPr>
                <w:rFonts w:hint="eastAsia" w:asciiTheme="minorEastAsia" w:hAnsiTheme="minorEastAsia" w:eastAsiaTheme="minorEastAsia"/>
                <w:color w:val="auto"/>
                <w:sz w:val="24"/>
                <w:highlight w:val="none"/>
              </w:rPr>
            </w:pPr>
          </w:p>
        </w:tc>
        <w:tc>
          <w:tcPr>
            <w:tcW w:w="2482" w:type="dxa"/>
            <w:vAlign w:val="center"/>
          </w:tcPr>
          <w:p w14:paraId="2ACFD9E3">
            <w:pPr>
              <w:jc w:val="center"/>
              <w:rPr>
                <w:rFonts w:hint="eastAsia" w:asciiTheme="minorEastAsia" w:hAnsiTheme="minorEastAsia" w:eastAsiaTheme="minorEastAsia"/>
                <w:color w:val="auto"/>
                <w:sz w:val="24"/>
                <w:highlight w:val="none"/>
              </w:rPr>
            </w:pPr>
          </w:p>
        </w:tc>
        <w:tc>
          <w:tcPr>
            <w:tcW w:w="856" w:type="dxa"/>
            <w:vAlign w:val="center"/>
          </w:tcPr>
          <w:p w14:paraId="02E69CE8">
            <w:pPr>
              <w:jc w:val="center"/>
              <w:rPr>
                <w:rFonts w:hint="eastAsia" w:asciiTheme="minorEastAsia" w:hAnsiTheme="minorEastAsia" w:eastAsiaTheme="minorEastAsia"/>
                <w:color w:val="auto"/>
                <w:sz w:val="24"/>
                <w:highlight w:val="none"/>
              </w:rPr>
            </w:pPr>
          </w:p>
        </w:tc>
      </w:tr>
      <w:tr w14:paraId="34CB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704C3DCF">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560" w:type="dxa"/>
            <w:vAlign w:val="center"/>
          </w:tcPr>
          <w:p w14:paraId="37EC1680">
            <w:pPr>
              <w:jc w:val="center"/>
              <w:rPr>
                <w:rFonts w:hint="eastAsia" w:asciiTheme="minorEastAsia" w:hAnsiTheme="minorEastAsia" w:eastAsiaTheme="minorEastAsia"/>
                <w:color w:val="auto"/>
                <w:sz w:val="24"/>
                <w:highlight w:val="none"/>
              </w:rPr>
            </w:pPr>
          </w:p>
        </w:tc>
        <w:tc>
          <w:tcPr>
            <w:tcW w:w="2864" w:type="dxa"/>
            <w:vAlign w:val="center"/>
          </w:tcPr>
          <w:p w14:paraId="77280057">
            <w:pPr>
              <w:jc w:val="center"/>
              <w:rPr>
                <w:rFonts w:hint="eastAsia" w:asciiTheme="minorEastAsia" w:hAnsiTheme="minorEastAsia" w:eastAsiaTheme="minorEastAsia"/>
                <w:color w:val="auto"/>
                <w:sz w:val="24"/>
                <w:highlight w:val="none"/>
              </w:rPr>
            </w:pPr>
          </w:p>
        </w:tc>
        <w:tc>
          <w:tcPr>
            <w:tcW w:w="2482" w:type="dxa"/>
            <w:vAlign w:val="center"/>
          </w:tcPr>
          <w:p w14:paraId="54A2139F">
            <w:pPr>
              <w:jc w:val="center"/>
              <w:rPr>
                <w:rFonts w:hint="eastAsia" w:asciiTheme="minorEastAsia" w:hAnsiTheme="minorEastAsia" w:eastAsiaTheme="minorEastAsia"/>
                <w:color w:val="auto"/>
                <w:sz w:val="24"/>
                <w:highlight w:val="none"/>
              </w:rPr>
            </w:pPr>
          </w:p>
        </w:tc>
        <w:tc>
          <w:tcPr>
            <w:tcW w:w="856" w:type="dxa"/>
            <w:vAlign w:val="center"/>
          </w:tcPr>
          <w:p w14:paraId="68D7AB14">
            <w:pPr>
              <w:jc w:val="center"/>
              <w:rPr>
                <w:rFonts w:hint="eastAsia" w:asciiTheme="minorEastAsia" w:hAnsiTheme="minorEastAsia" w:eastAsiaTheme="minorEastAsia"/>
                <w:color w:val="auto"/>
                <w:sz w:val="24"/>
                <w:highlight w:val="none"/>
              </w:rPr>
            </w:pPr>
          </w:p>
        </w:tc>
      </w:tr>
      <w:tr w14:paraId="67D9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B3802FC">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560" w:type="dxa"/>
            <w:vAlign w:val="center"/>
          </w:tcPr>
          <w:p w14:paraId="5ED76F70">
            <w:pPr>
              <w:jc w:val="center"/>
              <w:rPr>
                <w:rFonts w:hint="eastAsia" w:asciiTheme="minorEastAsia" w:hAnsiTheme="minorEastAsia" w:eastAsiaTheme="minorEastAsia"/>
                <w:color w:val="auto"/>
                <w:sz w:val="24"/>
                <w:highlight w:val="none"/>
              </w:rPr>
            </w:pPr>
          </w:p>
        </w:tc>
        <w:tc>
          <w:tcPr>
            <w:tcW w:w="2864" w:type="dxa"/>
            <w:vAlign w:val="center"/>
          </w:tcPr>
          <w:p w14:paraId="09DAF920">
            <w:pPr>
              <w:jc w:val="center"/>
              <w:rPr>
                <w:rFonts w:hint="eastAsia" w:asciiTheme="minorEastAsia" w:hAnsiTheme="minorEastAsia" w:eastAsiaTheme="minorEastAsia"/>
                <w:color w:val="auto"/>
                <w:sz w:val="24"/>
                <w:highlight w:val="none"/>
              </w:rPr>
            </w:pPr>
          </w:p>
        </w:tc>
        <w:tc>
          <w:tcPr>
            <w:tcW w:w="2482" w:type="dxa"/>
            <w:vAlign w:val="center"/>
          </w:tcPr>
          <w:p w14:paraId="30940782">
            <w:pPr>
              <w:pStyle w:val="42"/>
              <w:jc w:val="center"/>
              <w:rPr>
                <w:rFonts w:hint="eastAsia" w:asciiTheme="minorEastAsia" w:hAnsiTheme="minorEastAsia" w:eastAsiaTheme="minorEastAsia"/>
                <w:color w:val="auto"/>
                <w:highlight w:val="none"/>
              </w:rPr>
            </w:pPr>
          </w:p>
        </w:tc>
        <w:tc>
          <w:tcPr>
            <w:tcW w:w="856" w:type="dxa"/>
            <w:vAlign w:val="center"/>
          </w:tcPr>
          <w:p w14:paraId="39F0D99F">
            <w:pPr>
              <w:jc w:val="center"/>
              <w:rPr>
                <w:rFonts w:hint="eastAsia" w:asciiTheme="minorEastAsia" w:hAnsiTheme="minorEastAsia" w:eastAsiaTheme="minorEastAsia"/>
                <w:color w:val="auto"/>
                <w:sz w:val="24"/>
                <w:highlight w:val="none"/>
              </w:rPr>
            </w:pPr>
          </w:p>
        </w:tc>
      </w:tr>
      <w:tr w14:paraId="7A13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1F6874A0">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560" w:type="dxa"/>
            <w:vAlign w:val="center"/>
          </w:tcPr>
          <w:p w14:paraId="054EF280">
            <w:pPr>
              <w:jc w:val="center"/>
              <w:rPr>
                <w:rFonts w:hint="eastAsia" w:asciiTheme="minorEastAsia" w:hAnsiTheme="minorEastAsia" w:eastAsiaTheme="minorEastAsia"/>
                <w:color w:val="auto"/>
                <w:sz w:val="24"/>
                <w:highlight w:val="none"/>
              </w:rPr>
            </w:pPr>
          </w:p>
        </w:tc>
        <w:tc>
          <w:tcPr>
            <w:tcW w:w="2864" w:type="dxa"/>
            <w:vAlign w:val="center"/>
          </w:tcPr>
          <w:p w14:paraId="40B9B9D8">
            <w:pPr>
              <w:jc w:val="center"/>
              <w:rPr>
                <w:rFonts w:hint="eastAsia" w:asciiTheme="minorEastAsia" w:hAnsiTheme="minorEastAsia" w:eastAsiaTheme="minorEastAsia"/>
                <w:color w:val="auto"/>
                <w:sz w:val="24"/>
                <w:highlight w:val="none"/>
              </w:rPr>
            </w:pPr>
          </w:p>
        </w:tc>
        <w:tc>
          <w:tcPr>
            <w:tcW w:w="2482" w:type="dxa"/>
            <w:vAlign w:val="center"/>
          </w:tcPr>
          <w:p w14:paraId="301B66CA">
            <w:pPr>
              <w:pStyle w:val="42"/>
              <w:jc w:val="center"/>
              <w:rPr>
                <w:rFonts w:hint="eastAsia" w:asciiTheme="minorEastAsia" w:hAnsiTheme="minorEastAsia" w:eastAsiaTheme="minorEastAsia"/>
                <w:color w:val="auto"/>
                <w:highlight w:val="none"/>
              </w:rPr>
            </w:pPr>
          </w:p>
        </w:tc>
        <w:tc>
          <w:tcPr>
            <w:tcW w:w="856" w:type="dxa"/>
            <w:vAlign w:val="center"/>
          </w:tcPr>
          <w:p w14:paraId="26432CA0">
            <w:pPr>
              <w:jc w:val="center"/>
              <w:rPr>
                <w:rFonts w:hint="eastAsia" w:asciiTheme="minorEastAsia" w:hAnsiTheme="minorEastAsia" w:eastAsiaTheme="minorEastAsia"/>
                <w:color w:val="auto"/>
                <w:sz w:val="24"/>
                <w:highlight w:val="none"/>
              </w:rPr>
            </w:pPr>
          </w:p>
        </w:tc>
      </w:tr>
      <w:tr w14:paraId="240A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0" w:type="dxa"/>
            <w:vAlign w:val="center"/>
          </w:tcPr>
          <w:p w14:paraId="6149D480">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560" w:type="dxa"/>
            <w:vAlign w:val="center"/>
          </w:tcPr>
          <w:p w14:paraId="686A242A">
            <w:pPr>
              <w:jc w:val="center"/>
              <w:rPr>
                <w:rFonts w:hint="eastAsia" w:asciiTheme="minorEastAsia" w:hAnsiTheme="minorEastAsia" w:eastAsiaTheme="minorEastAsia"/>
                <w:color w:val="auto"/>
                <w:sz w:val="24"/>
                <w:highlight w:val="none"/>
              </w:rPr>
            </w:pPr>
          </w:p>
        </w:tc>
        <w:tc>
          <w:tcPr>
            <w:tcW w:w="2864" w:type="dxa"/>
            <w:vAlign w:val="center"/>
          </w:tcPr>
          <w:p w14:paraId="4AFA4E27">
            <w:pPr>
              <w:jc w:val="center"/>
              <w:rPr>
                <w:rFonts w:hint="eastAsia" w:asciiTheme="minorEastAsia" w:hAnsiTheme="minorEastAsia" w:eastAsiaTheme="minorEastAsia"/>
                <w:color w:val="auto"/>
                <w:sz w:val="24"/>
                <w:highlight w:val="none"/>
              </w:rPr>
            </w:pPr>
          </w:p>
        </w:tc>
        <w:tc>
          <w:tcPr>
            <w:tcW w:w="2482" w:type="dxa"/>
            <w:vAlign w:val="center"/>
          </w:tcPr>
          <w:p w14:paraId="7F950169">
            <w:pPr>
              <w:jc w:val="center"/>
              <w:rPr>
                <w:rFonts w:hint="eastAsia" w:asciiTheme="minorEastAsia" w:hAnsiTheme="minorEastAsia" w:eastAsiaTheme="minorEastAsia"/>
                <w:color w:val="auto"/>
                <w:sz w:val="24"/>
                <w:highlight w:val="none"/>
              </w:rPr>
            </w:pPr>
          </w:p>
        </w:tc>
        <w:tc>
          <w:tcPr>
            <w:tcW w:w="856" w:type="dxa"/>
            <w:vAlign w:val="center"/>
          </w:tcPr>
          <w:p w14:paraId="126411C8">
            <w:pPr>
              <w:jc w:val="center"/>
              <w:rPr>
                <w:rFonts w:hint="eastAsia" w:asciiTheme="minorEastAsia" w:hAnsiTheme="minorEastAsia" w:eastAsiaTheme="minorEastAsia"/>
                <w:color w:val="auto"/>
                <w:sz w:val="24"/>
                <w:highlight w:val="none"/>
              </w:rPr>
            </w:pPr>
          </w:p>
        </w:tc>
      </w:tr>
    </w:tbl>
    <w:p w14:paraId="51C82189">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05BB71A5">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3037780">
      <w:pPr>
        <w:pStyle w:val="14"/>
        <w:spacing w:line="360" w:lineRule="auto"/>
        <w:rPr>
          <w:rFonts w:hint="eastAsia"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370C1196">
      <w:pPr>
        <w:spacing w:line="360" w:lineRule="auto"/>
        <w:jc w:val="center"/>
        <w:outlineLvl w:val="1"/>
        <w:rPr>
          <w:rFonts w:hint="eastAsia" w:asciiTheme="minorEastAsia" w:hAnsiTheme="minorEastAsia" w:eastAsiaTheme="minorEastAsia"/>
          <w:b/>
          <w:color w:val="auto"/>
          <w:sz w:val="24"/>
          <w:highlight w:val="none"/>
        </w:rPr>
      </w:pPr>
      <w:bookmarkStart w:id="73" w:name="_Toc9573"/>
      <w:bookmarkStart w:id="74" w:name="_Toc31244"/>
      <w:bookmarkStart w:id="75" w:name="OLE_LINK14"/>
      <w:bookmarkStart w:id="76" w:name="OLE_LINK13"/>
      <w:r>
        <w:rPr>
          <w:rFonts w:hint="eastAsia" w:asciiTheme="minorEastAsia" w:hAnsiTheme="minorEastAsia" w:eastAsiaTheme="minorEastAsia"/>
          <w:b/>
          <w:color w:val="auto"/>
          <w:sz w:val="24"/>
          <w:highlight w:val="none"/>
        </w:rPr>
        <w:t>七、中小企业声明函</w:t>
      </w:r>
      <w:bookmarkEnd w:id="73"/>
      <w:bookmarkEnd w:id="74"/>
    </w:p>
    <w:p w14:paraId="650B8826">
      <w:pPr>
        <w:rPr>
          <w:rFonts w:hint="eastAsia" w:asciiTheme="minorEastAsia" w:hAnsiTheme="minorEastAsia" w:eastAsiaTheme="minorEastAsia"/>
          <w:color w:val="auto"/>
          <w:sz w:val="24"/>
          <w:szCs w:val="24"/>
          <w:highlight w:val="none"/>
        </w:rPr>
      </w:pPr>
    </w:p>
    <w:p w14:paraId="067316CA">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083DF5F7">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4C11A925">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C92D4EB">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07FF2B78">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33343E1">
      <w:pPr>
        <w:spacing w:line="360" w:lineRule="auto"/>
        <w:ind w:firstLine="435"/>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40BFEBCD">
      <w:pPr>
        <w:spacing w:line="360" w:lineRule="auto"/>
        <w:ind w:firstLine="435"/>
        <w:rPr>
          <w:rFonts w:hint="eastAsia" w:asciiTheme="minorEastAsia" w:hAnsiTheme="minorEastAsia" w:eastAsiaTheme="minorEastAsia"/>
          <w:color w:val="auto"/>
          <w:sz w:val="24"/>
          <w:szCs w:val="24"/>
          <w:highlight w:val="none"/>
        </w:rPr>
      </w:pPr>
    </w:p>
    <w:p w14:paraId="1DC5E1E1">
      <w:pPr>
        <w:spacing w:line="360" w:lineRule="auto"/>
        <w:ind w:firstLine="435"/>
        <w:rPr>
          <w:rFonts w:hint="eastAsia" w:asciiTheme="minorEastAsia" w:hAnsiTheme="minorEastAsia" w:eastAsiaTheme="minorEastAsia"/>
          <w:color w:val="auto"/>
          <w:sz w:val="24"/>
          <w:szCs w:val="24"/>
          <w:highlight w:val="none"/>
        </w:rPr>
      </w:pPr>
    </w:p>
    <w:p w14:paraId="4B773660">
      <w:pPr>
        <w:spacing w:line="360" w:lineRule="auto"/>
        <w:ind w:firstLine="4228" w:firstLineChars="1762"/>
        <w:rPr>
          <w:rFonts w:hint="eastAsia"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76DDF36">
      <w:pPr>
        <w:tabs>
          <w:tab w:val="left" w:pos="4620"/>
        </w:tabs>
        <w:spacing w:line="360" w:lineRule="auto"/>
        <w:ind w:firstLine="4252" w:firstLineChars="1772"/>
        <w:rPr>
          <w:rFonts w:hint="eastAsia"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0D18E865">
      <w:pPr>
        <w:tabs>
          <w:tab w:val="left" w:pos="4620"/>
        </w:tabs>
        <w:spacing w:line="360" w:lineRule="auto"/>
        <w:jc w:val="left"/>
        <w:rPr>
          <w:rFonts w:hint="eastAsia" w:asciiTheme="minorEastAsia" w:hAnsiTheme="minorEastAsia" w:eastAsiaTheme="minorEastAsia"/>
          <w:color w:val="auto"/>
          <w:sz w:val="24"/>
          <w:szCs w:val="24"/>
          <w:highlight w:val="none"/>
        </w:rPr>
      </w:pPr>
    </w:p>
    <w:p w14:paraId="0F983300">
      <w:pPr>
        <w:tabs>
          <w:tab w:val="left" w:pos="4620"/>
        </w:tabs>
        <w:spacing w:line="360" w:lineRule="auto"/>
        <w:jc w:val="left"/>
        <w:rPr>
          <w:rFonts w:hint="eastAsia" w:asciiTheme="minorEastAsia" w:hAnsiTheme="minorEastAsia" w:eastAsiaTheme="minorEastAsia"/>
          <w:color w:val="auto"/>
          <w:sz w:val="24"/>
          <w:szCs w:val="24"/>
          <w:highlight w:val="none"/>
        </w:rPr>
      </w:pPr>
    </w:p>
    <w:p w14:paraId="5CE94557">
      <w:pPr>
        <w:tabs>
          <w:tab w:val="left" w:pos="4620"/>
        </w:tabs>
        <w:spacing w:line="360" w:lineRule="auto"/>
        <w:jc w:val="left"/>
        <w:rPr>
          <w:rFonts w:hint="eastAsia" w:asciiTheme="minorEastAsia" w:hAnsiTheme="minorEastAsia" w:eastAsiaTheme="minorEastAsia"/>
          <w:color w:val="auto"/>
          <w:sz w:val="24"/>
          <w:szCs w:val="24"/>
          <w:highlight w:val="none"/>
        </w:rPr>
      </w:pPr>
    </w:p>
    <w:p w14:paraId="7C15F93D">
      <w:pPr>
        <w:tabs>
          <w:tab w:val="left" w:pos="4620"/>
        </w:tabs>
        <w:spacing w:line="360" w:lineRule="auto"/>
        <w:jc w:val="left"/>
        <w:rPr>
          <w:rFonts w:hint="eastAsia" w:asciiTheme="minorEastAsia" w:hAnsiTheme="minorEastAsia" w:eastAsiaTheme="minorEastAsia"/>
          <w:color w:val="auto"/>
          <w:sz w:val="24"/>
          <w:szCs w:val="24"/>
          <w:highlight w:val="none"/>
        </w:rPr>
      </w:pPr>
    </w:p>
    <w:p w14:paraId="720782CE">
      <w:pPr>
        <w:tabs>
          <w:tab w:val="left" w:pos="4620"/>
        </w:tabs>
        <w:spacing w:line="360" w:lineRule="auto"/>
        <w:jc w:val="left"/>
        <w:rPr>
          <w:rFonts w:hint="eastAsia" w:asciiTheme="minorEastAsia" w:hAnsiTheme="minorEastAsia" w:eastAsiaTheme="minorEastAsia"/>
          <w:color w:val="auto"/>
          <w:sz w:val="24"/>
          <w:szCs w:val="24"/>
          <w:highlight w:val="none"/>
        </w:rPr>
      </w:pPr>
    </w:p>
    <w:p w14:paraId="25321D89">
      <w:pPr>
        <w:tabs>
          <w:tab w:val="left" w:pos="4620"/>
        </w:tabs>
        <w:spacing w:line="360" w:lineRule="auto"/>
        <w:jc w:val="left"/>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注：</w:t>
      </w:r>
    </w:p>
    <w:p w14:paraId="0EA3DEA0">
      <w:pPr>
        <w:tabs>
          <w:tab w:val="left" w:pos="4620"/>
        </w:tabs>
        <w:spacing w:line="360" w:lineRule="auto"/>
        <w:jc w:val="left"/>
        <w:rPr>
          <w:rFonts w:hint="eastAsia"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FA04909">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031EBEDB">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4D8C9034">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24850106">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1D84FD67">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75"/>
      <w:bookmarkEnd w:id="76"/>
    </w:p>
    <w:p w14:paraId="11FA1111">
      <w:pPr>
        <w:spacing w:line="360" w:lineRule="auto"/>
        <w:jc w:val="center"/>
        <w:outlineLvl w:val="1"/>
        <w:rPr>
          <w:rFonts w:hint="eastAsia" w:asciiTheme="minorEastAsia" w:hAnsiTheme="minorEastAsia" w:eastAsiaTheme="minorEastAsia"/>
          <w:b/>
          <w:color w:val="auto"/>
          <w:sz w:val="24"/>
          <w:highlight w:val="none"/>
        </w:rPr>
      </w:pPr>
      <w:bookmarkStart w:id="77" w:name="_Toc24563"/>
      <w:bookmarkStart w:id="78" w:name="_Toc16713"/>
      <w:r>
        <w:rPr>
          <w:rFonts w:hint="eastAsia" w:asciiTheme="minorEastAsia" w:hAnsiTheme="minorEastAsia" w:eastAsiaTheme="minorEastAsia"/>
          <w:b/>
          <w:color w:val="auto"/>
          <w:sz w:val="24"/>
          <w:highlight w:val="none"/>
        </w:rPr>
        <w:t>八、残疾人福利性单位声明函</w:t>
      </w:r>
      <w:bookmarkEnd w:id="77"/>
      <w:bookmarkEnd w:id="78"/>
    </w:p>
    <w:p w14:paraId="416D78F1">
      <w:pPr>
        <w:spacing w:line="360" w:lineRule="auto"/>
        <w:ind w:firstLine="435"/>
        <w:rPr>
          <w:rFonts w:hint="eastAsia" w:asciiTheme="minorEastAsia" w:hAnsiTheme="minorEastAsia" w:eastAsiaTheme="minorEastAsia"/>
          <w:color w:val="auto"/>
          <w:spacing w:val="6"/>
          <w:sz w:val="24"/>
          <w:szCs w:val="24"/>
          <w:highlight w:val="none"/>
        </w:rPr>
      </w:pPr>
    </w:p>
    <w:p w14:paraId="1FC57F22">
      <w:pPr>
        <w:spacing w:line="360" w:lineRule="auto"/>
        <w:ind w:firstLine="435"/>
        <w:rPr>
          <w:rFonts w:hint="eastAsia"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76AAFD10">
      <w:pPr>
        <w:spacing w:line="360" w:lineRule="auto"/>
        <w:ind w:firstLine="435"/>
        <w:rPr>
          <w:rFonts w:hint="eastAsia"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18BB341E">
      <w:pPr>
        <w:spacing w:line="360" w:lineRule="auto"/>
        <w:ind w:firstLine="4228" w:firstLineChars="1762"/>
        <w:rPr>
          <w:rFonts w:hint="eastAsia" w:asciiTheme="minorEastAsia" w:hAnsiTheme="minorEastAsia" w:eastAsiaTheme="minorEastAsia"/>
          <w:color w:val="auto"/>
          <w:sz w:val="24"/>
          <w:szCs w:val="24"/>
          <w:highlight w:val="none"/>
        </w:rPr>
      </w:pPr>
    </w:p>
    <w:p w14:paraId="60CB2C8D">
      <w:pPr>
        <w:spacing w:line="360" w:lineRule="auto"/>
        <w:ind w:firstLine="4228" w:firstLineChars="1762"/>
        <w:rPr>
          <w:rFonts w:hint="eastAsia" w:asciiTheme="minorEastAsia" w:hAnsiTheme="minorEastAsia" w:eastAsiaTheme="minorEastAsia"/>
          <w:color w:val="auto"/>
          <w:sz w:val="24"/>
          <w:szCs w:val="24"/>
          <w:highlight w:val="none"/>
        </w:rPr>
      </w:pPr>
    </w:p>
    <w:p w14:paraId="6D790C44">
      <w:pPr>
        <w:spacing w:line="360" w:lineRule="auto"/>
        <w:ind w:firstLine="4228" w:firstLineChars="1762"/>
        <w:rPr>
          <w:rFonts w:hint="eastAsia"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57D86DE2">
      <w:pPr>
        <w:tabs>
          <w:tab w:val="left" w:pos="4620"/>
        </w:tabs>
        <w:spacing w:line="360" w:lineRule="auto"/>
        <w:ind w:firstLine="4252" w:firstLineChars="1772"/>
        <w:rPr>
          <w:rFonts w:hint="eastAsia"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24FC6792">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21E182C">
      <w:pPr>
        <w:spacing w:line="360" w:lineRule="auto"/>
        <w:jc w:val="center"/>
        <w:outlineLvl w:val="1"/>
        <w:rPr>
          <w:rFonts w:hint="eastAsia" w:asciiTheme="minorEastAsia" w:hAnsiTheme="minorEastAsia" w:eastAsiaTheme="minorEastAsia"/>
          <w:b/>
          <w:color w:val="auto"/>
          <w:sz w:val="24"/>
          <w:highlight w:val="none"/>
        </w:rPr>
      </w:pPr>
      <w:bookmarkStart w:id="79" w:name="_Toc457768004"/>
      <w:bookmarkStart w:id="80" w:name="_Toc520299348"/>
      <w:bookmarkStart w:id="81" w:name="_Toc300210382"/>
      <w:bookmarkStart w:id="82" w:name="_Toc25813"/>
      <w:bookmarkStart w:id="83" w:name="_Toc26536"/>
      <w:bookmarkStart w:id="84" w:name="_Hlk11701496"/>
      <w:r>
        <w:rPr>
          <w:rFonts w:hint="eastAsia" w:asciiTheme="minorEastAsia" w:hAnsiTheme="minorEastAsia" w:eastAsiaTheme="minorEastAsia"/>
          <w:b/>
          <w:color w:val="auto"/>
          <w:sz w:val="24"/>
          <w:highlight w:val="none"/>
        </w:rPr>
        <w:t>九、</w:t>
      </w:r>
      <w:r>
        <w:rPr>
          <w:rFonts w:hint="eastAsia" w:asciiTheme="minorEastAsia" w:hAnsiTheme="minorEastAsia" w:eastAsiaTheme="minorEastAsia"/>
          <w:b/>
          <w:color w:val="auto"/>
          <w:sz w:val="24"/>
          <w:szCs w:val="24"/>
          <w:highlight w:val="none"/>
        </w:rPr>
        <w:t>无标识承诺函</w:t>
      </w:r>
    </w:p>
    <w:p w14:paraId="5791F213">
      <w:pPr>
        <w:spacing w:line="360" w:lineRule="auto"/>
        <w:rPr>
          <w:rFonts w:hint="eastAsia" w:asciiTheme="minorEastAsia" w:hAnsiTheme="minorEastAsia" w:eastAsiaTheme="minorEastAsia"/>
          <w:b/>
          <w:bCs/>
          <w:color w:val="auto"/>
          <w:sz w:val="24"/>
          <w:highlight w:val="none"/>
        </w:rPr>
      </w:pPr>
    </w:p>
    <w:p w14:paraId="1500B58C">
      <w:pPr>
        <w:spacing w:line="360" w:lineRule="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574182E4">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我单位参加本次招投标活动，郑重承诺如下：</w:t>
      </w:r>
    </w:p>
    <w:p w14:paraId="0747462A">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1、本次投标货物需求中无标识项技术参数及要求完全满足采购文件要求，如某项标识中包含多条参数或要求，则该项标识所含内容均需满足或优于招标文件要求。</w:t>
      </w:r>
    </w:p>
    <w:p w14:paraId="545B6ADC">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2、如我单位被确定为本项目中标人，履约验收期间所投产品及服务不满足采购文件要求，采购人有权追究违约责任，我单位承担由此产生的一切后果及责任。</w:t>
      </w:r>
    </w:p>
    <w:p w14:paraId="521F5D33">
      <w:pPr>
        <w:spacing w:line="360" w:lineRule="auto"/>
        <w:rPr>
          <w:rFonts w:hint="eastAsia" w:asciiTheme="minorEastAsia" w:hAnsiTheme="minorEastAsia" w:eastAsiaTheme="minorEastAsia"/>
          <w:bCs/>
          <w:color w:val="auto"/>
          <w:sz w:val="24"/>
          <w:highlight w:val="none"/>
        </w:rPr>
      </w:pPr>
    </w:p>
    <w:p w14:paraId="18476138">
      <w:pPr>
        <w:spacing w:line="360" w:lineRule="auto"/>
        <w:rPr>
          <w:rFonts w:hint="eastAsia" w:asciiTheme="minorEastAsia" w:hAnsiTheme="minorEastAsia" w:eastAsiaTheme="minorEastAsia"/>
          <w:bCs/>
          <w:color w:val="auto"/>
          <w:sz w:val="24"/>
          <w:highlight w:val="none"/>
        </w:rPr>
      </w:pPr>
    </w:p>
    <w:p w14:paraId="05696635">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3782AFF5">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2BA52664">
      <w:pPr>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u w:val="single"/>
        </w:rPr>
        <w:br w:type="page"/>
      </w:r>
    </w:p>
    <w:p w14:paraId="79BEA2BE">
      <w:p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bookmarkEnd w:id="79"/>
      <w:bookmarkEnd w:id="80"/>
      <w:bookmarkEnd w:id="81"/>
      <w:r>
        <w:rPr>
          <w:rFonts w:hint="eastAsia" w:asciiTheme="minorEastAsia" w:hAnsiTheme="minorEastAsia" w:eastAsiaTheme="minorEastAsia"/>
          <w:b/>
          <w:color w:val="auto"/>
          <w:sz w:val="24"/>
          <w:highlight w:val="none"/>
        </w:rPr>
        <w:t>诚信履约承诺函</w:t>
      </w:r>
      <w:bookmarkEnd w:id="82"/>
      <w:bookmarkEnd w:id="83"/>
    </w:p>
    <w:p w14:paraId="217639C1">
      <w:pPr>
        <w:spacing w:line="360" w:lineRule="auto"/>
        <w:rPr>
          <w:rFonts w:hint="eastAsia" w:asciiTheme="minorEastAsia" w:hAnsiTheme="minorEastAsia" w:eastAsiaTheme="minorEastAsia"/>
          <w:b/>
          <w:bCs/>
          <w:color w:val="auto"/>
          <w:sz w:val="24"/>
          <w:highlight w:val="none"/>
        </w:rPr>
      </w:pPr>
    </w:p>
    <w:p w14:paraId="4F9255CA">
      <w:pPr>
        <w:spacing w:line="360" w:lineRule="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zh-CN"/>
        </w:rPr>
        <w:t>安徽交通职业技术学院</w:t>
      </w:r>
    </w:p>
    <w:p w14:paraId="3BF1F475">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C3C10AF">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3758DDC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674194E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59F9574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D96FD76">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34868590">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BEBC28">
      <w:pPr>
        <w:spacing w:line="360" w:lineRule="auto"/>
        <w:rPr>
          <w:rFonts w:hint="eastAsia" w:asciiTheme="minorEastAsia" w:hAnsiTheme="minorEastAsia" w:eastAsiaTheme="minorEastAsia"/>
          <w:bCs/>
          <w:color w:val="auto"/>
          <w:sz w:val="24"/>
          <w:highlight w:val="none"/>
        </w:rPr>
      </w:pPr>
    </w:p>
    <w:p w14:paraId="5B451203">
      <w:pPr>
        <w:spacing w:line="360" w:lineRule="auto"/>
        <w:rPr>
          <w:rFonts w:hint="eastAsia" w:asciiTheme="minorEastAsia" w:hAnsiTheme="minorEastAsia" w:eastAsiaTheme="minorEastAsia"/>
          <w:bCs/>
          <w:color w:val="auto"/>
          <w:sz w:val="24"/>
          <w:highlight w:val="none"/>
        </w:rPr>
      </w:pPr>
    </w:p>
    <w:p w14:paraId="03D0E1DF">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投标人电子签章：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7F75E73F">
      <w:pPr>
        <w:spacing w:line="360" w:lineRule="auto"/>
        <w:ind w:firstLine="4320" w:firstLineChars="18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693567C7">
      <w:pPr>
        <w:widowControl/>
        <w:jc w:val="left"/>
        <w:rPr>
          <w:rFonts w:hint="eastAsia" w:ascii="宋体" w:hAnsi="宋体" w:eastAsia="宋体" w:cs="Arial"/>
          <w:color w:val="auto"/>
          <w:sz w:val="24"/>
          <w:highlight w:val="none"/>
        </w:rPr>
      </w:pPr>
      <w:r>
        <w:rPr>
          <w:rFonts w:ascii="宋体" w:hAnsi="宋体" w:eastAsia="宋体" w:cs="Arial"/>
          <w:color w:val="auto"/>
          <w:sz w:val="24"/>
          <w:highlight w:val="none"/>
        </w:rPr>
        <w:br w:type="page"/>
      </w:r>
    </w:p>
    <w:bookmarkEnd w:id="84"/>
    <w:p w14:paraId="40DB1BED">
      <w:pPr>
        <w:spacing w:line="360" w:lineRule="auto"/>
        <w:jc w:val="center"/>
        <w:outlineLvl w:val="1"/>
        <w:rPr>
          <w:rFonts w:hint="eastAsia" w:asciiTheme="minorEastAsia" w:hAnsiTheme="minorEastAsia" w:eastAsiaTheme="minorEastAsia"/>
          <w:b/>
          <w:color w:val="auto"/>
          <w:sz w:val="24"/>
          <w:highlight w:val="none"/>
        </w:rPr>
      </w:pPr>
      <w:bookmarkStart w:id="85" w:name="_Toc2683"/>
      <w:bookmarkStart w:id="86" w:name="_Toc32633"/>
      <w:r>
        <w:rPr>
          <w:rFonts w:hint="eastAsia" w:asciiTheme="minorEastAsia" w:hAnsiTheme="minorEastAsia" w:eastAsiaTheme="minorEastAsia"/>
          <w:b/>
          <w:color w:val="auto"/>
          <w:sz w:val="24"/>
          <w:highlight w:val="none"/>
        </w:rPr>
        <w:t>十一、其他相关证明材料</w:t>
      </w:r>
      <w:bookmarkEnd w:id="85"/>
      <w:bookmarkEnd w:id="86"/>
    </w:p>
    <w:p w14:paraId="30CB3CB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7FE64991">
      <w:pPr>
        <w:spacing w:line="360" w:lineRule="auto"/>
        <w:ind w:firstLine="480" w:firstLineChars="200"/>
        <w:rPr>
          <w:rFonts w:hint="eastAsia" w:asciiTheme="minorEastAsia" w:hAnsiTheme="minorEastAsia" w:eastAsiaTheme="minorEastAsia"/>
          <w:color w:val="auto"/>
          <w:sz w:val="24"/>
          <w:highlight w:val="none"/>
        </w:rPr>
      </w:pPr>
    </w:p>
    <w:p w14:paraId="40A14C3E">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6F6B7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41DA117E">
      <w:pPr>
        <w:widowControl/>
        <w:jc w:val="left"/>
        <w:rPr>
          <w:rFonts w:hint="eastAsia" w:ascii="宋体" w:hAnsi="宋体" w:eastAsia="宋体"/>
          <w:bCs/>
          <w:color w:val="auto"/>
          <w:sz w:val="24"/>
          <w:highlight w:val="none"/>
        </w:rPr>
      </w:pPr>
      <w:r>
        <w:rPr>
          <w:rFonts w:ascii="宋体" w:hAnsi="宋体" w:eastAsia="宋体"/>
          <w:bCs/>
          <w:color w:val="auto"/>
          <w:sz w:val="24"/>
          <w:highlight w:val="none"/>
        </w:rPr>
        <w:br w:type="page"/>
      </w:r>
    </w:p>
    <w:p w14:paraId="65DDF473">
      <w:pPr>
        <w:spacing w:line="360" w:lineRule="auto"/>
        <w:jc w:val="center"/>
        <w:outlineLvl w:val="0"/>
        <w:rPr>
          <w:rFonts w:hint="eastAsia" w:ascii="宋体" w:hAnsi="宋体" w:eastAsia="宋体"/>
          <w:b/>
          <w:bCs/>
          <w:color w:val="auto"/>
          <w:sz w:val="28"/>
          <w:highlight w:val="none"/>
        </w:rPr>
      </w:pPr>
      <w:bookmarkStart w:id="87" w:name="_Toc18131"/>
      <w:bookmarkStart w:id="88" w:name="_Toc24968"/>
      <w:bookmarkStart w:id="89" w:name="_Toc6435"/>
      <w:r>
        <w:rPr>
          <w:rFonts w:hint="eastAsia" w:asciiTheme="minorEastAsia" w:hAnsiTheme="minorEastAsia" w:eastAsiaTheme="minorEastAsia"/>
          <w:b/>
          <w:color w:val="auto"/>
          <w:sz w:val="28"/>
          <w:highlight w:val="none"/>
        </w:rPr>
        <w:t>第七章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7"/>
      <w:bookmarkEnd w:id="88"/>
      <w:bookmarkEnd w:id="89"/>
    </w:p>
    <w:p w14:paraId="0EF7CC47">
      <w:pPr>
        <w:spacing w:line="360" w:lineRule="auto"/>
        <w:jc w:val="center"/>
        <w:outlineLvl w:val="1"/>
        <w:rPr>
          <w:rFonts w:hint="eastAsia" w:ascii="仿宋" w:hAnsi="仿宋" w:eastAsia="仿宋" w:cs="仿宋"/>
          <w:b/>
          <w:bCs/>
          <w:color w:val="auto"/>
          <w:sz w:val="32"/>
          <w:szCs w:val="44"/>
          <w:highlight w:val="none"/>
        </w:rPr>
      </w:pPr>
      <w:bookmarkStart w:id="90" w:name="_Toc27489"/>
      <w:bookmarkStart w:id="91" w:name="_Toc27159"/>
      <w:r>
        <w:rPr>
          <w:rFonts w:hint="eastAsia" w:ascii="仿宋" w:hAnsi="仿宋" w:eastAsia="仿宋" w:cs="仿宋"/>
          <w:b/>
          <w:bCs/>
          <w:color w:val="auto"/>
          <w:sz w:val="32"/>
          <w:szCs w:val="44"/>
          <w:highlight w:val="none"/>
        </w:rPr>
        <w:t>询问函范本</w:t>
      </w:r>
      <w:bookmarkEnd w:id="90"/>
      <w:bookmarkEnd w:id="91"/>
    </w:p>
    <w:p w14:paraId="536473DE">
      <w:pPr>
        <w:adjustRightInd w:val="0"/>
        <w:snapToGrid w:val="0"/>
        <w:spacing w:line="360" w:lineRule="auto"/>
        <w:ind w:firstLine="480" w:firstLineChars="200"/>
        <w:jc w:val="center"/>
        <w:rPr>
          <w:rFonts w:hint="eastAsia"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4FBDEEB4">
      <w:pPr>
        <w:adjustRightInd w:val="0"/>
        <w:snapToGrid w:val="0"/>
        <w:spacing w:line="360" w:lineRule="auto"/>
        <w:rPr>
          <w:rFonts w:hint="eastAsia" w:cs="仿宋" w:asciiTheme="minorEastAsia" w:hAnsiTheme="minorEastAsia" w:eastAsiaTheme="minorEastAsia"/>
          <w:b/>
          <w:bCs/>
          <w:color w:val="auto"/>
          <w:sz w:val="24"/>
          <w:szCs w:val="24"/>
          <w:highlight w:val="none"/>
          <w:u w:val="single"/>
        </w:rPr>
      </w:pPr>
      <w:r>
        <w:rPr>
          <w:rFonts w:hint="eastAsia" w:cs="仿宋" w:asciiTheme="minorEastAsia" w:hAnsiTheme="minorEastAsia" w:eastAsiaTheme="minorEastAsia"/>
          <w:b/>
          <w:bCs/>
          <w:color w:val="auto"/>
          <w:sz w:val="24"/>
          <w:szCs w:val="24"/>
          <w:highlight w:val="none"/>
        </w:rPr>
        <w:t>致：采购人</w:t>
      </w:r>
    </w:p>
    <w:p w14:paraId="447B4E2D">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4972E592">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92" w:name="_Toc13899"/>
      <w:r>
        <w:rPr>
          <w:rFonts w:hint="eastAsia" w:cs="仿宋" w:asciiTheme="minorEastAsia" w:hAnsiTheme="minorEastAsia" w:eastAsiaTheme="minorEastAsia"/>
          <w:color w:val="auto"/>
          <w:sz w:val="24"/>
          <w:szCs w:val="24"/>
          <w:highlight w:val="none"/>
        </w:rPr>
        <w:t>一、(事项一)</w:t>
      </w:r>
      <w:bookmarkEnd w:id="92"/>
    </w:p>
    <w:p w14:paraId="57DDE7FB">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77196F22">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5C95B39">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38BD5487">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bookmarkStart w:id="93" w:name="_Toc3352"/>
      <w:r>
        <w:rPr>
          <w:rFonts w:hint="eastAsia" w:cs="仿宋" w:asciiTheme="minorEastAsia" w:hAnsiTheme="minorEastAsia" w:eastAsiaTheme="minorEastAsia"/>
          <w:color w:val="auto"/>
          <w:sz w:val="24"/>
          <w:szCs w:val="24"/>
          <w:highlight w:val="none"/>
        </w:rPr>
        <w:t>二、(事项二)</w:t>
      </w:r>
      <w:bookmarkEnd w:id="93"/>
    </w:p>
    <w:p w14:paraId="52608912">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C77630F">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B202963">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BE0AD3B">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05628A6D">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306530D8">
      <w:pPr>
        <w:rPr>
          <w:rFonts w:hint="eastAsia"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350F9F9E">
      <w:pPr>
        <w:jc w:val="center"/>
        <w:outlineLvl w:val="1"/>
        <w:rPr>
          <w:rFonts w:hint="eastAsia" w:ascii="仿宋" w:hAnsi="仿宋" w:eastAsia="仿宋" w:cs="仿宋"/>
          <w:b/>
          <w:bCs/>
          <w:color w:val="auto"/>
          <w:sz w:val="32"/>
          <w:szCs w:val="44"/>
          <w:highlight w:val="none"/>
        </w:rPr>
      </w:pPr>
      <w:bookmarkStart w:id="94" w:name="_Toc3245"/>
      <w:bookmarkStart w:id="95" w:name="_Toc1575"/>
      <w:r>
        <w:rPr>
          <w:rFonts w:hint="eastAsia" w:ascii="仿宋" w:hAnsi="仿宋" w:eastAsia="仿宋" w:cs="仿宋"/>
          <w:b/>
          <w:bCs/>
          <w:color w:val="auto"/>
          <w:sz w:val="32"/>
          <w:szCs w:val="44"/>
          <w:highlight w:val="none"/>
        </w:rPr>
        <w:t>质疑函范本</w:t>
      </w:r>
      <w:bookmarkEnd w:id="94"/>
      <w:bookmarkEnd w:id="95"/>
    </w:p>
    <w:p w14:paraId="336B3F60">
      <w:pPr>
        <w:adjustRightInd w:val="0"/>
        <w:snapToGrid w:val="0"/>
        <w:spacing w:before="312" w:beforeLines="100" w:line="360" w:lineRule="auto"/>
        <w:rPr>
          <w:rFonts w:hint="eastAsia" w:cs="仿宋" w:asciiTheme="minorEastAsia" w:hAnsiTheme="minorEastAsia" w:eastAsiaTheme="minorEastAsia"/>
          <w:b/>
          <w:bCs/>
          <w:color w:val="auto"/>
          <w:sz w:val="24"/>
          <w:szCs w:val="24"/>
          <w:highlight w:val="none"/>
        </w:rPr>
      </w:pPr>
      <w:bookmarkStart w:id="96" w:name="_Toc21381"/>
      <w:r>
        <w:rPr>
          <w:rFonts w:hint="eastAsia" w:cs="仿宋" w:asciiTheme="minorEastAsia" w:hAnsiTheme="minorEastAsia" w:eastAsiaTheme="minorEastAsia"/>
          <w:b/>
          <w:bCs/>
          <w:color w:val="auto"/>
          <w:sz w:val="24"/>
          <w:szCs w:val="24"/>
          <w:highlight w:val="none"/>
        </w:rPr>
        <w:t>一、质疑供应商基本信息</w:t>
      </w:r>
      <w:bookmarkEnd w:id="96"/>
    </w:p>
    <w:p w14:paraId="346B0A96">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0981E5A0">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752E964">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2D078F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32BE960B">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48F01CE">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D452590">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97" w:name="_Toc28415"/>
      <w:r>
        <w:rPr>
          <w:rFonts w:hint="eastAsia" w:cs="仿宋" w:asciiTheme="minorEastAsia" w:hAnsiTheme="minorEastAsia" w:eastAsiaTheme="minorEastAsia"/>
          <w:b/>
          <w:bCs/>
          <w:color w:val="auto"/>
          <w:sz w:val="24"/>
          <w:szCs w:val="24"/>
          <w:highlight w:val="none"/>
        </w:rPr>
        <w:t>二、质疑项目基本情况</w:t>
      </w:r>
      <w:bookmarkEnd w:id="97"/>
    </w:p>
    <w:p w14:paraId="30BEC41B">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2175FB87">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463F3AF7">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2C5F62B">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7F817A54">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98" w:name="_Toc19014"/>
      <w:r>
        <w:rPr>
          <w:rFonts w:hint="eastAsia" w:cs="仿宋" w:asciiTheme="minorEastAsia" w:hAnsiTheme="minorEastAsia" w:eastAsiaTheme="minorEastAsia"/>
          <w:b/>
          <w:bCs/>
          <w:color w:val="auto"/>
          <w:sz w:val="24"/>
          <w:szCs w:val="24"/>
          <w:highlight w:val="none"/>
        </w:rPr>
        <w:t>三、质疑事项具体内容</w:t>
      </w:r>
      <w:bookmarkEnd w:id="98"/>
    </w:p>
    <w:p w14:paraId="253ED6E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6C6A24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3D4D23A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35DF385">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56540916">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0ED6DAD">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5F957A2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47B66F6">
      <w:pPr>
        <w:adjustRightInd w:val="0"/>
        <w:snapToGrid w:val="0"/>
        <w:spacing w:line="360" w:lineRule="auto"/>
        <w:rPr>
          <w:rFonts w:hint="eastAsia" w:cs="仿宋" w:asciiTheme="minorEastAsia" w:hAnsiTheme="minorEastAsia" w:eastAsiaTheme="minorEastAsia"/>
          <w:b/>
          <w:bCs/>
          <w:color w:val="auto"/>
          <w:sz w:val="24"/>
          <w:szCs w:val="24"/>
          <w:highlight w:val="none"/>
        </w:rPr>
      </w:pPr>
      <w:bookmarkStart w:id="99" w:name="_Toc17919"/>
      <w:r>
        <w:rPr>
          <w:rFonts w:hint="eastAsia" w:cs="仿宋" w:asciiTheme="minorEastAsia" w:hAnsiTheme="minorEastAsia" w:eastAsiaTheme="minorEastAsia"/>
          <w:b/>
          <w:bCs/>
          <w:color w:val="auto"/>
          <w:sz w:val="24"/>
          <w:szCs w:val="24"/>
          <w:highlight w:val="none"/>
        </w:rPr>
        <w:t>四、与质疑事项相关的质疑请求</w:t>
      </w:r>
      <w:bookmarkEnd w:id="99"/>
    </w:p>
    <w:p w14:paraId="0D29A178">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1124319E">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349036A4">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1B8D0CEB">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D3556F6">
      <w:pPr>
        <w:outlineLvl w:val="0"/>
        <w:rPr>
          <w:rFonts w:hint="eastAsia" w:asciiTheme="minorEastAsia" w:hAnsiTheme="minorEastAsia" w:eastAsiaTheme="minorEastAsia"/>
          <w:b/>
          <w:color w:val="auto"/>
          <w:sz w:val="28"/>
          <w:szCs w:val="32"/>
          <w:highlight w:val="none"/>
        </w:rPr>
      </w:pPr>
      <w:bookmarkStart w:id="100" w:name="_Toc9754"/>
      <w:bookmarkStart w:id="101" w:name="_Toc4050"/>
      <w:bookmarkStart w:id="102" w:name="_Toc26836"/>
      <w:r>
        <w:rPr>
          <w:rFonts w:hint="eastAsia" w:asciiTheme="minorEastAsia" w:hAnsiTheme="minorEastAsia" w:eastAsiaTheme="minorEastAsia"/>
          <w:b/>
          <w:color w:val="auto"/>
          <w:sz w:val="28"/>
          <w:szCs w:val="32"/>
          <w:highlight w:val="none"/>
        </w:rPr>
        <w:t>质疑函制作说明：</w:t>
      </w:r>
      <w:bookmarkEnd w:id="100"/>
      <w:bookmarkEnd w:id="101"/>
      <w:bookmarkEnd w:id="102"/>
    </w:p>
    <w:p w14:paraId="5255C8B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400150B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83817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90955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61618C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8C1A4A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C48C">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0F43">
    <w:pPr>
      <w:pStyle w:val="1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DB5D8">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EDB5D8">
                    <w:pPr>
                      <w:pStyle w:val="16"/>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142A">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E608AD">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8E608AD">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D470">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94101">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6E68">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84D2"/>
    <w:multiLevelType w:val="singleLevel"/>
    <w:tmpl w:val="AD1984D2"/>
    <w:lvl w:ilvl="0" w:tentative="0">
      <w:start w:val="4"/>
      <w:numFmt w:val="decimal"/>
      <w:suff w:val="space"/>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1DB47FD"/>
    <w:multiLevelType w:val="singleLevel"/>
    <w:tmpl w:val="C1DB47FD"/>
    <w:lvl w:ilvl="0" w:tentative="0">
      <w:start w:val="12"/>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DFA47D42"/>
    <w:multiLevelType w:val="singleLevel"/>
    <w:tmpl w:val="DFA47D42"/>
    <w:lvl w:ilvl="0" w:tentative="0">
      <w:start w:val="1"/>
      <w:numFmt w:val="decimal"/>
      <w:lvlText w:val="%1."/>
      <w:lvlJc w:val="left"/>
      <w:pPr>
        <w:tabs>
          <w:tab w:val="left" w:pos="312"/>
        </w:tabs>
      </w:pPr>
    </w:lvl>
  </w:abstractNum>
  <w:abstractNum w:abstractNumId="8">
    <w:nsid w:val="FDFBE553"/>
    <w:multiLevelType w:val="singleLevel"/>
    <w:tmpl w:val="FDFBE553"/>
    <w:lvl w:ilvl="0" w:tentative="0">
      <w:start w:val="1"/>
      <w:numFmt w:val="chineseCounting"/>
      <w:suff w:val="nothing"/>
      <w:lvlText w:val="（%1）"/>
      <w:lvlJc w:val="left"/>
      <w:pPr>
        <w:ind w:left="0" w:firstLine="420"/>
      </w:pPr>
      <w:rPr>
        <w:rFonts w:hint="eastAsia"/>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1FED00BC"/>
    <w:multiLevelType w:val="multilevel"/>
    <w:tmpl w:val="1FED00B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BD12F16"/>
    <w:multiLevelType w:val="singleLevel"/>
    <w:tmpl w:val="3BD12F16"/>
    <w:lvl w:ilvl="0" w:tentative="0">
      <w:start w:val="2"/>
      <w:numFmt w:val="decimal"/>
      <w:suff w:val="nothing"/>
      <w:lvlText w:val="（%1）"/>
      <w:lvlJc w:val="left"/>
      <w:rPr>
        <w:rFonts w:hint="default"/>
        <w:b/>
        <w:bCs/>
      </w:rPr>
    </w:lvl>
  </w:abstractNum>
  <w:abstractNum w:abstractNumId="12">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0"/>
  </w:num>
  <w:num w:numId="4">
    <w:abstractNumId w:val="2"/>
  </w:num>
  <w:num w:numId="5">
    <w:abstractNumId w:val="10"/>
  </w:num>
  <w:num w:numId="6">
    <w:abstractNumId w:val="11"/>
  </w:num>
  <w:num w:numId="7">
    <w:abstractNumId w:val="12"/>
  </w:num>
  <w:num w:numId="8">
    <w:abstractNumId w:val="3"/>
  </w:num>
  <w:num w:numId="9">
    <w:abstractNumId w:val="9"/>
  </w:num>
  <w:num w:numId="10">
    <w:abstractNumId w:val="5"/>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TU4MmQ0Y2IyZGIxMDA1YmI2NGJkNmM2M2QwNj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2DF6"/>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01F1"/>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A7A47"/>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3C28"/>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23ADA"/>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245B1"/>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0E4"/>
    <w:rsid w:val="00BA22AF"/>
    <w:rsid w:val="00BA4B42"/>
    <w:rsid w:val="00BA79F5"/>
    <w:rsid w:val="00BB02E8"/>
    <w:rsid w:val="00BB3AB6"/>
    <w:rsid w:val="00BB766D"/>
    <w:rsid w:val="00BC007B"/>
    <w:rsid w:val="00BC15E7"/>
    <w:rsid w:val="00BC26BA"/>
    <w:rsid w:val="00BC35F8"/>
    <w:rsid w:val="00BC49BF"/>
    <w:rsid w:val="00BC5043"/>
    <w:rsid w:val="00BC7140"/>
    <w:rsid w:val="00BD15C0"/>
    <w:rsid w:val="00BD1B89"/>
    <w:rsid w:val="00BD3944"/>
    <w:rsid w:val="00BE6037"/>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4D80"/>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25AA"/>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8362EB"/>
    <w:rsid w:val="01E93A1B"/>
    <w:rsid w:val="0214602E"/>
    <w:rsid w:val="02920BB5"/>
    <w:rsid w:val="03486B27"/>
    <w:rsid w:val="040A094E"/>
    <w:rsid w:val="056F201D"/>
    <w:rsid w:val="05B664D4"/>
    <w:rsid w:val="064B485A"/>
    <w:rsid w:val="068C65C4"/>
    <w:rsid w:val="07076C01"/>
    <w:rsid w:val="071C12AC"/>
    <w:rsid w:val="07A934B3"/>
    <w:rsid w:val="07EB6287"/>
    <w:rsid w:val="0806421B"/>
    <w:rsid w:val="086C3547"/>
    <w:rsid w:val="0980799C"/>
    <w:rsid w:val="09944B8E"/>
    <w:rsid w:val="0A656ED5"/>
    <w:rsid w:val="0A6A18DB"/>
    <w:rsid w:val="0A975B48"/>
    <w:rsid w:val="0AC73EB9"/>
    <w:rsid w:val="0AEF3828"/>
    <w:rsid w:val="0B406381"/>
    <w:rsid w:val="0B70030F"/>
    <w:rsid w:val="0BB452AA"/>
    <w:rsid w:val="0BBB665B"/>
    <w:rsid w:val="0D4B727D"/>
    <w:rsid w:val="0E061DD8"/>
    <w:rsid w:val="0EEA6FC1"/>
    <w:rsid w:val="0F790928"/>
    <w:rsid w:val="0FC14BAE"/>
    <w:rsid w:val="0FEE2238"/>
    <w:rsid w:val="10867B5A"/>
    <w:rsid w:val="10CD72BB"/>
    <w:rsid w:val="12197477"/>
    <w:rsid w:val="131B5CD3"/>
    <w:rsid w:val="13776448"/>
    <w:rsid w:val="1466407E"/>
    <w:rsid w:val="14834E28"/>
    <w:rsid w:val="148E7D65"/>
    <w:rsid w:val="15231BF9"/>
    <w:rsid w:val="155F4757"/>
    <w:rsid w:val="15C4546D"/>
    <w:rsid w:val="15C965D0"/>
    <w:rsid w:val="161A0605"/>
    <w:rsid w:val="18902634"/>
    <w:rsid w:val="19ED55FE"/>
    <w:rsid w:val="1A064976"/>
    <w:rsid w:val="1A3B68AA"/>
    <w:rsid w:val="1A3E1C1E"/>
    <w:rsid w:val="1B6F4F40"/>
    <w:rsid w:val="1C141836"/>
    <w:rsid w:val="1C76537D"/>
    <w:rsid w:val="1D607BDA"/>
    <w:rsid w:val="1E483208"/>
    <w:rsid w:val="1E6B6A14"/>
    <w:rsid w:val="1F374545"/>
    <w:rsid w:val="204B4FA0"/>
    <w:rsid w:val="20550D9A"/>
    <w:rsid w:val="206D3F96"/>
    <w:rsid w:val="209C1EDA"/>
    <w:rsid w:val="218E2416"/>
    <w:rsid w:val="222B22AA"/>
    <w:rsid w:val="226915FE"/>
    <w:rsid w:val="23BC326A"/>
    <w:rsid w:val="241804A5"/>
    <w:rsid w:val="242635F2"/>
    <w:rsid w:val="24B97929"/>
    <w:rsid w:val="24D632D7"/>
    <w:rsid w:val="25697A99"/>
    <w:rsid w:val="268E480D"/>
    <w:rsid w:val="276B7C34"/>
    <w:rsid w:val="27D65DBA"/>
    <w:rsid w:val="282F1E8A"/>
    <w:rsid w:val="285F40CA"/>
    <w:rsid w:val="289E1AF0"/>
    <w:rsid w:val="28C01ECB"/>
    <w:rsid w:val="28E03E9F"/>
    <w:rsid w:val="291A57D3"/>
    <w:rsid w:val="29BF71E3"/>
    <w:rsid w:val="29D6387F"/>
    <w:rsid w:val="2A127B63"/>
    <w:rsid w:val="2A451A6C"/>
    <w:rsid w:val="2A4A07DA"/>
    <w:rsid w:val="2AAA4765"/>
    <w:rsid w:val="2AC21606"/>
    <w:rsid w:val="2B7E7608"/>
    <w:rsid w:val="2B7F04E9"/>
    <w:rsid w:val="2B8B554A"/>
    <w:rsid w:val="2B937529"/>
    <w:rsid w:val="2BC3450F"/>
    <w:rsid w:val="2D496D68"/>
    <w:rsid w:val="2E563422"/>
    <w:rsid w:val="2E7A48DE"/>
    <w:rsid w:val="2EBA5177"/>
    <w:rsid w:val="2EDC3ED8"/>
    <w:rsid w:val="2F104B00"/>
    <w:rsid w:val="2F2711F4"/>
    <w:rsid w:val="2F6351B4"/>
    <w:rsid w:val="2FC86126"/>
    <w:rsid w:val="2FCF199E"/>
    <w:rsid w:val="302D3663"/>
    <w:rsid w:val="30483E83"/>
    <w:rsid w:val="30BF3991"/>
    <w:rsid w:val="3111619A"/>
    <w:rsid w:val="31B139DC"/>
    <w:rsid w:val="31C27BD9"/>
    <w:rsid w:val="32497AF3"/>
    <w:rsid w:val="33E470CA"/>
    <w:rsid w:val="34026284"/>
    <w:rsid w:val="343C0775"/>
    <w:rsid w:val="34A83A10"/>
    <w:rsid w:val="35234638"/>
    <w:rsid w:val="356C50EC"/>
    <w:rsid w:val="36137E45"/>
    <w:rsid w:val="36271CF1"/>
    <w:rsid w:val="36376E0A"/>
    <w:rsid w:val="36413AA3"/>
    <w:rsid w:val="3700166C"/>
    <w:rsid w:val="379A1012"/>
    <w:rsid w:val="379C3687"/>
    <w:rsid w:val="38694EE9"/>
    <w:rsid w:val="39623542"/>
    <w:rsid w:val="39A44A75"/>
    <w:rsid w:val="3A6818FA"/>
    <w:rsid w:val="3B365CC9"/>
    <w:rsid w:val="3B7C892A"/>
    <w:rsid w:val="3B895CD0"/>
    <w:rsid w:val="3B9A7B88"/>
    <w:rsid w:val="3BD916CB"/>
    <w:rsid w:val="3D2C7AC8"/>
    <w:rsid w:val="3D855D12"/>
    <w:rsid w:val="3D8B42FF"/>
    <w:rsid w:val="3DE86C4C"/>
    <w:rsid w:val="3DF36A6E"/>
    <w:rsid w:val="3E9C6E0F"/>
    <w:rsid w:val="3EBA1EE9"/>
    <w:rsid w:val="3F792F1E"/>
    <w:rsid w:val="40824826"/>
    <w:rsid w:val="40D60F3B"/>
    <w:rsid w:val="40E63923"/>
    <w:rsid w:val="42AC4582"/>
    <w:rsid w:val="43A91E5B"/>
    <w:rsid w:val="449E0D39"/>
    <w:rsid w:val="450E2641"/>
    <w:rsid w:val="45E32B26"/>
    <w:rsid w:val="463A3650"/>
    <w:rsid w:val="46461627"/>
    <w:rsid w:val="465F1B83"/>
    <w:rsid w:val="469F0116"/>
    <w:rsid w:val="475259B7"/>
    <w:rsid w:val="4790323E"/>
    <w:rsid w:val="488302AE"/>
    <w:rsid w:val="48831CF9"/>
    <w:rsid w:val="48904B42"/>
    <w:rsid w:val="48CD6222"/>
    <w:rsid w:val="49024C9C"/>
    <w:rsid w:val="49325DBC"/>
    <w:rsid w:val="495C67D2"/>
    <w:rsid w:val="49B1408D"/>
    <w:rsid w:val="4A7D4FD2"/>
    <w:rsid w:val="4A913C9A"/>
    <w:rsid w:val="4AA02562"/>
    <w:rsid w:val="4AEE562C"/>
    <w:rsid w:val="4B030C35"/>
    <w:rsid w:val="4B1510F7"/>
    <w:rsid w:val="4B1F70AC"/>
    <w:rsid w:val="4B240F94"/>
    <w:rsid w:val="4B792790"/>
    <w:rsid w:val="4C0832E5"/>
    <w:rsid w:val="4C3C565C"/>
    <w:rsid w:val="4CCC79C7"/>
    <w:rsid w:val="4D7555C7"/>
    <w:rsid w:val="4DE17BEE"/>
    <w:rsid w:val="4DEF230B"/>
    <w:rsid w:val="4EAE6DA0"/>
    <w:rsid w:val="4FCFB3FA"/>
    <w:rsid w:val="4FE617D9"/>
    <w:rsid w:val="5016514B"/>
    <w:rsid w:val="509702A1"/>
    <w:rsid w:val="509B7F96"/>
    <w:rsid w:val="50BD4DF3"/>
    <w:rsid w:val="50FC1A26"/>
    <w:rsid w:val="51723664"/>
    <w:rsid w:val="51CB1C78"/>
    <w:rsid w:val="51FD6A51"/>
    <w:rsid w:val="521E3D5D"/>
    <w:rsid w:val="526B680A"/>
    <w:rsid w:val="52836F71"/>
    <w:rsid w:val="52D26B02"/>
    <w:rsid w:val="541A5D30"/>
    <w:rsid w:val="55C1559C"/>
    <w:rsid w:val="55F068CD"/>
    <w:rsid w:val="566C3136"/>
    <w:rsid w:val="568D04F2"/>
    <w:rsid w:val="575651A9"/>
    <w:rsid w:val="58751029"/>
    <w:rsid w:val="5A526582"/>
    <w:rsid w:val="5A5F5C77"/>
    <w:rsid w:val="5A711A0D"/>
    <w:rsid w:val="5B1613E4"/>
    <w:rsid w:val="5B78003B"/>
    <w:rsid w:val="5BA710D7"/>
    <w:rsid w:val="5BC11A60"/>
    <w:rsid w:val="5C5F6BFD"/>
    <w:rsid w:val="5C7A4D54"/>
    <w:rsid w:val="5CD23B73"/>
    <w:rsid w:val="5D5C29BE"/>
    <w:rsid w:val="5E023025"/>
    <w:rsid w:val="5E0771FD"/>
    <w:rsid w:val="5EB8536C"/>
    <w:rsid w:val="5F127819"/>
    <w:rsid w:val="5F7F57D7"/>
    <w:rsid w:val="60350ED3"/>
    <w:rsid w:val="608C32B7"/>
    <w:rsid w:val="60B72AEE"/>
    <w:rsid w:val="61025188"/>
    <w:rsid w:val="61057D5F"/>
    <w:rsid w:val="6126068F"/>
    <w:rsid w:val="614D4977"/>
    <w:rsid w:val="63C60FC0"/>
    <w:rsid w:val="648A46E4"/>
    <w:rsid w:val="64BA3D7A"/>
    <w:rsid w:val="64F179BC"/>
    <w:rsid w:val="65C75455"/>
    <w:rsid w:val="665704D3"/>
    <w:rsid w:val="66684B2E"/>
    <w:rsid w:val="67C065A4"/>
    <w:rsid w:val="67D359C9"/>
    <w:rsid w:val="68042537"/>
    <w:rsid w:val="68FE36DD"/>
    <w:rsid w:val="69077C44"/>
    <w:rsid w:val="694E60FC"/>
    <w:rsid w:val="6A256904"/>
    <w:rsid w:val="6B656832"/>
    <w:rsid w:val="6B7A0FD3"/>
    <w:rsid w:val="6BBE229D"/>
    <w:rsid w:val="6C5A0E3F"/>
    <w:rsid w:val="6C675CE6"/>
    <w:rsid w:val="6D4F4321"/>
    <w:rsid w:val="6D5C2995"/>
    <w:rsid w:val="6DF41B82"/>
    <w:rsid w:val="6DFF7360"/>
    <w:rsid w:val="6E7A5F73"/>
    <w:rsid w:val="6EE90F9D"/>
    <w:rsid w:val="6FBEA268"/>
    <w:rsid w:val="6FD74228"/>
    <w:rsid w:val="7007308C"/>
    <w:rsid w:val="7021106F"/>
    <w:rsid w:val="71633091"/>
    <w:rsid w:val="728207F4"/>
    <w:rsid w:val="73081CA5"/>
    <w:rsid w:val="738155BF"/>
    <w:rsid w:val="73DD035F"/>
    <w:rsid w:val="74201F7D"/>
    <w:rsid w:val="7487762D"/>
    <w:rsid w:val="74AF4FB7"/>
    <w:rsid w:val="74C33AA4"/>
    <w:rsid w:val="74CC1329"/>
    <w:rsid w:val="75210D7A"/>
    <w:rsid w:val="75385498"/>
    <w:rsid w:val="75F37776"/>
    <w:rsid w:val="76B13D52"/>
    <w:rsid w:val="76BC207F"/>
    <w:rsid w:val="76EB4904"/>
    <w:rsid w:val="77645DCD"/>
    <w:rsid w:val="777378F5"/>
    <w:rsid w:val="777A2D3C"/>
    <w:rsid w:val="77D9655E"/>
    <w:rsid w:val="79074B81"/>
    <w:rsid w:val="794F0939"/>
    <w:rsid w:val="799A287B"/>
    <w:rsid w:val="79AF0FCA"/>
    <w:rsid w:val="79F3642F"/>
    <w:rsid w:val="7A163068"/>
    <w:rsid w:val="7AF9279C"/>
    <w:rsid w:val="7CC51958"/>
    <w:rsid w:val="7CD53DF9"/>
    <w:rsid w:val="7D097C86"/>
    <w:rsid w:val="7DE6CEC6"/>
    <w:rsid w:val="7E2936C3"/>
    <w:rsid w:val="7E6411B9"/>
    <w:rsid w:val="7EEC562A"/>
    <w:rsid w:val="7FE62A0E"/>
    <w:rsid w:val="D435F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Arial" w:hAnsi="Arial" w:eastAsia="宋体" w:cs="Times New Roman"/>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8"/>
    <w:qFormat/>
    <w:uiPriority w:val="99"/>
    <w:rPr>
      <w:rFonts w:ascii="宋体" w:hAnsi="Courier New" w:eastAsiaTheme="minorEastAsia" w:cstheme="minorBidi"/>
      <w:szCs w:val="22"/>
    </w:rPr>
  </w:style>
  <w:style w:type="paragraph" w:styleId="14">
    <w:name w:val="Date"/>
    <w:basedOn w:val="1"/>
    <w:next w:val="1"/>
    <w:link w:val="45"/>
    <w:qFormat/>
    <w:uiPriority w:val="0"/>
    <w:rPr>
      <w:rFonts w:ascii="Arial" w:hAnsi="Arial" w:eastAsia="宋体" w:cs="Arial"/>
      <w:b/>
      <w:sz w:val="28"/>
    </w:rPr>
  </w:style>
  <w:style w:type="paragraph" w:styleId="15">
    <w:name w:val="Balloon Text"/>
    <w:basedOn w:val="1"/>
    <w:link w:val="32"/>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List"/>
    <w:basedOn w:val="1"/>
    <w:qFormat/>
    <w:uiPriority w:val="0"/>
    <w:pPr>
      <w:adjustRightInd w:val="0"/>
      <w:spacing w:line="360" w:lineRule="atLeast"/>
      <w:ind w:left="420" w:hanging="420"/>
      <w:jc w:val="left"/>
    </w:pPr>
    <w:rPr>
      <w:rFonts w:hint="eastAsia" w:ascii="宋体"/>
      <w:kern w:val="0"/>
      <w:sz w:val="24"/>
    </w:rPr>
  </w:style>
  <w:style w:type="paragraph" w:styleId="2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unhideWhenUsed/>
    <w:qFormat/>
    <w:uiPriority w:val="99"/>
    <w:rPr>
      <w:rFonts w:ascii="@仿宋_GB2312" w:hAnsi="@仿宋_GB2312" w:eastAsia="@仿宋_GB2312" w:cs="@仿宋_GB2312"/>
      <w:b/>
      <w:bCs/>
    </w:rPr>
  </w:style>
  <w:style w:type="paragraph" w:styleId="24">
    <w:name w:val="Body Text First Indent"/>
    <w:basedOn w:val="9"/>
    <w:unhideWhenUsed/>
    <w:qFormat/>
    <w:uiPriority w:val="99"/>
    <w:pPr>
      <w:ind w:firstLine="420" w:firstLineChars="100"/>
    </w:pPr>
  </w:style>
  <w:style w:type="paragraph" w:styleId="25">
    <w:name w:val="Body Text First Indent 2"/>
    <w:basedOn w:val="10"/>
    <w:next w:val="19"/>
    <w:qFormat/>
    <w:uiPriority w:val="0"/>
    <w:pPr>
      <w:ind w:firstLine="420" w:firstLineChars="200"/>
    </w:pPr>
  </w:style>
  <w:style w:type="table" w:styleId="27">
    <w:name w:val="Table Grid"/>
    <w:basedOn w:val="2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Hyperlink"/>
    <w:basedOn w:val="28"/>
    <w:unhideWhenUsed/>
    <w:qFormat/>
    <w:uiPriority w:val="99"/>
    <w:rPr>
      <w:color w:val="0000FF" w:themeColor="hyperlink"/>
      <w:u w:val="single"/>
      <w14:textFill>
        <w14:solidFill>
          <w14:schemeClr w14:val="hlink"/>
        </w14:solidFill>
      </w14:textFill>
    </w:rPr>
  </w:style>
  <w:style w:type="character" w:styleId="31">
    <w:name w:val="annotation reference"/>
    <w:basedOn w:val="28"/>
    <w:unhideWhenUsed/>
    <w:qFormat/>
    <w:uiPriority w:val="99"/>
    <w:rPr>
      <w:sz w:val="21"/>
      <w:szCs w:val="21"/>
    </w:rPr>
  </w:style>
  <w:style w:type="character" w:customStyle="1" w:styleId="32">
    <w:name w:val="批注框文本 字符"/>
    <w:basedOn w:val="28"/>
    <w:link w:val="15"/>
    <w:semiHidden/>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8"/>
    <w:link w:val="17"/>
    <w:qFormat/>
    <w:uiPriority w:val="99"/>
    <w:rPr>
      <w:rFonts w:ascii="@仿宋_GB2312" w:hAnsi="@仿宋_GB2312" w:eastAsia="@仿宋_GB2312" w:cs="@仿宋_GB2312"/>
      <w:sz w:val="18"/>
      <w:szCs w:val="18"/>
    </w:rPr>
  </w:style>
  <w:style w:type="character" w:customStyle="1" w:styleId="37">
    <w:name w:val="页脚 字符"/>
    <w:basedOn w:val="28"/>
    <w:link w:val="16"/>
    <w:qFormat/>
    <w:uiPriority w:val="99"/>
    <w:rPr>
      <w:rFonts w:ascii="@仿宋_GB2312" w:hAnsi="@仿宋_GB2312" w:eastAsia="@仿宋_GB2312" w:cs="@仿宋_GB2312"/>
      <w:sz w:val="18"/>
      <w:szCs w:val="18"/>
    </w:rPr>
  </w:style>
  <w:style w:type="character" w:customStyle="1" w:styleId="38">
    <w:name w:val="纯文本 字符"/>
    <w:link w:val="13"/>
    <w:qFormat/>
    <w:uiPriority w:val="0"/>
    <w:rPr>
      <w:rFonts w:ascii="宋体" w:hAnsi="Courier New"/>
    </w:rPr>
  </w:style>
  <w:style w:type="character" w:customStyle="1" w:styleId="39">
    <w:name w:val="纯文本 字符1"/>
    <w:basedOn w:val="28"/>
    <w:semiHidden/>
    <w:qFormat/>
    <w:uiPriority w:val="99"/>
    <w:rPr>
      <w:rFonts w:hAnsi="Courier New" w:cs="Courier New" w:asciiTheme="minorEastAsia"/>
      <w:szCs w:val="20"/>
    </w:rPr>
  </w:style>
  <w:style w:type="character" w:customStyle="1" w:styleId="40">
    <w:name w:val="未处理的提及1"/>
    <w:basedOn w:val="28"/>
    <w:unhideWhenUsed/>
    <w:qFormat/>
    <w:uiPriority w:val="99"/>
    <w:rPr>
      <w:color w:val="605E5C"/>
      <w:shd w:val="clear" w:color="auto" w:fill="E1DFDD"/>
    </w:rPr>
  </w:style>
  <w:style w:type="paragraph" w:customStyle="1" w:styleId="41">
    <w:name w:val="列表段落1"/>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4">
    <w:name w:val="日期 字符"/>
    <w:basedOn w:val="28"/>
    <w:semiHidden/>
    <w:qFormat/>
    <w:uiPriority w:val="99"/>
    <w:rPr>
      <w:rFonts w:ascii="@仿宋_GB2312" w:hAnsi="@仿宋_GB2312" w:eastAsia="@仿宋_GB2312" w:cs="@仿宋_GB2312"/>
      <w:szCs w:val="20"/>
    </w:rPr>
  </w:style>
  <w:style w:type="character" w:customStyle="1" w:styleId="45">
    <w:name w:val="日期 字符1"/>
    <w:link w:val="14"/>
    <w:qFormat/>
    <w:uiPriority w:val="0"/>
    <w:rPr>
      <w:rFonts w:ascii="Arial" w:hAnsi="Arial" w:eastAsia="宋体" w:cs="Arial"/>
      <w:b/>
      <w:sz w:val="28"/>
      <w:szCs w:val="20"/>
    </w:rPr>
  </w:style>
  <w:style w:type="character" w:customStyle="1" w:styleId="46">
    <w:name w:val="纯文本 Char1"/>
    <w:qFormat/>
    <w:locked/>
    <w:uiPriority w:val="99"/>
    <w:rPr>
      <w:rFonts w:ascii="Arial" w:hAnsi="Arial" w:eastAsia="Arial"/>
      <w:kern w:val="2"/>
      <w:sz w:val="21"/>
      <w:lang w:val="en-US" w:eastAsia="zh-CN" w:bidi="ar-SA"/>
    </w:rPr>
  </w:style>
  <w:style w:type="character" w:customStyle="1" w:styleId="47">
    <w:name w:val="批注文字 Char"/>
    <w:basedOn w:val="28"/>
    <w:semiHidden/>
    <w:qFormat/>
    <w:uiPriority w:val="99"/>
    <w:rPr>
      <w:rFonts w:ascii="@仿宋_GB2312" w:hAnsi="@仿宋_GB2312" w:eastAsia="@仿宋_GB2312" w:cs="@仿宋_GB2312"/>
      <w:szCs w:val="20"/>
    </w:rPr>
  </w:style>
  <w:style w:type="character" w:customStyle="1" w:styleId="48">
    <w:name w:val="批注文字 字符"/>
    <w:link w:val="8"/>
    <w:qFormat/>
    <w:uiPriority w:val="0"/>
    <w:rPr>
      <w:rFonts w:ascii="Arial" w:hAnsi="Arial" w:eastAsia="黑体" w:cs="Arial"/>
      <w:szCs w:val="20"/>
    </w:rPr>
  </w:style>
  <w:style w:type="character" w:customStyle="1" w:styleId="49">
    <w:name w:val="标题 1 字符"/>
    <w:basedOn w:val="28"/>
    <w:link w:val="3"/>
    <w:qFormat/>
    <w:uiPriority w:val="9"/>
    <w:rPr>
      <w:rFonts w:ascii="@仿宋_GB2312" w:hAnsi="@仿宋_GB2312" w:eastAsia="@仿宋_GB2312" w:cs="@仿宋_GB2312"/>
      <w:b/>
      <w:bCs/>
      <w:kern w:val="44"/>
      <w:sz w:val="44"/>
      <w:szCs w:val="44"/>
    </w:rPr>
  </w:style>
  <w:style w:type="paragraph" w:customStyle="1" w:styleId="5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字符"/>
    <w:basedOn w:val="28"/>
    <w:link w:val="5"/>
    <w:semiHidden/>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semiHidden/>
    <w:qFormat/>
    <w:uiPriority w:val="9"/>
    <w:rPr>
      <w:rFonts w:asciiTheme="majorHAnsi" w:hAnsiTheme="majorHAnsi" w:eastAsiaTheme="majorEastAsia" w:cstheme="majorBidi"/>
      <w:b/>
      <w:bCs/>
      <w:sz w:val="28"/>
      <w:szCs w:val="28"/>
    </w:rPr>
  </w:style>
  <w:style w:type="character" w:customStyle="1" w:styleId="56">
    <w:name w:val="标题 4 字符1"/>
    <w:link w:val="6"/>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主题 字符"/>
    <w:basedOn w:val="48"/>
    <w:link w:val="23"/>
    <w:semiHidden/>
    <w:qFormat/>
    <w:uiPriority w:val="99"/>
    <w:rPr>
      <w:rFonts w:ascii="@仿宋_GB2312" w:hAnsi="@仿宋_GB2312" w:eastAsia="@仿宋_GB2312" w:cs="@仿宋_GB2312"/>
      <w:b/>
      <w:bCs/>
      <w:szCs w:val="20"/>
    </w:rPr>
  </w:style>
  <w:style w:type="table" w:customStyle="1" w:styleId="60">
    <w:name w:val="Table Normal"/>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Arial" w:hAnsi="Arial" w:eastAsia="Arial" w:cs="Arial"/>
      <w:szCs w:val="21"/>
      <w:lang w:eastAsia="en-US"/>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石墨文档正文"/>
    <w:qFormat/>
    <w:uiPriority w:val="0"/>
    <w:rPr>
      <w:rFonts w:ascii="Arial Unicode MS" w:hAnsi="Arial Unicode MS" w:eastAsia="MicrosoftYaHei" w:cs="Arial Unicode MS"/>
      <w:sz w:val="22"/>
      <w:szCs w:val="22"/>
      <w:lang w:val="en-US" w:eastAsia="zh-CN" w:bidi="ar-SA"/>
    </w:rPr>
  </w:style>
  <w:style w:type="paragraph" w:customStyle="1" w:styleId="6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Table Paragraph"/>
    <w:basedOn w:val="1"/>
    <w:qFormat/>
    <w:uiPriority w:val="1"/>
    <w:rPr>
      <w:rFonts w:ascii="宋体" w:hAnsi="宋体" w:eastAsia="宋体" w:cs="宋体"/>
      <w:lang w:val="zh-CN" w:bidi="zh-CN"/>
    </w:rPr>
  </w:style>
  <w:style w:type="paragraph" w:customStyle="1" w:styleId="67">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68">
    <w:name w:val="List Paragraph1"/>
    <w:basedOn w:val="1"/>
    <w:qFormat/>
    <w:uiPriority w:val="99"/>
    <w:pPr>
      <w:ind w:firstLine="420" w:firstLineChars="200"/>
    </w:pPr>
  </w:style>
  <w:style w:type="paragraph" w:customStyle="1" w:styleId="69">
    <w:name w:val="图片"/>
    <w:basedOn w:val="1"/>
    <w:qFormat/>
    <w:uiPriority w:val="0"/>
    <w:pPr>
      <w:jc w:val="center"/>
    </w:pPr>
  </w:style>
  <w:style w:type="paragraph" w:customStyle="1" w:styleId="70">
    <w:name w:val="修订1"/>
    <w:hidden/>
    <w:unhideWhenUsed/>
    <w:qFormat/>
    <w:uiPriority w:val="99"/>
    <w:rPr>
      <w:rFonts w:ascii="@仿宋_GB2312" w:hAnsi="@仿宋_GB2312" w:eastAsia="@仿宋_GB2312" w:cs="@仿宋_GB2312"/>
      <w:kern w:val="2"/>
      <w:sz w:val="21"/>
      <w:lang w:val="en-US" w:eastAsia="zh-CN" w:bidi="ar-SA"/>
    </w:rPr>
  </w:style>
  <w:style w:type="paragraph" w:styleId="7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81</Pages>
  <Words>7972</Words>
  <Characters>8523</Characters>
  <Lines>370</Lines>
  <Paragraphs>104</Paragraphs>
  <TotalTime>31</TotalTime>
  <ScaleCrop>false</ScaleCrop>
  <LinksUpToDate>false</LinksUpToDate>
  <CharactersWithSpaces>8800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2019-05-07T14:32:00Z</dcterms:created>
  <dc:creator>Anakin</dc:creator>
  <cp:lastModifiedBy>小鱼</cp:lastModifiedBy>
  <cp:lastPrinted>2019-12-08T15:18:00Z</cp:lastPrinted>
  <dcterms:modified xsi:type="dcterms:W3CDTF">2025-09-08T11:08:04Z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6FD6D17D176E2F9755109367E797F017_43</vt:lpwstr>
  </property>
  <property fmtid="{D5CDD505-2E9C-101B-9397-08002B2CF9AE}" pid="4" name="KSOTemplateDocerSaveRecord">
    <vt:lpwstr>eyJoZGlkIjoiY2I0ZGEyNjFlNjU0ZjI0MzVmM2RmYjdmMDAzMTg5OWQiLCJ1c2VySWQiOiI5MDE5MzM2NDQifQ==</vt:lpwstr>
  </property>
</Properties>
</file>