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07197">
      <w:pPr>
        <w:shd w:val="clear"/>
        <w:spacing w:line="360" w:lineRule="auto"/>
        <w:jc w:val="center"/>
        <w:outlineLvl w:val="0"/>
        <w:rPr>
          <w:rFonts w:hint="eastAsia" w:asciiTheme="minorEastAsia" w:hAnsiTheme="minorEastAsia" w:eastAsiaTheme="minorEastAsia"/>
          <w:b/>
          <w:color w:val="000000" w:themeColor="text1"/>
          <w:sz w:val="32"/>
          <w:szCs w:val="21"/>
          <w:highlight w:val="none"/>
          <w14:textFill>
            <w14:solidFill>
              <w14:schemeClr w14:val="tx1"/>
            </w14:solidFill>
          </w14:textFill>
        </w:rPr>
      </w:pPr>
      <w:bookmarkStart w:id="0" w:name="_Toc13324"/>
      <w:bookmarkStart w:id="1" w:name="_Toc10891"/>
      <w:bookmarkStart w:id="2" w:name="_Toc26679"/>
      <w:r>
        <w:rPr>
          <w:rFonts w:hint="eastAsia" w:asciiTheme="minorEastAsia" w:hAnsiTheme="minorEastAsia" w:eastAsiaTheme="minorEastAsia"/>
          <w:b/>
          <w:color w:val="000000" w:themeColor="text1"/>
          <w:sz w:val="32"/>
          <w:szCs w:val="21"/>
          <w:highlight w:val="none"/>
          <w14:textFill>
            <w14:solidFill>
              <w14:schemeClr w14:val="tx1"/>
            </w14:solidFill>
          </w14:textFill>
        </w:rPr>
        <w:t>采购需求</w:t>
      </w:r>
      <w:bookmarkEnd w:id="0"/>
      <w:bookmarkEnd w:id="1"/>
      <w:bookmarkEnd w:id="2"/>
    </w:p>
    <w:p w14:paraId="53AF683E">
      <w:pPr>
        <w:shd w:val="clear"/>
        <w:spacing w:line="360" w:lineRule="auto"/>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前注：</w:t>
      </w:r>
    </w:p>
    <w:p w14:paraId="590FD4EE">
      <w:pPr>
        <w:shd w:val="clea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szCs w:val="18"/>
          <w:highlight w:val="none"/>
          <w14:textFill>
            <w14:solidFill>
              <w14:schemeClr w14:val="tx1"/>
            </w14:solidFill>
          </w14:textFill>
        </w:rPr>
        <w:t>根据《</w:t>
      </w:r>
      <w:r>
        <w:rPr>
          <w:rFonts w:hint="eastAsia" w:ascii="宋体" w:hAnsi="宋体" w:eastAsia="宋体"/>
          <w:color w:val="000000" w:themeColor="text1"/>
          <w:sz w:val="24"/>
          <w:szCs w:val="18"/>
          <w:highlight w:val="none"/>
          <w14:textFill>
            <w14:solidFill>
              <w14:schemeClr w14:val="tx1"/>
            </w14:solidFill>
          </w14:textFill>
        </w:rPr>
        <w:t>政府采购进口产品管理办法</w:t>
      </w:r>
      <w:r>
        <w:rPr>
          <w:rFonts w:ascii="宋体" w:hAnsi="宋体" w:eastAsia="宋体"/>
          <w:color w:val="000000" w:themeColor="text1"/>
          <w:sz w:val="24"/>
          <w:szCs w:val="18"/>
          <w:highlight w:val="none"/>
          <w14:textFill>
            <w14:solidFill>
              <w14:schemeClr w14:val="tx1"/>
            </w14:solidFill>
          </w14:textFill>
        </w:rPr>
        <w:t>》及政府采购管理部门的相关规定，下列采购需求中</w:t>
      </w:r>
      <w:r>
        <w:rPr>
          <w:rFonts w:hint="eastAsia" w:ascii="宋体" w:hAnsi="宋体" w:eastAsia="宋体"/>
          <w:color w:val="000000" w:themeColor="text1"/>
          <w:sz w:val="24"/>
          <w:szCs w:val="18"/>
          <w:highlight w:val="none"/>
          <w14:textFill>
            <w14:solidFill>
              <w14:schemeClr w14:val="tx1"/>
            </w14:solidFill>
          </w14:textFill>
        </w:rPr>
        <w:t>标注进口产品的货物均</w:t>
      </w:r>
      <w:r>
        <w:rPr>
          <w:rFonts w:ascii="宋体" w:hAnsi="宋体" w:eastAsia="宋体"/>
          <w:color w:val="000000" w:themeColor="text1"/>
          <w:sz w:val="24"/>
          <w:szCs w:val="18"/>
          <w:highlight w:val="none"/>
          <w14:textFill>
            <w14:solidFill>
              <w14:schemeClr w14:val="tx1"/>
            </w14:solidFill>
          </w14:textFill>
        </w:rPr>
        <w:t>已履行相关论证手续，经核准采购进口</w:t>
      </w:r>
      <w:r>
        <w:rPr>
          <w:rFonts w:hint="eastAsia" w:ascii="宋体" w:hAnsi="宋体" w:eastAsia="宋体"/>
          <w:color w:val="000000" w:themeColor="text1"/>
          <w:sz w:val="24"/>
          <w:szCs w:val="18"/>
          <w:highlight w:val="none"/>
          <w14:textFill>
            <w14:solidFill>
              <w14:schemeClr w14:val="tx1"/>
            </w14:solidFill>
          </w14:textFill>
        </w:rPr>
        <w:t>产品</w:t>
      </w:r>
      <w:r>
        <w:rPr>
          <w:rFonts w:ascii="宋体" w:hAnsi="宋体" w:eastAsia="宋体"/>
          <w:color w:val="000000" w:themeColor="text1"/>
          <w:sz w:val="24"/>
          <w:szCs w:val="18"/>
          <w:highlight w:val="none"/>
          <w14:textFill>
            <w14:solidFill>
              <w14:schemeClr w14:val="tx1"/>
            </w14:solidFill>
          </w14:textFill>
        </w:rPr>
        <w:t>，但不限制满足招标文件要求的国内产品参与竞争</w:t>
      </w:r>
      <w:r>
        <w:rPr>
          <w:rFonts w:hint="eastAsia" w:ascii="宋体" w:hAnsi="宋体" w:eastAsia="宋体"/>
          <w:color w:val="000000" w:themeColor="text1"/>
          <w:sz w:val="24"/>
          <w:szCs w:val="18"/>
          <w:highlight w:val="none"/>
          <w14:textFill>
            <w14:solidFill>
              <w14:schemeClr w14:val="tx1"/>
            </w14:solidFill>
          </w14:textFill>
        </w:rPr>
        <w:t>。未标注进口产品的货物均</w:t>
      </w:r>
      <w:r>
        <w:rPr>
          <w:rFonts w:ascii="宋体" w:hAnsi="宋体" w:eastAsia="宋体"/>
          <w:color w:val="000000" w:themeColor="text1"/>
          <w:sz w:val="24"/>
          <w:szCs w:val="18"/>
          <w:highlight w:val="none"/>
          <w14:textFill>
            <w14:solidFill>
              <w14:schemeClr w14:val="tx1"/>
            </w14:solidFill>
          </w14:textFill>
        </w:rPr>
        <w:t>为拒绝采购进口产品</w:t>
      </w:r>
      <w:r>
        <w:rPr>
          <w:rFonts w:hint="eastAsia" w:ascii="宋体" w:hAnsi="宋体" w:eastAsia="宋体"/>
          <w:color w:val="000000" w:themeColor="text1"/>
          <w:sz w:val="24"/>
          <w:szCs w:val="18"/>
          <w:highlight w:val="none"/>
          <w14:textFill>
            <w14:solidFill>
              <w14:schemeClr w14:val="tx1"/>
            </w14:solidFill>
          </w14:textFill>
        </w:rPr>
        <w:t>。</w:t>
      </w:r>
    </w:p>
    <w:p w14:paraId="0B2B4ADC">
      <w:pPr>
        <w:shd w:val="clea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政府采购政策（包括但不限于下列具体政策要求</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w:t>
      </w:r>
    </w:p>
    <w:p w14:paraId="52283889">
      <w:pPr>
        <w:shd w:val="clea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5C23693">
      <w:pPr>
        <w:shd w:val="clea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472C9D">
      <w:pPr>
        <w:shd w:val="clear"/>
        <w:spacing w:line="360" w:lineRule="auto"/>
        <w:ind w:firstLine="435"/>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18"/>
          <w:highlight w:val="none"/>
          <w14:textFill>
            <w14:solidFill>
              <w14:schemeClr w14:val="tx1"/>
            </w14:solidFill>
          </w14:textFill>
        </w:rPr>
        <w:t>如采购人允许采用分包方式履行合同的，应当明确可以分包履行的相关内容。</w:t>
      </w:r>
    </w:p>
    <w:p w14:paraId="3BC9C82D">
      <w:pPr>
        <w:shd w:val="clear"/>
        <w:spacing w:line="360" w:lineRule="auto"/>
        <w:ind w:firstLine="437"/>
        <w:outlineLvl w:val="1"/>
        <w:rPr>
          <w:rFonts w:hint="eastAsia" w:ascii="宋体" w:hAnsi="宋体" w:eastAsia="宋体"/>
          <w:b/>
          <w:color w:val="000000" w:themeColor="text1"/>
          <w:sz w:val="24"/>
          <w:szCs w:val="18"/>
          <w:highlight w:val="none"/>
          <w14:textFill>
            <w14:solidFill>
              <w14:schemeClr w14:val="tx1"/>
            </w14:solidFill>
          </w14:textFill>
        </w:rPr>
      </w:pPr>
      <w:bookmarkStart w:id="3" w:name="_Toc32151"/>
      <w:bookmarkStart w:id="4" w:name="_Toc2554"/>
      <w:r>
        <w:rPr>
          <w:rFonts w:hint="eastAsia" w:ascii="宋体" w:hAnsi="宋体" w:eastAsia="宋体"/>
          <w:b/>
          <w:color w:val="000000" w:themeColor="text1"/>
          <w:sz w:val="24"/>
          <w:szCs w:val="18"/>
          <w:highlight w:val="none"/>
          <w14:textFill>
            <w14:solidFill>
              <w14:schemeClr w14:val="tx1"/>
            </w14:solidFill>
          </w14:textFill>
        </w:rPr>
        <w:t>一、采购需求前附表</w:t>
      </w:r>
      <w:bookmarkEnd w:id="3"/>
      <w:bookmarkEnd w:id="4"/>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4E17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B3523CE">
            <w:pPr>
              <w:pStyle w:val="11"/>
              <w:pBdr>
                <w:bottom w:val="none" w:color="auto" w:sz="0" w:space="0"/>
              </w:pBdr>
              <w:shd w:val="clear"/>
              <w:tabs>
                <w:tab w:val="clear" w:pos="4153"/>
                <w:tab w:val="clear" w:pos="8306"/>
              </w:tabs>
              <w:adjustRightInd/>
              <w:spacing w:line="240" w:lineRule="auto"/>
              <w:textAlignment w:val="auto"/>
              <w:rPr>
                <w:rFonts w:hint="eastAsia" w:ascii="宋体" w:hAnsi="宋体" w:eastAsia="宋体"/>
                <w:b/>
                <w:color w:val="000000" w:themeColor="text1"/>
                <w:kern w:val="2"/>
                <w:highlight w:val="none"/>
                <w14:textFill>
                  <w14:solidFill>
                    <w14:schemeClr w14:val="tx1"/>
                  </w14:solidFill>
                </w14:textFill>
              </w:rPr>
            </w:pPr>
            <w:r>
              <w:rPr>
                <w:rFonts w:hint="eastAsia" w:ascii="宋体" w:hAnsi="宋体" w:eastAsia="宋体"/>
                <w:b/>
                <w:color w:val="000000" w:themeColor="text1"/>
                <w:kern w:val="2"/>
                <w:highlight w:val="none"/>
                <w14:textFill>
                  <w14:solidFill>
                    <w14:schemeClr w14:val="tx1"/>
                  </w14:solidFill>
                </w14:textFill>
              </w:rPr>
              <w:t>序号</w:t>
            </w:r>
          </w:p>
        </w:tc>
        <w:tc>
          <w:tcPr>
            <w:tcW w:w="2032" w:type="dxa"/>
            <w:vAlign w:val="center"/>
          </w:tcPr>
          <w:p w14:paraId="17EF7F43">
            <w:pPr>
              <w:pStyle w:val="12"/>
              <w:widowControl w:val="0"/>
              <w:shd w:val="clear"/>
              <w:spacing w:before="0" w:beforeAutospacing="0" w:after="0" w:afterAutospacing="0" w:line="360" w:lineRule="auto"/>
              <w:rPr>
                <w:rFonts w:hint="eastAsia"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条款名称</w:t>
            </w:r>
          </w:p>
        </w:tc>
        <w:tc>
          <w:tcPr>
            <w:tcW w:w="5484" w:type="dxa"/>
            <w:vAlign w:val="center"/>
          </w:tcPr>
          <w:p w14:paraId="14136D43">
            <w:pPr>
              <w:pStyle w:val="12"/>
              <w:widowControl w:val="0"/>
              <w:shd w:val="clear"/>
              <w:spacing w:before="0" w:beforeAutospacing="0" w:after="0" w:afterAutospacing="0" w:line="360" w:lineRule="auto"/>
              <w:rPr>
                <w:rFonts w:hint="eastAsia"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内容、说明与要求</w:t>
            </w:r>
          </w:p>
        </w:tc>
      </w:tr>
      <w:tr w14:paraId="0FA0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3D18548">
            <w:pPr>
              <w:pStyle w:val="11"/>
              <w:pBdr>
                <w:bottom w:val="none" w:color="auto" w:sz="0" w:space="0"/>
              </w:pBdr>
              <w:shd w:val="clea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w:t>
            </w:r>
          </w:p>
        </w:tc>
        <w:tc>
          <w:tcPr>
            <w:tcW w:w="2032" w:type="dxa"/>
            <w:vAlign w:val="center"/>
          </w:tcPr>
          <w:p w14:paraId="1825F567">
            <w:pPr>
              <w:pStyle w:val="12"/>
              <w:widowControl w:val="0"/>
              <w:shd w:val="clear"/>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付款方式</w:t>
            </w:r>
          </w:p>
        </w:tc>
        <w:tc>
          <w:tcPr>
            <w:tcW w:w="5484" w:type="dxa"/>
            <w:vAlign w:val="center"/>
          </w:tcPr>
          <w:p w14:paraId="7BE50AC0">
            <w:pPr>
              <w:pStyle w:val="12"/>
              <w:widowControl w:val="0"/>
              <w:shd w:val="clear"/>
              <w:spacing w:before="0" w:beforeAutospacing="0" w:after="0" w:afterAutospacing="0" w:line="360" w:lineRule="auto"/>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合同签订后预付40%，剩余货款验收后付清。</w:t>
            </w:r>
          </w:p>
        </w:tc>
      </w:tr>
      <w:tr w14:paraId="22ED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33F7A7D">
            <w:pPr>
              <w:pStyle w:val="11"/>
              <w:pBdr>
                <w:bottom w:val="none" w:color="auto" w:sz="0" w:space="0"/>
              </w:pBdr>
              <w:shd w:val="clea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w:t>
            </w:r>
          </w:p>
        </w:tc>
        <w:tc>
          <w:tcPr>
            <w:tcW w:w="2032" w:type="dxa"/>
            <w:vAlign w:val="center"/>
          </w:tcPr>
          <w:p w14:paraId="7157AD50">
            <w:pPr>
              <w:pStyle w:val="12"/>
              <w:widowControl w:val="0"/>
              <w:shd w:val="clear"/>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供货及安装地点</w:t>
            </w:r>
          </w:p>
        </w:tc>
        <w:tc>
          <w:tcPr>
            <w:tcW w:w="5484" w:type="dxa"/>
            <w:vAlign w:val="center"/>
          </w:tcPr>
          <w:p w14:paraId="280B8D4A">
            <w:pPr>
              <w:pStyle w:val="12"/>
              <w:widowControl w:val="0"/>
              <w:shd w:val="clear"/>
              <w:spacing w:before="0" w:beforeAutospacing="0" w:after="0" w:afterAutospacing="0" w:line="360" w:lineRule="auto"/>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安徽交通职业技术学院，采购人指定地点</w:t>
            </w:r>
          </w:p>
        </w:tc>
      </w:tr>
      <w:tr w14:paraId="1185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66D349D">
            <w:pPr>
              <w:pStyle w:val="11"/>
              <w:pBdr>
                <w:bottom w:val="none" w:color="auto" w:sz="0" w:space="0"/>
              </w:pBdr>
              <w:shd w:val="clea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2032" w:type="dxa"/>
            <w:vAlign w:val="center"/>
          </w:tcPr>
          <w:p w14:paraId="061C56F9">
            <w:pPr>
              <w:pStyle w:val="12"/>
              <w:widowControl w:val="0"/>
              <w:shd w:val="clear"/>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供货及安装期限</w:t>
            </w:r>
          </w:p>
        </w:tc>
        <w:tc>
          <w:tcPr>
            <w:tcW w:w="5484" w:type="dxa"/>
            <w:vAlign w:val="center"/>
          </w:tcPr>
          <w:p w14:paraId="03495B07">
            <w:pPr>
              <w:pStyle w:val="12"/>
              <w:widowControl w:val="0"/>
              <w:shd w:val="clear"/>
              <w:spacing w:before="0" w:beforeAutospacing="0" w:after="0" w:afterAutospacing="0" w:line="360" w:lineRule="auto"/>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合同签订后40个日历日内完工并交付使用</w:t>
            </w:r>
          </w:p>
        </w:tc>
      </w:tr>
      <w:tr w14:paraId="3B28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E0D6150">
            <w:pPr>
              <w:pStyle w:val="11"/>
              <w:pBdr>
                <w:bottom w:val="none" w:color="auto" w:sz="0" w:space="0"/>
              </w:pBdr>
              <w:shd w:val="clea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4</w:t>
            </w:r>
          </w:p>
        </w:tc>
        <w:tc>
          <w:tcPr>
            <w:tcW w:w="2032" w:type="dxa"/>
            <w:vAlign w:val="center"/>
          </w:tcPr>
          <w:p w14:paraId="25C72939">
            <w:pPr>
              <w:pStyle w:val="12"/>
              <w:widowControl w:val="0"/>
              <w:shd w:val="clear"/>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免费质保期</w:t>
            </w:r>
          </w:p>
        </w:tc>
        <w:tc>
          <w:tcPr>
            <w:tcW w:w="5484" w:type="dxa"/>
            <w:vAlign w:val="center"/>
          </w:tcPr>
          <w:p w14:paraId="1E482100">
            <w:pPr>
              <w:pStyle w:val="12"/>
              <w:widowControl w:val="0"/>
              <w:shd w:val="clear"/>
              <w:spacing w:before="0" w:beforeAutospacing="0" w:after="0" w:afterAutospacing="0" w:line="360" w:lineRule="auto"/>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自验收合格之日起3年</w:t>
            </w:r>
          </w:p>
        </w:tc>
      </w:tr>
    </w:tbl>
    <w:p w14:paraId="7096E927">
      <w:pPr>
        <w:numPr>
          <w:ilvl w:val="0"/>
          <w:numId w:val="1"/>
        </w:numPr>
        <w:shd w:val="clea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bookmarkStart w:id="5" w:name="_Toc5944"/>
      <w:bookmarkStart w:id="6" w:name="_Toc7671"/>
      <w:r>
        <w:rPr>
          <w:rFonts w:hint="eastAsia" w:ascii="宋体" w:hAnsi="宋体" w:eastAsia="宋体"/>
          <w:b/>
          <w:color w:val="000000" w:themeColor="text1"/>
          <w:sz w:val="24"/>
          <w:szCs w:val="18"/>
          <w:highlight w:val="none"/>
          <w14:textFill>
            <w14:solidFill>
              <w14:schemeClr w14:val="tx1"/>
            </w14:solidFill>
          </w14:textFill>
        </w:rPr>
        <w:t>货物</w:t>
      </w:r>
      <w:r>
        <w:rPr>
          <w:rFonts w:hint="eastAsia" w:ascii="宋体" w:hAnsi="宋体" w:eastAsia="宋体"/>
          <w:b/>
          <w:bCs/>
          <w:color w:val="000000" w:themeColor="text1"/>
          <w:sz w:val="24"/>
          <w:szCs w:val="18"/>
          <w:highlight w:val="none"/>
          <w14:textFill>
            <w14:solidFill>
              <w14:schemeClr w14:val="tx1"/>
            </w14:solidFill>
          </w14:textFill>
        </w:rPr>
        <w:t>需求</w:t>
      </w:r>
      <w:bookmarkEnd w:id="5"/>
      <w:bookmarkEnd w:id="6"/>
    </w:p>
    <w:p w14:paraId="15517FFD">
      <w:pPr>
        <w:shd w:val="clea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（一）项目概况：</w:t>
      </w:r>
    </w:p>
    <w:p w14:paraId="39BA952C">
      <w:pPr>
        <w:shd w:val="clea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“建设工程数字化计量与计价设备购置”充分结合“岗、课、赛、证”综合育人机制，确保硬件和软件设施能有效满足相关专业课程教学、专业实训、技能拓展培训及社会服务的需求，具体实施方案如下：</w:t>
      </w:r>
    </w:p>
    <w:p w14:paraId="5B1D1C44">
      <w:pPr>
        <w:shd w:val="clea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（1）数据处理终端，“建设工程数字</w:t>
      </w:r>
      <w:bookmarkStart w:id="17" w:name="_GoBack"/>
      <w:bookmarkEnd w:id="17"/>
      <w:r>
        <w:rPr>
          <w:rFonts w:hint="eastAsia" w:ascii="宋体" w:hAnsi="宋体" w:eastAsia="宋体" w:cs="宋体"/>
          <w:color w:val="000000" w:themeColor="text1"/>
          <w:sz w:val="24"/>
          <w:szCs w:val="24"/>
          <w:highlight w:val="none"/>
          <w14:textFill>
            <w14:solidFill>
              <w14:schemeClr w14:val="tx1"/>
            </w14:solidFill>
          </w14:textFill>
        </w:rPr>
        <w:t>化计量与计价设备购置”的基础设施，保证学生相关教学实训正常开展，包含《公路工程造价》、《市政工程计量与计价》、《公路工程造价案例分析及计价软件应用》、《AUTO CAD》等多门课程教学支撑和技能培训。</w:t>
      </w:r>
    </w:p>
    <w:p w14:paraId="28030425">
      <w:pPr>
        <w:shd w:val="clea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（2）BIM市政计量平台软件，为专业核心课程实训所需，且为从事相关市政工程造价企业必备软件，可全方位提高学生的市政工程计量能力。</w:t>
      </w:r>
    </w:p>
    <w:p w14:paraId="7DC88F15">
      <w:pPr>
        <w:shd w:val="clea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（3）CAD快速看图，支持各版本DWG图纸及天正图纸查看；支持桌面端、移动端、网页端多平台同步看图和标注，以适应不同工作场景和设备需求等。软件解决普通CAD看图速度慢的问题，提高学生学习效率。</w:t>
      </w:r>
    </w:p>
    <w:p w14:paraId="2D290EEF">
      <w:pPr>
        <w:shd w:val="clea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bookmarkStart w:id="7" w:name="_Toc4843"/>
      <w:bookmarkStart w:id="8" w:name="_Toc7421"/>
      <w:r>
        <w:rPr>
          <w:rFonts w:hint="eastAsia" w:ascii="宋体" w:hAnsi="宋体" w:eastAsia="宋体"/>
          <w:b/>
          <w:bCs/>
          <w:color w:val="000000" w:themeColor="text1"/>
          <w:sz w:val="24"/>
          <w:szCs w:val="18"/>
          <w:highlight w:val="none"/>
          <w14:textFill>
            <w14:solidFill>
              <w14:schemeClr w14:val="tx1"/>
            </w14:solidFill>
          </w14:textFill>
        </w:rPr>
        <w:t>（二）货物指标重要性表述</w:t>
      </w:r>
    </w:p>
    <w:tbl>
      <w:tblPr>
        <w:tblStyle w:val="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406"/>
        <w:gridCol w:w="5648"/>
      </w:tblGrid>
      <w:tr w14:paraId="5A8F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403EA708">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bCs/>
                <w:color w:val="000000" w:themeColor="text1"/>
                <w:sz w:val="24"/>
                <w:szCs w:val="18"/>
                <w:highlight w:val="none"/>
                <w14:textFill>
                  <w14:solidFill>
                    <w14:schemeClr w14:val="tx1"/>
                  </w14:solidFill>
                </w14:textFill>
              </w:rPr>
              <w:t>标识重要性</w:t>
            </w:r>
          </w:p>
        </w:tc>
        <w:tc>
          <w:tcPr>
            <w:tcW w:w="1406" w:type="dxa"/>
            <w:vAlign w:val="center"/>
          </w:tcPr>
          <w:p w14:paraId="7349AAA8">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bCs/>
                <w:color w:val="000000" w:themeColor="text1"/>
                <w:sz w:val="24"/>
                <w:szCs w:val="18"/>
                <w:highlight w:val="none"/>
                <w14:textFill>
                  <w14:solidFill>
                    <w14:schemeClr w14:val="tx1"/>
                  </w14:solidFill>
                </w14:textFill>
              </w:rPr>
              <w:t>标识符号</w:t>
            </w:r>
          </w:p>
        </w:tc>
        <w:tc>
          <w:tcPr>
            <w:tcW w:w="5648" w:type="dxa"/>
            <w:vAlign w:val="center"/>
          </w:tcPr>
          <w:p w14:paraId="379957B1">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bCs/>
                <w:color w:val="000000" w:themeColor="text1"/>
                <w:sz w:val="24"/>
                <w:szCs w:val="18"/>
                <w:highlight w:val="none"/>
                <w14:textFill>
                  <w14:solidFill>
                    <w14:schemeClr w14:val="tx1"/>
                  </w14:solidFill>
                </w14:textFill>
              </w:rPr>
              <w:t>代表意思</w:t>
            </w:r>
          </w:p>
        </w:tc>
      </w:tr>
      <w:tr w14:paraId="51FF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35C4A5AE">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指标项</w:t>
            </w:r>
          </w:p>
        </w:tc>
        <w:tc>
          <w:tcPr>
            <w:tcW w:w="1406" w:type="dxa"/>
            <w:vAlign w:val="center"/>
          </w:tcPr>
          <w:p w14:paraId="170D5A42">
            <w:pPr>
              <w:shd w:val="clea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5648" w:type="dxa"/>
            <w:vAlign w:val="center"/>
          </w:tcPr>
          <w:p w14:paraId="70762EA5">
            <w:pPr>
              <w:shd w:val="clea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核心产品项目</w:t>
            </w:r>
          </w:p>
        </w:tc>
      </w:tr>
      <w:tr w14:paraId="75D1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1774D1CB">
            <w:pPr>
              <w:shd w:val="clear"/>
              <w:spacing w:line="360" w:lineRule="auto"/>
              <w:jc w:val="center"/>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关键性指标项</w:t>
            </w:r>
          </w:p>
        </w:tc>
        <w:tc>
          <w:tcPr>
            <w:tcW w:w="1406" w:type="dxa"/>
            <w:vAlign w:val="center"/>
          </w:tcPr>
          <w:p w14:paraId="42E2C748">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w:t>
            </w:r>
          </w:p>
        </w:tc>
        <w:tc>
          <w:tcPr>
            <w:tcW w:w="5648" w:type="dxa"/>
            <w:vAlign w:val="center"/>
          </w:tcPr>
          <w:p w14:paraId="78C94692">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不满足该指标项将导致投标被拒绝</w:t>
            </w:r>
          </w:p>
        </w:tc>
      </w:tr>
      <w:tr w14:paraId="2D17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09632170">
            <w:pPr>
              <w:shd w:val="clear"/>
              <w:spacing w:line="360" w:lineRule="auto"/>
              <w:jc w:val="center"/>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重要指标项</w:t>
            </w:r>
          </w:p>
        </w:tc>
        <w:tc>
          <w:tcPr>
            <w:tcW w:w="1406" w:type="dxa"/>
            <w:vAlign w:val="center"/>
          </w:tcPr>
          <w:p w14:paraId="03DE824E">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w:t>
            </w:r>
          </w:p>
        </w:tc>
        <w:tc>
          <w:tcPr>
            <w:tcW w:w="5648" w:type="dxa"/>
            <w:vAlign w:val="center"/>
          </w:tcPr>
          <w:p w14:paraId="262C5A9D">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评分项，每满足一项得2分</w:t>
            </w:r>
          </w:p>
        </w:tc>
      </w:tr>
      <w:tr w14:paraId="70B1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20C5BC20">
            <w:pPr>
              <w:shd w:val="clear"/>
              <w:spacing w:line="360" w:lineRule="auto"/>
              <w:jc w:val="center"/>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一般指标项</w:t>
            </w:r>
          </w:p>
        </w:tc>
        <w:tc>
          <w:tcPr>
            <w:tcW w:w="1406" w:type="dxa"/>
            <w:vAlign w:val="center"/>
          </w:tcPr>
          <w:p w14:paraId="34D80575">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w:t>
            </w:r>
          </w:p>
        </w:tc>
        <w:tc>
          <w:tcPr>
            <w:tcW w:w="5648" w:type="dxa"/>
            <w:vAlign w:val="center"/>
          </w:tcPr>
          <w:p w14:paraId="378E9C4E">
            <w:pPr>
              <w:pStyle w:val="3"/>
              <w:shd w:val="clea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评分项，每满足一项得1.5分</w:t>
            </w:r>
          </w:p>
        </w:tc>
      </w:tr>
      <w:tr w14:paraId="470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vAlign w:val="center"/>
          </w:tcPr>
          <w:p w14:paraId="45306B3D">
            <w:pPr>
              <w:shd w:val="clear"/>
              <w:spacing w:line="360" w:lineRule="auto"/>
              <w:jc w:val="center"/>
              <w:rPr>
                <w:rFonts w:hint="eastAsia" w:ascii="宋体" w:hAnsi="宋体" w:eastAsia="宋体" w:cs="宋体"/>
                <w:color w:val="000000" w:themeColor="text1"/>
                <w:sz w:val="24"/>
                <w:szCs w:val="18"/>
                <w:highlight w:val="none"/>
                <w14:textFill>
                  <w14:solidFill>
                    <w14:schemeClr w14:val="tx1"/>
                  </w14:solidFill>
                </w14:textFill>
              </w:rPr>
            </w:pPr>
            <w:r>
              <w:rPr>
                <w:rFonts w:hint="eastAsia" w:ascii="宋体" w:hAnsi="宋体" w:eastAsia="宋体" w:cs="宋体"/>
                <w:color w:val="000000" w:themeColor="text1"/>
                <w:sz w:val="24"/>
                <w:szCs w:val="18"/>
                <w:highlight w:val="none"/>
                <w14:textFill>
                  <w14:solidFill>
                    <w14:schemeClr w14:val="tx1"/>
                  </w14:solidFill>
                </w14:textFill>
              </w:rPr>
              <w:t>无标识项</w:t>
            </w:r>
          </w:p>
        </w:tc>
        <w:tc>
          <w:tcPr>
            <w:tcW w:w="1406" w:type="dxa"/>
            <w:vAlign w:val="center"/>
          </w:tcPr>
          <w:p w14:paraId="15BFA083">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p>
        </w:tc>
        <w:tc>
          <w:tcPr>
            <w:tcW w:w="5648" w:type="dxa"/>
            <w:vAlign w:val="center"/>
          </w:tcPr>
          <w:p w14:paraId="7D22A387">
            <w:pPr>
              <w:shd w:val="clear"/>
              <w:spacing w:line="360" w:lineRule="auto"/>
              <w:jc w:val="center"/>
              <w:rPr>
                <w:rFonts w:hint="eastAsia" w:ascii="宋体" w:hAnsi="宋体" w:eastAsia="宋体" w:cs="宋体"/>
                <w:bCs/>
                <w:color w:val="000000" w:themeColor="text1"/>
                <w:sz w:val="24"/>
                <w:szCs w:val="18"/>
                <w:highlight w:val="none"/>
                <w14:textFill>
                  <w14:solidFill>
                    <w14:schemeClr w14:val="tx1"/>
                  </w14:solidFill>
                </w14:textFill>
              </w:rPr>
            </w:pPr>
            <w:r>
              <w:rPr>
                <w:rFonts w:hint="eastAsia" w:ascii="宋体" w:hAnsi="宋体" w:eastAsia="宋体" w:cs="宋体"/>
                <w:bCs/>
                <w:color w:val="000000" w:themeColor="text1"/>
                <w:sz w:val="24"/>
                <w:szCs w:val="18"/>
                <w:highlight w:val="none"/>
                <w14:textFill>
                  <w14:solidFill>
                    <w14:schemeClr w14:val="tx1"/>
                  </w14:solidFill>
                </w14:textFill>
              </w:rPr>
              <w:t>无标识项不满足3项及以上即废标。</w:t>
            </w:r>
          </w:p>
        </w:tc>
      </w:tr>
    </w:tbl>
    <w:p w14:paraId="67D20CDB">
      <w:pPr>
        <w:shd w:val="clea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（三）货物指标要求</w:t>
      </w:r>
    </w:p>
    <w:tbl>
      <w:tblPr>
        <w:tblStyle w:val="9"/>
        <w:tblpPr w:leftFromText="180" w:rightFromText="180" w:vertAnchor="text" w:tblpXSpec="center" w:tblpY="1"/>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71"/>
        <w:gridCol w:w="394"/>
        <w:gridCol w:w="142"/>
        <w:gridCol w:w="709"/>
        <w:gridCol w:w="148"/>
        <w:gridCol w:w="986"/>
        <w:gridCol w:w="148"/>
        <w:gridCol w:w="949"/>
        <w:gridCol w:w="185"/>
        <w:gridCol w:w="2403"/>
        <w:gridCol w:w="567"/>
        <w:gridCol w:w="567"/>
        <w:gridCol w:w="426"/>
      </w:tblGrid>
      <w:tr w14:paraId="173B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14:paraId="25D32A30">
            <w:pPr>
              <w:pStyle w:val="12"/>
              <w:widowControl w:val="0"/>
              <w:shd w:val="clear"/>
              <w:spacing w:before="0" w:beforeAutospacing="0" w:after="0" w:afterAutospacing="0"/>
              <w:jc w:val="both"/>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序号</w:t>
            </w:r>
          </w:p>
        </w:tc>
        <w:tc>
          <w:tcPr>
            <w:tcW w:w="771" w:type="dxa"/>
            <w:vAlign w:val="center"/>
          </w:tcPr>
          <w:p w14:paraId="5929C0AE">
            <w:pPr>
              <w:shd w:val="clea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货物名称</w:t>
            </w:r>
          </w:p>
        </w:tc>
        <w:tc>
          <w:tcPr>
            <w:tcW w:w="6064" w:type="dxa"/>
            <w:gridSpan w:val="9"/>
            <w:vAlign w:val="center"/>
          </w:tcPr>
          <w:p w14:paraId="57B8B3E8">
            <w:pPr>
              <w:shd w:val="clea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规格参数</w:t>
            </w:r>
          </w:p>
        </w:tc>
        <w:tc>
          <w:tcPr>
            <w:tcW w:w="567" w:type="dxa"/>
            <w:vAlign w:val="center"/>
          </w:tcPr>
          <w:p w14:paraId="5EB9083D">
            <w:pPr>
              <w:shd w:val="clea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单位</w:t>
            </w:r>
          </w:p>
        </w:tc>
        <w:tc>
          <w:tcPr>
            <w:tcW w:w="567" w:type="dxa"/>
            <w:vAlign w:val="center"/>
          </w:tcPr>
          <w:p w14:paraId="20F946BE">
            <w:pPr>
              <w:shd w:val="clea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数量</w:t>
            </w:r>
          </w:p>
        </w:tc>
        <w:tc>
          <w:tcPr>
            <w:tcW w:w="426" w:type="dxa"/>
            <w:vAlign w:val="center"/>
          </w:tcPr>
          <w:p w14:paraId="3D2E7800">
            <w:pPr>
              <w:shd w:val="clea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行业</w:t>
            </w:r>
          </w:p>
        </w:tc>
      </w:tr>
      <w:tr w14:paraId="6A02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restart"/>
            <w:vAlign w:val="center"/>
          </w:tcPr>
          <w:p w14:paraId="4AF420D4">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1</w:t>
            </w:r>
          </w:p>
        </w:tc>
        <w:tc>
          <w:tcPr>
            <w:tcW w:w="771" w:type="dxa"/>
            <w:vMerge w:val="restart"/>
            <w:vAlign w:val="center"/>
          </w:tcPr>
          <w:p w14:paraId="328479F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教师数据处理终端</w:t>
            </w:r>
          </w:p>
        </w:tc>
        <w:tc>
          <w:tcPr>
            <w:tcW w:w="6064" w:type="dxa"/>
            <w:gridSpan w:val="9"/>
          </w:tcPr>
          <w:p w14:paraId="2BF35B76">
            <w:pPr>
              <w:pStyle w:val="8"/>
              <w:shd w:val="clear"/>
              <w:ind w:left="0" w:leftChars="0"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一、规格信息要求</w:t>
            </w:r>
          </w:p>
        </w:tc>
        <w:tc>
          <w:tcPr>
            <w:tcW w:w="567" w:type="dxa"/>
            <w:vMerge w:val="restart"/>
            <w:vAlign w:val="center"/>
          </w:tcPr>
          <w:p w14:paraId="1553A7FD">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c>
          <w:tcPr>
            <w:tcW w:w="567" w:type="dxa"/>
            <w:vMerge w:val="restart"/>
            <w:vAlign w:val="center"/>
          </w:tcPr>
          <w:p w14:paraId="1F9F9E4D">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Merge w:val="restart"/>
            <w:vAlign w:val="center"/>
          </w:tcPr>
          <w:p w14:paraId="363D9854">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223D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5B765FA">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00B557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1CBD9D2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709" w:type="dxa"/>
            <w:vAlign w:val="center"/>
          </w:tcPr>
          <w:p w14:paraId="0CB77E46">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指标分类</w:t>
            </w:r>
          </w:p>
        </w:tc>
        <w:tc>
          <w:tcPr>
            <w:tcW w:w="1134" w:type="dxa"/>
            <w:gridSpan w:val="2"/>
            <w:vAlign w:val="center"/>
          </w:tcPr>
          <w:p w14:paraId="1A028A1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一级指标</w:t>
            </w:r>
          </w:p>
        </w:tc>
        <w:tc>
          <w:tcPr>
            <w:tcW w:w="1097" w:type="dxa"/>
            <w:gridSpan w:val="2"/>
            <w:vAlign w:val="center"/>
          </w:tcPr>
          <w:p w14:paraId="3F516664">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二级指标</w:t>
            </w:r>
          </w:p>
        </w:tc>
        <w:tc>
          <w:tcPr>
            <w:tcW w:w="2588" w:type="dxa"/>
            <w:gridSpan w:val="2"/>
            <w:vAlign w:val="center"/>
          </w:tcPr>
          <w:p w14:paraId="25AFE29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指标要求</w:t>
            </w:r>
          </w:p>
        </w:tc>
        <w:tc>
          <w:tcPr>
            <w:tcW w:w="567" w:type="dxa"/>
            <w:vMerge w:val="continue"/>
            <w:vAlign w:val="center"/>
          </w:tcPr>
          <w:p w14:paraId="534BAB8E">
            <w:pPr>
              <w:shd w:val="clear"/>
              <w:ind w:left="-244" w:leftChars="-116" w:firstLine="243" w:firstLineChars="116"/>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F3B797E">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99A31BF">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4DD0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1C0C68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101EEA4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1BFADFB">
            <w:pPr>
              <w:shd w:val="clea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709" w:type="dxa"/>
            <w:vAlign w:val="center"/>
          </w:tcPr>
          <w:p w14:paraId="7436889F">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Align w:val="center"/>
          </w:tcPr>
          <w:p w14:paraId="76FB618A">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★CPU规格</w:t>
            </w:r>
          </w:p>
        </w:tc>
        <w:tc>
          <w:tcPr>
            <w:tcW w:w="1097" w:type="dxa"/>
            <w:gridSpan w:val="2"/>
            <w:vAlign w:val="center"/>
          </w:tcPr>
          <w:p w14:paraId="65A2679F">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CPU信息</w:t>
            </w:r>
          </w:p>
        </w:tc>
        <w:tc>
          <w:tcPr>
            <w:tcW w:w="2588" w:type="dxa"/>
            <w:gridSpan w:val="2"/>
            <w:vAlign w:val="center"/>
          </w:tcPr>
          <w:p w14:paraId="5163CB9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供应商在响应文件中给出CPU 信息，包含 CPU 型号、物理核心数、主频、末级缓存容量、线程数、热设计功耗及内存的最高速率、通道数和位宽</w:t>
            </w:r>
          </w:p>
        </w:tc>
        <w:tc>
          <w:tcPr>
            <w:tcW w:w="567" w:type="dxa"/>
            <w:vMerge w:val="continue"/>
            <w:vAlign w:val="center"/>
          </w:tcPr>
          <w:p w14:paraId="77ACF8EE">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59CF69B">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B12C212">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0AE3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81485AF">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4FC06D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76E73523">
            <w:pPr>
              <w:shd w:val="clea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709" w:type="dxa"/>
            <w:vAlign w:val="center"/>
          </w:tcPr>
          <w:p w14:paraId="3EBF7C48">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restart"/>
            <w:vAlign w:val="center"/>
          </w:tcPr>
          <w:p w14:paraId="53CE7DD3">
            <w:pPr>
              <w:shd w:val="clea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★CPU性能</w:t>
            </w:r>
          </w:p>
        </w:tc>
        <w:tc>
          <w:tcPr>
            <w:tcW w:w="1097" w:type="dxa"/>
            <w:gridSpan w:val="2"/>
            <w:vAlign w:val="center"/>
          </w:tcPr>
          <w:p w14:paraId="2A44A77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 物理核数</w:t>
            </w:r>
          </w:p>
        </w:tc>
        <w:tc>
          <w:tcPr>
            <w:tcW w:w="2588" w:type="dxa"/>
            <w:gridSpan w:val="2"/>
            <w:vAlign w:val="center"/>
          </w:tcPr>
          <w:p w14:paraId="689ABC0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p>
        </w:tc>
        <w:tc>
          <w:tcPr>
            <w:tcW w:w="567" w:type="dxa"/>
            <w:vMerge w:val="continue"/>
            <w:vAlign w:val="center"/>
          </w:tcPr>
          <w:p w14:paraId="68AC9EBD">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259EB68">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22A26DF">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861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5EB1EAD">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1C7D2B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8D74C75">
            <w:pPr>
              <w:shd w:val="clea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709" w:type="dxa"/>
            <w:vAlign w:val="center"/>
          </w:tcPr>
          <w:p w14:paraId="73B0170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36E4DB9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7EC26D27">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 线程数</w:t>
            </w:r>
          </w:p>
        </w:tc>
        <w:tc>
          <w:tcPr>
            <w:tcW w:w="2588" w:type="dxa"/>
            <w:gridSpan w:val="2"/>
            <w:vAlign w:val="center"/>
          </w:tcPr>
          <w:p w14:paraId="3E278A5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≥28</w:t>
            </w:r>
          </w:p>
        </w:tc>
        <w:tc>
          <w:tcPr>
            <w:tcW w:w="567" w:type="dxa"/>
            <w:vMerge w:val="continue"/>
            <w:vAlign w:val="center"/>
          </w:tcPr>
          <w:p w14:paraId="5738F3CF">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76916A5">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FEC437A">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4825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BEBE987">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53583E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3BDB68D">
            <w:pPr>
              <w:shd w:val="clea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709" w:type="dxa"/>
            <w:vAlign w:val="center"/>
          </w:tcPr>
          <w:p w14:paraId="1C2AF714">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1BE62E58">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1850317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CPU主频</w:t>
            </w:r>
          </w:p>
        </w:tc>
        <w:tc>
          <w:tcPr>
            <w:tcW w:w="2588" w:type="dxa"/>
            <w:gridSpan w:val="2"/>
            <w:vAlign w:val="center"/>
          </w:tcPr>
          <w:p w14:paraId="648F696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≥2.1GHz</w:t>
            </w:r>
          </w:p>
        </w:tc>
        <w:tc>
          <w:tcPr>
            <w:tcW w:w="567" w:type="dxa"/>
            <w:vMerge w:val="continue"/>
            <w:vAlign w:val="center"/>
          </w:tcPr>
          <w:p w14:paraId="36566BC3">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ADD4E8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A3E1C3D">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A56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E9A594D">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1731EAF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3ED51466">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709" w:type="dxa"/>
            <w:vAlign w:val="center"/>
          </w:tcPr>
          <w:p w14:paraId="6D81751E">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0DAAA866">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75E3D3AB">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CPU睿频</w:t>
            </w:r>
          </w:p>
        </w:tc>
        <w:tc>
          <w:tcPr>
            <w:tcW w:w="2588" w:type="dxa"/>
            <w:gridSpan w:val="2"/>
            <w:vAlign w:val="center"/>
          </w:tcPr>
          <w:p w14:paraId="3CC34C86">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≥5.4GHz</w:t>
            </w:r>
          </w:p>
        </w:tc>
        <w:tc>
          <w:tcPr>
            <w:tcW w:w="567" w:type="dxa"/>
            <w:vMerge w:val="continue"/>
            <w:vAlign w:val="center"/>
          </w:tcPr>
          <w:p w14:paraId="27CAF62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3839A2B">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B2CE153">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4AD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0BD7A34">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E0DE3F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85E9FB5">
            <w:pPr>
              <w:shd w:val="clea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709" w:type="dxa"/>
            <w:vAlign w:val="center"/>
          </w:tcPr>
          <w:p w14:paraId="4C4DCE4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7FE5BD33">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7D50364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CPU末级缓存容量</w:t>
            </w:r>
          </w:p>
        </w:tc>
        <w:tc>
          <w:tcPr>
            <w:tcW w:w="2588" w:type="dxa"/>
            <w:gridSpan w:val="2"/>
            <w:vAlign w:val="center"/>
          </w:tcPr>
          <w:p w14:paraId="5613B34F">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≥33MB</w:t>
            </w:r>
          </w:p>
        </w:tc>
        <w:tc>
          <w:tcPr>
            <w:tcW w:w="567" w:type="dxa"/>
            <w:vMerge w:val="continue"/>
            <w:vAlign w:val="center"/>
          </w:tcPr>
          <w:p w14:paraId="4B2CE4E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C7E5B94">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07EBFF0">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7CF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8C5163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C674E4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005F205">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p>
        </w:tc>
        <w:tc>
          <w:tcPr>
            <w:tcW w:w="709" w:type="dxa"/>
            <w:vAlign w:val="center"/>
          </w:tcPr>
          <w:p w14:paraId="1269AD9B">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50B86760">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65242D92">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CPU支持的内存最高速率</w:t>
            </w:r>
          </w:p>
        </w:tc>
        <w:tc>
          <w:tcPr>
            <w:tcW w:w="2588" w:type="dxa"/>
            <w:gridSpan w:val="2"/>
            <w:vAlign w:val="center"/>
          </w:tcPr>
          <w:p w14:paraId="5A951D12">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≥5600MT/s</w:t>
            </w:r>
          </w:p>
        </w:tc>
        <w:tc>
          <w:tcPr>
            <w:tcW w:w="567" w:type="dxa"/>
            <w:vMerge w:val="continue"/>
            <w:vAlign w:val="center"/>
          </w:tcPr>
          <w:p w14:paraId="7087046F">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779E086">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63C022A">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13B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CEAABA6">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7DFDDA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3ECC6FB5">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709" w:type="dxa"/>
            <w:vAlign w:val="center"/>
          </w:tcPr>
          <w:p w14:paraId="354743D8">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restart"/>
            <w:vAlign w:val="center"/>
          </w:tcPr>
          <w:p w14:paraId="59B74BA2">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主板规格</w:t>
            </w:r>
          </w:p>
        </w:tc>
        <w:tc>
          <w:tcPr>
            <w:tcW w:w="1097" w:type="dxa"/>
            <w:gridSpan w:val="2"/>
            <w:vAlign w:val="center"/>
          </w:tcPr>
          <w:p w14:paraId="6D68F1FA">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★主板集成模块</w:t>
            </w:r>
          </w:p>
        </w:tc>
        <w:tc>
          <w:tcPr>
            <w:tcW w:w="2588" w:type="dxa"/>
            <w:gridSpan w:val="2"/>
            <w:vAlign w:val="center"/>
          </w:tcPr>
          <w:p w14:paraId="6CE67201">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集成资源扩展模块、计算处理模块、动态调整电压及有效节能的电压控制装置模块音频扩展模块等，主板的互联拓扑可通过处理器或交换电路实现</w:t>
            </w:r>
          </w:p>
        </w:tc>
        <w:tc>
          <w:tcPr>
            <w:tcW w:w="567" w:type="dxa"/>
            <w:vMerge w:val="continue"/>
            <w:vAlign w:val="center"/>
          </w:tcPr>
          <w:p w14:paraId="68D76F2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3D0E34C">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BAC35E6">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FA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9448FFF">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6223AB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304C29E6">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709" w:type="dxa"/>
            <w:vAlign w:val="center"/>
          </w:tcPr>
          <w:p w14:paraId="0C2C0ED6">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13CF4478">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7D0F3476">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主板内置PCIe插槽数量</w:t>
            </w:r>
          </w:p>
        </w:tc>
        <w:tc>
          <w:tcPr>
            <w:tcW w:w="2588" w:type="dxa"/>
            <w:gridSpan w:val="2"/>
            <w:vAlign w:val="center"/>
          </w:tcPr>
          <w:p w14:paraId="2DB16799">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PCI-e3.0x1≥2；PCI-e4.0x16≥1；PCI3.0x1≥1。</w:t>
            </w:r>
          </w:p>
        </w:tc>
        <w:tc>
          <w:tcPr>
            <w:tcW w:w="567" w:type="dxa"/>
            <w:vMerge w:val="continue"/>
            <w:vAlign w:val="center"/>
          </w:tcPr>
          <w:p w14:paraId="1A7563B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67E1BE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9BAD9F6">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1BE1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0CF665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669ED38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7FEA8619">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709" w:type="dxa"/>
            <w:vAlign w:val="center"/>
          </w:tcPr>
          <w:p w14:paraId="48F03AF4">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3A7A5153">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2A3B7561">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★主板其他内置接口</w:t>
            </w:r>
          </w:p>
        </w:tc>
        <w:tc>
          <w:tcPr>
            <w:tcW w:w="2588" w:type="dxa"/>
            <w:gridSpan w:val="2"/>
            <w:vAlign w:val="center"/>
          </w:tcPr>
          <w:p w14:paraId="43C4A85A">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M.2≥3个，SATA接口≥4，DBUG接口≥1；BUZ接口≥1。</w:t>
            </w:r>
          </w:p>
        </w:tc>
        <w:tc>
          <w:tcPr>
            <w:tcW w:w="567" w:type="dxa"/>
            <w:vMerge w:val="continue"/>
            <w:vAlign w:val="center"/>
          </w:tcPr>
          <w:p w14:paraId="22587856">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BB8780D">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12B28A3">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47B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156A8A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76D2E8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593247A5">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709" w:type="dxa"/>
            <w:vAlign w:val="center"/>
          </w:tcPr>
          <w:p w14:paraId="756DBDE7">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70BC0840">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10C06F03">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★单内存插槽最大可支持容量（板载内存不涉及）</w:t>
            </w:r>
          </w:p>
        </w:tc>
        <w:tc>
          <w:tcPr>
            <w:tcW w:w="2588" w:type="dxa"/>
            <w:gridSpan w:val="2"/>
            <w:vAlign w:val="center"/>
          </w:tcPr>
          <w:p w14:paraId="5802A65C">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≥32GB</w:t>
            </w:r>
          </w:p>
        </w:tc>
        <w:tc>
          <w:tcPr>
            <w:tcW w:w="567" w:type="dxa"/>
            <w:vMerge w:val="continue"/>
            <w:vAlign w:val="center"/>
          </w:tcPr>
          <w:p w14:paraId="4FF723CA">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60FDE2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3CBD432">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3C60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8FC9462">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46A5D6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72F689CC">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709" w:type="dxa"/>
            <w:vAlign w:val="center"/>
          </w:tcPr>
          <w:p w14:paraId="76D66E60">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43AD1357">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2B72C831">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内存插槽满配时提供的最高内存总容量</w:t>
            </w:r>
          </w:p>
        </w:tc>
        <w:tc>
          <w:tcPr>
            <w:tcW w:w="2588" w:type="dxa"/>
            <w:gridSpan w:val="2"/>
            <w:vAlign w:val="center"/>
          </w:tcPr>
          <w:p w14:paraId="1D0F8E96">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≥128GB</w:t>
            </w:r>
          </w:p>
        </w:tc>
        <w:tc>
          <w:tcPr>
            <w:tcW w:w="567" w:type="dxa"/>
            <w:vMerge w:val="continue"/>
            <w:vAlign w:val="center"/>
          </w:tcPr>
          <w:p w14:paraId="7C750895">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310A90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E10A096">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B75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93AEDE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E69682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7048671A">
            <w:pPr>
              <w:shd w:val="clea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p>
        </w:tc>
        <w:tc>
          <w:tcPr>
            <w:tcW w:w="709" w:type="dxa"/>
            <w:vAlign w:val="center"/>
          </w:tcPr>
          <w:p w14:paraId="6623B916">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restart"/>
            <w:vAlign w:val="center"/>
          </w:tcPr>
          <w:p w14:paraId="4BA2764E">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★内存规格</w:t>
            </w:r>
          </w:p>
        </w:tc>
        <w:tc>
          <w:tcPr>
            <w:tcW w:w="1097" w:type="dxa"/>
            <w:gridSpan w:val="2"/>
            <w:vAlign w:val="center"/>
          </w:tcPr>
          <w:p w14:paraId="343DF684">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内存配置容量</w:t>
            </w:r>
          </w:p>
        </w:tc>
        <w:tc>
          <w:tcPr>
            <w:tcW w:w="2588" w:type="dxa"/>
            <w:gridSpan w:val="2"/>
            <w:vAlign w:val="center"/>
          </w:tcPr>
          <w:p w14:paraId="2FB566F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≥32G</w:t>
            </w:r>
          </w:p>
        </w:tc>
        <w:tc>
          <w:tcPr>
            <w:tcW w:w="567" w:type="dxa"/>
            <w:vMerge w:val="continue"/>
            <w:vAlign w:val="center"/>
          </w:tcPr>
          <w:p w14:paraId="4E9446FF">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417C508">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03214D7">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2016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9D8B96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AE6641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031F9404">
            <w:pPr>
              <w:shd w:val="clea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709" w:type="dxa"/>
            <w:vAlign w:val="center"/>
          </w:tcPr>
          <w:p w14:paraId="4403687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vAlign w:val="center"/>
          </w:tcPr>
          <w:p w14:paraId="525344F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4DC24D3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内存类型</w:t>
            </w:r>
          </w:p>
        </w:tc>
        <w:tc>
          <w:tcPr>
            <w:tcW w:w="2588" w:type="dxa"/>
            <w:gridSpan w:val="2"/>
            <w:vAlign w:val="center"/>
          </w:tcPr>
          <w:p w14:paraId="2EEE523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支持DDR5及以上内存类型</w:t>
            </w:r>
          </w:p>
        </w:tc>
        <w:tc>
          <w:tcPr>
            <w:tcW w:w="567" w:type="dxa"/>
            <w:vMerge w:val="continue"/>
            <w:vAlign w:val="center"/>
          </w:tcPr>
          <w:p w14:paraId="373771EB">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7376249">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6516736">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0194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DEB5AC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95DD0E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A7B071A">
            <w:pPr>
              <w:shd w:val="clea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709" w:type="dxa"/>
            <w:vAlign w:val="center"/>
          </w:tcPr>
          <w:p w14:paraId="0117C2CE">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restart"/>
            <w:vAlign w:val="center"/>
          </w:tcPr>
          <w:p w14:paraId="7D819FF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存储设备规格</w:t>
            </w:r>
          </w:p>
        </w:tc>
        <w:tc>
          <w:tcPr>
            <w:tcW w:w="1097" w:type="dxa"/>
            <w:gridSpan w:val="2"/>
            <w:vAlign w:val="center"/>
          </w:tcPr>
          <w:p w14:paraId="49879683">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★固态存储容量</w:t>
            </w:r>
          </w:p>
        </w:tc>
        <w:tc>
          <w:tcPr>
            <w:tcW w:w="2588" w:type="dxa"/>
            <w:gridSpan w:val="2"/>
            <w:vAlign w:val="center"/>
          </w:tcPr>
          <w:p w14:paraId="0C952373">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≥512</w:t>
            </w:r>
            <w:r>
              <w:rPr>
                <w:rFonts w:hint="eastAsia" w:ascii="宋体" w:hAnsi="宋体" w:eastAsia="宋体" w:cs="宋体"/>
                <w:color w:val="000000" w:themeColor="text1"/>
                <w:kern w:val="0"/>
                <w:szCs w:val="21"/>
                <w:highlight w:val="none"/>
                <w:lang w:bidi="ar"/>
                <w14:textFill>
                  <w14:solidFill>
                    <w14:schemeClr w14:val="tx1"/>
                  </w14:solidFill>
                </w14:textFill>
              </w:rPr>
              <w:t>GB</w:t>
            </w:r>
          </w:p>
        </w:tc>
        <w:tc>
          <w:tcPr>
            <w:tcW w:w="567" w:type="dxa"/>
            <w:vMerge w:val="continue"/>
            <w:vAlign w:val="center"/>
          </w:tcPr>
          <w:p w14:paraId="2F1DCEF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BFC8E5E">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6775781">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AA9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8C1BD3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54C3EC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607CB38">
            <w:pPr>
              <w:shd w:val="clea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w:t>
            </w:r>
          </w:p>
        </w:tc>
        <w:tc>
          <w:tcPr>
            <w:tcW w:w="709" w:type="dxa"/>
            <w:vAlign w:val="center"/>
          </w:tcPr>
          <w:p w14:paraId="38AB170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351D157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11BB2528">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★机械硬盘总容量</w:t>
            </w:r>
          </w:p>
        </w:tc>
        <w:tc>
          <w:tcPr>
            <w:tcW w:w="2588" w:type="dxa"/>
            <w:gridSpan w:val="2"/>
            <w:vAlign w:val="center"/>
          </w:tcPr>
          <w:p w14:paraId="3E2C033B">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≥1TB</w:t>
            </w:r>
          </w:p>
        </w:tc>
        <w:tc>
          <w:tcPr>
            <w:tcW w:w="567" w:type="dxa"/>
            <w:vMerge w:val="continue"/>
            <w:vAlign w:val="center"/>
          </w:tcPr>
          <w:p w14:paraId="6D522446">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99E2463">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22C7A18">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6FBD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2D54FE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548C20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FF44722">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w:t>
            </w:r>
          </w:p>
        </w:tc>
        <w:tc>
          <w:tcPr>
            <w:tcW w:w="709" w:type="dxa"/>
            <w:vAlign w:val="center"/>
          </w:tcPr>
          <w:p w14:paraId="2D33596B">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7455695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065BBF63">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★磁盘功能</w:t>
            </w:r>
          </w:p>
        </w:tc>
        <w:tc>
          <w:tcPr>
            <w:tcW w:w="2588" w:type="dxa"/>
            <w:gridSpan w:val="2"/>
            <w:vAlign w:val="center"/>
          </w:tcPr>
          <w:p w14:paraId="7E0D34DC">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具备磁盘阵列功能支持Raid0 1；</w:t>
            </w:r>
          </w:p>
        </w:tc>
        <w:tc>
          <w:tcPr>
            <w:tcW w:w="567" w:type="dxa"/>
            <w:vMerge w:val="continue"/>
            <w:vAlign w:val="center"/>
          </w:tcPr>
          <w:p w14:paraId="574BFB2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48DA8B4">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65AB7E8">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1B18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72976FB">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5D8988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CA5CCCD">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w:t>
            </w:r>
          </w:p>
        </w:tc>
        <w:tc>
          <w:tcPr>
            <w:tcW w:w="709" w:type="dxa"/>
            <w:vAlign w:val="center"/>
          </w:tcPr>
          <w:p w14:paraId="7964BEAA">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1846222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17BCE8D2">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存储设备扩展盘位</w:t>
            </w:r>
          </w:p>
        </w:tc>
        <w:tc>
          <w:tcPr>
            <w:tcW w:w="2588" w:type="dxa"/>
            <w:gridSpan w:val="2"/>
            <w:vAlign w:val="center"/>
          </w:tcPr>
          <w:p w14:paraId="16167A36">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M.2槽位≥3个，3.5寸机械硬盘位≥2个</w:t>
            </w:r>
          </w:p>
        </w:tc>
        <w:tc>
          <w:tcPr>
            <w:tcW w:w="567" w:type="dxa"/>
            <w:vMerge w:val="continue"/>
            <w:vAlign w:val="center"/>
          </w:tcPr>
          <w:p w14:paraId="0613BEEC">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5C37F5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5965ED8">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3240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80DAC2E">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395328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3A9BA5C6">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w:t>
            </w:r>
          </w:p>
        </w:tc>
        <w:tc>
          <w:tcPr>
            <w:tcW w:w="709" w:type="dxa"/>
            <w:vAlign w:val="center"/>
          </w:tcPr>
          <w:p w14:paraId="0454B20E">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restart"/>
            <w:vAlign w:val="center"/>
          </w:tcPr>
          <w:p w14:paraId="793175FD">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★显卡规格</w:t>
            </w:r>
          </w:p>
        </w:tc>
        <w:tc>
          <w:tcPr>
            <w:tcW w:w="1097" w:type="dxa"/>
            <w:gridSpan w:val="2"/>
            <w:vAlign w:val="center"/>
          </w:tcPr>
          <w:p w14:paraId="2A3C80D0">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显卡类型</w:t>
            </w:r>
          </w:p>
        </w:tc>
        <w:tc>
          <w:tcPr>
            <w:tcW w:w="2588" w:type="dxa"/>
            <w:gridSpan w:val="2"/>
            <w:vAlign w:val="center"/>
          </w:tcPr>
          <w:p w14:paraId="31D4F0CF">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独立显卡</w:t>
            </w:r>
          </w:p>
        </w:tc>
        <w:tc>
          <w:tcPr>
            <w:tcW w:w="567" w:type="dxa"/>
            <w:vMerge w:val="continue"/>
            <w:vAlign w:val="center"/>
          </w:tcPr>
          <w:p w14:paraId="69794F8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20FB679">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CE5D46F">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0F6B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1587859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324BBC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08CBBB8">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w:t>
            </w:r>
          </w:p>
        </w:tc>
        <w:tc>
          <w:tcPr>
            <w:tcW w:w="709" w:type="dxa"/>
            <w:vAlign w:val="center"/>
          </w:tcPr>
          <w:p w14:paraId="6E773175">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vAlign w:val="center"/>
          </w:tcPr>
          <w:p w14:paraId="681DC49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1627CA38">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独立显卡显存位宽</w:t>
            </w:r>
          </w:p>
        </w:tc>
        <w:tc>
          <w:tcPr>
            <w:tcW w:w="2588" w:type="dxa"/>
            <w:gridSpan w:val="2"/>
            <w:vAlign w:val="center"/>
          </w:tcPr>
          <w:p w14:paraId="061C8167">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显存位宽≥256位</w:t>
            </w:r>
          </w:p>
        </w:tc>
        <w:tc>
          <w:tcPr>
            <w:tcW w:w="567" w:type="dxa"/>
            <w:vMerge w:val="continue"/>
            <w:vAlign w:val="center"/>
          </w:tcPr>
          <w:p w14:paraId="0CBA5224">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DB09C68">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5CD63C4">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97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BF4102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B0471C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7B91B42C">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w:t>
            </w:r>
          </w:p>
        </w:tc>
        <w:tc>
          <w:tcPr>
            <w:tcW w:w="709" w:type="dxa"/>
            <w:vAlign w:val="center"/>
          </w:tcPr>
          <w:p w14:paraId="0399AD4C">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vAlign w:val="center"/>
          </w:tcPr>
          <w:p w14:paraId="2F56316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4EEBB253">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独立显卡显存容量</w:t>
            </w:r>
          </w:p>
        </w:tc>
        <w:tc>
          <w:tcPr>
            <w:tcW w:w="2588" w:type="dxa"/>
            <w:gridSpan w:val="2"/>
            <w:vAlign w:val="center"/>
          </w:tcPr>
          <w:p w14:paraId="337463F3">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显存容量≥8GB</w:t>
            </w:r>
          </w:p>
        </w:tc>
        <w:tc>
          <w:tcPr>
            <w:tcW w:w="567" w:type="dxa"/>
            <w:vMerge w:val="continue"/>
            <w:vAlign w:val="center"/>
          </w:tcPr>
          <w:p w14:paraId="7A23C706">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8CB130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0BE544E">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5F7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5B819E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D631D1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3E47FF3F">
            <w:pPr>
              <w:shd w:val="clea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w:t>
            </w:r>
          </w:p>
        </w:tc>
        <w:tc>
          <w:tcPr>
            <w:tcW w:w="709" w:type="dxa"/>
            <w:vAlign w:val="center"/>
          </w:tcPr>
          <w:p w14:paraId="39CA6E94">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restart"/>
            <w:vAlign w:val="center"/>
          </w:tcPr>
          <w:p w14:paraId="2EEAFE19">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★显示设备规格</w:t>
            </w:r>
          </w:p>
        </w:tc>
        <w:tc>
          <w:tcPr>
            <w:tcW w:w="1097" w:type="dxa"/>
            <w:gridSpan w:val="2"/>
            <w:vAlign w:val="center"/>
          </w:tcPr>
          <w:p w14:paraId="46B866B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显示屏分辨率</w:t>
            </w:r>
          </w:p>
        </w:tc>
        <w:tc>
          <w:tcPr>
            <w:tcW w:w="2588" w:type="dxa"/>
            <w:gridSpan w:val="2"/>
            <w:vAlign w:val="center"/>
          </w:tcPr>
          <w:p w14:paraId="04FED2E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≥1920X1080</w:t>
            </w:r>
          </w:p>
        </w:tc>
        <w:tc>
          <w:tcPr>
            <w:tcW w:w="567" w:type="dxa"/>
            <w:vMerge w:val="continue"/>
            <w:vAlign w:val="center"/>
          </w:tcPr>
          <w:p w14:paraId="5C183BC3">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0AFDF1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2C92D46">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F37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313614A">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E28375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24D46070">
            <w:pPr>
              <w:shd w:val="clea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w:t>
            </w:r>
          </w:p>
        </w:tc>
        <w:tc>
          <w:tcPr>
            <w:tcW w:w="709" w:type="dxa"/>
            <w:vAlign w:val="center"/>
          </w:tcPr>
          <w:p w14:paraId="613189B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137C552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6E18F50E">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显示屏尺寸</w:t>
            </w:r>
          </w:p>
        </w:tc>
        <w:tc>
          <w:tcPr>
            <w:tcW w:w="2588" w:type="dxa"/>
            <w:gridSpan w:val="2"/>
            <w:vAlign w:val="center"/>
          </w:tcPr>
          <w:p w14:paraId="1A903047">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≥23.8英寸</w:t>
            </w:r>
          </w:p>
        </w:tc>
        <w:tc>
          <w:tcPr>
            <w:tcW w:w="567" w:type="dxa"/>
            <w:vMerge w:val="continue"/>
            <w:vAlign w:val="center"/>
          </w:tcPr>
          <w:p w14:paraId="711504FD">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9D51F1B">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4409067">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64B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C79C06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D1FBF5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062B2FE6">
            <w:pPr>
              <w:shd w:val="clear"/>
              <w:autoSpaceDE w:val="0"/>
              <w:autoSpaceDN w:val="0"/>
              <w:adjustRightInd w:val="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w:t>
            </w:r>
          </w:p>
        </w:tc>
        <w:tc>
          <w:tcPr>
            <w:tcW w:w="709" w:type="dxa"/>
            <w:vAlign w:val="center"/>
          </w:tcPr>
          <w:p w14:paraId="49DF83DE">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522FAD7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241109D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显示器外观颜色</w:t>
            </w:r>
          </w:p>
        </w:tc>
        <w:tc>
          <w:tcPr>
            <w:tcW w:w="2588" w:type="dxa"/>
            <w:gridSpan w:val="2"/>
            <w:vAlign w:val="center"/>
          </w:tcPr>
          <w:p w14:paraId="5156DDAA">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黑色商务色系</w:t>
            </w:r>
          </w:p>
        </w:tc>
        <w:tc>
          <w:tcPr>
            <w:tcW w:w="567" w:type="dxa"/>
            <w:vMerge w:val="continue"/>
            <w:vAlign w:val="center"/>
          </w:tcPr>
          <w:p w14:paraId="3125B904">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744754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202FD47">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1CA2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8D7917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1DBB27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233CF8F1">
            <w:pPr>
              <w:shd w:val="clea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25</w:t>
            </w:r>
          </w:p>
        </w:tc>
        <w:tc>
          <w:tcPr>
            <w:tcW w:w="709" w:type="dxa"/>
            <w:vAlign w:val="center"/>
          </w:tcPr>
          <w:p w14:paraId="34D6139F">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restart"/>
            <w:vAlign w:val="center"/>
          </w:tcPr>
          <w:p w14:paraId="6C886038">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★外部接口功能</w:t>
            </w:r>
          </w:p>
        </w:tc>
        <w:tc>
          <w:tcPr>
            <w:tcW w:w="1097" w:type="dxa"/>
            <w:gridSpan w:val="2"/>
            <w:vAlign w:val="center"/>
          </w:tcPr>
          <w:p w14:paraId="6ECBE3C7">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USB接口数量</w:t>
            </w:r>
          </w:p>
        </w:tc>
        <w:tc>
          <w:tcPr>
            <w:tcW w:w="2588" w:type="dxa"/>
            <w:gridSpan w:val="2"/>
            <w:vAlign w:val="center"/>
          </w:tcPr>
          <w:p w14:paraId="1671E89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不少于10个USB其中USB 3.2不少于6个（机箱后面板应提供不少于6个USB接口）</w:t>
            </w:r>
          </w:p>
        </w:tc>
        <w:tc>
          <w:tcPr>
            <w:tcW w:w="567" w:type="dxa"/>
            <w:vMerge w:val="continue"/>
            <w:vAlign w:val="center"/>
          </w:tcPr>
          <w:p w14:paraId="78578DB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8E516C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81337B6">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4DBE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C5FFB2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9798CF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34FDDFD">
            <w:pPr>
              <w:shd w:val="clea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26</w:t>
            </w:r>
          </w:p>
        </w:tc>
        <w:tc>
          <w:tcPr>
            <w:tcW w:w="709" w:type="dxa"/>
            <w:vAlign w:val="center"/>
          </w:tcPr>
          <w:p w14:paraId="4653DE5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vAlign w:val="center"/>
          </w:tcPr>
          <w:p w14:paraId="40AA619D">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5414D354">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视频接口数量</w:t>
            </w:r>
          </w:p>
        </w:tc>
        <w:tc>
          <w:tcPr>
            <w:tcW w:w="2588" w:type="dxa"/>
            <w:gridSpan w:val="2"/>
            <w:vAlign w:val="center"/>
          </w:tcPr>
          <w:p w14:paraId="52027085">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≥4个</w:t>
            </w:r>
          </w:p>
        </w:tc>
        <w:tc>
          <w:tcPr>
            <w:tcW w:w="567" w:type="dxa"/>
            <w:vMerge w:val="continue"/>
            <w:vAlign w:val="center"/>
          </w:tcPr>
          <w:p w14:paraId="130A358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E5E6235">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1AA7717">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0DE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2E09C44">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45BDC0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342DF44">
            <w:pPr>
              <w:shd w:val="clear"/>
              <w:autoSpaceDE w:val="0"/>
              <w:autoSpaceDN w:val="0"/>
              <w:adjustRightInd w:val="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27</w:t>
            </w:r>
          </w:p>
        </w:tc>
        <w:tc>
          <w:tcPr>
            <w:tcW w:w="709" w:type="dxa"/>
            <w:vAlign w:val="center"/>
          </w:tcPr>
          <w:p w14:paraId="0033ABC8">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4542823F">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325608BE">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音频接口数量</w:t>
            </w:r>
          </w:p>
        </w:tc>
        <w:tc>
          <w:tcPr>
            <w:tcW w:w="2588" w:type="dxa"/>
            <w:gridSpan w:val="2"/>
            <w:vAlign w:val="center"/>
          </w:tcPr>
          <w:p w14:paraId="7C39C71A">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数量≥5，支持3.5mm孔径3段式耳机接口</w:t>
            </w:r>
          </w:p>
        </w:tc>
        <w:tc>
          <w:tcPr>
            <w:tcW w:w="567" w:type="dxa"/>
            <w:vMerge w:val="continue"/>
            <w:vAlign w:val="center"/>
          </w:tcPr>
          <w:p w14:paraId="3630FFB0">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54674D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7DD0D22">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6D3D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35C169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4A377B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0E17DAE9">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28</w:t>
            </w:r>
          </w:p>
        </w:tc>
        <w:tc>
          <w:tcPr>
            <w:tcW w:w="709" w:type="dxa"/>
            <w:vAlign w:val="center"/>
          </w:tcPr>
          <w:p w14:paraId="25178FCE">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restart"/>
            <w:vAlign w:val="center"/>
          </w:tcPr>
          <w:p w14:paraId="27F6F07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整机基础规格</w:t>
            </w:r>
          </w:p>
        </w:tc>
        <w:tc>
          <w:tcPr>
            <w:tcW w:w="1097" w:type="dxa"/>
            <w:gridSpan w:val="2"/>
            <w:vAlign w:val="center"/>
          </w:tcPr>
          <w:p w14:paraId="7A3FAB74">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★状态指示灯</w:t>
            </w:r>
          </w:p>
        </w:tc>
        <w:tc>
          <w:tcPr>
            <w:tcW w:w="2588" w:type="dxa"/>
            <w:gridSpan w:val="2"/>
            <w:vAlign w:val="center"/>
          </w:tcPr>
          <w:p w14:paraId="1A7F5642">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前面板提供电源指示灯、硬盘指示灯。</w:t>
            </w:r>
          </w:p>
        </w:tc>
        <w:tc>
          <w:tcPr>
            <w:tcW w:w="567" w:type="dxa"/>
            <w:vMerge w:val="continue"/>
            <w:vAlign w:val="center"/>
          </w:tcPr>
          <w:p w14:paraId="4E81331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107ED24">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B2AC8C0">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C87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A6E0FA7">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FB1FCC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775A0D4A">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29</w:t>
            </w:r>
          </w:p>
        </w:tc>
        <w:tc>
          <w:tcPr>
            <w:tcW w:w="709" w:type="dxa"/>
            <w:vAlign w:val="center"/>
          </w:tcPr>
          <w:p w14:paraId="4712C3F2">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0E77F6C5">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652E522C">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整机噪音</w:t>
            </w:r>
          </w:p>
        </w:tc>
        <w:tc>
          <w:tcPr>
            <w:tcW w:w="2588" w:type="dxa"/>
            <w:gridSpan w:val="2"/>
            <w:vAlign w:val="center"/>
          </w:tcPr>
          <w:p w14:paraId="7F9F59FD">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产品工作在空闲状态下，产品的声功率级应不超过1.75Bel</w:t>
            </w:r>
          </w:p>
        </w:tc>
        <w:tc>
          <w:tcPr>
            <w:tcW w:w="567" w:type="dxa"/>
            <w:vMerge w:val="continue"/>
            <w:vAlign w:val="center"/>
          </w:tcPr>
          <w:p w14:paraId="6C81A888">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017396E">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977BE32">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EDB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9288DB4">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6AA9E3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12132A63">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w:t>
            </w:r>
          </w:p>
        </w:tc>
        <w:tc>
          <w:tcPr>
            <w:tcW w:w="709" w:type="dxa"/>
            <w:vAlign w:val="center"/>
          </w:tcPr>
          <w:p w14:paraId="44CB3300">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6F5D2A8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229511FC">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★整机能效限定值</w:t>
            </w:r>
          </w:p>
        </w:tc>
        <w:tc>
          <w:tcPr>
            <w:tcW w:w="2588" w:type="dxa"/>
            <w:gridSpan w:val="2"/>
            <w:vAlign w:val="center"/>
          </w:tcPr>
          <w:p w14:paraId="654537B7">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产品能效限定值应达到GB28380-2012标准中能效等级1级</w:t>
            </w:r>
          </w:p>
        </w:tc>
        <w:tc>
          <w:tcPr>
            <w:tcW w:w="567" w:type="dxa"/>
            <w:vMerge w:val="continue"/>
            <w:vAlign w:val="center"/>
          </w:tcPr>
          <w:p w14:paraId="4BE93523">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08582BA">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C3A47F0">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21A6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BD77C5F">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A59B9E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4F32B5B">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w:t>
            </w:r>
          </w:p>
        </w:tc>
        <w:tc>
          <w:tcPr>
            <w:tcW w:w="709" w:type="dxa"/>
            <w:vAlign w:val="center"/>
          </w:tcPr>
          <w:p w14:paraId="0017073D">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1D4C3ABD">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3FE6F87C">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★机身材质</w:t>
            </w:r>
          </w:p>
        </w:tc>
        <w:tc>
          <w:tcPr>
            <w:tcW w:w="2588" w:type="dxa"/>
            <w:gridSpan w:val="2"/>
            <w:vAlign w:val="center"/>
          </w:tcPr>
          <w:p w14:paraId="49AD9D80">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金属</w:t>
            </w:r>
          </w:p>
        </w:tc>
        <w:tc>
          <w:tcPr>
            <w:tcW w:w="567" w:type="dxa"/>
            <w:vMerge w:val="continue"/>
            <w:vAlign w:val="center"/>
          </w:tcPr>
          <w:p w14:paraId="376BEDBB">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C6B3EE5">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B5E946E">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6A7A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929972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2F72A5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76EEB9B">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w:t>
            </w:r>
          </w:p>
        </w:tc>
        <w:tc>
          <w:tcPr>
            <w:tcW w:w="709" w:type="dxa"/>
            <w:vAlign w:val="center"/>
          </w:tcPr>
          <w:p w14:paraId="04B34662">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42A4C122">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23746F14">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★机身颜色</w:t>
            </w:r>
          </w:p>
        </w:tc>
        <w:tc>
          <w:tcPr>
            <w:tcW w:w="2588" w:type="dxa"/>
            <w:gridSpan w:val="2"/>
            <w:vAlign w:val="center"/>
          </w:tcPr>
          <w:p w14:paraId="6AA4FC59">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黑色商务色系</w:t>
            </w:r>
          </w:p>
        </w:tc>
        <w:tc>
          <w:tcPr>
            <w:tcW w:w="567" w:type="dxa"/>
            <w:vMerge w:val="continue"/>
            <w:vAlign w:val="center"/>
          </w:tcPr>
          <w:p w14:paraId="10D68F83">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80E0D3E">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F640630">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3247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BBFBEE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447BDC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0F2A942F">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w:t>
            </w:r>
          </w:p>
        </w:tc>
        <w:tc>
          <w:tcPr>
            <w:tcW w:w="709" w:type="dxa"/>
            <w:vAlign w:val="center"/>
          </w:tcPr>
          <w:p w14:paraId="582B6C93">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产品规格</w:t>
            </w:r>
          </w:p>
        </w:tc>
        <w:tc>
          <w:tcPr>
            <w:tcW w:w="1134" w:type="dxa"/>
            <w:gridSpan w:val="2"/>
            <w:vMerge w:val="continue"/>
          </w:tcPr>
          <w:p w14:paraId="69F3C56B">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7C4F86B7">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★机箱尺寸容量</w:t>
            </w:r>
          </w:p>
        </w:tc>
        <w:tc>
          <w:tcPr>
            <w:tcW w:w="2588" w:type="dxa"/>
            <w:gridSpan w:val="2"/>
            <w:vAlign w:val="center"/>
          </w:tcPr>
          <w:p w14:paraId="165F917C">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机箱体积应在18L-30L之间</w:t>
            </w:r>
          </w:p>
        </w:tc>
        <w:tc>
          <w:tcPr>
            <w:tcW w:w="567" w:type="dxa"/>
            <w:vMerge w:val="continue"/>
            <w:vAlign w:val="center"/>
          </w:tcPr>
          <w:p w14:paraId="6525094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01D093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F0462D0">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7EF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DF91DAA">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E0468F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04E6400D">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w:t>
            </w:r>
          </w:p>
        </w:tc>
        <w:tc>
          <w:tcPr>
            <w:tcW w:w="709" w:type="dxa"/>
            <w:vAlign w:val="center"/>
          </w:tcPr>
          <w:p w14:paraId="3E47FA4D">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性能要求</w:t>
            </w:r>
          </w:p>
        </w:tc>
        <w:tc>
          <w:tcPr>
            <w:tcW w:w="1134" w:type="dxa"/>
            <w:gridSpan w:val="2"/>
            <w:vAlign w:val="center"/>
          </w:tcPr>
          <w:p w14:paraId="21E2AC9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★内存性能</w:t>
            </w:r>
          </w:p>
        </w:tc>
        <w:tc>
          <w:tcPr>
            <w:tcW w:w="1097" w:type="dxa"/>
            <w:gridSpan w:val="2"/>
            <w:vAlign w:val="center"/>
          </w:tcPr>
          <w:p w14:paraId="48C96EDE">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内存读写速率</w:t>
            </w:r>
          </w:p>
        </w:tc>
        <w:tc>
          <w:tcPr>
            <w:tcW w:w="2588" w:type="dxa"/>
            <w:gridSpan w:val="2"/>
            <w:vAlign w:val="center"/>
          </w:tcPr>
          <w:p w14:paraId="60851E22">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≥5600MT/s</w:t>
            </w:r>
          </w:p>
        </w:tc>
        <w:tc>
          <w:tcPr>
            <w:tcW w:w="567" w:type="dxa"/>
            <w:vMerge w:val="continue"/>
            <w:vAlign w:val="center"/>
          </w:tcPr>
          <w:p w14:paraId="4667DB0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ADBB0D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22C399B">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3AC4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A30597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52F609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9001945">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35</w:t>
            </w:r>
          </w:p>
        </w:tc>
        <w:tc>
          <w:tcPr>
            <w:tcW w:w="709" w:type="dxa"/>
            <w:vAlign w:val="center"/>
          </w:tcPr>
          <w:p w14:paraId="6FFA7A18">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性能要求</w:t>
            </w:r>
          </w:p>
        </w:tc>
        <w:tc>
          <w:tcPr>
            <w:tcW w:w="1134" w:type="dxa"/>
            <w:gridSpan w:val="2"/>
            <w:vMerge w:val="restart"/>
            <w:vAlign w:val="center"/>
          </w:tcPr>
          <w:p w14:paraId="73B08504">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★显卡性能</w:t>
            </w:r>
          </w:p>
        </w:tc>
        <w:tc>
          <w:tcPr>
            <w:tcW w:w="1097" w:type="dxa"/>
            <w:gridSpan w:val="2"/>
            <w:vAlign w:val="center"/>
          </w:tcPr>
          <w:p w14:paraId="6DDD7A75">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显示分辨率</w:t>
            </w:r>
          </w:p>
        </w:tc>
        <w:tc>
          <w:tcPr>
            <w:tcW w:w="2588" w:type="dxa"/>
            <w:gridSpan w:val="2"/>
            <w:vAlign w:val="center"/>
          </w:tcPr>
          <w:p w14:paraId="299D54DC">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≥1920 X 1080</w:t>
            </w:r>
          </w:p>
        </w:tc>
        <w:tc>
          <w:tcPr>
            <w:tcW w:w="567" w:type="dxa"/>
            <w:vMerge w:val="continue"/>
            <w:vAlign w:val="center"/>
          </w:tcPr>
          <w:p w14:paraId="6FFAEDA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E9C95D6">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44A3A51">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6E5B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9DABF5E">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807849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1D959585">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36</w:t>
            </w:r>
          </w:p>
        </w:tc>
        <w:tc>
          <w:tcPr>
            <w:tcW w:w="709" w:type="dxa"/>
            <w:vAlign w:val="center"/>
          </w:tcPr>
          <w:p w14:paraId="4AC52788">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性能要求</w:t>
            </w:r>
          </w:p>
        </w:tc>
        <w:tc>
          <w:tcPr>
            <w:tcW w:w="1134" w:type="dxa"/>
            <w:gridSpan w:val="2"/>
            <w:vMerge w:val="continue"/>
            <w:vAlign w:val="center"/>
          </w:tcPr>
          <w:p w14:paraId="4D053C0E">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2465E7BF">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显卡显示芯片核心频率</w:t>
            </w:r>
          </w:p>
        </w:tc>
        <w:tc>
          <w:tcPr>
            <w:tcW w:w="2588" w:type="dxa"/>
            <w:gridSpan w:val="2"/>
            <w:vAlign w:val="center"/>
          </w:tcPr>
          <w:p w14:paraId="02863104">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显示芯片核心基础频率≥2050MHz</w:t>
            </w:r>
          </w:p>
        </w:tc>
        <w:tc>
          <w:tcPr>
            <w:tcW w:w="567" w:type="dxa"/>
            <w:vMerge w:val="continue"/>
            <w:vAlign w:val="center"/>
          </w:tcPr>
          <w:p w14:paraId="2AEF87E8">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B68A118">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D0BBBF7">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2698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E11FFAB">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DBD4D5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3DFFCEE6">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37</w:t>
            </w:r>
          </w:p>
        </w:tc>
        <w:tc>
          <w:tcPr>
            <w:tcW w:w="709" w:type="dxa"/>
            <w:vAlign w:val="center"/>
          </w:tcPr>
          <w:p w14:paraId="654F7346">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性能要求</w:t>
            </w:r>
          </w:p>
        </w:tc>
        <w:tc>
          <w:tcPr>
            <w:tcW w:w="1134" w:type="dxa"/>
            <w:gridSpan w:val="2"/>
            <w:vMerge w:val="continue"/>
            <w:vAlign w:val="center"/>
          </w:tcPr>
          <w:p w14:paraId="3F17193D">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42480A2D">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显存等效频率</w:t>
            </w:r>
          </w:p>
        </w:tc>
        <w:tc>
          <w:tcPr>
            <w:tcW w:w="2588" w:type="dxa"/>
            <w:gridSpan w:val="2"/>
            <w:vAlign w:val="center"/>
          </w:tcPr>
          <w:p w14:paraId="52275954">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≥3000Hz</w:t>
            </w:r>
          </w:p>
        </w:tc>
        <w:tc>
          <w:tcPr>
            <w:tcW w:w="567" w:type="dxa"/>
            <w:vMerge w:val="continue"/>
            <w:vAlign w:val="center"/>
          </w:tcPr>
          <w:p w14:paraId="4F64ECAD">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084134C">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C451D84">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5AA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929C18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C76F04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5017387F">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38</w:t>
            </w:r>
          </w:p>
        </w:tc>
        <w:tc>
          <w:tcPr>
            <w:tcW w:w="709" w:type="dxa"/>
            <w:vAlign w:val="center"/>
          </w:tcPr>
          <w:p w14:paraId="2D9A91FB">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性能要求</w:t>
            </w:r>
          </w:p>
        </w:tc>
        <w:tc>
          <w:tcPr>
            <w:tcW w:w="1134" w:type="dxa"/>
            <w:gridSpan w:val="2"/>
            <w:vMerge w:val="continue"/>
            <w:vAlign w:val="center"/>
          </w:tcPr>
          <w:p w14:paraId="1617B399">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06A5CA0B">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显卡可支持多屏同时显示数量</w:t>
            </w:r>
          </w:p>
        </w:tc>
        <w:tc>
          <w:tcPr>
            <w:tcW w:w="2588" w:type="dxa"/>
            <w:gridSpan w:val="2"/>
            <w:vAlign w:val="center"/>
          </w:tcPr>
          <w:p w14:paraId="1A0DE162">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显卡应支持4块屏幕同时显示，分辨率应不低于1920×1080</w:t>
            </w:r>
          </w:p>
        </w:tc>
        <w:tc>
          <w:tcPr>
            <w:tcW w:w="567" w:type="dxa"/>
            <w:vMerge w:val="continue"/>
            <w:vAlign w:val="center"/>
          </w:tcPr>
          <w:p w14:paraId="45399D7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099C1A4">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3D2FD8F">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468F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9CC51B4">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46A957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F914612">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39</w:t>
            </w:r>
          </w:p>
        </w:tc>
        <w:tc>
          <w:tcPr>
            <w:tcW w:w="709" w:type="dxa"/>
            <w:vAlign w:val="center"/>
          </w:tcPr>
          <w:p w14:paraId="674587BA">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性能要求</w:t>
            </w:r>
          </w:p>
        </w:tc>
        <w:tc>
          <w:tcPr>
            <w:tcW w:w="1134" w:type="dxa"/>
            <w:gridSpan w:val="2"/>
            <w:vMerge w:val="restart"/>
            <w:vAlign w:val="center"/>
          </w:tcPr>
          <w:p w14:paraId="03AD01DD">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★显示设备性能</w:t>
            </w:r>
          </w:p>
        </w:tc>
        <w:tc>
          <w:tcPr>
            <w:tcW w:w="1097" w:type="dxa"/>
            <w:gridSpan w:val="2"/>
            <w:vAlign w:val="center"/>
          </w:tcPr>
          <w:p w14:paraId="13C49CF1">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显示屏响应时间</w:t>
            </w:r>
          </w:p>
        </w:tc>
        <w:tc>
          <w:tcPr>
            <w:tcW w:w="2588" w:type="dxa"/>
            <w:gridSpan w:val="2"/>
            <w:vAlign w:val="center"/>
          </w:tcPr>
          <w:p w14:paraId="3287DC0A">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≤1ms</w:t>
            </w:r>
          </w:p>
        </w:tc>
        <w:tc>
          <w:tcPr>
            <w:tcW w:w="567" w:type="dxa"/>
            <w:vMerge w:val="continue"/>
            <w:vAlign w:val="center"/>
          </w:tcPr>
          <w:p w14:paraId="361AD08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2E61E3F">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930212B">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2FE6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52373E3F">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2F20AD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65D32C31">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40</w:t>
            </w:r>
          </w:p>
        </w:tc>
        <w:tc>
          <w:tcPr>
            <w:tcW w:w="709" w:type="dxa"/>
            <w:vAlign w:val="center"/>
          </w:tcPr>
          <w:p w14:paraId="329ED55D">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性能要求</w:t>
            </w:r>
          </w:p>
        </w:tc>
        <w:tc>
          <w:tcPr>
            <w:tcW w:w="1134" w:type="dxa"/>
            <w:gridSpan w:val="2"/>
            <w:vMerge w:val="continue"/>
            <w:vAlign w:val="center"/>
          </w:tcPr>
          <w:p w14:paraId="695A90D4">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7AE744B4">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显示刷新率</w:t>
            </w:r>
          </w:p>
        </w:tc>
        <w:tc>
          <w:tcPr>
            <w:tcW w:w="2588" w:type="dxa"/>
            <w:gridSpan w:val="2"/>
            <w:vAlign w:val="center"/>
          </w:tcPr>
          <w:p w14:paraId="37B54F74">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≥120Hz</w:t>
            </w:r>
          </w:p>
        </w:tc>
        <w:tc>
          <w:tcPr>
            <w:tcW w:w="567" w:type="dxa"/>
            <w:vMerge w:val="continue"/>
            <w:vAlign w:val="center"/>
          </w:tcPr>
          <w:p w14:paraId="1CFD6E3A">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C2AA9FB">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C0232A4">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2530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4929072">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6E205E3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0DC0B6E">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41</w:t>
            </w:r>
          </w:p>
        </w:tc>
        <w:tc>
          <w:tcPr>
            <w:tcW w:w="709" w:type="dxa"/>
            <w:vAlign w:val="center"/>
          </w:tcPr>
          <w:p w14:paraId="632ABD47">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性能要求</w:t>
            </w:r>
          </w:p>
        </w:tc>
        <w:tc>
          <w:tcPr>
            <w:tcW w:w="1134" w:type="dxa"/>
            <w:gridSpan w:val="2"/>
            <w:vMerge w:val="continue"/>
            <w:vAlign w:val="center"/>
          </w:tcPr>
          <w:p w14:paraId="1C9F60D5">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7F4D1746">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显示屏亮度</w:t>
            </w:r>
          </w:p>
        </w:tc>
        <w:tc>
          <w:tcPr>
            <w:tcW w:w="2588" w:type="dxa"/>
            <w:gridSpan w:val="2"/>
            <w:vAlign w:val="center"/>
          </w:tcPr>
          <w:p w14:paraId="59795DC9">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≥250尼特</w:t>
            </w:r>
          </w:p>
        </w:tc>
        <w:tc>
          <w:tcPr>
            <w:tcW w:w="567" w:type="dxa"/>
            <w:vMerge w:val="continue"/>
            <w:vAlign w:val="center"/>
          </w:tcPr>
          <w:p w14:paraId="0D630F2D">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E5B7638">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29EB8C5D">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6DBC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42EB65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31AE2CC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18E07D64">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42</w:t>
            </w:r>
          </w:p>
        </w:tc>
        <w:tc>
          <w:tcPr>
            <w:tcW w:w="709" w:type="dxa"/>
            <w:vAlign w:val="center"/>
          </w:tcPr>
          <w:p w14:paraId="45B21DC8">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Merge w:val="restart"/>
            <w:vAlign w:val="center"/>
          </w:tcPr>
          <w:p w14:paraId="7ABDA150">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主板功能</w:t>
            </w:r>
          </w:p>
        </w:tc>
        <w:tc>
          <w:tcPr>
            <w:tcW w:w="1097" w:type="dxa"/>
            <w:gridSpan w:val="2"/>
            <w:vAlign w:val="center"/>
          </w:tcPr>
          <w:p w14:paraId="51F3DC45">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★内存扩展接口(板载内存不涉及)</w:t>
            </w:r>
          </w:p>
        </w:tc>
        <w:tc>
          <w:tcPr>
            <w:tcW w:w="2588" w:type="dxa"/>
            <w:gridSpan w:val="2"/>
            <w:vAlign w:val="center"/>
          </w:tcPr>
          <w:p w14:paraId="3A6274E3">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≥4个</w:t>
            </w:r>
          </w:p>
        </w:tc>
        <w:tc>
          <w:tcPr>
            <w:tcW w:w="567" w:type="dxa"/>
            <w:vMerge w:val="continue"/>
            <w:vAlign w:val="center"/>
          </w:tcPr>
          <w:p w14:paraId="2ED15C23">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2BF1E42">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B976C24">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25DC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46DC56CB">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6DD6D1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F483FBF">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43</w:t>
            </w:r>
          </w:p>
        </w:tc>
        <w:tc>
          <w:tcPr>
            <w:tcW w:w="709" w:type="dxa"/>
            <w:vAlign w:val="center"/>
          </w:tcPr>
          <w:p w14:paraId="0F871210">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Merge w:val="continue"/>
            <w:vAlign w:val="center"/>
          </w:tcPr>
          <w:p w14:paraId="46B65440">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7F77B7CF">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存储扩展接口(板载存储不涉及)</w:t>
            </w:r>
          </w:p>
        </w:tc>
        <w:tc>
          <w:tcPr>
            <w:tcW w:w="2588" w:type="dxa"/>
            <w:gridSpan w:val="2"/>
            <w:vAlign w:val="center"/>
          </w:tcPr>
          <w:p w14:paraId="081DD67B">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≥1个M.2 2230；≥2个M.2 2280;≥4个SATA3</w:t>
            </w:r>
          </w:p>
        </w:tc>
        <w:tc>
          <w:tcPr>
            <w:tcW w:w="567" w:type="dxa"/>
            <w:vMerge w:val="continue"/>
            <w:vAlign w:val="center"/>
          </w:tcPr>
          <w:p w14:paraId="4AE24433">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C0362A6">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0FA287C">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694D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7772514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3DEA2D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3BADDEF1">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44</w:t>
            </w:r>
          </w:p>
        </w:tc>
        <w:tc>
          <w:tcPr>
            <w:tcW w:w="709" w:type="dxa"/>
            <w:vAlign w:val="center"/>
          </w:tcPr>
          <w:p w14:paraId="5101A63F">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Merge w:val="restart"/>
            <w:vAlign w:val="center"/>
          </w:tcPr>
          <w:p w14:paraId="5842115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显卡功能</w:t>
            </w:r>
          </w:p>
        </w:tc>
        <w:tc>
          <w:tcPr>
            <w:tcW w:w="1097" w:type="dxa"/>
            <w:gridSpan w:val="2"/>
            <w:vAlign w:val="center"/>
          </w:tcPr>
          <w:p w14:paraId="3881F1B5">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★显卡外接显示接口</w:t>
            </w:r>
          </w:p>
        </w:tc>
        <w:tc>
          <w:tcPr>
            <w:tcW w:w="2588" w:type="dxa"/>
            <w:gridSpan w:val="2"/>
            <w:vAlign w:val="center"/>
          </w:tcPr>
          <w:p w14:paraId="7CE88B69">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显卡至少具备4个视频接口</w:t>
            </w:r>
          </w:p>
        </w:tc>
        <w:tc>
          <w:tcPr>
            <w:tcW w:w="567" w:type="dxa"/>
            <w:vMerge w:val="continue"/>
            <w:vAlign w:val="center"/>
          </w:tcPr>
          <w:p w14:paraId="40EBD080">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0EF8FBC">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BD1D0C1">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2F8F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13C147A">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43764A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79F1F16A">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45</w:t>
            </w:r>
          </w:p>
        </w:tc>
        <w:tc>
          <w:tcPr>
            <w:tcW w:w="709" w:type="dxa"/>
            <w:vAlign w:val="center"/>
          </w:tcPr>
          <w:p w14:paraId="088B8E53">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Merge w:val="continue"/>
            <w:vAlign w:val="center"/>
          </w:tcPr>
          <w:p w14:paraId="06EA25C9">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p>
        </w:tc>
        <w:tc>
          <w:tcPr>
            <w:tcW w:w="1097" w:type="dxa"/>
            <w:gridSpan w:val="2"/>
            <w:vAlign w:val="center"/>
          </w:tcPr>
          <w:p w14:paraId="3D0872C6">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显卡数量</w:t>
            </w:r>
          </w:p>
        </w:tc>
        <w:tc>
          <w:tcPr>
            <w:tcW w:w="2588" w:type="dxa"/>
            <w:gridSpan w:val="2"/>
            <w:vAlign w:val="center"/>
          </w:tcPr>
          <w:p w14:paraId="67E2A05A">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567" w:type="dxa"/>
            <w:vMerge w:val="continue"/>
            <w:vAlign w:val="center"/>
          </w:tcPr>
          <w:p w14:paraId="52988AFA">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A136D54">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205B813F">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1710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3D526394">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A3E0A9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167FA020">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46</w:t>
            </w:r>
          </w:p>
        </w:tc>
        <w:tc>
          <w:tcPr>
            <w:tcW w:w="709" w:type="dxa"/>
            <w:vAlign w:val="center"/>
          </w:tcPr>
          <w:p w14:paraId="2760475A">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Align w:val="center"/>
          </w:tcPr>
          <w:p w14:paraId="0FD14706">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★外部接口功能</w:t>
            </w:r>
          </w:p>
        </w:tc>
        <w:tc>
          <w:tcPr>
            <w:tcW w:w="1097" w:type="dxa"/>
            <w:gridSpan w:val="2"/>
            <w:vAlign w:val="center"/>
          </w:tcPr>
          <w:p w14:paraId="0B82F593">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音频接口类型</w:t>
            </w:r>
          </w:p>
        </w:tc>
        <w:tc>
          <w:tcPr>
            <w:tcW w:w="2588" w:type="dxa"/>
            <w:gridSpan w:val="2"/>
            <w:vAlign w:val="center"/>
          </w:tcPr>
          <w:p w14:paraId="0CD31E0E">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支持3.5mm孔径3段式或4段式接口</w:t>
            </w:r>
          </w:p>
        </w:tc>
        <w:tc>
          <w:tcPr>
            <w:tcW w:w="567" w:type="dxa"/>
            <w:vMerge w:val="continue"/>
            <w:vAlign w:val="center"/>
          </w:tcPr>
          <w:p w14:paraId="66A70D0F">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B0B03B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E6EB953">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3528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2F52B97B">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AAF64D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4C2F3054">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47</w:t>
            </w:r>
          </w:p>
        </w:tc>
        <w:tc>
          <w:tcPr>
            <w:tcW w:w="709" w:type="dxa"/>
            <w:vAlign w:val="center"/>
          </w:tcPr>
          <w:p w14:paraId="2B19A120">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Align w:val="center"/>
          </w:tcPr>
          <w:p w14:paraId="52F8A1C5">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★电源功能</w:t>
            </w:r>
          </w:p>
        </w:tc>
        <w:tc>
          <w:tcPr>
            <w:tcW w:w="1097" w:type="dxa"/>
            <w:gridSpan w:val="2"/>
            <w:vAlign w:val="center"/>
          </w:tcPr>
          <w:p w14:paraId="2B772AAE">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电源适配能力</w:t>
            </w:r>
          </w:p>
        </w:tc>
        <w:tc>
          <w:tcPr>
            <w:tcW w:w="2588" w:type="dxa"/>
            <w:gridSpan w:val="2"/>
            <w:vAlign w:val="center"/>
          </w:tcPr>
          <w:p w14:paraId="3884333B">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电源适配器电线组件应符合GB/T 15934的要求，电源支持供电功率≥300W，运行电压89V-265V之间可稳定运行。</w:t>
            </w:r>
          </w:p>
        </w:tc>
        <w:tc>
          <w:tcPr>
            <w:tcW w:w="567" w:type="dxa"/>
            <w:vMerge w:val="continue"/>
            <w:vAlign w:val="center"/>
          </w:tcPr>
          <w:p w14:paraId="3D3E455F">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330B62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DFA7CB9">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202E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00160EA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01A6F1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5E18E5C2">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48</w:t>
            </w:r>
          </w:p>
        </w:tc>
        <w:tc>
          <w:tcPr>
            <w:tcW w:w="709" w:type="dxa"/>
            <w:vAlign w:val="center"/>
          </w:tcPr>
          <w:p w14:paraId="6FB8C211">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可靠性要求</w:t>
            </w:r>
          </w:p>
        </w:tc>
        <w:tc>
          <w:tcPr>
            <w:tcW w:w="1134" w:type="dxa"/>
            <w:gridSpan w:val="2"/>
            <w:vAlign w:val="center"/>
          </w:tcPr>
          <w:p w14:paraId="3C862E9C">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★整机可靠性要求</w:t>
            </w:r>
          </w:p>
        </w:tc>
        <w:tc>
          <w:tcPr>
            <w:tcW w:w="1097" w:type="dxa"/>
            <w:gridSpan w:val="2"/>
            <w:vAlign w:val="center"/>
          </w:tcPr>
          <w:p w14:paraId="1BE66AEB">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MTBF测试</w:t>
            </w:r>
          </w:p>
        </w:tc>
        <w:tc>
          <w:tcPr>
            <w:tcW w:w="2588" w:type="dxa"/>
            <w:gridSpan w:val="2"/>
            <w:vAlign w:val="center"/>
          </w:tcPr>
          <w:p w14:paraId="3B93A116">
            <w:pPr>
              <w:shd w:val="clear"/>
              <w:autoSpaceDE w:val="0"/>
              <w:autoSpaceDN w:val="0"/>
              <w:adjustRightInd w:val="0"/>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MTBF(m1)≥110万小时</w:t>
            </w:r>
          </w:p>
        </w:tc>
        <w:tc>
          <w:tcPr>
            <w:tcW w:w="567" w:type="dxa"/>
            <w:vMerge w:val="continue"/>
            <w:vAlign w:val="center"/>
          </w:tcPr>
          <w:p w14:paraId="61BFEEDC">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1D50C9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F6C5DF9">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A36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DD5744A">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F29A07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35253E32">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49</w:t>
            </w:r>
          </w:p>
        </w:tc>
        <w:tc>
          <w:tcPr>
            <w:tcW w:w="709" w:type="dxa"/>
            <w:vAlign w:val="center"/>
          </w:tcPr>
          <w:p w14:paraId="79A63835">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整机安全性要求</w:t>
            </w:r>
          </w:p>
        </w:tc>
        <w:tc>
          <w:tcPr>
            <w:tcW w:w="1134" w:type="dxa"/>
            <w:gridSpan w:val="2"/>
            <w:vAlign w:val="center"/>
          </w:tcPr>
          <w:p w14:paraId="337FBFD1">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★整机安全性要求</w:t>
            </w:r>
          </w:p>
        </w:tc>
        <w:tc>
          <w:tcPr>
            <w:tcW w:w="1097" w:type="dxa"/>
            <w:gridSpan w:val="2"/>
            <w:vAlign w:val="center"/>
          </w:tcPr>
          <w:p w14:paraId="40069050">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USB端口管控</w:t>
            </w:r>
          </w:p>
        </w:tc>
        <w:tc>
          <w:tcPr>
            <w:tcW w:w="2588" w:type="dxa"/>
            <w:gridSpan w:val="2"/>
            <w:vAlign w:val="center"/>
          </w:tcPr>
          <w:p w14:paraId="2A70B051">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支持USB智能屏蔽技术，仅识别USB键盘、鼠标等外部设备，USB存储设备支持读取、只读或禁用等模式，有效防止数据泄露。</w:t>
            </w:r>
          </w:p>
        </w:tc>
        <w:tc>
          <w:tcPr>
            <w:tcW w:w="567" w:type="dxa"/>
            <w:vMerge w:val="continue"/>
            <w:vAlign w:val="center"/>
          </w:tcPr>
          <w:p w14:paraId="03120A37">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A831C8E">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100ACDF">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E55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44" w:type="dxa"/>
            <w:vMerge w:val="continue"/>
            <w:vAlign w:val="center"/>
          </w:tcPr>
          <w:p w14:paraId="6620D0B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64B4025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36" w:type="dxa"/>
            <w:gridSpan w:val="2"/>
            <w:vAlign w:val="center"/>
          </w:tcPr>
          <w:p w14:paraId="181BF072">
            <w:pPr>
              <w:shd w:val="clear"/>
              <w:autoSpaceDE w:val="0"/>
              <w:autoSpaceDN w:val="0"/>
              <w:adjustRightIn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w:t>
            </w:r>
          </w:p>
        </w:tc>
        <w:tc>
          <w:tcPr>
            <w:tcW w:w="709" w:type="dxa"/>
            <w:vAlign w:val="center"/>
          </w:tcPr>
          <w:p w14:paraId="491A0316">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服务要求</w:t>
            </w:r>
          </w:p>
        </w:tc>
        <w:tc>
          <w:tcPr>
            <w:tcW w:w="1134" w:type="dxa"/>
            <w:gridSpan w:val="2"/>
            <w:vAlign w:val="center"/>
          </w:tcPr>
          <w:p w14:paraId="51531F93">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★服务要求</w:t>
            </w:r>
          </w:p>
        </w:tc>
        <w:tc>
          <w:tcPr>
            <w:tcW w:w="1097" w:type="dxa"/>
            <w:gridSpan w:val="2"/>
            <w:vAlign w:val="center"/>
          </w:tcPr>
          <w:p w14:paraId="4BB6AF34">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配置检查工具</w:t>
            </w:r>
          </w:p>
        </w:tc>
        <w:tc>
          <w:tcPr>
            <w:tcW w:w="2588" w:type="dxa"/>
            <w:gridSpan w:val="2"/>
            <w:vAlign w:val="center"/>
          </w:tcPr>
          <w:p w14:paraId="356D38D4">
            <w:pPr>
              <w:shd w:val="clear"/>
              <w:autoSpaceDE w:val="0"/>
              <w:autoSpaceDN w:val="0"/>
              <w:adjustRightInd w:val="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预装自检测试工具,包含对处理器、内存、硬盘、显示器、APP使用率等主要软硬件的检测功能以及针对蓝屏、系统无响应、硬件驱动异常、开机时间过长、系统运行慢等常见问题的定向检测方案。提供系统下更新驱动程序及主板底层BIOS版本，提供AI降噪设置、色彩调整等功能。</w:t>
            </w:r>
          </w:p>
        </w:tc>
        <w:tc>
          <w:tcPr>
            <w:tcW w:w="567" w:type="dxa"/>
            <w:vMerge w:val="continue"/>
            <w:vAlign w:val="center"/>
          </w:tcPr>
          <w:p w14:paraId="64247361">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92C2F6C">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398C141">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0E94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44" w:type="dxa"/>
            <w:vMerge w:val="continue"/>
            <w:vAlign w:val="center"/>
          </w:tcPr>
          <w:p w14:paraId="4F114EBF">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3804DDB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064" w:type="dxa"/>
            <w:gridSpan w:val="9"/>
            <w:vAlign w:val="center"/>
          </w:tcPr>
          <w:p w14:paraId="57F6B493">
            <w:pPr>
              <w:shd w:val="clear"/>
              <w:autoSpaceDE w:val="0"/>
              <w:autoSpaceDN w:val="0"/>
              <w:adjustRightInd w:val="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备注：针对《财政部工业和信息化部关于印发&lt;台式计算机政府采购需求标准（2023年版）&gt;的通知》（以下简称《需求标准》）中加“★”的指标（除CPU、操作系统符合安全可靠测评要求外），本项目招标文件采购需求的技术参数及要求中未涉及的，项目履约及验收过程中按照《需求标准》相关要求执行，如有不符按中标人违约处理，由此引起的一切责任及后果由中标人承担。</w:t>
            </w:r>
            <w:r>
              <w:rPr>
                <w:rFonts w:hint="eastAsia" w:ascii="宋体" w:hAnsi="宋体" w:eastAsia="宋体" w:cs="宋体"/>
                <w:b/>
                <w:bCs/>
                <w:color w:val="000000" w:themeColor="text1"/>
                <w:kern w:val="0"/>
                <w:szCs w:val="21"/>
                <w:highlight w:val="none"/>
                <w:lang w:bidi="ar"/>
                <w14:textFill>
                  <w14:solidFill>
                    <w14:schemeClr w14:val="tx1"/>
                  </w14:solidFill>
                </w14:textFill>
              </w:rPr>
              <w:t>投标人须在投标文件中提供承诺函，未提供或承诺内容不符合要求的将导致投标无效。</w:t>
            </w:r>
          </w:p>
        </w:tc>
        <w:tc>
          <w:tcPr>
            <w:tcW w:w="567" w:type="dxa"/>
            <w:vMerge w:val="continue"/>
            <w:vAlign w:val="center"/>
          </w:tcPr>
          <w:p w14:paraId="09F2407D">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899CA0B">
            <w:pPr>
              <w:shd w:val="clear"/>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F07207F">
            <w:pPr>
              <w:shd w:val="clear"/>
              <w:jc w:val="center"/>
              <w:rPr>
                <w:rFonts w:hint="eastAsia" w:ascii="宋体" w:hAnsi="宋体" w:eastAsia="宋体" w:cs="宋体"/>
                <w:color w:val="000000" w:themeColor="text1"/>
                <w:szCs w:val="21"/>
                <w:highlight w:val="none"/>
                <w14:textFill>
                  <w14:solidFill>
                    <w14:schemeClr w14:val="tx1"/>
                  </w14:solidFill>
                </w14:textFill>
              </w:rPr>
            </w:pPr>
          </w:p>
        </w:tc>
      </w:tr>
      <w:tr w14:paraId="5365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44" w:type="dxa"/>
            <w:vMerge w:val="restart"/>
            <w:vAlign w:val="center"/>
          </w:tcPr>
          <w:p w14:paraId="148CEE45">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2</w:t>
            </w:r>
          </w:p>
        </w:tc>
        <w:tc>
          <w:tcPr>
            <w:tcW w:w="771" w:type="dxa"/>
            <w:vMerge w:val="restart"/>
            <w:vAlign w:val="center"/>
          </w:tcPr>
          <w:p w14:paraId="1FEF8A4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学生数据处理终端</w:t>
            </w:r>
          </w:p>
        </w:tc>
        <w:tc>
          <w:tcPr>
            <w:tcW w:w="6064" w:type="dxa"/>
            <w:gridSpan w:val="9"/>
            <w:vAlign w:val="center"/>
          </w:tcPr>
          <w:p w14:paraId="370F1DAA">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一、规格信息</w:t>
            </w:r>
          </w:p>
        </w:tc>
        <w:tc>
          <w:tcPr>
            <w:tcW w:w="567" w:type="dxa"/>
            <w:vMerge w:val="restart"/>
            <w:vAlign w:val="center"/>
          </w:tcPr>
          <w:p w14:paraId="0929D150">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c>
          <w:tcPr>
            <w:tcW w:w="567" w:type="dxa"/>
            <w:vMerge w:val="restart"/>
            <w:vAlign w:val="center"/>
          </w:tcPr>
          <w:p w14:paraId="7BAA1BB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60</w:t>
            </w:r>
          </w:p>
        </w:tc>
        <w:tc>
          <w:tcPr>
            <w:tcW w:w="426" w:type="dxa"/>
            <w:vMerge w:val="restart"/>
            <w:vAlign w:val="center"/>
          </w:tcPr>
          <w:p w14:paraId="19A9965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r>
      <w:tr w14:paraId="0CE9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415A479">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3C5BFED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0ECF9934">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序号</w:t>
            </w:r>
          </w:p>
        </w:tc>
        <w:tc>
          <w:tcPr>
            <w:tcW w:w="999" w:type="dxa"/>
            <w:gridSpan w:val="3"/>
            <w:vAlign w:val="center"/>
          </w:tcPr>
          <w:p w14:paraId="6DA6199A">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指标分类</w:t>
            </w:r>
          </w:p>
        </w:tc>
        <w:tc>
          <w:tcPr>
            <w:tcW w:w="1134" w:type="dxa"/>
            <w:gridSpan w:val="2"/>
            <w:vAlign w:val="center"/>
          </w:tcPr>
          <w:p w14:paraId="627B48E3">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一级指标</w:t>
            </w:r>
          </w:p>
        </w:tc>
        <w:tc>
          <w:tcPr>
            <w:tcW w:w="1134" w:type="dxa"/>
            <w:gridSpan w:val="2"/>
            <w:vAlign w:val="center"/>
          </w:tcPr>
          <w:p w14:paraId="2E4D8C1E">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二级指标</w:t>
            </w:r>
          </w:p>
        </w:tc>
        <w:tc>
          <w:tcPr>
            <w:tcW w:w="2403" w:type="dxa"/>
            <w:vAlign w:val="center"/>
          </w:tcPr>
          <w:p w14:paraId="687FB4BC">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指标要求</w:t>
            </w:r>
          </w:p>
        </w:tc>
        <w:tc>
          <w:tcPr>
            <w:tcW w:w="567" w:type="dxa"/>
            <w:vMerge w:val="continue"/>
            <w:vAlign w:val="center"/>
          </w:tcPr>
          <w:p w14:paraId="40425667">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A30109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F5D818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323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E70605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A2B26D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2EB82D9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99" w:type="dxa"/>
            <w:gridSpan w:val="3"/>
            <w:vAlign w:val="center"/>
          </w:tcPr>
          <w:p w14:paraId="58BCE86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Align w:val="center"/>
          </w:tcPr>
          <w:p w14:paraId="469377E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★CPU规格</w:t>
            </w:r>
          </w:p>
        </w:tc>
        <w:tc>
          <w:tcPr>
            <w:tcW w:w="1134" w:type="dxa"/>
            <w:gridSpan w:val="2"/>
            <w:vAlign w:val="center"/>
          </w:tcPr>
          <w:p w14:paraId="7F3A7276">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CPU信息</w:t>
            </w:r>
          </w:p>
        </w:tc>
        <w:tc>
          <w:tcPr>
            <w:tcW w:w="2403" w:type="dxa"/>
            <w:vAlign w:val="center"/>
          </w:tcPr>
          <w:p w14:paraId="29B2708B">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供应商在响应文件中给出CPU 信息，包含 CPU 型号、物理核心数、主频、末级缓存容量、线程数、热设计功耗及内存的最高速率、通道数和位宽；</w:t>
            </w:r>
          </w:p>
        </w:tc>
        <w:tc>
          <w:tcPr>
            <w:tcW w:w="567" w:type="dxa"/>
            <w:vMerge w:val="continue"/>
            <w:vAlign w:val="center"/>
          </w:tcPr>
          <w:p w14:paraId="2D78F71F">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F9387A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29AA778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98E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576BDC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1C690DA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1F50B5B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99" w:type="dxa"/>
            <w:gridSpan w:val="3"/>
            <w:vAlign w:val="center"/>
          </w:tcPr>
          <w:p w14:paraId="31B06F9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restart"/>
            <w:vAlign w:val="center"/>
          </w:tcPr>
          <w:p w14:paraId="5F17F66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★CPU性能</w:t>
            </w:r>
          </w:p>
        </w:tc>
        <w:tc>
          <w:tcPr>
            <w:tcW w:w="1134" w:type="dxa"/>
            <w:gridSpan w:val="2"/>
            <w:vAlign w:val="center"/>
          </w:tcPr>
          <w:p w14:paraId="4CAA001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CPU物理核数</w:t>
            </w:r>
          </w:p>
        </w:tc>
        <w:tc>
          <w:tcPr>
            <w:tcW w:w="2403" w:type="dxa"/>
            <w:vAlign w:val="center"/>
          </w:tcPr>
          <w:p w14:paraId="4D67ED76">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w:t>
            </w:r>
          </w:p>
        </w:tc>
        <w:tc>
          <w:tcPr>
            <w:tcW w:w="567" w:type="dxa"/>
            <w:vMerge w:val="continue"/>
            <w:vAlign w:val="center"/>
          </w:tcPr>
          <w:p w14:paraId="467FED5A">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644445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B85BFB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7A7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5B71C34">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0C026C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C81A01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999" w:type="dxa"/>
            <w:gridSpan w:val="3"/>
            <w:vAlign w:val="center"/>
          </w:tcPr>
          <w:p w14:paraId="705775B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590DCC5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5981A20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CPU线程数</w:t>
            </w:r>
          </w:p>
        </w:tc>
        <w:tc>
          <w:tcPr>
            <w:tcW w:w="2403" w:type="dxa"/>
            <w:vAlign w:val="center"/>
          </w:tcPr>
          <w:p w14:paraId="56B58EFF">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567" w:type="dxa"/>
            <w:vMerge w:val="continue"/>
            <w:vAlign w:val="center"/>
          </w:tcPr>
          <w:p w14:paraId="10A891A7">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767D73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B7AA74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07E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E39599A">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13E7FC8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2F7B8E4">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99" w:type="dxa"/>
            <w:gridSpan w:val="3"/>
            <w:vAlign w:val="center"/>
          </w:tcPr>
          <w:p w14:paraId="77F3FE06">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4D25841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1C094B2C">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CPU主频</w:t>
            </w:r>
          </w:p>
        </w:tc>
        <w:tc>
          <w:tcPr>
            <w:tcW w:w="2403" w:type="dxa"/>
            <w:vAlign w:val="center"/>
          </w:tcPr>
          <w:p w14:paraId="57742E2C">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≥2.6GHz</w:t>
            </w:r>
          </w:p>
        </w:tc>
        <w:tc>
          <w:tcPr>
            <w:tcW w:w="567" w:type="dxa"/>
            <w:vMerge w:val="continue"/>
            <w:vAlign w:val="center"/>
          </w:tcPr>
          <w:p w14:paraId="2D43E651">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4417C4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B2DC36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2F0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7EEE697">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5CC7D6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13642D8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99" w:type="dxa"/>
            <w:gridSpan w:val="3"/>
            <w:vAlign w:val="center"/>
          </w:tcPr>
          <w:p w14:paraId="1C13A68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3B28B48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639C024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CPU睿频</w:t>
            </w:r>
          </w:p>
        </w:tc>
        <w:tc>
          <w:tcPr>
            <w:tcW w:w="2403" w:type="dxa"/>
            <w:vAlign w:val="center"/>
          </w:tcPr>
          <w:p w14:paraId="2B4BA33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≥5.0GHz</w:t>
            </w:r>
          </w:p>
        </w:tc>
        <w:tc>
          <w:tcPr>
            <w:tcW w:w="567" w:type="dxa"/>
            <w:vMerge w:val="continue"/>
            <w:vAlign w:val="center"/>
          </w:tcPr>
          <w:p w14:paraId="44BC36DC">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4E9DAD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B7387E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00A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487E8B7">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768F10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1599D09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99" w:type="dxa"/>
            <w:gridSpan w:val="3"/>
            <w:vAlign w:val="center"/>
          </w:tcPr>
          <w:p w14:paraId="4CC13CBD">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022DF4D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0674631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CPU末级缓存容量</w:t>
            </w:r>
          </w:p>
        </w:tc>
        <w:tc>
          <w:tcPr>
            <w:tcW w:w="2403" w:type="dxa"/>
            <w:vAlign w:val="center"/>
          </w:tcPr>
          <w:p w14:paraId="0305790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≥24MB</w:t>
            </w:r>
          </w:p>
        </w:tc>
        <w:tc>
          <w:tcPr>
            <w:tcW w:w="567" w:type="dxa"/>
            <w:vMerge w:val="continue"/>
            <w:vAlign w:val="center"/>
          </w:tcPr>
          <w:p w14:paraId="19896D66">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76AC4B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FDD57F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244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7E3820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054195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317325CD">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p>
        </w:tc>
        <w:tc>
          <w:tcPr>
            <w:tcW w:w="999" w:type="dxa"/>
            <w:gridSpan w:val="3"/>
            <w:vAlign w:val="center"/>
          </w:tcPr>
          <w:p w14:paraId="77324677">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502D8BA0">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70A79198">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CPU支持的内存最高速率</w:t>
            </w:r>
          </w:p>
        </w:tc>
        <w:tc>
          <w:tcPr>
            <w:tcW w:w="2403" w:type="dxa"/>
            <w:vAlign w:val="center"/>
          </w:tcPr>
          <w:p w14:paraId="0DC7704E">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≥4800MT/s</w:t>
            </w:r>
          </w:p>
        </w:tc>
        <w:tc>
          <w:tcPr>
            <w:tcW w:w="567" w:type="dxa"/>
            <w:vMerge w:val="continue"/>
            <w:vAlign w:val="center"/>
          </w:tcPr>
          <w:p w14:paraId="2AA8B0F4">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C4B07D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FDCC41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6E4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984C72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F550A5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147F432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p>
        </w:tc>
        <w:tc>
          <w:tcPr>
            <w:tcW w:w="999" w:type="dxa"/>
            <w:gridSpan w:val="3"/>
            <w:vAlign w:val="center"/>
          </w:tcPr>
          <w:p w14:paraId="7312F2B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restart"/>
            <w:vAlign w:val="center"/>
          </w:tcPr>
          <w:p w14:paraId="0771A966">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★内存规格</w:t>
            </w:r>
          </w:p>
        </w:tc>
        <w:tc>
          <w:tcPr>
            <w:tcW w:w="1134" w:type="dxa"/>
            <w:gridSpan w:val="2"/>
            <w:vAlign w:val="center"/>
          </w:tcPr>
          <w:p w14:paraId="6F8DE1A2">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内存配置容量</w:t>
            </w:r>
          </w:p>
        </w:tc>
        <w:tc>
          <w:tcPr>
            <w:tcW w:w="2403" w:type="dxa"/>
            <w:vAlign w:val="center"/>
          </w:tcPr>
          <w:p w14:paraId="153227B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≥16G</w:t>
            </w:r>
          </w:p>
        </w:tc>
        <w:tc>
          <w:tcPr>
            <w:tcW w:w="567" w:type="dxa"/>
            <w:vMerge w:val="continue"/>
            <w:vAlign w:val="center"/>
          </w:tcPr>
          <w:p w14:paraId="2F29AEA9">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AEFFAB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A91A3D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1F4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12827B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F0901D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655122F">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p>
        </w:tc>
        <w:tc>
          <w:tcPr>
            <w:tcW w:w="999" w:type="dxa"/>
            <w:gridSpan w:val="3"/>
            <w:vAlign w:val="center"/>
          </w:tcPr>
          <w:p w14:paraId="64C4B992">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138B644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39BD99A1">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内存类型</w:t>
            </w:r>
          </w:p>
        </w:tc>
        <w:tc>
          <w:tcPr>
            <w:tcW w:w="2403" w:type="dxa"/>
            <w:vAlign w:val="center"/>
          </w:tcPr>
          <w:p w14:paraId="7D3A1A22">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支持DDR5及以上内存类型</w:t>
            </w:r>
          </w:p>
        </w:tc>
        <w:tc>
          <w:tcPr>
            <w:tcW w:w="567" w:type="dxa"/>
            <w:vMerge w:val="continue"/>
            <w:vAlign w:val="center"/>
          </w:tcPr>
          <w:p w14:paraId="4D6EA090">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EE56C4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E8E386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444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AB149D9">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728E62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2987189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p>
        </w:tc>
        <w:tc>
          <w:tcPr>
            <w:tcW w:w="999" w:type="dxa"/>
            <w:gridSpan w:val="3"/>
            <w:vAlign w:val="center"/>
          </w:tcPr>
          <w:p w14:paraId="48C3CFDA">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产品规格</w:t>
            </w:r>
          </w:p>
        </w:tc>
        <w:tc>
          <w:tcPr>
            <w:tcW w:w="1134" w:type="dxa"/>
            <w:gridSpan w:val="2"/>
            <w:vMerge w:val="restart"/>
            <w:vAlign w:val="center"/>
          </w:tcPr>
          <w:p w14:paraId="052ECC87">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主板规格</w:t>
            </w:r>
          </w:p>
        </w:tc>
        <w:tc>
          <w:tcPr>
            <w:tcW w:w="1134" w:type="dxa"/>
            <w:gridSpan w:val="2"/>
            <w:vAlign w:val="center"/>
          </w:tcPr>
          <w:p w14:paraId="0B43704F">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★主板集成模块</w:t>
            </w:r>
          </w:p>
        </w:tc>
        <w:tc>
          <w:tcPr>
            <w:tcW w:w="2403" w:type="dxa"/>
            <w:vAlign w:val="center"/>
          </w:tcPr>
          <w:p w14:paraId="0B081B65">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集成资源扩展模块、计算处理模块、动态调整电压及有效节能的电压控制装置模块音频扩展模块等，主板的互联拓扑可通过处理器或交换电路实现</w:t>
            </w:r>
          </w:p>
        </w:tc>
        <w:tc>
          <w:tcPr>
            <w:tcW w:w="567" w:type="dxa"/>
            <w:vMerge w:val="continue"/>
            <w:vAlign w:val="center"/>
          </w:tcPr>
          <w:p w14:paraId="125CC0D8">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72D23B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6AFCB7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67B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547E5A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DA5300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57D3BCE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w:t>
            </w:r>
          </w:p>
        </w:tc>
        <w:tc>
          <w:tcPr>
            <w:tcW w:w="999" w:type="dxa"/>
            <w:gridSpan w:val="3"/>
            <w:vAlign w:val="center"/>
          </w:tcPr>
          <w:p w14:paraId="41948D1A">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产品规格</w:t>
            </w:r>
          </w:p>
        </w:tc>
        <w:tc>
          <w:tcPr>
            <w:tcW w:w="1134" w:type="dxa"/>
            <w:gridSpan w:val="2"/>
            <w:vMerge w:val="continue"/>
            <w:vAlign w:val="center"/>
          </w:tcPr>
          <w:p w14:paraId="2D4D66B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241FCDAD">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主板内置PCIe插槽数量</w:t>
            </w:r>
          </w:p>
        </w:tc>
        <w:tc>
          <w:tcPr>
            <w:tcW w:w="2403" w:type="dxa"/>
            <w:vAlign w:val="center"/>
          </w:tcPr>
          <w:p w14:paraId="1BF6013B">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PCI-e3.0x1≥2；PCI-e4.0x16≥1；PCI3.0x1≥1。</w:t>
            </w:r>
          </w:p>
        </w:tc>
        <w:tc>
          <w:tcPr>
            <w:tcW w:w="567" w:type="dxa"/>
            <w:vMerge w:val="continue"/>
            <w:vAlign w:val="center"/>
          </w:tcPr>
          <w:p w14:paraId="15F2B1CF">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6936C1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2089949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693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8B51F2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6B80998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0CEF466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w:t>
            </w:r>
          </w:p>
        </w:tc>
        <w:tc>
          <w:tcPr>
            <w:tcW w:w="999" w:type="dxa"/>
            <w:gridSpan w:val="3"/>
            <w:vAlign w:val="center"/>
          </w:tcPr>
          <w:p w14:paraId="40563FDE">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产品规格</w:t>
            </w:r>
          </w:p>
        </w:tc>
        <w:tc>
          <w:tcPr>
            <w:tcW w:w="1134" w:type="dxa"/>
            <w:gridSpan w:val="2"/>
            <w:vMerge w:val="continue"/>
            <w:vAlign w:val="center"/>
          </w:tcPr>
          <w:p w14:paraId="2AFAAC5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0F696943">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★主板其他内置接口</w:t>
            </w:r>
          </w:p>
        </w:tc>
        <w:tc>
          <w:tcPr>
            <w:tcW w:w="2403" w:type="dxa"/>
            <w:vAlign w:val="center"/>
          </w:tcPr>
          <w:p w14:paraId="4B884325">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M.2≥3个，SATA接口≥4，DBUG接口≥1；BUZ接口≥1。</w:t>
            </w:r>
          </w:p>
        </w:tc>
        <w:tc>
          <w:tcPr>
            <w:tcW w:w="567" w:type="dxa"/>
            <w:vMerge w:val="continue"/>
            <w:vAlign w:val="center"/>
          </w:tcPr>
          <w:p w14:paraId="358F71C8">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6D18AA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68834F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D2A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D9E6DE9">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2FEF99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68EABEBD">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13</w:t>
            </w:r>
          </w:p>
        </w:tc>
        <w:tc>
          <w:tcPr>
            <w:tcW w:w="999" w:type="dxa"/>
            <w:gridSpan w:val="3"/>
            <w:vAlign w:val="center"/>
          </w:tcPr>
          <w:p w14:paraId="478AC5D2">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产品规格</w:t>
            </w:r>
          </w:p>
        </w:tc>
        <w:tc>
          <w:tcPr>
            <w:tcW w:w="1134" w:type="dxa"/>
            <w:gridSpan w:val="2"/>
            <w:vMerge w:val="continue"/>
            <w:vAlign w:val="center"/>
          </w:tcPr>
          <w:p w14:paraId="35C89D2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6DD578A9">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★单内存插槽最大可支持容量（板载内存不涉及）</w:t>
            </w:r>
          </w:p>
        </w:tc>
        <w:tc>
          <w:tcPr>
            <w:tcW w:w="2403" w:type="dxa"/>
            <w:vAlign w:val="center"/>
          </w:tcPr>
          <w:p w14:paraId="08BA7787">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≥32GB</w:t>
            </w:r>
          </w:p>
        </w:tc>
        <w:tc>
          <w:tcPr>
            <w:tcW w:w="567" w:type="dxa"/>
            <w:vMerge w:val="continue"/>
            <w:vAlign w:val="center"/>
          </w:tcPr>
          <w:p w14:paraId="7D298C97">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80D8DC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221C504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09B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400C2C2">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A7BF7F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565EC640">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w:t>
            </w:r>
          </w:p>
        </w:tc>
        <w:tc>
          <w:tcPr>
            <w:tcW w:w="999" w:type="dxa"/>
            <w:gridSpan w:val="3"/>
            <w:vAlign w:val="center"/>
          </w:tcPr>
          <w:p w14:paraId="7021A66E">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产品规格</w:t>
            </w:r>
          </w:p>
        </w:tc>
        <w:tc>
          <w:tcPr>
            <w:tcW w:w="1134" w:type="dxa"/>
            <w:gridSpan w:val="2"/>
            <w:vMerge w:val="continue"/>
            <w:vAlign w:val="center"/>
          </w:tcPr>
          <w:p w14:paraId="28A0DF81">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34C4B2A3">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内存插槽满配时提供的最高内存总容量</w:t>
            </w:r>
          </w:p>
        </w:tc>
        <w:tc>
          <w:tcPr>
            <w:tcW w:w="2403" w:type="dxa"/>
            <w:vAlign w:val="center"/>
          </w:tcPr>
          <w:p w14:paraId="6146E05E">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≥128GB</w:t>
            </w:r>
          </w:p>
        </w:tc>
        <w:tc>
          <w:tcPr>
            <w:tcW w:w="567" w:type="dxa"/>
            <w:vMerge w:val="continue"/>
            <w:vAlign w:val="center"/>
          </w:tcPr>
          <w:p w14:paraId="0C397C72">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5981EA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9EE8AA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802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33B63A8">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5AA055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85D715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w:t>
            </w:r>
          </w:p>
        </w:tc>
        <w:tc>
          <w:tcPr>
            <w:tcW w:w="999" w:type="dxa"/>
            <w:gridSpan w:val="3"/>
            <w:vAlign w:val="center"/>
          </w:tcPr>
          <w:p w14:paraId="48CEFE6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restart"/>
            <w:vAlign w:val="center"/>
          </w:tcPr>
          <w:p w14:paraId="3F024B5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存储设备规格</w:t>
            </w:r>
          </w:p>
        </w:tc>
        <w:tc>
          <w:tcPr>
            <w:tcW w:w="1134" w:type="dxa"/>
            <w:gridSpan w:val="2"/>
            <w:vAlign w:val="center"/>
          </w:tcPr>
          <w:p w14:paraId="0B7A5DC0">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★固态存储容量</w:t>
            </w:r>
          </w:p>
        </w:tc>
        <w:tc>
          <w:tcPr>
            <w:tcW w:w="2403" w:type="dxa"/>
            <w:vAlign w:val="center"/>
          </w:tcPr>
          <w:p w14:paraId="013E59C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≥512GB</w:t>
            </w:r>
          </w:p>
        </w:tc>
        <w:tc>
          <w:tcPr>
            <w:tcW w:w="567" w:type="dxa"/>
            <w:vMerge w:val="continue"/>
            <w:vAlign w:val="center"/>
          </w:tcPr>
          <w:p w14:paraId="2CD7A9EF">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02224B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576062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CB8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58AF82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3397DF8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2BBF185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16</w:t>
            </w:r>
          </w:p>
        </w:tc>
        <w:tc>
          <w:tcPr>
            <w:tcW w:w="999" w:type="dxa"/>
            <w:gridSpan w:val="3"/>
            <w:vAlign w:val="center"/>
          </w:tcPr>
          <w:p w14:paraId="548843A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17B9318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5360A8A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磁盘功能</w:t>
            </w:r>
          </w:p>
        </w:tc>
        <w:tc>
          <w:tcPr>
            <w:tcW w:w="2403" w:type="dxa"/>
            <w:vAlign w:val="center"/>
          </w:tcPr>
          <w:p w14:paraId="413FAF4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具备磁盘阵列功能支持Raid0 1；</w:t>
            </w:r>
          </w:p>
        </w:tc>
        <w:tc>
          <w:tcPr>
            <w:tcW w:w="567" w:type="dxa"/>
            <w:vMerge w:val="continue"/>
            <w:vAlign w:val="center"/>
          </w:tcPr>
          <w:p w14:paraId="5DBD69BF">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9C6CC1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AA9487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1CF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5715C1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6DB9C99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7E2FD77B">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w:t>
            </w:r>
          </w:p>
        </w:tc>
        <w:tc>
          <w:tcPr>
            <w:tcW w:w="999" w:type="dxa"/>
            <w:gridSpan w:val="3"/>
            <w:vAlign w:val="center"/>
          </w:tcPr>
          <w:p w14:paraId="7D2D1E9C">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3DBF042B">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30732B78">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存储设备扩展盘位</w:t>
            </w:r>
          </w:p>
        </w:tc>
        <w:tc>
          <w:tcPr>
            <w:tcW w:w="2403" w:type="dxa"/>
            <w:vAlign w:val="center"/>
          </w:tcPr>
          <w:p w14:paraId="725029CB">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M.2槽位≥3个，3.5寸机械硬盘位≥2个</w:t>
            </w:r>
          </w:p>
        </w:tc>
        <w:tc>
          <w:tcPr>
            <w:tcW w:w="567" w:type="dxa"/>
            <w:vMerge w:val="continue"/>
            <w:vAlign w:val="center"/>
          </w:tcPr>
          <w:p w14:paraId="0231B03D">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CCC03B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B220F5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6A7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F5FF29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24ABB2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DD7A72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w:t>
            </w:r>
          </w:p>
        </w:tc>
        <w:tc>
          <w:tcPr>
            <w:tcW w:w="999" w:type="dxa"/>
            <w:gridSpan w:val="3"/>
            <w:vAlign w:val="center"/>
          </w:tcPr>
          <w:p w14:paraId="42B4EFA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restart"/>
            <w:vAlign w:val="center"/>
          </w:tcPr>
          <w:p w14:paraId="58A8FA5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★显卡规格</w:t>
            </w:r>
          </w:p>
        </w:tc>
        <w:tc>
          <w:tcPr>
            <w:tcW w:w="1134" w:type="dxa"/>
            <w:gridSpan w:val="2"/>
            <w:vAlign w:val="center"/>
          </w:tcPr>
          <w:p w14:paraId="58868682">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显卡类型</w:t>
            </w:r>
          </w:p>
        </w:tc>
        <w:tc>
          <w:tcPr>
            <w:tcW w:w="2403" w:type="dxa"/>
            <w:vAlign w:val="center"/>
          </w:tcPr>
          <w:p w14:paraId="191CEEC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独立显卡</w:t>
            </w:r>
          </w:p>
        </w:tc>
        <w:tc>
          <w:tcPr>
            <w:tcW w:w="567" w:type="dxa"/>
            <w:vMerge w:val="continue"/>
            <w:vAlign w:val="center"/>
          </w:tcPr>
          <w:p w14:paraId="13E6FDFC">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4ADE2E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B86F6B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C36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8A0CB49">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1AECFDC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0C509B2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w:t>
            </w:r>
          </w:p>
        </w:tc>
        <w:tc>
          <w:tcPr>
            <w:tcW w:w="999" w:type="dxa"/>
            <w:gridSpan w:val="3"/>
            <w:vAlign w:val="center"/>
          </w:tcPr>
          <w:p w14:paraId="24483B96">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50B9B3F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6D50BCC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独立显卡显存位宽</w:t>
            </w:r>
          </w:p>
        </w:tc>
        <w:tc>
          <w:tcPr>
            <w:tcW w:w="2403" w:type="dxa"/>
            <w:vAlign w:val="center"/>
          </w:tcPr>
          <w:p w14:paraId="5B10C94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显存位宽≥256位</w:t>
            </w:r>
          </w:p>
        </w:tc>
        <w:tc>
          <w:tcPr>
            <w:tcW w:w="567" w:type="dxa"/>
            <w:vMerge w:val="continue"/>
            <w:vAlign w:val="center"/>
          </w:tcPr>
          <w:p w14:paraId="36E7CD42">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1C4947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E1E878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78A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A1E4D12">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F7F1D8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0740AF8B">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w:t>
            </w:r>
          </w:p>
        </w:tc>
        <w:tc>
          <w:tcPr>
            <w:tcW w:w="999" w:type="dxa"/>
            <w:gridSpan w:val="3"/>
            <w:vAlign w:val="center"/>
          </w:tcPr>
          <w:p w14:paraId="57467E12">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34BCDDF5">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p>
        </w:tc>
        <w:tc>
          <w:tcPr>
            <w:tcW w:w="1134" w:type="dxa"/>
            <w:gridSpan w:val="2"/>
            <w:vAlign w:val="center"/>
          </w:tcPr>
          <w:p w14:paraId="53078965">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独立显卡显存容量</w:t>
            </w:r>
          </w:p>
        </w:tc>
        <w:tc>
          <w:tcPr>
            <w:tcW w:w="2403" w:type="dxa"/>
            <w:vAlign w:val="center"/>
          </w:tcPr>
          <w:p w14:paraId="6CBE0771">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显存容量≥8GB</w:t>
            </w:r>
          </w:p>
        </w:tc>
        <w:tc>
          <w:tcPr>
            <w:tcW w:w="567" w:type="dxa"/>
            <w:vMerge w:val="continue"/>
            <w:vAlign w:val="center"/>
          </w:tcPr>
          <w:p w14:paraId="526AEBC3">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FDA58B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1C2FCD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814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0D8095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100764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720FA3AF">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w:t>
            </w:r>
          </w:p>
        </w:tc>
        <w:tc>
          <w:tcPr>
            <w:tcW w:w="999" w:type="dxa"/>
            <w:gridSpan w:val="3"/>
            <w:vAlign w:val="center"/>
          </w:tcPr>
          <w:p w14:paraId="779DC2E0">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restart"/>
            <w:vAlign w:val="center"/>
          </w:tcPr>
          <w:p w14:paraId="21A5A29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★显示设备规格</w:t>
            </w:r>
          </w:p>
        </w:tc>
        <w:tc>
          <w:tcPr>
            <w:tcW w:w="1134" w:type="dxa"/>
            <w:gridSpan w:val="2"/>
            <w:vAlign w:val="center"/>
          </w:tcPr>
          <w:p w14:paraId="749D396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显示屏分辨率</w:t>
            </w:r>
          </w:p>
        </w:tc>
        <w:tc>
          <w:tcPr>
            <w:tcW w:w="2403" w:type="dxa"/>
            <w:vAlign w:val="center"/>
          </w:tcPr>
          <w:p w14:paraId="66E589D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≥1920X1080</w:t>
            </w:r>
          </w:p>
        </w:tc>
        <w:tc>
          <w:tcPr>
            <w:tcW w:w="567" w:type="dxa"/>
            <w:vMerge w:val="continue"/>
            <w:vAlign w:val="center"/>
          </w:tcPr>
          <w:p w14:paraId="4821E0F2">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442657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4E1FA1C">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C1F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9A47236">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17E7317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3A96B59F">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w:t>
            </w:r>
          </w:p>
        </w:tc>
        <w:tc>
          <w:tcPr>
            <w:tcW w:w="999" w:type="dxa"/>
            <w:gridSpan w:val="3"/>
            <w:vAlign w:val="center"/>
          </w:tcPr>
          <w:p w14:paraId="0A26F656">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66D182E1">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77A652A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显示屏尺寸</w:t>
            </w:r>
          </w:p>
        </w:tc>
        <w:tc>
          <w:tcPr>
            <w:tcW w:w="2403" w:type="dxa"/>
            <w:vAlign w:val="center"/>
          </w:tcPr>
          <w:p w14:paraId="1BABB7D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≥23.8英寸</w:t>
            </w:r>
          </w:p>
        </w:tc>
        <w:tc>
          <w:tcPr>
            <w:tcW w:w="567" w:type="dxa"/>
            <w:vMerge w:val="continue"/>
            <w:vAlign w:val="center"/>
          </w:tcPr>
          <w:p w14:paraId="301FF0FF">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B4E58F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E28834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A16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6357FA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6633D3F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52B9BF44">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w:t>
            </w:r>
          </w:p>
        </w:tc>
        <w:tc>
          <w:tcPr>
            <w:tcW w:w="999" w:type="dxa"/>
            <w:gridSpan w:val="3"/>
            <w:vAlign w:val="center"/>
          </w:tcPr>
          <w:p w14:paraId="43899678">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3233D246">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3D06DC4F">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显示器外观颜色</w:t>
            </w:r>
          </w:p>
        </w:tc>
        <w:tc>
          <w:tcPr>
            <w:tcW w:w="2403" w:type="dxa"/>
            <w:vAlign w:val="center"/>
          </w:tcPr>
          <w:p w14:paraId="5D44CBC9">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黑色商务色系</w:t>
            </w:r>
          </w:p>
        </w:tc>
        <w:tc>
          <w:tcPr>
            <w:tcW w:w="567" w:type="dxa"/>
            <w:vMerge w:val="continue"/>
            <w:vAlign w:val="center"/>
          </w:tcPr>
          <w:p w14:paraId="5EE48AA0">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62DF56E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ED43A4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2C2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70B10A2E">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2CD97D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31D729F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w:t>
            </w:r>
          </w:p>
        </w:tc>
        <w:tc>
          <w:tcPr>
            <w:tcW w:w="999" w:type="dxa"/>
            <w:gridSpan w:val="3"/>
            <w:vAlign w:val="center"/>
          </w:tcPr>
          <w:p w14:paraId="4C92BE77">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restart"/>
            <w:vAlign w:val="center"/>
          </w:tcPr>
          <w:p w14:paraId="27D5500D">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★外部接口规格</w:t>
            </w:r>
          </w:p>
        </w:tc>
        <w:tc>
          <w:tcPr>
            <w:tcW w:w="1134" w:type="dxa"/>
            <w:gridSpan w:val="2"/>
            <w:vAlign w:val="center"/>
          </w:tcPr>
          <w:p w14:paraId="175AB1D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USB接口数量</w:t>
            </w:r>
          </w:p>
        </w:tc>
        <w:tc>
          <w:tcPr>
            <w:tcW w:w="2403" w:type="dxa"/>
            <w:vAlign w:val="center"/>
          </w:tcPr>
          <w:p w14:paraId="78FBA5A6">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不少于10个USB其中USB 3.2不少于6个（机箱后面板应提供不少于6个USB接口）</w:t>
            </w:r>
          </w:p>
        </w:tc>
        <w:tc>
          <w:tcPr>
            <w:tcW w:w="567" w:type="dxa"/>
            <w:vMerge w:val="continue"/>
            <w:vAlign w:val="center"/>
          </w:tcPr>
          <w:p w14:paraId="32C5E35E">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5B2DD9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D1500D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E8F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634E52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478334C">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56DB81B7">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w:t>
            </w:r>
          </w:p>
        </w:tc>
        <w:tc>
          <w:tcPr>
            <w:tcW w:w="999" w:type="dxa"/>
            <w:gridSpan w:val="3"/>
            <w:vAlign w:val="center"/>
          </w:tcPr>
          <w:p w14:paraId="3DE9EB7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7BE801F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3CD65F9B">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视频接口数量</w:t>
            </w:r>
          </w:p>
        </w:tc>
        <w:tc>
          <w:tcPr>
            <w:tcW w:w="2403" w:type="dxa"/>
            <w:vAlign w:val="center"/>
          </w:tcPr>
          <w:p w14:paraId="6BF876A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≥4个</w:t>
            </w:r>
          </w:p>
        </w:tc>
        <w:tc>
          <w:tcPr>
            <w:tcW w:w="567" w:type="dxa"/>
            <w:vMerge w:val="continue"/>
            <w:vAlign w:val="center"/>
          </w:tcPr>
          <w:p w14:paraId="4BF557B3">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1D6CD8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DE6ACBC">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401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84AC774">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2DB37A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24F1A83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999" w:type="dxa"/>
            <w:gridSpan w:val="3"/>
            <w:vAlign w:val="center"/>
          </w:tcPr>
          <w:p w14:paraId="64CD02A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2858D1F1">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76C9E4A6">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音频接口数量</w:t>
            </w:r>
          </w:p>
        </w:tc>
        <w:tc>
          <w:tcPr>
            <w:tcW w:w="2403" w:type="dxa"/>
            <w:vAlign w:val="center"/>
          </w:tcPr>
          <w:p w14:paraId="14A08A0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数量≥5，支持3.5mm孔径3段式耳机接口</w:t>
            </w:r>
          </w:p>
        </w:tc>
        <w:tc>
          <w:tcPr>
            <w:tcW w:w="567" w:type="dxa"/>
            <w:vMerge w:val="continue"/>
            <w:vAlign w:val="center"/>
          </w:tcPr>
          <w:p w14:paraId="38661C59">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646D46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F1BCED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9F7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F60E43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3E4D5D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79B7339B">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999" w:type="dxa"/>
            <w:gridSpan w:val="3"/>
            <w:vAlign w:val="center"/>
          </w:tcPr>
          <w:p w14:paraId="13CFFD8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restart"/>
            <w:vAlign w:val="center"/>
          </w:tcPr>
          <w:p w14:paraId="269D1FF5">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p>
          <w:p w14:paraId="486A672D">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p>
          <w:p w14:paraId="7FED8FE2">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整机基础规格</w:t>
            </w:r>
          </w:p>
        </w:tc>
        <w:tc>
          <w:tcPr>
            <w:tcW w:w="1134" w:type="dxa"/>
            <w:gridSpan w:val="2"/>
            <w:vAlign w:val="center"/>
          </w:tcPr>
          <w:p w14:paraId="61AE871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★状态指示灯</w:t>
            </w:r>
          </w:p>
        </w:tc>
        <w:tc>
          <w:tcPr>
            <w:tcW w:w="2403" w:type="dxa"/>
            <w:vAlign w:val="center"/>
          </w:tcPr>
          <w:p w14:paraId="4AC3545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前面板提供电源指示灯、硬盘指示灯。</w:t>
            </w:r>
          </w:p>
        </w:tc>
        <w:tc>
          <w:tcPr>
            <w:tcW w:w="567" w:type="dxa"/>
            <w:vMerge w:val="continue"/>
            <w:vAlign w:val="center"/>
          </w:tcPr>
          <w:p w14:paraId="5ADAD7DA">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2590F7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4FBAD4C">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291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457678B">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73DFD2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143EABBF">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999" w:type="dxa"/>
            <w:gridSpan w:val="3"/>
            <w:vAlign w:val="center"/>
          </w:tcPr>
          <w:p w14:paraId="31372DD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4288CCB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1A0A442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整机噪音</w:t>
            </w:r>
          </w:p>
        </w:tc>
        <w:tc>
          <w:tcPr>
            <w:tcW w:w="2403" w:type="dxa"/>
            <w:vAlign w:val="center"/>
          </w:tcPr>
          <w:p w14:paraId="26E7130B">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产品工作在空闲状态下，产品的声功率级应不超过1.75Bel</w:t>
            </w:r>
          </w:p>
        </w:tc>
        <w:tc>
          <w:tcPr>
            <w:tcW w:w="567" w:type="dxa"/>
            <w:vMerge w:val="continue"/>
            <w:vAlign w:val="center"/>
          </w:tcPr>
          <w:p w14:paraId="781EF8E5">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A696C7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73722E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3E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72F1342">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4A836B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3C1E70CF">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w:t>
            </w:r>
          </w:p>
        </w:tc>
        <w:tc>
          <w:tcPr>
            <w:tcW w:w="999" w:type="dxa"/>
            <w:gridSpan w:val="3"/>
            <w:vAlign w:val="center"/>
          </w:tcPr>
          <w:p w14:paraId="726705B7">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5B911F1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3469EAA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★整机能效限定值</w:t>
            </w:r>
          </w:p>
        </w:tc>
        <w:tc>
          <w:tcPr>
            <w:tcW w:w="2403" w:type="dxa"/>
            <w:vAlign w:val="center"/>
          </w:tcPr>
          <w:p w14:paraId="137C7D1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产品能效限定值应达到GB28380-2012标准中能效等级1级</w:t>
            </w:r>
          </w:p>
        </w:tc>
        <w:tc>
          <w:tcPr>
            <w:tcW w:w="567" w:type="dxa"/>
            <w:vMerge w:val="continue"/>
            <w:vAlign w:val="center"/>
          </w:tcPr>
          <w:p w14:paraId="031DC2A3">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36555C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F0D31E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7BB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B2441B0">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FD2009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57EBADAB">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999" w:type="dxa"/>
            <w:gridSpan w:val="3"/>
            <w:vAlign w:val="center"/>
          </w:tcPr>
          <w:p w14:paraId="035FBCF8">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65673BF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3539DD2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★机身材质</w:t>
            </w:r>
          </w:p>
        </w:tc>
        <w:tc>
          <w:tcPr>
            <w:tcW w:w="2403" w:type="dxa"/>
            <w:vAlign w:val="center"/>
          </w:tcPr>
          <w:p w14:paraId="596E0852">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金属</w:t>
            </w:r>
          </w:p>
        </w:tc>
        <w:tc>
          <w:tcPr>
            <w:tcW w:w="567" w:type="dxa"/>
            <w:vMerge w:val="continue"/>
            <w:vAlign w:val="center"/>
          </w:tcPr>
          <w:p w14:paraId="748AF47B">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91CE8E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B7A268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AB2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778D56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38A833A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149F149E">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999" w:type="dxa"/>
            <w:gridSpan w:val="3"/>
            <w:vAlign w:val="center"/>
          </w:tcPr>
          <w:p w14:paraId="21BBCB7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3F4F260D">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751B0F7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★机身颜色</w:t>
            </w:r>
          </w:p>
        </w:tc>
        <w:tc>
          <w:tcPr>
            <w:tcW w:w="2403" w:type="dxa"/>
            <w:vAlign w:val="center"/>
          </w:tcPr>
          <w:p w14:paraId="40CC1F0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黑色商务色系</w:t>
            </w:r>
          </w:p>
        </w:tc>
        <w:tc>
          <w:tcPr>
            <w:tcW w:w="567" w:type="dxa"/>
            <w:vMerge w:val="continue"/>
            <w:vAlign w:val="center"/>
          </w:tcPr>
          <w:p w14:paraId="31C2B56A">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F80689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E58C02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CF6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DCB710D">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B4D1AC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3025B0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999" w:type="dxa"/>
            <w:gridSpan w:val="3"/>
            <w:vAlign w:val="center"/>
          </w:tcPr>
          <w:p w14:paraId="6FBD9B0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产品规格</w:t>
            </w:r>
          </w:p>
        </w:tc>
        <w:tc>
          <w:tcPr>
            <w:tcW w:w="1134" w:type="dxa"/>
            <w:gridSpan w:val="2"/>
            <w:vMerge w:val="continue"/>
            <w:vAlign w:val="center"/>
          </w:tcPr>
          <w:p w14:paraId="28075477">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5BBE362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★机箱尺寸容量</w:t>
            </w:r>
          </w:p>
        </w:tc>
        <w:tc>
          <w:tcPr>
            <w:tcW w:w="2403" w:type="dxa"/>
            <w:vAlign w:val="center"/>
          </w:tcPr>
          <w:p w14:paraId="672A5BF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机箱体积应在18L-30L之间</w:t>
            </w:r>
          </w:p>
        </w:tc>
        <w:tc>
          <w:tcPr>
            <w:tcW w:w="567" w:type="dxa"/>
            <w:vMerge w:val="continue"/>
            <w:vAlign w:val="center"/>
          </w:tcPr>
          <w:p w14:paraId="1C394B0B">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733B45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1CC8DD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F65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F3162D5">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368DA8A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6A0EACD5">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w:t>
            </w:r>
          </w:p>
        </w:tc>
        <w:tc>
          <w:tcPr>
            <w:tcW w:w="999" w:type="dxa"/>
            <w:gridSpan w:val="3"/>
            <w:vAlign w:val="center"/>
          </w:tcPr>
          <w:p w14:paraId="6D8B6F40">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性能要求</w:t>
            </w:r>
          </w:p>
        </w:tc>
        <w:tc>
          <w:tcPr>
            <w:tcW w:w="1134" w:type="dxa"/>
            <w:gridSpan w:val="2"/>
            <w:vAlign w:val="center"/>
          </w:tcPr>
          <w:p w14:paraId="361A894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★内存性能</w:t>
            </w:r>
          </w:p>
        </w:tc>
        <w:tc>
          <w:tcPr>
            <w:tcW w:w="1134" w:type="dxa"/>
            <w:gridSpan w:val="2"/>
            <w:vAlign w:val="center"/>
          </w:tcPr>
          <w:p w14:paraId="6D57952F">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内存读写速率</w:t>
            </w:r>
          </w:p>
        </w:tc>
        <w:tc>
          <w:tcPr>
            <w:tcW w:w="2403" w:type="dxa"/>
            <w:vAlign w:val="center"/>
          </w:tcPr>
          <w:p w14:paraId="5EA8068A">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≥5600MT/s</w:t>
            </w:r>
          </w:p>
        </w:tc>
        <w:tc>
          <w:tcPr>
            <w:tcW w:w="567" w:type="dxa"/>
            <w:vMerge w:val="continue"/>
            <w:vAlign w:val="center"/>
          </w:tcPr>
          <w:p w14:paraId="59ED2676">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510380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180096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667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FC83EB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3332F3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9D360D7">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34</w:t>
            </w:r>
          </w:p>
        </w:tc>
        <w:tc>
          <w:tcPr>
            <w:tcW w:w="999" w:type="dxa"/>
            <w:gridSpan w:val="3"/>
            <w:vAlign w:val="center"/>
          </w:tcPr>
          <w:p w14:paraId="50C4EABD">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性能要求</w:t>
            </w:r>
          </w:p>
        </w:tc>
        <w:tc>
          <w:tcPr>
            <w:tcW w:w="1134" w:type="dxa"/>
            <w:gridSpan w:val="2"/>
            <w:vMerge w:val="restart"/>
            <w:vAlign w:val="center"/>
          </w:tcPr>
          <w:p w14:paraId="2A2E794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★显卡性能</w:t>
            </w:r>
          </w:p>
        </w:tc>
        <w:tc>
          <w:tcPr>
            <w:tcW w:w="1134" w:type="dxa"/>
            <w:gridSpan w:val="2"/>
            <w:vAlign w:val="center"/>
          </w:tcPr>
          <w:p w14:paraId="3DB24124">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显示分辨率</w:t>
            </w:r>
          </w:p>
        </w:tc>
        <w:tc>
          <w:tcPr>
            <w:tcW w:w="2403" w:type="dxa"/>
            <w:vAlign w:val="center"/>
          </w:tcPr>
          <w:p w14:paraId="462707ED">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≥1920 X 1080</w:t>
            </w:r>
          </w:p>
        </w:tc>
        <w:tc>
          <w:tcPr>
            <w:tcW w:w="567" w:type="dxa"/>
            <w:vMerge w:val="continue"/>
            <w:vAlign w:val="center"/>
          </w:tcPr>
          <w:p w14:paraId="57EDC5B0">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C42E5A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94AF77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7F0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3FEE33BE">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865D14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336BE057">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w:t>
            </w:r>
          </w:p>
        </w:tc>
        <w:tc>
          <w:tcPr>
            <w:tcW w:w="999" w:type="dxa"/>
            <w:gridSpan w:val="3"/>
            <w:vAlign w:val="center"/>
          </w:tcPr>
          <w:p w14:paraId="6B699785">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性能要求</w:t>
            </w:r>
          </w:p>
        </w:tc>
        <w:tc>
          <w:tcPr>
            <w:tcW w:w="1134" w:type="dxa"/>
            <w:gridSpan w:val="2"/>
            <w:vMerge w:val="continue"/>
            <w:vAlign w:val="center"/>
          </w:tcPr>
          <w:p w14:paraId="11BFDE7F">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23F8F94D">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显卡显示芯片核心频率</w:t>
            </w:r>
          </w:p>
        </w:tc>
        <w:tc>
          <w:tcPr>
            <w:tcW w:w="2403" w:type="dxa"/>
            <w:vAlign w:val="center"/>
          </w:tcPr>
          <w:p w14:paraId="02232B1F">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显示芯片核心基础频率≥2050MHz</w:t>
            </w:r>
          </w:p>
        </w:tc>
        <w:tc>
          <w:tcPr>
            <w:tcW w:w="567" w:type="dxa"/>
            <w:vMerge w:val="continue"/>
            <w:vAlign w:val="center"/>
          </w:tcPr>
          <w:p w14:paraId="6C520F0E">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CE11A8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A024C3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ED3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F6E0888">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2EE085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5D71C58">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w:t>
            </w:r>
          </w:p>
        </w:tc>
        <w:tc>
          <w:tcPr>
            <w:tcW w:w="999" w:type="dxa"/>
            <w:gridSpan w:val="3"/>
            <w:vAlign w:val="center"/>
          </w:tcPr>
          <w:p w14:paraId="0B562249">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性能要求</w:t>
            </w:r>
          </w:p>
        </w:tc>
        <w:tc>
          <w:tcPr>
            <w:tcW w:w="1134" w:type="dxa"/>
            <w:gridSpan w:val="2"/>
            <w:vMerge w:val="continue"/>
            <w:vAlign w:val="center"/>
          </w:tcPr>
          <w:p w14:paraId="50BA6A79">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63C86EA0">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显存等效频率</w:t>
            </w:r>
          </w:p>
        </w:tc>
        <w:tc>
          <w:tcPr>
            <w:tcW w:w="2403" w:type="dxa"/>
            <w:vAlign w:val="center"/>
          </w:tcPr>
          <w:p w14:paraId="57C62F8B">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≥3000Hz</w:t>
            </w:r>
          </w:p>
        </w:tc>
        <w:tc>
          <w:tcPr>
            <w:tcW w:w="567" w:type="dxa"/>
            <w:vMerge w:val="continue"/>
            <w:vAlign w:val="center"/>
          </w:tcPr>
          <w:p w14:paraId="762202FB">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D84033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4471D3B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66C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C470086">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1063DD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1BB39515">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37</w:t>
            </w:r>
          </w:p>
        </w:tc>
        <w:tc>
          <w:tcPr>
            <w:tcW w:w="999" w:type="dxa"/>
            <w:gridSpan w:val="3"/>
            <w:vAlign w:val="center"/>
          </w:tcPr>
          <w:p w14:paraId="43F15572">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性能要求</w:t>
            </w:r>
          </w:p>
        </w:tc>
        <w:tc>
          <w:tcPr>
            <w:tcW w:w="1134" w:type="dxa"/>
            <w:gridSpan w:val="2"/>
            <w:vMerge w:val="continue"/>
            <w:vAlign w:val="center"/>
          </w:tcPr>
          <w:p w14:paraId="6E03A0D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14FC1D69">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显卡可支持多屏同时显示数量</w:t>
            </w:r>
          </w:p>
        </w:tc>
        <w:tc>
          <w:tcPr>
            <w:tcW w:w="2403" w:type="dxa"/>
            <w:vAlign w:val="center"/>
          </w:tcPr>
          <w:p w14:paraId="36047362">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显卡应支持4块屏幕同时显示，分辨率应不低于1920×1080</w:t>
            </w:r>
          </w:p>
        </w:tc>
        <w:tc>
          <w:tcPr>
            <w:tcW w:w="567" w:type="dxa"/>
            <w:vMerge w:val="continue"/>
            <w:vAlign w:val="center"/>
          </w:tcPr>
          <w:p w14:paraId="5987E39B">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461552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F5841A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B03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1C03C88">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CB7F62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78ABB842">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w:t>
            </w:r>
          </w:p>
        </w:tc>
        <w:tc>
          <w:tcPr>
            <w:tcW w:w="999" w:type="dxa"/>
            <w:gridSpan w:val="3"/>
            <w:vAlign w:val="center"/>
          </w:tcPr>
          <w:p w14:paraId="0A71EA56">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性能要求</w:t>
            </w:r>
          </w:p>
        </w:tc>
        <w:tc>
          <w:tcPr>
            <w:tcW w:w="1134" w:type="dxa"/>
            <w:gridSpan w:val="2"/>
            <w:vMerge w:val="restart"/>
            <w:vAlign w:val="center"/>
          </w:tcPr>
          <w:p w14:paraId="5BFF83E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★显示设备性能</w:t>
            </w:r>
          </w:p>
        </w:tc>
        <w:tc>
          <w:tcPr>
            <w:tcW w:w="1134" w:type="dxa"/>
            <w:gridSpan w:val="2"/>
            <w:vAlign w:val="center"/>
          </w:tcPr>
          <w:p w14:paraId="69508EA1">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显示屏响应时间</w:t>
            </w:r>
          </w:p>
        </w:tc>
        <w:tc>
          <w:tcPr>
            <w:tcW w:w="2403" w:type="dxa"/>
            <w:vAlign w:val="center"/>
          </w:tcPr>
          <w:p w14:paraId="0804E11A">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≤1ms</w:t>
            </w:r>
          </w:p>
        </w:tc>
        <w:tc>
          <w:tcPr>
            <w:tcW w:w="567" w:type="dxa"/>
            <w:vMerge w:val="continue"/>
            <w:vAlign w:val="center"/>
          </w:tcPr>
          <w:p w14:paraId="4DD3086E">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BC95CC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061FEB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552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0659A4BB">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17F56B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3342A51B">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39</w:t>
            </w:r>
          </w:p>
        </w:tc>
        <w:tc>
          <w:tcPr>
            <w:tcW w:w="999" w:type="dxa"/>
            <w:gridSpan w:val="3"/>
            <w:vAlign w:val="center"/>
          </w:tcPr>
          <w:p w14:paraId="02BC240A">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性能要求</w:t>
            </w:r>
          </w:p>
        </w:tc>
        <w:tc>
          <w:tcPr>
            <w:tcW w:w="1134" w:type="dxa"/>
            <w:gridSpan w:val="2"/>
            <w:vMerge w:val="continue"/>
            <w:vAlign w:val="center"/>
          </w:tcPr>
          <w:p w14:paraId="04C0A093">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116E251E">
            <w:pPr>
              <w:shd w:val="clear"/>
              <w:ind w:left="31"/>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显示刷新率</w:t>
            </w:r>
          </w:p>
        </w:tc>
        <w:tc>
          <w:tcPr>
            <w:tcW w:w="2403" w:type="dxa"/>
            <w:vAlign w:val="center"/>
          </w:tcPr>
          <w:p w14:paraId="1F377012">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≥120Hz</w:t>
            </w:r>
          </w:p>
        </w:tc>
        <w:tc>
          <w:tcPr>
            <w:tcW w:w="567" w:type="dxa"/>
            <w:vMerge w:val="continue"/>
            <w:vAlign w:val="center"/>
          </w:tcPr>
          <w:p w14:paraId="1C134C89">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1A9B63C">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ACB5AE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810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1E3A5D9">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0B4E7F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71A20A90">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w:t>
            </w:r>
          </w:p>
        </w:tc>
        <w:tc>
          <w:tcPr>
            <w:tcW w:w="999" w:type="dxa"/>
            <w:gridSpan w:val="3"/>
            <w:vAlign w:val="center"/>
          </w:tcPr>
          <w:p w14:paraId="1E6D0AD0">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性能要求</w:t>
            </w:r>
          </w:p>
        </w:tc>
        <w:tc>
          <w:tcPr>
            <w:tcW w:w="1134" w:type="dxa"/>
            <w:gridSpan w:val="2"/>
            <w:vMerge w:val="continue"/>
            <w:vAlign w:val="center"/>
          </w:tcPr>
          <w:p w14:paraId="5C26B6EF">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0528FE4D">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显示屏亮度</w:t>
            </w:r>
          </w:p>
        </w:tc>
        <w:tc>
          <w:tcPr>
            <w:tcW w:w="2403" w:type="dxa"/>
            <w:vAlign w:val="center"/>
          </w:tcPr>
          <w:p w14:paraId="2C335CFB">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≥250尼特</w:t>
            </w:r>
          </w:p>
        </w:tc>
        <w:tc>
          <w:tcPr>
            <w:tcW w:w="567" w:type="dxa"/>
            <w:vMerge w:val="continue"/>
            <w:vAlign w:val="center"/>
          </w:tcPr>
          <w:p w14:paraId="1B2E2C29">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4ADA165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516A78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56B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FCE7AB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D65B4F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6638CCBE">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41</w:t>
            </w:r>
          </w:p>
        </w:tc>
        <w:tc>
          <w:tcPr>
            <w:tcW w:w="999" w:type="dxa"/>
            <w:gridSpan w:val="3"/>
            <w:vAlign w:val="center"/>
          </w:tcPr>
          <w:p w14:paraId="2C114F8B">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Merge w:val="restart"/>
            <w:vAlign w:val="center"/>
          </w:tcPr>
          <w:p w14:paraId="59A2CF7A">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主板功能</w:t>
            </w:r>
          </w:p>
        </w:tc>
        <w:tc>
          <w:tcPr>
            <w:tcW w:w="1134" w:type="dxa"/>
            <w:gridSpan w:val="2"/>
            <w:vAlign w:val="center"/>
          </w:tcPr>
          <w:p w14:paraId="09389ECB">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★内存扩展接口(板载内存不涉及)</w:t>
            </w:r>
          </w:p>
        </w:tc>
        <w:tc>
          <w:tcPr>
            <w:tcW w:w="2403" w:type="dxa"/>
            <w:vAlign w:val="center"/>
          </w:tcPr>
          <w:p w14:paraId="3D62202D">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≥4个</w:t>
            </w:r>
          </w:p>
        </w:tc>
        <w:tc>
          <w:tcPr>
            <w:tcW w:w="567" w:type="dxa"/>
            <w:vMerge w:val="continue"/>
            <w:vAlign w:val="center"/>
          </w:tcPr>
          <w:p w14:paraId="15CFFB10">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8DF66B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30259A0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288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AC92071">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014A9EE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694F97B8">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42</w:t>
            </w:r>
          </w:p>
        </w:tc>
        <w:tc>
          <w:tcPr>
            <w:tcW w:w="999" w:type="dxa"/>
            <w:gridSpan w:val="3"/>
            <w:vAlign w:val="center"/>
          </w:tcPr>
          <w:p w14:paraId="1C9F7B50">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Merge w:val="continue"/>
            <w:vAlign w:val="center"/>
          </w:tcPr>
          <w:p w14:paraId="78C14500">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6FCE26E7">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存储扩展接口(板载存储不涉及)</w:t>
            </w:r>
          </w:p>
        </w:tc>
        <w:tc>
          <w:tcPr>
            <w:tcW w:w="2403" w:type="dxa"/>
            <w:vAlign w:val="center"/>
          </w:tcPr>
          <w:p w14:paraId="2EAB64A4">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≥1个M.2 2230；≥2个M.2 2280;≥4个SATA3</w:t>
            </w:r>
          </w:p>
        </w:tc>
        <w:tc>
          <w:tcPr>
            <w:tcW w:w="567" w:type="dxa"/>
            <w:vMerge w:val="continue"/>
            <w:vAlign w:val="center"/>
          </w:tcPr>
          <w:p w14:paraId="44F1DE76">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1C9103A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524ECC9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5EF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22CFC80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32774B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5D487CB3">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w:t>
            </w:r>
          </w:p>
        </w:tc>
        <w:tc>
          <w:tcPr>
            <w:tcW w:w="999" w:type="dxa"/>
            <w:gridSpan w:val="3"/>
            <w:vAlign w:val="center"/>
          </w:tcPr>
          <w:p w14:paraId="4A1F013F">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Merge w:val="restart"/>
            <w:vAlign w:val="center"/>
          </w:tcPr>
          <w:p w14:paraId="3F423BE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★显卡功能</w:t>
            </w:r>
          </w:p>
        </w:tc>
        <w:tc>
          <w:tcPr>
            <w:tcW w:w="1134" w:type="dxa"/>
            <w:gridSpan w:val="2"/>
            <w:vAlign w:val="center"/>
          </w:tcPr>
          <w:p w14:paraId="22580F6F">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显卡外接显示接口</w:t>
            </w:r>
          </w:p>
        </w:tc>
        <w:tc>
          <w:tcPr>
            <w:tcW w:w="2403" w:type="dxa"/>
            <w:vAlign w:val="center"/>
          </w:tcPr>
          <w:p w14:paraId="35393AF0">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显卡至少具备2个视频接口</w:t>
            </w:r>
          </w:p>
        </w:tc>
        <w:tc>
          <w:tcPr>
            <w:tcW w:w="567" w:type="dxa"/>
            <w:vMerge w:val="continue"/>
            <w:vAlign w:val="center"/>
          </w:tcPr>
          <w:p w14:paraId="38C8E121">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9900143">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F245DB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1F0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88C599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36DD64A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773FC3E9">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44</w:t>
            </w:r>
          </w:p>
        </w:tc>
        <w:tc>
          <w:tcPr>
            <w:tcW w:w="999" w:type="dxa"/>
            <w:gridSpan w:val="3"/>
            <w:vAlign w:val="center"/>
          </w:tcPr>
          <w:p w14:paraId="17821F5F">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Merge w:val="continue"/>
            <w:vAlign w:val="center"/>
          </w:tcPr>
          <w:p w14:paraId="10FD68C5">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1134" w:type="dxa"/>
            <w:gridSpan w:val="2"/>
            <w:vAlign w:val="center"/>
          </w:tcPr>
          <w:p w14:paraId="3869CB3F">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显卡数量</w:t>
            </w:r>
          </w:p>
        </w:tc>
        <w:tc>
          <w:tcPr>
            <w:tcW w:w="2403" w:type="dxa"/>
            <w:vAlign w:val="center"/>
          </w:tcPr>
          <w:p w14:paraId="5AC841AB">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567" w:type="dxa"/>
            <w:vMerge w:val="continue"/>
            <w:vAlign w:val="center"/>
          </w:tcPr>
          <w:p w14:paraId="5CE10D16">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37F17C5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3CCFBD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DA8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50B6D0C9">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793A43F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1612FA21">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45</w:t>
            </w:r>
          </w:p>
        </w:tc>
        <w:tc>
          <w:tcPr>
            <w:tcW w:w="999" w:type="dxa"/>
            <w:gridSpan w:val="3"/>
            <w:vAlign w:val="center"/>
          </w:tcPr>
          <w:p w14:paraId="125A81F8">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Align w:val="center"/>
          </w:tcPr>
          <w:p w14:paraId="1FD925AC">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★外部接口功能</w:t>
            </w:r>
          </w:p>
        </w:tc>
        <w:tc>
          <w:tcPr>
            <w:tcW w:w="1134" w:type="dxa"/>
            <w:gridSpan w:val="2"/>
            <w:vAlign w:val="center"/>
          </w:tcPr>
          <w:p w14:paraId="4CCC2C7F">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音频接口类型</w:t>
            </w:r>
          </w:p>
        </w:tc>
        <w:tc>
          <w:tcPr>
            <w:tcW w:w="2403" w:type="dxa"/>
            <w:vAlign w:val="center"/>
          </w:tcPr>
          <w:p w14:paraId="54B0C658">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支持3.5mm孔径3段式或4段式接口</w:t>
            </w:r>
          </w:p>
        </w:tc>
        <w:tc>
          <w:tcPr>
            <w:tcW w:w="567" w:type="dxa"/>
            <w:vMerge w:val="continue"/>
            <w:vAlign w:val="center"/>
          </w:tcPr>
          <w:p w14:paraId="2B2267D9">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29B155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4B37B1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603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13F0552">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4A2AC9D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724BA72E">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46</w:t>
            </w:r>
          </w:p>
        </w:tc>
        <w:tc>
          <w:tcPr>
            <w:tcW w:w="999" w:type="dxa"/>
            <w:gridSpan w:val="3"/>
            <w:vAlign w:val="center"/>
          </w:tcPr>
          <w:p w14:paraId="776F3DA5">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功能要求</w:t>
            </w:r>
          </w:p>
        </w:tc>
        <w:tc>
          <w:tcPr>
            <w:tcW w:w="1134" w:type="dxa"/>
            <w:gridSpan w:val="2"/>
            <w:vAlign w:val="center"/>
          </w:tcPr>
          <w:p w14:paraId="23DF6092">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★电源功能</w:t>
            </w:r>
          </w:p>
        </w:tc>
        <w:tc>
          <w:tcPr>
            <w:tcW w:w="1134" w:type="dxa"/>
            <w:gridSpan w:val="2"/>
            <w:vAlign w:val="center"/>
          </w:tcPr>
          <w:p w14:paraId="4FC4D9D1">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电源适配能力</w:t>
            </w:r>
          </w:p>
        </w:tc>
        <w:tc>
          <w:tcPr>
            <w:tcW w:w="2403" w:type="dxa"/>
            <w:vAlign w:val="center"/>
          </w:tcPr>
          <w:p w14:paraId="74B6D522">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电源适配器电线组件应符合GB/T 15934的要求，电源支持供电功率≥300W，运行电压89V-265V之间可稳定运行。</w:t>
            </w:r>
          </w:p>
        </w:tc>
        <w:tc>
          <w:tcPr>
            <w:tcW w:w="567" w:type="dxa"/>
            <w:vMerge w:val="continue"/>
            <w:vAlign w:val="center"/>
          </w:tcPr>
          <w:p w14:paraId="0DAFF8D6">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942C980">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1B67ABB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921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6097724E">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6BB2194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4EF539BE">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47</w:t>
            </w:r>
          </w:p>
        </w:tc>
        <w:tc>
          <w:tcPr>
            <w:tcW w:w="999" w:type="dxa"/>
            <w:gridSpan w:val="3"/>
            <w:vAlign w:val="center"/>
          </w:tcPr>
          <w:p w14:paraId="359964F1">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可靠性要求</w:t>
            </w:r>
          </w:p>
        </w:tc>
        <w:tc>
          <w:tcPr>
            <w:tcW w:w="1134" w:type="dxa"/>
            <w:gridSpan w:val="2"/>
            <w:vAlign w:val="center"/>
          </w:tcPr>
          <w:p w14:paraId="1BF02F82">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★整机可靠性要求</w:t>
            </w:r>
          </w:p>
        </w:tc>
        <w:tc>
          <w:tcPr>
            <w:tcW w:w="1134" w:type="dxa"/>
            <w:gridSpan w:val="2"/>
            <w:vAlign w:val="center"/>
          </w:tcPr>
          <w:p w14:paraId="14CFF5B2">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MTBF测试</w:t>
            </w:r>
          </w:p>
        </w:tc>
        <w:tc>
          <w:tcPr>
            <w:tcW w:w="2403" w:type="dxa"/>
            <w:vAlign w:val="center"/>
          </w:tcPr>
          <w:p w14:paraId="162E1B5C">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MTBF(m1)≥110万小时</w:t>
            </w:r>
          </w:p>
        </w:tc>
        <w:tc>
          <w:tcPr>
            <w:tcW w:w="567" w:type="dxa"/>
            <w:vMerge w:val="continue"/>
            <w:vAlign w:val="center"/>
          </w:tcPr>
          <w:p w14:paraId="05A72DC1">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775A507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058B438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051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17417397">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27FC550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68B0237A">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48</w:t>
            </w:r>
          </w:p>
        </w:tc>
        <w:tc>
          <w:tcPr>
            <w:tcW w:w="999" w:type="dxa"/>
            <w:gridSpan w:val="3"/>
            <w:vAlign w:val="center"/>
          </w:tcPr>
          <w:p w14:paraId="540F3287">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整机安全性要求</w:t>
            </w:r>
          </w:p>
        </w:tc>
        <w:tc>
          <w:tcPr>
            <w:tcW w:w="1134" w:type="dxa"/>
            <w:gridSpan w:val="2"/>
            <w:vAlign w:val="center"/>
          </w:tcPr>
          <w:p w14:paraId="6FB9FAF4">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★整机安全性要求</w:t>
            </w:r>
          </w:p>
        </w:tc>
        <w:tc>
          <w:tcPr>
            <w:tcW w:w="1134" w:type="dxa"/>
            <w:gridSpan w:val="2"/>
            <w:vAlign w:val="center"/>
          </w:tcPr>
          <w:p w14:paraId="3AADEA4B">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USB端口管控</w:t>
            </w:r>
          </w:p>
        </w:tc>
        <w:tc>
          <w:tcPr>
            <w:tcW w:w="2403" w:type="dxa"/>
            <w:vAlign w:val="center"/>
          </w:tcPr>
          <w:p w14:paraId="53AFCC12">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支持USB智能屏蔽技术，仅识别USB键盘、鼠标等外部设备，USB存储设备支持读取、只读或禁用等模式，有效防止数据泄露。</w:t>
            </w:r>
          </w:p>
        </w:tc>
        <w:tc>
          <w:tcPr>
            <w:tcW w:w="567" w:type="dxa"/>
            <w:vMerge w:val="continue"/>
            <w:vAlign w:val="center"/>
          </w:tcPr>
          <w:p w14:paraId="469C77F2">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5D58A1D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8419DB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5BB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44" w:type="dxa"/>
            <w:vMerge w:val="continue"/>
            <w:vAlign w:val="center"/>
          </w:tcPr>
          <w:p w14:paraId="48848E0C">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5CFE92E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394" w:type="dxa"/>
            <w:vAlign w:val="center"/>
          </w:tcPr>
          <w:p w14:paraId="7D70B243">
            <w:pPr>
              <w:shd w:val="clear"/>
              <w:ind w:left="33" w:hanging="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49</w:t>
            </w:r>
          </w:p>
        </w:tc>
        <w:tc>
          <w:tcPr>
            <w:tcW w:w="999" w:type="dxa"/>
            <w:gridSpan w:val="3"/>
            <w:vAlign w:val="center"/>
          </w:tcPr>
          <w:p w14:paraId="0B75CE47">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服务要求</w:t>
            </w:r>
          </w:p>
        </w:tc>
        <w:tc>
          <w:tcPr>
            <w:tcW w:w="1134" w:type="dxa"/>
            <w:gridSpan w:val="2"/>
            <w:vAlign w:val="center"/>
          </w:tcPr>
          <w:p w14:paraId="40BDF497">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★服务要求</w:t>
            </w:r>
          </w:p>
        </w:tc>
        <w:tc>
          <w:tcPr>
            <w:tcW w:w="1134" w:type="dxa"/>
            <w:gridSpan w:val="2"/>
            <w:vAlign w:val="center"/>
          </w:tcPr>
          <w:p w14:paraId="65CF2F03">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配置检查工具</w:t>
            </w:r>
          </w:p>
        </w:tc>
        <w:tc>
          <w:tcPr>
            <w:tcW w:w="2403" w:type="dxa"/>
            <w:vAlign w:val="center"/>
          </w:tcPr>
          <w:p w14:paraId="746B1143">
            <w:pPr>
              <w:shd w:val="clear"/>
              <w:ind w:left="33" w:hanging="2"/>
              <w:jc w:val="left"/>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预装自检测试工具,包含对处理器、内存、硬盘、显示器、APP使用率等主要软硬件的检测功能以及针对蓝屏、系统无响应、硬件驱动异常、开机时间过长、系统运行慢等常见问题的定向检测方案。提供系统下更新驱动程序及主板底层BIOS版本，提供AI降噪设置、色彩调整等功能。</w:t>
            </w:r>
          </w:p>
        </w:tc>
        <w:tc>
          <w:tcPr>
            <w:tcW w:w="567" w:type="dxa"/>
            <w:vMerge w:val="continue"/>
            <w:vAlign w:val="center"/>
          </w:tcPr>
          <w:p w14:paraId="2DF1DBCC">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CC7904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DFBEBB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C4B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4" w:type="dxa"/>
            <w:vMerge w:val="continue"/>
            <w:vAlign w:val="center"/>
          </w:tcPr>
          <w:p w14:paraId="4992FA6E">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11C0D26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064" w:type="dxa"/>
            <w:gridSpan w:val="9"/>
            <w:vAlign w:val="center"/>
          </w:tcPr>
          <w:p w14:paraId="53721BB7">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备注：针对《财政部工业和信息化部关于印发&lt;台式计算机政府采购需求标准（2023年版）&gt;的通知》（以下简称《需求标准》）中加“★”的指标（除CPU、操作系统符合安全可靠测评要求外），本项目招标文件采购需求的技术参数及要求中未涉及的，项目履约及验收过程中按照《需求标准》相关要求执行，如有不符按中标人违约处理，由此引起的一切责任及后果由中标人承担。</w:t>
            </w:r>
            <w:r>
              <w:rPr>
                <w:rFonts w:hint="eastAsia" w:ascii="宋体" w:hAnsi="宋体" w:eastAsia="宋体" w:cs="宋体"/>
                <w:b/>
                <w:bCs/>
                <w:color w:val="000000" w:themeColor="text1"/>
                <w:kern w:val="0"/>
                <w:szCs w:val="21"/>
                <w:highlight w:val="none"/>
                <w:lang w:bidi="ar"/>
                <w14:textFill>
                  <w14:solidFill>
                    <w14:schemeClr w14:val="tx1"/>
                  </w14:solidFill>
                </w14:textFill>
              </w:rPr>
              <w:t>投标人须在投标文件中提供承诺函，未提供或承诺内容不符合要求的将导致投标无效。</w:t>
            </w:r>
          </w:p>
        </w:tc>
        <w:tc>
          <w:tcPr>
            <w:tcW w:w="567" w:type="dxa"/>
            <w:vMerge w:val="continue"/>
            <w:vAlign w:val="center"/>
          </w:tcPr>
          <w:p w14:paraId="6D92A774">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251C645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63756804">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B33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4" w:type="dxa"/>
            <w:vMerge w:val="continue"/>
            <w:vAlign w:val="center"/>
          </w:tcPr>
          <w:p w14:paraId="2FDB2E63">
            <w:pPr>
              <w:pStyle w:val="12"/>
              <w:widowControl w:val="0"/>
              <w:shd w:val="clear"/>
              <w:spacing w:before="0" w:beforeAutospacing="0" w:after="0" w:afterAutospacing="0"/>
              <w:ind w:firstLine="420"/>
              <w:rPr>
                <w:rFonts w:hint="eastAsia" w:ascii="宋体" w:hAnsi="宋体" w:eastAsia="宋体" w:cs="宋体"/>
                <w:bCs w:val="0"/>
                <w:color w:val="000000" w:themeColor="text1"/>
                <w:kern w:val="2"/>
                <w:sz w:val="21"/>
                <w:szCs w:val="21"/>
                <w:highlight w:val="none"/>
                <w14:textFill>
                  <w14:solidFill>
                    <w14:schemeClr w14:val="tx1"/>
                  </w14:solidFill>
                </w14:textFill>
              </w:rPr>
            </w:pPr>
          </w:p>
        </w:tc>
        <w:tc>
          <w:tcPr>
            <w:tcW w:w="771" w:type="dxa"/>
            <w:vMerge w:val="continue"/>
            <w:vAlign w:val="center"/>
          </w:tcPr>
          <w:p w14:paraId="60282CF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064" w:type="dxa"/>
            <w:gridSpan w:val="9"/>
            <w:vAlign w:val="center"/>
          </w:tcPr>
          <w:p w14:paraId="1ED62F6B">
            <w:pPr>
              <w:shd w:val="clear"/>
              <w:ind w:left="33" w:hanging="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二、计算机安全功能：具备设立独立加密分区功能、外置U盘分区加密功能、数据安全删除功能，基于硬件底层的数据安全擦除功能且保证硬盘数据擦除后不可恢复、一键系统恢复功能（非系统自带）。</w:t>
            </w:r>
            <w:r>
              <w:rPr>
                <w:rFonts w:hint="eastAsia" w:ascii="宋体" w:hAnsi="宋体" w:eastAsia="宋体" w:cs="宋体"/>
                <w:b/>
                <w:bCs/>
                <w:color w:val="000000" w:themeColor="text1"/>
                <w:kern w:val="0"/>
                <w:szCs w:val="21"/>
                <w:highlight w:val="none"/>
                <w:lang w:bidi="ar"/>
                <w14:textFill>
                  <w14:solidFill>
                    <w14:schemeClr w14:val="tx1"/>
                  </w14:solidFill>
                </w14:textFill>
              </w:rPr>
              <w:t>（投标文件中提供软件功能截图）</w:t>
            </w:r>
          </w:p>
        </w:tc>
        <w:tc>
          <w:tcPr>
            <w:tcW w:w="567" w:type="dxa"/>
            <w:vMerge w:val="continue"/>
            <w:vAlign w:val="center"/>
          </w:tcPr>
          <w:p w14:paraId="5AEBBFE6">
            <w:pPr>
              <w:shd w:val="clear"/>
              <w:jc w:val="left"/>
              <w:rPr>
                <w:rFonts w:hint="eastAsia" w:ascii="宋体" w:hAnsi="宋体" w:eastAsia="宋体" w:cs="宋体"/>
                <w:color w:val="000000" w:themeColor="text1"/>
                <w:szCs w:val="21"/>
                <w:highlight w:val="none"/>
                <w14:textFill>
                  <w14:solidFill>
                    <w14:schemeClr w14:val="tx1"/>
                  </w14:solidFill>
                </w14:textFill>
              </w:rPr>
            </w:pPr>
          </w:p>
        </w:tc>
        <w:tc>
          <w:tcPr>
            <w:tcW w:w="567" w:type="dxa"/>
            <w:vMerge w:val="continue"/>
            <w:vAlign w:val="center"/>
          </w:tcPr>
          <w:p w14:paraId="02BD671C">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26" w:type="dxa"/>
            <w:vMerge w:val="continue"/>
            <w:vAlign w:val="center"/>
          </w:tcPr>
          <w:p w14:paraId="7497518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B59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44" w:type="dxa"/>
            <w:vAlign w:val="center"/>
          </w:tcPr>
          <w:p w14:paraId="46F7BF72">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3</w:t>
            </w:r>
          </w:p>
        </w:tc>
        <w:tc>
          <w:tcPr>
            <w:tcW w:w="771" w:type="dxa"/>
            <w:vAlign w:val="center"/>
          </w:tcPr>
          <w:p w14:paraId="0A50306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机房管理系统</w:t>
            </w:r>
          </w:p>
        </w:tc>
        <w:tc>
          <w:tcPr>
            <w:tcW w:w="6064" w:type="dxa"/>
            <w:gridSpan w:val="9"/>
            <w:vAlign w:val="center"/>
          </w:tcPr>
          <w:p w14:paraId="2F150E75">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1.系统采用集中存储，分布运算的系统架构。支持跨架构（选择全架构模式）和多类型终端的统一管理，可实现跨网段，跨VLan的不同组网方式交付，开机自动交付服务端上的操作系统桌面。</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2.服务端架构支持英特尔、兆芯、龙芯、飞腾架构，服务端操作系统支持国产操作系统和Windows系统。</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3.系统采用B/S架构，具备概况、新手精灵、镜像管理、桌面模板、终端管理、网络拓扑、端口管控、用户管理、日志管理、系统设置，软件授权，数据迁移和其他功能一共13个功能模块。</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4.为保证系统的安全，防止系统感染病毒，镜像格式采用加密的文件格式，而非是通用的VHD和IMG格式。创建的镜像不能在微软系统下用磁盘工具挂载成磁盘浏览和修改，防止数据泄露。</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5.采用多镜像多节点缓存架构，只要硬盘空间足够大，则镜像下支持的快照数量可以无限（选择无限镜像模式）。当教学环境变化需要安装软件时，支持在镜像中做父子节点或者兄弟节点两种模式，并通过树状目录结构展示各节点间关系。终端开机既能选择不同的操作系统镜像或者快照，也能选择同一个镜像的不同快照，自动进入相应的系统桌面和应用环境。</w:t>
            </w:r>
            <w:r>
              <w:rPr>
                <w:rFonts w:hint="eastAsia" w:ascii="宋体" w:hAnsi="宋体" w:eastAsia="宋体" w:cs="宋体"/>
                <w:b/>
                <w:bCs/>
                <w:color w:val="000000" w:themeColor="text1"/>
                <w:kern w:val="0"/>
                <w:szCs w:val="21"/>
                <w:highlight w:val="none"/>
                <w:lang w:bidi="ar"/>
                <w14:textFill>
                  <w14:solidFill>
                    <w14:schemeClr w14:val="tx1"/>
                  </w14:solidFill>
                </w14:textFill>
              </w:rPr>
              <w:t>（投标文件中提供软件功能截图）</w:t>
            </w:r>
            <w:r>
              <w:rPr>
                <w:rFonts w:hint="eastAsia" w:ascii="宋体" w:hAnsi="宋体" w:eastAsia="宋体" w:cs="宋体"/>
                <w:b/>
                <w:bCs/>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6.方案支持并行分发与辅助分发两种方式。辅助分发时能自动寻找环境中的种子机并能在下发界面体现出来，从而快速部署系统。并行分发时可实现终端连上服务端后直接进入系统，系统后台自动完成部署任务。</w:t>
            </w:r>
            <w:r>
              <w:rPr>
                <w:rFonts w:hint="eastAsia" w:ascii="宋体" w:hAnsi="宋体" w:eastAsia="宋体" w:cs="宋体"/>
                <w:b/>
                <w:bCs/>
                <w:color w:val="000000" w:themeColor="text1"/>
                <w:kern w:val="0"/>
                <w:szCs w:val="21"/>
                <w:highlight w:val="none"/>
                <w:lang w:bidi="ar"/>
                <w14:textFill>
                  <w14:solidFill>
                    <w14:schemeClr w14:val="tx1"/>
                  </w14:solidFill>
                </w14:textFill>
              </w:rPr>
              <w:t>（投标文件中提供软件功能截图）</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7.数据保护功能为用户提供了多种数据还原方式，包括每次开机、每天、每周、每月等，用户可根据实际使用需求自由设置数据还原方式，并支持多硬盘数据保护，确保数据始终处于最理想的使用环境。也可将启动菜单条目中的不同镜像设定不同的还原方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8.可实现大型软件的批量注册，减少重复激活的工作量，同时对于软件的授权实现灵活管理。</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9.可将已有的系统镜像导出备份，从而实现母机镜像灾备。同时，通过数据导入功能将系统镜像导入服务端，实现系统数据恢复，从而减少了镜像制作的工作量。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10.可修改服务端系统镜像的存储路径。若存储镜像的硬盘剩余空间过小或新增更大存储空间的硬盘，可通过数据转移功能修改镜像的默认存储路径，并转移镜像文件。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11.为了帮助新用户更好地理解和使用产品而设计了操作向导功能，用户根据向导的操作步骤和描述可以进行上传镜像，部署配置、网络优化，管理端或客户端做快照。</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12.在服务端可以设置终端禁止USB存储和U盘只读两种模式，防止办公数据泄露和考试状态下学生作弊行为的发生。</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13.方案具备快速恢复功能，终端更换新硬盘后，在服务端可一键恢复终端使用环境，终端直接重启开机即可。</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14.可以查看系统日志，用来回溯管理端和终端的操作步骤，并且量化管理员的工作量。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15.系统镜像和缓存支持4K扇区对齐，提高磁盘性能，开机就实现系统还原。</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16.采用操作系统流式交付，支持无盘启动方式。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17.可禁止使用主板pxe引导方式启动客户端，采用独立编写的preboot启动插件，支持固定IP地址、服务端DHCP提供、外部环境DHCP提供、本地离线启动延续等四种启动方式。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18.新接入系统的终端无需在服务端添加IP、MAC等参数，开机后自动加入到服务端列表中。允许在服务端对管理的终端集中修改机器名、IP地址、子网掩码和DNS。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19.为了防止无关终端登入系统，服务端可以设置禁用其他客户端登陆。</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20.对于已经误登入系统的客户端，服务端可以锁定客户端，让其下次启动时无法登入服务端。</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21.服务端可以随时对系统的服务进行开启,关闭或重启。</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22.镜像系统更新后，终端重启后直接进入桌面，具有P2P部署终端系统的功能，在下发镜像数据过程中，可以在服务端随时设定停止离线或继续离线，并具有断线续传的功能，从而保证用户使用体验。</w:t>
            </w:r>
            <w:r>
              <w:rPr>
                <w:rFonts w:hint="eastAsia" w:ascii="宋体" w:hAnsi="宋体" w:eastAsia="宋体" w:cs="宋体"/>
                <w:b/>
                <w:color w:val="000000" w:themeColor="text1"/>
                <w:kern w:val="0"/>
                <w:szCs w:val="21"/>
                <w:highlight w:val="none"/>
                <w:lang w:bidi="ar"/>
                <w14:textFill>
                  <w14:solidFill>
                    <w14:schemeClr w14:val="tx1"/>
                  </w14:solidFill>
                </w14:textFill>
              </w:rPr>
              <w:t>（投标文件中提供软件功能截图）</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23.系统采用高性能缓存技术将操作系统流缓存于终端本地存储介质中,缓存占用空间与镜像实际大小占用空间一致，为小硬盘电脑提供缓存帮助。</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24.为管理方便起见，系统具有远程控制功能，能够对终端进行远程开关机和重启操作。并能自定义远程控制命令。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25.系统具备终端群组管理功能，可以将不同的终端划分成不同的群组进行管理，以便和各个部门一一对应。</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26.具备支持创建任意多个管理员帐号，实现机房多人安全管理功能；通过WEB管理页面可以实现所有的管理操作，支持IOS和Android设备对终端环境的管理，实现使用环境的实时切换，系统开机及关机。</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27.为便于管理员对机房的管理，对终端可以设置多菜单条目启动，设置完成后，对不希望展示给终端的菜单条目进行隐藏勾选，勾选过的菜单在终端启动时不显示，其余未勾选菜单条目正常显示。</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28.终端开机后可以提供多种桌面应用环境给用户选择，也可以由管理员在服务端指定桌面环境给特定的终端；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29.服务端具有网络拓扑模块，可以按照实际网络情况，把终端分配到不同的交换机下以减少交换机之间不必要的数据交换，从而提升部署速度，降低交换机的压力。</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30.终端登陆到桌面后，可以在桌面显示该终端名称和IP地址，在托盘程序显示其连接的服务端及离线的百分比。</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31.支持将服务端系统镜像设置为离线使用，最多天数可设定为180天，当每次离线启动时，终端开机画面提示用户剩余启动天数。在客户端程序信息界面也可看到用户剩余启动天数。</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32.方案支持无限制条件的增量传输功能，无论环境如何变化（还原/不还原模式相互切换），不影响后续环境增量传输，并能在服务端与终端共同体现出来本次是否为增量传输。</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33.可在服务端设置操作语言和界面主题颜色。</w:t>
            </w:r>
          </w:p>
        </w:tc>
        <w:tc>
          <w:tcPr>
            <w:tcW w:w="567" w:type="dxa"/>
            <w:vAlign w:val="center"/>
          </w:tcPr>
          <w:p w14:paraId="365B9D64">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567" w:type="dxa"/>
            <w:vAlign w:val="center"/>
          </w:tcPr>
          <w:p w14:paraId="3D5BB6A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7B7A4E4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5FF6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44" w:type="dxa"/>
            <w:vAlign w:val="center"/>
          </w:tcPr>
          <w:p w14:paraId="0AF6040E">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4</w:t>
            </w:r>
          </w:p>
        </w:tc>
        <w:tc>
          <w:tcPr>
            <w:tcW w:w="771" w:type="dxa"/>
            <w:vAlign w:val="center"/>
          </w:tcPr>
          <w:p w14:paraId="7D4FC1DF">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教学一体机</w:t>
            </w:r>
          </w:p>
        </w:tc>
        <w:tc>
          <w:tcPr>
            <w:tcW w:w="6064" w:type="dxa"/>
            <w:gridSpan w:val="9"/>
            <w:vAlign w:val="center"/>
          </w:tcPr>
          <w:p w14:paraId="012B47C6">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一、硬件参数</w:t>
            </w:r>
          </w:p>
          <w:p w14:paraId="6DB5CA94">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1.屏幕显示尺寸≥86英寸，液晶显示屏幕采用A规液晶面板。显示比例16:9，可视角度≥178°；</w:t>
            </w:r>
          </w:p>
          <w:p w14:paraId="6305E622">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2.亮度：600cd/㎡，动态对比度：6000：1，支持彩色制式:自动PAL/NTSC等制式；</w:t>
            </w:r>
          </w:p>
          <w:p w14:paraId="6E1914C8">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3.内置嵌入式系统，CPU 8核，GPU 4核,机身内存64G ROM，运行内存4G RAM。整机CPU，可编程逻辑芯片、时钟芯片、采用国产自主芯片；</w:t>
            </w:r>
          </w:p>
          <w:p w14:paraId="2A076992">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4.图像分辨率3840</w:t>
            </w:r>
            <w:r>
              <w:rPr>
                <w:rFonts w:hint="eastAsia" w:ascii="宋体" w:hAnsi="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2160，支持UHD超高清视频的播放，显示比例支持4:3,16:9,满足不同宽高比文件的演示和输入视频源的显示需要；</w:t>
            </w:r>
          </w:p>
          <w:p w14:paraId="46B8E9E0">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5.色域覆盖率≥110% NTSC,色彩精准度△E≤1.5，色彩深度8bit(1.07Billion）；</w:t>
            </w:r>
          </w:p>
          <w:p w14:paraId="0B1D88CC">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6.整机采用全物理钢化玻璃，有效保护屏幕显示画面。整机采用防眩光玻璃，屏幕支持防眩光功能，钢化玻璃表面硬度≥9H。透光率≥90%，玻璃的光泽度≤8度；</w:t>
            </w:r>
          </w:p>
          <w:p w14:paraId="7EAC2F2C">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7.钢化玻璃厚度3mm，颗粒度在50mmX50mm方框内≥40粒，以保证玻璃的抗弯曲、抗冲击强度和屏幕图像的清晰；</w:t>
            </w:r>
          </w:p>
          <w:p w14:paraId="1AE9EBF3">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■8.采用红外触控方式，全通道支持≥10点触摸，最大支持≥40点触摸，从内部Android通道切换到内部PC通道后，触摸框在1s内达到可触控状态。从内部PC通道切换到外部通道后，触摸框在2s内达到可触控状态；</w:t>
            </w:r>
            <w:r>
              <w:rPr>
                <w:rFonts w:hint="eastAsia" w:ascii="宋体" w:hAnsi="宋体" w:eastAsia="宋体" w:cs="宋体"/>
                <w:b/>
                <w:color w:val="000000" w:themeColor="text1"/>
                <w:szCs w:val="21"/>
                <w:highlight w:val="none"/>
                <w14:textFill>
                  <w14:solidFill>
                    <w14:schemeClr w14:val="tx1"/>
                  </w14:solidFill>
                </w14:textFill>
              </w:rPr>
              <w:t>（投标文件中提供第三方检测机构出具的带CMA或CNAS标志检测报告）</w:t>
            </w:r>
          </w:p>
          <w:p w14:paraId="2E15A6B1">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9.整机支持HID免驱协议，在操作系统下，自动识别，无需额外安装驱动程序。定位精度≤±1mm，最小识别直径≤3mm，书写高度≤2mm，触摸响应时间≤2ms，书写触控延迟≤20ms；</w:t>
            </w:r>
          </w:p>
          <w:p w14:paraId="3966FF2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10.触摸屏具有防遮挡功能，触摸接收器在单点或多点遮挡后仍能正常书写；</w:t>
            </w:r>
          </w:p>
          <w:p w14:paraId="39592E1F">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二、音视频</w:t>
            </w:r>
          </w:p>
          <w:p w14:paraId="3B06FED7">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1.整机内置麦克风阵列数8，用非独立外扩展形式，不占用整机设备端口，麦克风拾音距离≥12m；</w:t>
            </w:r>
            <w:r>
              <w:rPr>
                <w:rFonts w:hint="eastAsia" w:ascii="宋体" w:hAnsi="宋体" w:eastAsia="宋体" w:cs="宋体"/>
                <w:b/>
                <w:color w:val="000000" w:themeColor="text1"/>
                <w:szCs w:val="21"/>
                <w:highlight w:val="none"/>
                <w14:textFill>
                  <w14:solidFill>
                    <w14:schemeClr w14:val="tx1"/>
                  </w14:solidFill>
                </w14:textFill>
              </w:rPr>
              <w:t xml:space="preserve"> </w:t>
            </w:r>
          </w:p>
          <w:p w14:paraId="665FE9D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2.整机内置2.0声道扬声器，位于设备下边框出音，15W全频扬声器2个，总功率30W；</w:t>
            </w:r>
          </w:p>
          <w:p w14:paraId="648600F1">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●3.整机内置非独立高清摄像头，可拍摄4800万像素数的照片，支持输出4K。整机支持输出摄像头视场角≥135度且水平视场角≥120度画面；</w:t>
            </w:r>
            <w:r>
              <w:rPr>
                <w:rFonts w:hint="eastAsia" w:ascii="宋体" w:hAnsi="宋体" w:eastAsia="宋体" w:cs="宋体"/>
                <w:b/>
                <w:color w:val="000000" w:themeColor="text1"/>
                <w:szCs w:val="21"/>
                <w:highlight w:val="none"/>
                <w14:textFill>
                  <w14:solidFill>
                    <w14:schemeClr w14:val="tx1"/>
                  </w14:solidFill>
                </w14:textFill>
              </w:rPr>
              <w:t>（投标文件中提供第三方检测机构出具的带CMA或CNAS标志检测报告）</w:t>
            </w:r>
          </w:p>
          <w:p w14:paraId="6DD32FCD">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4.整机硬件支持的音频解码格式包含：MPEG1/2、AC3、EAC3(DDP)、AAC、HEAAC、WMA、WMA10 proM0、WMA10 pro M1、WMA10 pro M2、VORBIS、LPCM、IMA-ADPCM、MS-ADPCM、LBR、FLAC、DRA、OPUS、AC4、MPEG-H TV、Fraunhofer；</w:t>
            </w:r>
          </w:p>
          <w:p w14:paraId="049D9E99">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5.整机硬件支持的视频解码格式包含：AVS；AV3+；AVS2.0；H263；H264；H265；MPEG-1；MPEG-2；MPEG-4；VC1；VP6；VP8；VP9；MJPEG；</w:t>
            </w:r>
          </w:p>
          <w:p w14:paraId="115ADE94">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三、按键接口</w:t>
            </w:r>
          </w:p>
          <w:p w14:paraId="13AFED3D">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1.前置端口：HDMI In≥1，Touch≥1，USB 3.0≥2，type-c≥1；</w:t>
            </w:r>
          </w:p>
          <w:p w14:paraId="1010DB6F">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2.后置端口：LAN IN≥1，COAX≥1，MIC≥1，LINE OUT≥1，RS232≥1，HDMI IN 2.0≥1，Touch≥1，USB 2.0≥2；</w:t>
            </w:r>
          </w:p>
          <w:p w14:paraId="164A18C6">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3.前置电源按键，支持开关机，息屏等功能；</w:t>
            </w:r>
          </w:p>
          <w:p w14:paraId="7D2479D6">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四、电子白板</w:t>
            </w:r>
          </w:p>
          <w:p w14:paraId="6662F726">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1.支持书写、擦除、选择、撤销、工具、恢复、翻页等功能；</w:t>
            </w:r>
          </w:p>
          <w:p w14:paraId="42D7930A">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2.支持多指书写≥20点，支持多人书写、图形识别（手绘转标准图形）、文本识别（手写转标准字）；</w:t>
            </w:r>
          </w:p>
          <w:p w14:paraId="090A7082">
            <w:pPr>
              <w:shd w:val="clear" w:color="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3.背景支持更换颜色（包含不少于10个固定颜色），且背景支持网格背景选择，不少于14种网格或底图；</w:t>
            </w:r>
            <w:r>
              <w:rPr>
                <w:rFonts w:hint="eastAsia" w:ascii="宋体" w:hAnsi="宋体" w:eastAsia="宋体" w:cs="宋体"/>
                <w:b/>
                <w:color w:val="000000" w:themeColor="text1"/>
                <w:szCs w:val="21"/>
                <w:highlight w:val="none"/>
                <w14:textFill>
                  <w14:solidFill>
                    <w14:schemeClr w14:val="tx1"/>
                  </w14:solidFill>
                </w14:textFill>
              </w:rPr>
              <w:t xml:space="preserve"> </w:t>
            </w:r>
          </w:p>
          <w:p w14:paraId="1A270A86">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4.支持公网二维码扫码、局域网分享、邮件等模式分享（二维码和局域网分享支持加密）；</w:t>
            </w:r>
          </w:p>
          <w:p w14:paraId="1AF20781">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5.书写支持不少于120色颜色调节，并包含不少于10个固定颜色，笔头效果可选择画笔、钢笔、马克笔三种效果；</w:t>
            </w:r>
          </w:p>
          <w:p w14:paraId="4AD26B50">
            <w:pPr>
              <w:shd w:val="clear" w:color="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6.书写软件支持至少12国语言系统；</w:t>
            </w:r>
          </w:p>
          <w:p w14:paraId="616D8487">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7.支持保存，存储介质支持本地、U盘类移动存储设备、网盘(百度云盘或One Drive)，支持保存和打开文件格式（NWB/PDF/PNG），支持保存文件名称自定义。支持对已保存的白板文件支持再次进行内容编辑，内容包括：书写笔迹、图片、图形；</w:t>
            </w:r>
          </w:p>
          <w:p w14:paraId="0390D970">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8.在非白板模式下可快捷调出书写板，满足用户临时快速书写需求，快捷白板内容支持快速导入到白板中进行功能扩展，满足灵活讨论需求；</w:t>
            </w:r>
          </w:p>
          <w:p w14:paraId="510644D9">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9.白板中可插入图片（插入PNG.JPG等常见格式的图片，可通过手势对插入图片进行旋转、放大缩小和删除）、视频；</w:t>
            </w:r>
          </w:p>
          <w:p w14:paraId="012CBABE">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10.支持手写识别文字包括中文、英文，支持插入思维导图；</w:t>
            </w:r>
          </w:p>
          <w:p w14:paraId="03D17F04">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五、系统及系统软件</w:t>
            </w:r>
          </w:p>
          <w:p w14:paraId="4B317B50">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1.当外接电脑连接设备时，外接电脑可直接读取插在整机上的U盘，并识别翻页笔、无线键鼠等 USB 通讯设备，调用整机内置的摄像头、麦克风、扬声器；</w:t>
            </w:r>
          </w:p>
          <w:p w14:paraId="5A3267A5">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2.支持一键屏幕下移，方便不同身高人员书写操作；</w:t>
            </w:r>
          </w:p>
          <w:p w14:paraId="54CFEB0F">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3.整机支持节能模式，可设置休眠时间（30分钟/60分钟/90分钟/120分钟），可自定义休眠操作（待机/息屏）；</w:t>
            </w:r>
          </w:p>
          <w:p w14:paraId="151D0882">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4.文件快传，支持手机扫码传输文件（文件、图片、视频）到大屏查；</w:t>
            </w:r>
          </w:p>
          <w:p w14:paraId="45F179C2">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5.支持应用之上叠加一个应用的悬浮窗，实现双应用双窗口；</w:t>
            </w:r>
          </w:p>
          <w:p w14:paraId="3A75C221">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6.整机支持密码解锁（输入密码解锁），APP锁（打开选定的应用进行需要解锁）；</w:t>
            </w:r>
          </w:p>
          <w:p w14:paraId="276A844D">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7.U盘升级：支持通过U盘自动升级和手动升级整机软件版本；</w:t>
            </w:r>
          </w:p>
          <w:p w14:paraId="11DCF0F9">
            <w:pPr>
              <w:shd w:val="clear" w:color="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■8.支持用户快速调用分屏，截屏，录屏，锁屏，计算器，聚光灯，日历，投票器，倒计时，幕布，单独听等功能；</w:t>
            </w:r>
            <w:r>
              <w:rPr>
                <w:rFonts w:hint="eastAsia" w:ascii="宋体" w:hAnsi="宋体" w:eastAsia="宋体" w:cs="宋体"/>
                <w:b/>
                <w:color w:val="000000" w:themeColor="text1"/>
                <w:szCs w:val="21"/>
                <w:highlight w:val="none"/>
                <w14:textFill>
                  <w14:solidFill>
                    <w14:schemeClr w14:val="tx1"/>
                  </w14:solidFill>
                </w14:textFill>
              </w:rPr>
              <w:t>（投标文件中提供第三方检测机构出具的带CMA或CNAS标志检测报告）</w:t>
            </w:r>
          </w:p>
          <w:p w14:paraId="1B0B5A99">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支持打开悬浮球菜单功能，在任意通道下通过两指双击幕快速调出悬浮罗盘，悬浮菜单包括主页、内置电脑、批注、返回、后台任务、设置等不少于6个功能，并可在任意通道下通过两指双击屏幕快速调用此悬浮菜单到屏幕任意位置，且悬浮菜单在使用完毕后会自动隐藏；</w:t>
            </w:r>
          </w:p>
          <w:p w14:paraId="272344E0">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10.整机系统具备高清4K视频处理能力，4K 高清显示，使画面亮丽、清晰、流畅，保证显示效果；且具有自动优化运动图像功能,可有效解决图像抖动问题；</w:t>
            </w:r>
          </w:p>
          <w:p w14:paraId="382BAE88">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11.整机系统具备扫描二维码发起投票功能，支持单选、多选投票，投票结束可查看结果；</w:t>
            </w:r>
          </w:p>
          <w:p w14:paraId="00BECAA0">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12.支持企业活动欢迎词，内置可选择不少于12种主题，还可自定义主题，进行互动签名等活动，丰富活动内容；</w:t>
            </w:r>
          </w:p>
          <w:p w14:paraId="2DDA752D">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13.支持设置三指、五指手势（包含五指左滑，五指右滑，五指上滑，五指下滑等操作），可自定义手势唤醒的功能；</w:t>
            </w:r>
          </w:p>
          <w:p w14:paraId="778B73D4">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六、OPS电脑</w:t>
            </w:r>
          </w:p>
          <w:p w14:paraId="2E43BC35">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1.一体机采用抽拉式模块化电脑，采用标准JAE-80PIN连接器件模块化设计，标准80针接口，外部无任何连线，支持快速拆卸；</w:t>
            </w:r>
          </w:p>
          <w:p w14:paraId="2D879133">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2.支持操作系统具备一键还原功能，含有防盗锁控；</w:t>
            </w:r>
          </w:p>
          <w:p w14:paraId="57549EBB">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3.拔插式电脑模块具备断电保护功能，当电脑意外断电重启后，操作系统等软件程序不丢失，可以自动恢复；当拔插式电脑模块与整机未接触到位时，整机不会为拔插式电脑模块供电；</w:t>
            </w:r>
          </w:p>
          <w:p w14:paraId="78B057EE">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4.PC模块支持不断电情况下热插拔，以便快速维护或替换模块；</w:t>
            </w:r>
          </w:p>
          <w:p w14:paraId="6E69CA36">
            <w:pPr>
              <w:shd w:val="clear" w:color="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5.所投产品配备正版专业版操作系统和正版office2019标准版办公软件；</w:t>
            </w:r>
          </w:p>
          <w:p w14:paraId="6CA470F8">
            <w:pPr>
              <w:shd w:val="clear" w:color="auto"/>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6.电脑MTBF*200000小时；</w:t>
            </w:r>
            <w:r>
              <w:rPr>
                <w:rFonts w:hint="eastAsia" w:ascii="宋体" w:hAnsi="宋体" w:eastAsia="宋体" w:cs="宋体"/>
                <w:b/>
                <w:color w:val="000000" w:themeColor="text1"/>
                <w:szCs w:val="21"/>
                <w:highlight w:val="none"/>
                <w14:textFill>
                  <w14:solidFill>
                    <w14:schemeClr w14:val="tx1"/>
                  </w14:solidFill>
                </w14:textFill>
              </w:rPr>
              <w:t xml:space="preserve"> </w:t>
            </w:r>
          </w:p>
          <w:p w14:paraId="3966DA1A">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7.拔插式电脑模块与整机连接部件采用万兆级接口，传输速率最高可达10Gbps 及以上。</w:t>
            </w:r>
          </w:p>
        </w:tc>
        <w:tc>
          <w:tcPr>
            <w:tcW w:w="567" w:type="dxa"/>
            <w:vAlign w:val="center"/>
          </w:tcPr>
          <w:p w14:paraId="000880C3">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c>
          <w:tcPr>
            <w:tcW w:w="567" w:type="dxa"/>
            <w:vAlign w:val="center"/>
          </w:tcPr>
          <w:p w14:paraId="64355A9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6A764029">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7722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4" w:type="dxa"/>
            <w:vAlign w:val="center"/>
          </w:tcPr>
          <w:p w14:paraId="66BE78FF">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5</w:t>
            </w:r>
          </w:p>
        </w:tc>
        <w:tc>
          <w:tcPr>
            <w:tcW w:w="771" w:type="dxa"/>
            <w:vAlign w:val="center"/>
          </w:tcPr>
          <w:p w14:paraId="1C2FD2F1">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p w14:paraId="70472B3D">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bookmarkStart w:id="9" w:name="_Hlk203496667"/>
            <w:r>
              <w:rPr>
                <w:rFonts w:hint="eastAsia" w:ascii="宋体" w:hAnsi="宋体" w:eastAsia="宋体" w:cs="宋体"/>
                <w:color w:val="000000" w:themeColor="text1"/>
                <w:szCs w:val="21"/>
                <w:highlight w:val="none"/>
                <w14:textFill>
                  <w14:solidFill>
                    <w14:schemeClr w14:val="tx1"/>
                  </w14:solidFill>
                </w14:textFill>
              </w:rPr>
              <w:t>BIM市政计量平台</w:t>
            </w:r>
            <w:bookmarkEnd w:id="9"/>
          </w:p>
        </w:tc>
        <w:tc>
          <w:tcPr>
            <w:tcW w:w="6064" w:type="dxa"/>
            <w:gridSpan w:val="9"/>
            <w:vAlign w:val="center"/>
          </w:tcPr>
          <w:p w14:paraId="562E7CEF">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1.拥有自主知识产权，自主平台，无需安装CAD，算量模式采用BIM三维模型，能够解决多专业实体模型，解决市政算量涉及到的大型土方、道路、排水、交通标志标线等。</w:t>
            </w:r>
          </w:p>
          <w:p w14:paraId="4EC1A938">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2.BIM建模，三维计算：三维模型，所见即所得，形象展示构件扣减位置关系。</w:t>
            </w:r>
          </w:p>
          <w:p w14:paraId="750FD14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3.内置图集，专业精准：内置国标省标图集，可灵活调整参数、精准计算钢筋等工程量。</w:t>
            </w:r>
          </w:p>
          <w:p w14:paraId="7172AF41">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4.多格式导入：支持CAD、PDF、图片导入，满足识别、绘制等多种场景算量需求。</w:t>
            </w:r>
          </w:p>
          <w:p w14:paraId="020BD381">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■5.路基土方算量通过快速识别横断面、纵断图，还原三维模型与其他专业扣减。</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51671ED2">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■6.方格网、三角网法计算大型土方，路基土方算量快速识别横断面、纵断图，还原三维模型与其他专业扣减。</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0F587D8A">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■7.排水可实现沟槽、基坑土方、同槽、井、管和管基细部工程量。</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13ED65A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■8.沟槽和道路取检查井所在位置的道路结构厚度，亦可取路基标高，避免沟槽和路基土方重复扣减。</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220C23D3">
            <w:pPr>
              <w:shd w:val="clear"/>
              <w:jc w:val="left"/>
              <w:rPr>
                <w:rFonts w:hint="eastAsia" w:ascii="宋体" w:hAnsi="宋体" w:eastAsia="宋体" w:cs="宋体"/>
                <w:color w:val="000000" w:themeColor="text1"/>
                <w:szCs w:val="21"/>
                <w:highlight w:val="none"/>
                <w14:textFill>
                  <w14:solidFill>
                    <w14:schemeClr w14:val="tx1"/>
                  </w14:solidFill>
                </w14:textFill>
              </w:rPr>
            </w:pPr>
            <w:bookmarkStart w:id="10" w:name="OLE_LINK7"/>
            <w:bookmarkStart w:id="11" w:name="OLE_LINK6"/>
            <w:r>
              <w:rPr>
                <w:rFonts w:hint="eastAsia" w:ascii="宋体" w:hAnsi="宋体" w:eastAsia="宋体" w:cs="宋体"/>
                <w:color w:val="000000" w:themeColor="text1"/>
                <w:szCs w:val="21"/>
                <w:highlight w:val="none"/>
                <w14:textFill>
                  <w14:solidFill>
                    <w14:schemeClr w14:val="tx1"/>
                  </w14:solidFill>
                </w14:textFill>
              </w:rPr>
              <w:t>●</w:t>
            </w:r>
            <w:bookmarkEnd w:id="10"/>
            <w:bookmarkEnd w:id="11"/>
            <w:r>
              <w:rPr>
                <w:rFonts w:hint="eastAsia" w:ascii="宋体" w:hAnsi="宋体" w:eastAsia="宋体" w:cs="宋体"/>
                <w:color w:val="000000" w:themeColor="text1"/>
                <w:szCs w:val="21"/>
                <w:highlight w:val="none"/>
                <w14:textFill>
                  <w14:solidFill>
                    <w14:schemeClr w14:val="tx1"/>
                  </w14:solidFill>
                </w14:textFill>
              </w:rPr>
              <w:t>9.交通标志表现通过识别图纸交通标志标线计算，快速识别图纸，按规则计算数量和面积，可灵活应用于园林、绿化等专业数绿化面积和苗木数量。</w:t>
            </w:r>
            <w:r>
              <w:rPr>
                <w:rFonts w:hint="eastAsia" w:ascii="宋体" w:hAnsi="宋体" w:eastAsia="宋体" w:cs="宋体"/>
                <w:b/>
                <w:color w:val="000000" w:themeColor="text1"/>
                <w:szCs w:val="21"/>
                <w:highlight w:val="none"/>
                <w14:textFill>
                  <w14:solidFill>
                    <w14:schemeClr w14:val="tx1"/>
                  </w14:solidFill>
                </w14:textFill>
              </w:rPr>
              <w:t>（提供产品功能截图）</w:t>
            </w:r>
          </w:p>
        </w:tc>
        <w:tc>
          <w:tcPr>
            <w:tcW w:w="567" w:type="dxa"/>
            <w:vAlign w:val="center"/>
          </w:tcPr>
          <w:p w14:paraId="395A8364">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节点</w:t>
            </w:r>
          </w:p>
        </w:tc>
        <w:tc>
          <w:tcPr>
            <w:tcW w:w="567" w:type="dxa"/>
            <w:vAlign w:val="center"/>
          </w:tcPr>
          <w:p w14:paraId="3B38A81A">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w:t>
            </w:r>
          </w:p>
        </w:tc>
        <w:tc>
          <w:tcPr>
            <w:tcW w:w="426" w:type="dxa"/>
            <w:vAlign w:val="center"/>
          </w:tcPr>
          <w:p w14:paraId="3DDE4F9B">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bookmarkStart w:id="12" w:name="OLE_LINK3"/>
            <w:r>
              <w:rPr>
                <w:rFonts w:hint="eastAsia" w:ascii="宋体" w:hAnsi="宋体" w:eastAsia="宋体" w:cs="宋体"/>
                <w:color w:val="000000" w:themeColor="text1"/>
                <w:szCs w:val="21"/>
                <w:highlight w:val="none"/>
                <w14:textFill>
                  <w14:solidFill>
                    <w14:schemeClr w14:val="tx1"/>
                  </w14:solidFill>
                </w14:textFill>
              </w:rPr>
              <w:t>软件与信息技术服务业</w:t>
            </w:r>
            <w:bookmarkEnd w:id="12"/>
          </w:p>
        </w:tc>
      </w:tr>
      <w:tr w14:paraId="1576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44" w:type="dxa"/>
            <w:vAlign w:val="center"/>
          </w:tcPr>
          <w:p w14:paraId="003057BC">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6</w:t>
            </w:r>
          </w:p>
        </w:tc>
        <w:tc>
          <w:tcPr>
            <w:tcW w:w="771" w:type="dxa"/>
            <w:vAlign w:val="center"/>
          </w:tcPr>
          <w:p w14:paraId="7DDBE54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CAD快速看图</w:t>
            </w:r>
          </w:p>
        </w:tc>
        <w:tc>
          <w:tcPr>
            <w:tcW w:w="6064" w:type="dxa"/>
            <w:gridSpan w:val="9"/>
            <w:vAlign w:val="center"/>
          </w:tcPr>
          <w:p w14:paraId="4757C803">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1.支持各版本DWG图纸及天正图纸查看。</w:t>
            </w:r>
          </w:p>
          <w:p w14:paraId="6FBD46D0">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2.支持完整显示图纸文字、字母、数字、钢筋符号等，无乱码。</w:t>
            </w:r>
          </w:p>
          <w:p w14:paraId="350ED9A4">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3.支持桌面端、移动端、网页端多平台同步看图和标注，以适应不同工作场景和设备需求。</w:t>
            </w:r>
          </w:p>
          <w:p w14:paraId="48FB6358">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 xml:space="preserve">4.支持不少于30个常用功能快捷键自定义设置，方便快速操作。 </w:t>
            </w:r>
          </w:p>
          <w:p w14:paraId="10308303">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5.支持标注分类功能，标注可自由分类管理，并提供标注分类显示/隐藏，支持标注批量修改和移动。</w:t>
            </w:r>
          </w:p>
          <w:p w14:paraId="05F33696">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6.支持标注高亮显示，方便查看标注位置。</w:t>
            </w:r>
          </w:p>
          <w:p w14:paraId="4CE811CF">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7.支持直线/弧线等线条的长度、面积连续测量，弧线可自动识别。</w:t>
            </w:r>
          </w:p>
          <w:p w14:paraId="7C34D1AE">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8.支持测量结果范围显示，长度.面积测量后，同时显示测量结果和范围，方便查看和核对。</w:t>
            </w:r>
          </w:p>
          <w:p w14:paraId="4D429ED2">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■9.支持填充面积一键测量，同时显示面积和周长。</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4E5CD259">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■10.支持测量结果一键统计，并可按照标注颜色.分类进行筛选，结果可导出Excel。</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3E07087E">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■11.支持一键对比图纸差异，并可快速在原图纸中找到差异部位并直接进行测量。</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1D828D54">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●12.支持一键查找图形个数，支持纯图形查找/图形+数字查找等方式，并可将查找结果导出Excel。</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691901A1">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13.支持手机端水印相机拍照，将现场照片附着到图纸对应位置上，并可在电脑端同步看到，项目中其他岗位人员可同步看到图纸和现场照片。</w:t>
            </w:r>
          </w:p>
          <w:p w14:paraId="0C185434">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14.支持PDF和DWG互转。</w:t>
            </w:r>
          </w:p>
          <w:p w14:paraId="16168460">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15.支持不少于15种常用修改图纸的功能，和不少于3种常见图形的绘制。</w:t>
            </w:r>
          </w:p>
          <w:p w14:paraId="4282D899">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16.支持文字提取和表格提取。</w:t>
            </w:r>
          </w:p>
          <w:p w14:paraId="5152E589">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■17.支持面积偏移，可同时显示偏移前后的范围和测量结果。</w:t>
            </w:r>
            <w:r>
              <w:rPr>
                <w:rFonts w:hint="eastAsia" w:ascii="宋体" w:hAnsi="宋体" w:eastAsia="宋体" w:cs="宋体"/>
                <w:b/>
                <w:color w:val="000000" w:themeColor="text1"/>
                <w:szCs w:val="21"/>
                <w:highlight w:val="none"/>
                <w14:textFill>
                  <w14:solidFill>
                    <w14:schemeClr w14:val="tx1"/>
                  </w14:solidFill>
                </w14:textFill>
              </w:rPr>
              <w:t>（提供产品功能截图）</w:t>
            </w:r>
          </w:p>
          <w:p w14:paraId="74E60CC7">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18.手机端支持图纸三开，同时打开3张图纸，实时切换。</w:t>
            </w:r>
          </w:p>
          <w:p w14:paraId="252C6B80">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19.</w:t>
            </w:r>
            <w:bookmarkStart w:id="13" w:name="OLE_LINK11"/>
            <w:bookmarkStart w:id="14" w:name="OLE_LINK10"/>
            <w:r>
              <w:rPr>
                <w:rFonts w:hint="eastAsia" w:ascii="宋体" w:hAnsi="宋体" w:eastAsia="宋体" w:cs="宋体"/>
                <w:color w:val="000000" w:themeColor="text1"/>
                <w:kern w:val="0"/>
                <w:szCs w:val="21"/>
                <w:highlight w:val="none"/>
                <w:lang w:bidi="ar"/>
                <w14:textFill>
                  <w14:solidFill>
                    <w14:schemeClr w14:val="tx1"/>
                  </w14:solidFill>
                </w14:textFill>
              </w:rPr>
              <w:t>为防止虚假应标，中标方需到甲方指定机房做详细测试，若不能满足以上技术要求，按虚假应标处理。</w:t>
            </w:r>
            <w:bookmarkEnd w:id="13"/>
            <w:bookmarkEnd w:id="14"/>
          </w:p>
        </w:tc>
        <w:tc>
          <w:tcPr>
            <w:tcW w:w="567" w:type="dxa"/>
            <w:vAlign w:val="center"/>
          </w:tcPr>
          <w:p w14:paraId="157CEA1E">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567" w:type="dxa"/>
            <w:vAlign w:val="center"/>
          </w:tcPr>
          <w:p w14:paraId="29081A7C">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13B62DC2">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软件与信息技术服务业</w:t>
            </w:r>
          </w:p>
        </w:tc>
      </w:tr>
      <w:tr w14:paraId="5B77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1F9710CD">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7</w:t>
            </w:r>
          </w:p>
        </w:tc>
        <w:tc>
          <w:tcPr>
            <w:tcW w:w="771" w:type="dxa"/>
            <w:vAlign w:val="center"/>
          </w:tcPr>
          <w:p w14:paraId="78DE95F0">
            <w:pPr>
              <w:widowControl/>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24口交换机</w:t>
            </w:r>
          </w:p>
        </w:tc>
        <w:tc>
          <w:tcPr>
            <w:tcW w:w="6064" w:type="dxa"/>
            <w:gridSpan w:val="9"/>
          </w:tcPr>
          <w:p w14:paraId="02D4BF9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1.性能：整机交换容量 ≥6.72Tbps；转发性能 ≥144 Mpps；</w:t>
            </w:r>
          </w:p>
          <w:p w14:paraId="7305CF2B">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2.端口：≥24个千兆电，≥4个千兆SFP；</w:t>
            </w:r>
          </w:p>
          <w:p w14:paraId="71070B9E">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3.MAC地址表≥16K，IPv4路由表容量≥512，ARP≥1K；</w:t>
            </w:r>
          </w:p>
          <w:p w14:paraId="26945178">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4.支持IPv4/IPv6静态路由.支持RIP/RIPng.OSPFV2/V3，支持VLAN虚接口；</w:t>
            </w:r>
          </w:p>
          <w:p w14:paraId="2743AE3E">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5.交换机支持最大堆叠台数≥9，可以将多台交换机连接，形成一个逻辑上的独立实体，从而构建具备高可靠性.易扩展性和易管理性的新型智能网络；</w:t>
            </w:r>
          </w:p>
          <w:p w14:paraId="5AEE6A6D">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6.支持G.8032以太网环保护协议ERPS，切换时间≤50ms，可兼容其他支持该协议的产品；</w:t>
            </w:r>
          </w:p>
          <w:p w14:paraId="45B997C2">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7.实现CPU保护功能，能限制非法报文对CPU的攻击，保护交换机在各种环境下稳定工作； </w:t>
            </w:r>
          </w:p>
          <w:p w14:paraId="3FB4F3E9">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8.采用专业的内置防雷技术，支持≥10KV业务端口防雷能力； </w:t>
            </w:r>
          </w:p>
          <w:p w14:paraId="4447559B">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9.绿色节能，支持端口休眠，关闭没有应用的端口，节省能源；</w:t>
            </w:r>
          </w:p>
          <w:p w14:paraId="24175545">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10.支持用户访问控制和安全审计功能；</w:t>
            </w:r>
            <w:r>
              <w:rPr>
                <w:rFonts w:hint="eastAsia" w:ascii="宋体" w:hAnsi="宋体" w:eastAsia="宋体" w:cs="宋体"/>
                <w:b/>
                <w:color w:val="000000" w:themeColor="text1"/>
                <w:szCs w:val="21"/>
                <w:highlight w:val="none"/>
                <w14:textFill>
                  <w14:solidFill>
                    <w14:schemeClr w14:val="tx1"/>
                  </w14:solidFill>
                </w14:textFill>
              </w:rPr>
              <w:t xml:space="preserve"> </w:t>
            </w:r>
          </w:p>
          <w:p w14:paraId="132D87B0">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11.管理方式：设备内置及图形化操作的方式，实现对网络的统一运维及管理；</w:t>
            </w:r>
          </w:p>
          <w:p w14:paraId="3A2303E3">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12.支持NQA.支持802.1ag.支持802.3ah，有效提高对以太网的管理和维护能力，保障网络的稳定运行；</w:t>
            </w:r>
          </w:p>
        </w:tc>
        <w:tc>
          <w:tcPr>
            <w:tcW w:w="567" w:type="dxa"/>
            <w:vAlign w:val="center"/>
          </w:tcPr>
          <w:p w14:paraId="3A059B47">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c>
          <w:tcPr>
            <w:tcW w:w="567" w:type="dxa"/>
            <w:vAlign w:val="center"/>
          </w:tcPr>
          <w:p w14:paraId="507467D8">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426" w:type="dxa"/>
            <w:vAlign w:val="center"/>
          </w:tcPr>
          <w:p w14:paraId="523B1767">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6C10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4CD026B3">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8</w:t>
            </w:r>
          </w:p>
        </w:tc>
        <w:tc>
          <w:tcPr>
            <w:tcW w:w="771" w:type="dxa"/>
            <w:vAlign w:val="center"/>
          </w:tcPr>
          <w:p w14:paraId="5B6DB262">
            <w:pPr>
              <w:widowControl/>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教师讲台</w:t>
            </w:r>
          </w:p>
        </w:tc>
        <w:tc>
          <w:tcPr>
            <w:tcW w:w="6064" w:type="dxa"/>
            <w:gridSpan w:val="9"/>
          </w:tcPr>
          <w:p w14:paraId="3047A463">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1.规格：约1600*800*750mm钢木结构（具体尺寸根据实际场地定制）；</w:t>
            </w:r>
          </w:p>
          <w:p w14:paraId="508B21BB">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2.基材：采用环保优质，多层板，符合国际E1级环保标准，含水率≤9%，经防潮.防虫.防腐处理，抗弯力强，不易变形；</w:t>
            </w:r>
          </w:p>
          <w:p w14:paraId="2AFA87BB">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3.封边：1.2mm厚PVC封边。采用高温封边热溶胶，经全自动封边机热压与板材粘连无丝无缝，在不同地区气温.湿度的变化中不受影响，能长期不变形.不开裂；</w:t>
            </w:r>
          </w:p>
          <w:p w14:paraId="40081F57">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4.封边胶：采用高温封边热溶胶，热稳定好，抗高低温性能好；</w:t>
            </w:r>
          </w:p>
          <w:p w14:paraId="162DE0F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5.贴面胶：采用无苯环保胶水.甲醛释放量≤1.5mg/L；符合GB18583室内装饰装修材料胶粘剂中有害物质限量标准；</w:t>
            </w:r>
          </w:p>
          <w:p w14:paraId="7A5427E9">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6.五金配件：采用静音导轨，承重性强。优质锁，经过耐盐浴检测无锈蚀.痕迹.鼓泡.开裂等现象。缓冲铰链，开关灵活等优质五金件；所有五金件作防锈.防腐处理。</w:t>
            </w:r>
          </w:p>
          <w:p w14:paraId="3721AE0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7.教师椅：椅背：PP+玻纤背框背框，椅背经102kg的推力测试，符合BIFMA测试标准，高弹性透气加密网；</w:t>
            </w:r>
          </w:p>
          <w:p w14:paraId="1A232B7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扶手：PP+玻纤连体固定扶手；</w:t>
            </w:r>
          </w:p>
          <w:p w14:paraId="4C30D21D">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椅座：高回弹中软切割海绵，高弹力优质透气座布，12mm厚木板；</w:t>
            </w:r>
          </w:p>
          <w:p w14:paraId="43F9F88E">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底盘：2.5加厚中班蝴蝶底盘（可原位锁定和逍遥功能）；</w:t>
            </w:r>
          </w:p>
          <w:p w14:paraId="425E3791">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气杆：行程80mm沉口50mm气杆；</w:t>
            </w:r>
          </w:p>
          <w:p w14:paraId="1659989C">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椅脚：320mm黑色PP脚，过1000KG静压测试；</w:t>
            </w:r>
          </w:p>
          <w:p w14:paraId="0398D760">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椅轮：50/25黑色尼龙轮。</w:t>
            </w:r>
          </w:p>
        </w:tc>
        <w:tc>
          <w:tcPr>
            <w:tcW w:w="567" w:type="dxa"/>
            <w:vAlign w:val="center"/>
          </w:tcPr>
          <w:p w14:paraId="02A1D650">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567" w:type="dxa"/>
            <w:vAlign w:val="center"/>
          </w:tcPr>
          <w:p w14:paraId="058AB32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4B8E5FE5">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4DBD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531AA60C">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9</w:t>
            </w:r>
          </w:p>
        </w:tc>
        <w:tc>
          <w:tcPr>
            <w:tcW w:w="771" w:type="dxa"/>
            <w:vAlign w:val="center"/>
          </w:tcPr>
          <w:p w14:paraId="6FD441FE">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数据处理终端操作台</w:t>
            </w:r>
          </w:p>
        </w:tc>
        <w:tc>
          <w:tcPr>
            <w:tcW w:w="6064" w:type="dxa"/>
            <w:gridSpan w:val="9"/>
            <w:vAlign w:val="center"/>
          </w:tcPr>
          <w:p w14:paraId="57CA63D3">
            <w:pPr>
              <w:shd w:val="clea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1.规格：双人位1400*600*750mm 钢木结构（根据实际场地定制）；</w:t>
            </w:r>
          </w:p>
          <w:p w14:paraId="3E1CA2FA">
            <w:pPr>
              <w:shd w:val="clea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■2.桌面采用 25mm 厚 E1 级多层板，经防潮、防虫、防腐处理，抗弯力强，不易变形，桌面板符合甲醛释放量≤ 0.02mg/m³，含水率5～14%，胶合强度≥0.8Mpa</w:t>
            </w:r>
            <w:r>
              <w:rPr>
                <w:rFonts w:hint="eastAsia" w:ascii="宋体" w:hAnsi="宋体" w:eastAsia="宋体" w:cs="宋体"/>
                <w:b/>
                <w:color w:val="000000" w:themeColor="text1"/>
                <w:szCs w:val="21"/>
                <w:highlight w:val="none"/>
                <w14:textFill>
                  <w14:solidFill>
                    <w14:schemeClr w14:val="tx1"/>
                  </w14:solidFill>
                </w14:textFill>
              </w:rPr>
              <w:t>（投标文件中提供第三方检测机构出具的带有CMA或CNAS标志的多层板检验报告扫描件)</w:t>
            </w:r>
            <w:r>
              <w:rPr>
                <w:rFonts w:hint="eastAsia" w:ascii="宋体" w:hAnsi="宋体" w:eastAsia="宋体" w:cs="宋体"/>
                <w:color w:val="000000" w:themeColor="text1"/>
                <w:szCs w:val="21"/>
                <w:highlight w:val="none"/>
                <w14:textFill>
                  <w14:solidFill>
                    <w14:schemeClr w14:val="tx1"/>
                  </w14:solidFill>
                </w14:textFill>
              </w:rPr>
              <w:t>；                                                                                                                        ■3.截面1.2mmPVC封边，用高温封边热溶胶，经全自动 封边机热压与板材粘连无丝无缝，在不同地区气温.湿度的变化中不受影响，能长期不变形.不开裂，PVC封边条符合QB/T4463-2013检验依据（检测项目中耐干热（应无龟裂.无鼓泡）检验合格，甲醛释放量≤0.1mg/L；</w:t>
            </w:r>
            <w:r>
              <w:rPr>
                <w:rFonts w:hint="eastAsia" w:ascii="宋体" w:hAnsi="宋体" w:eastAsia="宋体" w:cs="宋体"/>
                <w:b/>
                <w:color w:val="000000" w:themeColor="text1"/>
                <w:szCs w:val="21"/>
                <w:highlight w:val="none"/>
                <w14:textFill>
                  <w14:solidFill>
                    <w14:schemeClr w14:val="tx1"/>
                  </w14:solidFill>
                </w14:textFill>
              </w:rPr>
              <w:t>（投标文件中提供第三方检测机构出具的带有CMA或CNAS标志的PVC封边条检验报告扫描件）</w:t>
            </w:r>
          </w:p>
          <w:p w14:paraId="6B9F3135">
            <w:pPr>
              <w:shd w:val="clea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4.钢架50*25*1.2mm扁管，钢架需经过酸洗磷化，环氧树脂高温静电喷涂，静电喷涂粉末，背板采用0.8mm厚钢板。</w:t>
            </w:r>
          </w:p>
          <w:p w14:paraId="488E3B76">
            <w:pPr>
              <w:shd w:val="clea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5.桌面底部设有专用走线槽，可安装信息和电源面板，方便走线，下方可设置主机架，使主机不落地。</w:t>
            </w:r>
          </w:p>
          <w:p w14:paraId="5E8DBCAF">
            <w:pPr>
              <w:shd w:val="clea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●6.钢木方凳（2把），规格：340*240*450mm，钢架部分20*20*1.2mm方管，二氧化碳保护焊，酸洗磷化，环氧树脂高温静电喷涂，高光白色，凳面材质等同桌面。</w:t>
            </w:r>
            <w:r>
              <w:rPr>
                <w:rFonts w:hint="eastAsia" w:ascii="宋体" w:hAnsi="宋体" w:eastAsia="宋体" w:cs="宋体"/>
                <w:b/>
                <w:color w:val="000000" w:themeColor="text1"/>
                <w:szCs w:val="21"/>
                <w:highlight w:val="none"/>
                <w14:textFill>
                  <w14:solidFill>
                    <w14:schemeClr w14:val="tx1"/>
                  </w14:solidFill>
                </w14:textFill>
              </w:rPr>
              <w:t>（投标文件中提供第三方机构出具的带有“CMA”或“CNAS”标识的方凳的检测报告，依据QB/T4071-2010，GB/T35607-2017标准，项目包含：底脚稳定性≤0.2mm；外表应无干花.湿花，内表干花.湿花面积不超过板面的5%；耐香烟灼烧应无黑斑.裂纹.鼓泡现象；表面耐磨图案，磨100r应无露底现象；耐液性10%碳酸纳.10%乙酸，24h，不低于3级；表面胶合强度甲醛释放量≤0.014mg/m³，甲苯≤0.027mg/m³，苯.二甲苯未检出，总挥发性有机化合物（TVOC）≤0.10mg/m³）</w:t>
            </w:r>
          </w:p>
        </w:tc>
        <w:tc>
          <w:tcPr>
            <w:tcW w:w="567" w:type="dxa"/>
            <w:vAlign w:val="center"/>
          </w:tcPr>
          <w:p w14:paraId="4D56410F">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567" w:type="dxa"/>
            <w:vAlign w:val="center"/>
          </w:tcPr>
          <w:p w14:paraId="7123BDE2">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426" w:type="dxa"/>
            <w:vAlign w:val="center"/>
          </w:tcPr>
          <w:p w14:paraId="35AE8E70">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7A00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5C040207">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10</w:t>
            </w:r>
          </w:p>
        </w:tc>
        <w:tc>
          <w:tcPr>
            <w:tcW w:w="771" w:type="dxa"/>
            <w:vAlign w:val="center"/>
          </w:tcPr>
          <w:p w14:paraId="74A66909">
            <w:pPr>
              <w:widowControl/>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扩声设备</w:t>
            </w:r>
          </w:p>
        </w:tc>
        <w:tc>
          <w:tcPr>
            <w:tcW w:w="6064" w:type="dxa"/>
            <w:gridSpan w:val="9"/>
          </w:tcPr>
          <w:p w14:paraId="7C6E5192">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一.功放</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1.4路话筒输入，采用卡侬6.35MM二合一插座，具有48V幻象供电功能；</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2.3路线路输入，采用RCA莲花插座，1路线路输出，采用RCA莲花插座，具有U盘播放功能；</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3.功放输出，采用接线柱方式，带RS232接口，采用DB9针母座；</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4.带电源开关，采用按键方式，可手打开设备电源或远程打开设备电源；</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5.带一键静音按键，开机情况下按下该按键设备静音，再次按下关闭静音；</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6.能单独调节每路输入音源音量，电位器高度应不超高面板高度；</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7.具有高低音调节旋钮，具有总音量调节旋钮；</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8.具有5段电平指示，具有4路话筒输入，具有3路线路输入；</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9.具有1路线路输出，双通道输出，能单独调节每路输入的音量；</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10.具有输出电平指示，电源指示，具有一键静音功能；</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11.具有自动待机功能，支持远程开机.调节输出音量，远程静音；</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12.具有高低音调节功能，调节范围不低于±10dB，具有总音量调节功能；</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13.具有过载.过流.短路.过温保护功能；</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14.额定功率：2*150W/8Ω，线路输出：1V，输入灵敏度：MIC/≤100mV  ≤300mV；</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15.总谐波失真：≤1%，频率范围：MIC/80-16000Hz，AUX/50-18000Hz；</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16.信噪比：≥85dB，高低音调节：±10dB；</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b/>
                <w:bCs/>
                <w:color w:val="000000" w:themeColor="text1"/>
                <w:szCs w:val="21"/>
                <w:highlight w:val="none"/>
                <w14:textFill>
                  <w14:solidFill>
                    <w14:schemeClr w14:val="tx1"/>
                  </w14:solidFill>
                </w14:textFill>
              </w:rPr>
              <w:t>二.音箱</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1.单6寸 二单元二分频全音域音箱；</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2.高音采用3"全纸盆，55磁磁钢；</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3.低音采用6.5"橡边原色盆；</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4.额定功率：60W；</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5.峰值功率：120W；</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6.额定阻抗：6Ω；</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7.灵敏度：89±3dB(1W/1m)；</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8.频率响应：65Hz-18KHz；</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b/>
                <w:bCs/>
                <w:color w:val="000000" w:themeColor="text1"/>
                <w:szCs w:val="21"/>
                <w:highlight w:val="none"/>
                <w14:textFill>
                  <w14:solidFill>
                    <w14:schemeClr w14:val="tx1"/>
                  </w14:solidFill>
                </w14:textFill>
              </w:rPr>
              <w:t>三.话筒</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1.工作频率：UHF，同一话筒可以配对任意接收机使用，传输距离无障碍大于30米，拾音距离大于35cm；</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2.对频方式:主动式NFC接近对频，保证绝不产生临近房间误配对串频；</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3.内置锂电池容量不小于600mAH；为节省电能，话筒采用OLED显示屏；电池续航时间不低于8小时；</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4.信噪比≥89dB；动态范围：85dB；采样频率:64KHz；</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5.支持一发多收模式，一个话筒可以对应多个接收机工作，可满足阶梯教室和大教室多对音箱组合使用；</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6.话筒自带背夹，支持领夹式工作，也可手持使用或外接头戴麦克风，支持挂绳悬挂于胸前使用；支持选装磁吸背夹，通过磁吸配件佩戴在服装表面；</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7.内置AGC自动增益控制功能，可自动调节音量到合适大小，保护学生听力，内置反馈抑制电路防啸叫；</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 xml:space="preserve">8.内置人声还原度处理软件； </w:t>
            </w:r>
          </w:p>
          <w:p w14:paraId="46BEBA42">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9.内置主动动态反馈抑制技术软件；</w:t>
            </w:r>
            <w:r>
              <w:rPr>
                <w:rFonts w:hint="eastAsia" w:ascii="宋体" w:hAnsi="宋体" w:eastAsia="宋体" w:cs="宋体"/>
                <w:b/>
                <w:color w:val="000000" w:themeColor="text1"/>
                <w:szCs w:val="21"/>
                <w:highlight w:val="none"/>
                <w14:textFill>
                  <w14:solidFill>
                    <w14:schemeClr w14:val="tx1"/>
                  </w14:solidFill>
                </w14:textFill>
              </w:rPr>
              <w:t xml:space="preserve"> </w:t>
            </w:r>
          </w:p>
          <w:p w14:paraId="1DD792AA">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10.支持3.5mm音频输入，可连接头戴麦克风输入，预置Type-C充电接口及镀金外置充电触点，支持两种方式充电；</w:t>
            </w:r>
          </w:p>
        </w:tc>
        <w:tc>
          <w:tcPr>
            <w:tcW w:w="567" w:type="dxa"/>
            <w:vAlign w:val="center"/>
          </w:tcPr>
          <w:p w14:paraId="612D297B">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567" w:type="dxa"/>
            <w:vAlign w:val="center"/>
          </w:tcPr>
          <w:p w14:paraId="5E0173EC">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1F88B0A6">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2531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14:paraId="5341D6C1">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11</w:t>
            </w:r>
          </w:p>
        </w:tc>
        <w:tc>
          <w:tcPr>
            <w:tcW w:w="771" w:type="dxa"/>
            <w:vAlign w:val="center"/>
          </w:tcPr>
          <w:p w14:paraId="1051D946">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机柜</w:t>
            </w:r>
          </w:p>
        </w:tc>
        <w:tc>
          <w:tcPr>
            <w:tcW w:w="6064" w:type="dxa"/>
            <w:gridSpan w:val="9"/>
            <w:vAlign w:val="center"/>
          </w:tcPr>
          <w:p w14:paraId="0A2618DF">
            <w:pPr>
              <w:shd w:val="clea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22U标准网络机柜。</w:t>
            </w:r>
          </w:p>
        </w:tc>
        <w:tc>
          <w:tcPr>
            <w:tcW w:w="567" w:type="dxa"/>
            <w:vAlign w:val="center"/>
          </w:tcPr>
          <w:p w14:paraId="0344E089">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c>
          <w:tcPr>
            <w:tcW w:w="567" w:type="dxa"/>
            <w:vAlign w:val="center"/>
          </w:tcPr>
          <w:p w14:paraId="66C6A4D0">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742C92E6">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1599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4" w:type="dxa"/>
            <w:vAlign w:val="center"/>
          </w:tcPr>
          <w:p w14:paraId="0F132648">
            <w:pPr>
              <w:pStyle w:val="12"/>
              <w:widowControl w:val="0"/>
              <w:shd w:val="clear"/>
              <w:spacing w:before="0" w:beforeAutospacing="0" w:after="0" w:afterAutospacing="0"/>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12</w:t>
            </w:r>
          </w:p>
        </w:tc>
        <w:tc>
          <w:tcPr>
            <w:tcW w:w="771" w:type="dxa"/>
            <w:vAlign w:val="center"/>
          </w:tcPr>
          <w:p w14:paraId="3A7BB69C">
            <w:pPr>
              <w:shd w:val="clea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稳压电源</w:t>
            </w:r>
          </w:p>
        </w:tc>
        <w:tc>
          <w:tcPr>
            <w:tcW w:w="6064" w:type="dxa"/>
            <w:gridSpan w:val="9"/>
            <w:vAlign w:val="center"/>
          </w:tcPr>
          <w:p w14:paraId="5C9AB7EF">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1.标称容量：30KVA输入额定电压：277V~430V；</w:t>
            </w:r>
          </w:p>
          <w:p w14:paraId="0233C45B">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2.相数：三相五线输出额定电压：380V；</w:t>
            </w:r>
          </w:p>
          <w:p w14:paraId="5D96BC4E">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3.额定频率：50Hz/60Hz稳压精度：≤±3%；</w:t>
            </w:r>
          </w:p>
          <w:p w14:paraId="04505852">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4.过压保护值：输出相电压246V±4V，工作效率：≥90%；</w:t>
            </w:r>
          </w:p>
          <w:p w14:paraId="3EA87342">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5.波形失真：无附加波形失真，响应时间：＜1.5S（输入电压变化10%时）；</w:t>
            </w:r>
          </w:p>
          <w:p w14:paraId="6AD5787B">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6.绝缘最阻：≥2MΩ，抗电强度：1500V/1min无击穿及飞弧现象；</w:t>
            </w:r>
          </w:p>
          <w:p w14:paraId="2CF97C50">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7.环境温度：-5℃~+40℃，工作方式：连续。</w:t>
            </w:r>
          </w:p>
        </w:tc>
        <w:tc>
          <w:tcPr>
            <w:tcW w:w="567" w:type="dxa"/>
            <w:vAlign w:val="center"/>
          </w:tcPr>
          <w:p w14:paraId="29D57E8C">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台</w:t>
            </w:r>
          </w:p>
        </w:tc>
        <w:tc>
          <w:tcPr>
            <w:tcW w:w="567" w:type="dxa"/>
            <w:vAlign w:val="center"/>
          </w:tcPr>
          <w:p w14:paraId="095CC647">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7D02CB56">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4E78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14:paraId="6B634048">
            <w:pPr>
              <w:pStyle w:val="12"/>
              <w:widowControl w:val="0"/>
              <w:shd w:val="clear"/>
              <w:spacing w:before="0" w:beforeAutospacing="0" w:after="0" w:afterAutospacing="0"/>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13</w:t>
            </w:r>
          </w:p>
        </w:tc>
        <w:tc>
          <w:tcPr>
            <w:tcW w:w="771" w:type="dxa"/>
            <w:vAlign w:val="center"/>
          </w:tcPr>
          <w:p w14:paraId="3558E3B4">
            <w:pPr>
              <w:widowControl/>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系统集成</w:t>
            </w:r>
          </w:p>
        </w:tc>
        <w:tc>
          <w:tcPr>
            <w:tcW w:w="6064" w:type="dxa"/>
            <w:gridSpan w:val="9"/>
          </w:tcPr>
          <w:p w14:paraId="7D633745">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实训室内现有线材查缺补漏，使用国标电源线、正品六类网线，所有设备安装调试，包含人工费用等，定制文化墙，亚克力材质。本项目为交钥匙工程，若系统集成过程含除上述之外未预见辅材开支，一律由中标人承担。</w:t>
            </w:r>
          </w:p>
        </w:tc>
        <w:tc>
          <w:tcPr>
            <w:tcW w:w="567" w:type="dxa"/>
            <w:vAlign w:val="center"/>
          </w:tcPr>
          <w:p w14:paraId="3B1681F6">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w:t>
            </w:r>
          </w:p>
        </w:tc>
        <w:tc>
          <w:tcPr>
            <w:tcW w:w="567" w:type="dxa"/>
            <w:vAlign w:val="center"/>
          </w:tcPr>
          <w:p w14:paraId="727D92A5">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2E19FA63">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r w14:paraId="05A8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44" w:type="dxa"/>
            <w:vAlign w:val="center"/>
          </w:tcPr>
          <w:p w14:paraId="0B47555D">
            <w:pPr>
              <w:pStyle w:val="12"/>
              <w:widowControl w:val="0"/>
              <w:shd w:val="clear"/>
              <w:spacing w:before="0" w:beforeAutospacing="0" w:after="0" w:afterAutospacing="0"/>
              <w:rPr>
                <w:rFonts w:hint="eastAsia" w:ascii="宋体" w:hAnsi="宋体" w:eastAsia="宋体" w:cs="宋体"/>
                <w:b w:val="0"/>
                <w:bCs w:val="0"/>
                <w:color w:val="000000" w:themeColor="text1"/>
                <w:kern w:val="2"/>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14:textFill>
                  <w14:solidFill>
                    <w14:schemeClr w14:val="tx1"/>
                  </w14:solidFill>
                </w14:textFill>
              </w:rPr>
              <w:t>14</w:t>
            </w:r>
          </w:p>
        </w:tc>
        <w:tc>
          <w:tcPr>
            <w:tcW w:w="771" w:type="dxa"/>
            <w:vAlign w:val="center"/>
          </w:tcPr>
          <w:p w14:paraId="390A7B4F">
            <w:pPr>
              <w:widowControl/>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室内文化装修</w:t>
            </w:r>
          </w:p>
        </w:tc>
        <w:tc>
          <w:tcPr>
            <w:tcW w:w="6064" w:type="dxa"/>
            <w:gridSpan w:val="9"/>
          </w:tcPr>
          <w:p w14:paraId="0F5FE721">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1．2个资料存储柜：钢制850×1800×390mm；</w:t>
            </w:r>
          </w:p>
          <w:p w14:paraId="4FB15CB4">
            <w:pPr>
              <w:shd w:val="clea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2．文化墙布置：中标后，根据现场情况，按照业主要求，凸显工程文化。</w:t>
            </w:r>
            <w:r>
              <w:rPr>
                <w:rFonts w:hint="eastAsia" w:ascii="宋体" w:hAnsi="宋体" w:eastAsia="宋体" w:cs="宋体"/>
                <w:color w:val="000000" w:themeColor="text1"/>
                <w:szCs w:val="21"/>
                <w:highlight w:val="none"/>
                <w14:textFill>
                  <w14:solidFill>
                    <w14:schemeClr w14:val="tx1"/>
                  </w14:solidFill>
                </w14:textFill>
              </w:rPr>
              <w:tab/>
            </w:r>
          </w:p>
        </w:tc>
        <w:tc>
          <w:tcPr>
            <w:tcW w:w="567" w:type="dxa"/>
            <w:vAlign w:val="center"/>
          </w:tcPr>
          <w:p w14:paraId="14154D6D">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w:t>
            </w:r>
          </w:p>
        </w:tc>
        <w:tc>
          <w:tcPr>
            <w:tcW w:w="567" w:type="dxa"/>
            <w:vAlign w:val="center"/>
          </w:tcPr>
          <w:p w14:paraId="2E311829">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426" w:type="dxa"/>
            <w:vAlign w:val="center"/>
          </w:tcPr>
          <w:p w14:paraId="5D6F57E9">
            <w:pPr>
              <w:shd w:val="clear"/>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工业</w:t>
            </w:r>
          </w:p>
        </w:tc>
      </w:tr>
    </w:tbl>
    <w:p w14:paraId="2362BD03">
      <w:pPr>
        <w:shd w:val="clea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p>
    <w:p w14:paraId="621853FA">
      <w:pPr>
        <w:shd w:val="clea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1.上表中产品如为工程、服务，无需列明所属行业，投标人在填写《中小企业声明函》时，无需填写工程、服务品目。</w:t>
      </w:r>
    </w:p>
    <w:p w14:paraId="3BB542A2">
      <w:pPr>
        <w:shd w:val="clea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2.主要标的前标注“▲”符号。</w:t>
      </w:r>
    </w:p>
    <w:p w14:paraId="106D89D7">
      <w:pPr>
        <w:shd w:val="clea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三、安装调试、质保及售后服务要求</w:t>
      </w:r>
    </w:p>
    <w:p w14:paraId="1AC0A248">
      <w:pPr>
        <w:widowControl/>
        <w:shd w:val="clear"/>
        <w:adjustRightInd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1.设备到货安装，设备到货前中标人应出具场地布置方案书面通知采购人，并与采购人协商到货和安装验收时间，中标人负责安装调试，现场开箱清点检查和性能测试以及验收结果需双方参与并确认。 </w:t>
      </w:r>
    </w:p>
    <w:p w14:paraId="5F786A0A">
      <w:pPr>
        <w:widowControl/>
        <w:shd w:val="clear"/>
        <w:adjustRightInd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质量保证，设备质保期自验收合格之日起计算，免费质保期为3年。质保期内，任何由制造商引起的质量问题，中标人负责维护维修或更换部件等直至符合验收标准，并承担相关全部费用。质保期满前1个月内中标人应负责一次免费全面检查，并写出正式检查报告，如发现潜在问题，应负责解决排除。质保期内提供免费软件更新与系统维护。 </w:t>
      </w:r>
    </w:p>
    <w:p w14:paraId="2CF5B972">
      <w:pPr>
        <w:widowControl/>
        <w:shd w:val="clear"/>
        <w:adjustRightInd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3.质保期服务响应，中标人应在24小时内对用户的服务要求做出响应，一般问题在48小时内解决，重大问题或其它无法立刻解决的问题应在一周内解决或提出明确的解决方案，否则中标人应赔偿相应的损失。 </w:t>
      </w:r>
    </w:p>
    <w:p w14:paraId="5297CB00">
      <w:pPr>
        <w:widowControl/>
        <w:shd w:val="clear"/>
        <w:adjustRightInd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4.质保期外服务，厂商或其代理商需提供迅速优质的售后服务和技术支持。质保期合同期外，需提供设备终身保障性服务，系统、软件及仪器有维修需求需及时进行现场维修，以协助保障仪器设备的正常使用。 </w:t>
      </w:r>
    </w:p>
    <w:p w14:paraId="4BED0195">
      <w:pPr>
        <w:widowControl/>
        <w:shd w:val="clear"/>
        <w:adjustRightInd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5.技术培训，到货安装调试完成后，中标人专业工程师按学校制定的培训方案组织提供现场系统的使用培训服务。 </w:t>
      </w:r>
    </w:p>
    <w:p w14:paraId="711F0F2B">
      <w:pPr>
        <w:widowControl/>
        <w:shd w:val="clear"/>
        <w:adjustRightInd w:val="0"/>
        <w:snapToGrid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6.维护与更新，提供不少于 5 年的持续软件免费更新与系统维护服务。</w:t>
      </w:r>
    </w:p>
    <w:p w14:paraId="3EF20929">
      <w:pPr>
        <w:shd w:val="clea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四、报价要求</w:t>
      </w:r>
      <w:bookmarkEnd w:id="7"/>
      <w:bookmarkEnd w:id="8"/>
    </w:p>
    <w:p w14:paraId="7A2EAC21">
      <w:pPr>
        <w:shd w:val="clea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bookmarkStart w:id="15" w:name="_Toc14698"/>
      <w:bookmarkStart w:id="16" w:name="_Toc15293"/>
      <w:r>
        <w:rPr>
          <w:rFonts w:hint="eastAsia" w:ascii="宋体" w:hAnsi="宋体" w:eastAsia="宋体"/>
          <w:color w:val="000000" w:themeColor="text1"/>
          <w:sz w:val="24"/>
          <w:highlight w:val="none"/>
          <w14:textFill>
            <w14:solidFill>
              <w14:schemeClr w14:val="tx1"/>
            </w14:solidFill>
          </w14:textFill>
        </w:rPr>
        <w:t>本项目报总价，报价应包含完成本项目所需的设备、软件、线材、管材、辅材、人工、机械、装卸运输、场地布置、文化宣传、安装调试、培训、售后服务、税金等发生的全部费用，采购人将不再支付报价以外的任何费用。请投标人自行考虑后谨慎报价。</w:t>
      </w:r>
    </w:p>
    <w:p w14:paraId="5A6F7C15">
      <w:pPr>
        <w:shd w:val="clea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五、其他要求</w:t>
      </w:r>
      <w:bookmarkEnd w:id="15"/>
      <w:bookmarkEnd w:id="16"/>
    </w:p>
    <w:p w14:paraId="6756C678">
      <w:pPr>
        <w:shd w:val="clea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1.本项目采购需求中要求投标人在投标文件中提供的检测报告等证明材料， </w:t>
      </w:r>
    </w:p>
    <w:p w14:paraId="2D76AFE2">
      <w:pPr>
        <w:shd w:val="clea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合同签订后，接采购人通知，中标人需将相关材料送至采购人处核实。若发现 虚假响应，将按照成中标人违约处理，并依法追究相关违约责任。 </w:t>
      </w:r>
    </w:p>
    <w:p w14:paraId="38290597">
      <w:pPr>
        <w:shd w:val="clea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为保证教学实效性，采购人本次采购BIM市政计量平台、CAD快速看图软件须是已研发成熟的现有产品，非定制开发产品。合同签订后，接采购人通知，需到采购人指定地点对各项功能进行逐条演示，如在演示时发现虚假响应，功能无法满足招标文件要求，将按照中标人违约处理，依法追究相关违约责任，一切后果由中标人自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4FA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4D008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A4D008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2A8D8"/>
    <w:multiLevelType w:val="singleLevel"/>
    <w:tmpl w:val="4492A8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8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3">
    <w:name w:val="annotation text"/>
    <w:basedOn w:val="1"/>
    <w:qFormat/>
    <w:uiPriority w:val="0"/>
    <w:pPr>
      <w:jc w:val="left"/>
    </w:pPr>
    <w:rPr>
      <w:rFonts w:ascii="Arial" w:hAnsi="Arial" w:eastAsia="黑体" w:cs="Arial"/>
    </w:r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eastAsia="宋体" w:cs="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firstLineChars="200"/>
    </w:pPr>
  </w:style>
  <w:style w:type="paragraph" w:customStyle="1" w:styleId="11">
    <w:name w:val="D&amp;L"/>
    <w:basedOn w:val="7"/>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小鱼</cp:lastModifiedBy>
  <dcterms:modified xsi:type="dcterms:W3CDTF">2025-09-04T03:05:38Z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eyJoZGlkIjoiY2I0ZGEyNjFlNjU0ZjI0MzVmM2RmYjdmMDAzMTg5OWQiLCJ1c2VySWQiOiI5MDE5MzM2NDQifQ==</vt:lpwstr>
  </property>
  <property fmtid="{D5CDD505-2E9C-101B-9397-08002B2CF9AE}" pid="4" name="ICV">
    <vt:lpwstr>436E5C94D94F4C04ACB47C13133E9F23_12</vt:lpwstr>
  </property>
</Properties>
</file>