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287B7F">
      <w:pPr>
        <w:tabs>
          <w:tab w:val="left" w:pos="315"/>
          <w:tab w:val="left" w:pos="8820"/>
        </w:tabs>
        <w:spacing w:before="312" w:beforeLines="100" w:after="156" w:afterLines="50" w:line="500" w:lineRule="exact"/>
        <w:ind w:right="267" w:rightChars="127"/>
        <w:jc w:val="center"/>
        <w:rPr>
          <w:rFonts w:hint="eastAsia" w:ascii="宋体" w:hAnsi="宋体" w:eastAsia="宋体"/>
          <w:b/>
          <w:bCs/>
          <w:color w:val="auto"/>
          <w:sz w:val="52"/>
          <w:szCs w:val="52"/>
          <w:highlight w:val="none"/>
          <w:lang w:val="en-US" w:eastAsia="zh-CN"/>
        </w:rPr>
      </w:pPr>
      <w:r>
        <w:rPr>
          <w:rFonts w:hint="eastAsia" w:ascii="宋体" w:hAnsi="宋体" w:eastAsia="宋体"/>
          <w:b/>
          <w:bCs/>
          <w:color w:val="auto"/>
          <w:sz w:val="52"/>
          <w:szCs w:val="52"/>
          <w:highlight w:val="none"/>
          <w:lang w:val="en-US" w:eastAsia="zh-CN"/>
        </w:rPr>
        <w:t xml:space="preserve"> </w:t>
      </w:r>
    </w:p>
    <w:p w14:paraId="6725B9D7">
      <w:pPr>
        <w:tabs>
          <w:tab w:val="left" w:pos="315"/>
          <w:tab w:val="left" w:pos="8820"/>
        </w:tabs>
        <w:spacing w:before="312" w:beforeLines="100" w:after="156" w:afterLines="50" w:line="500" w:lineRule="exact"/>
        <w:ind w:right="267" w:rightChars="127"/>
        <w:jc w:val="center"/>
        <w:rPr>
          <w:rFonts w:ascii="宋体" w:hAnsi="宋体" w:eastAsia="宋体"/>
          <w:b/>
          <w:bCs/>
          <w:color w:val="auto"/>
          <w:sz w:val="52"/>
          <w:szCs w:val="52"/>
          <w:highlight w:val="none"/>
        </w:rPr>
      </w:pPr>
    </w:p>
    <w:p w14:paraId="1ADDD8AC">
      <w:pPr>
        <w:tabs>
          <w:tab w:val="left" w:pos="315"/>
          <w:tab w:val="left" w:pos="8820"/>
        </w:tabs>
        <w:spacing w:before="312" w:beforeLines="100" w:after="156" w:afterLines="50" w:line="500" w:lineRule="exact"/>
        <w:ind w:right="267" w:rightChars="127"/>
        <w:jc w:val="center"/>
        <w:rPr>
          <w:rFonts w:hint="eastAsia" w:ascii="宋体" w:hAnsi="宋体" w:eastAsia="宋体"/>
          <w:b/>
          <w:bCs/>
          <w:color w:val="auto"/>
          <w:sz w:val="52"/>
          <w:szCs w:val="52"/>
          <w:highlight w:val="none"/>
          <w:lang w:val="en-US" w:eastAsia="zh-CN"/>
        </w:rPr>
      </w:pPr>
      <w:bookmarkStart w:id="0" w:name="_Hlk9544796"/>
      <w:r>
        <w:rPr>
          <w:rFonts w:hint="eastAsia" w:ascii="宋体" w:hAnsi="宋体" w:eastAsia="宋体"/>
          <w:b/>
          <w:bCs/>
          <w:color w:val="auto"/>
          <w:sz w:val="52"/>
          <w:szCs w:val="52"/>
          <w:highlight w:val="none"/>
          <w:lang w:val="en-US" w:eastAsia="zh-CN"/>
        </w:rPr>
        <w:t>安徽省</w:t>
      </w:r>
      <w:r>
        <w:rPr>
          <w:rFonts w:hint="eastAsia" w:ascii="宋体" w:hAnsi="宋体" w:eastAsia="宋体"/>
          <w:b/>
          <w:bCs/>
          <w:color w:val="auto"/>
          <w:sz w:val="52"/>
          <w:szCs w:val="52"/>
          <w:highlight w:val="none"/>
        </w:rPr>
        <w:t>政府采购</w:t>
      </w:r>
      <w:r>
        <w:rPr>
          <w:rFonts w:hint="eastAsia" w:ascii="宋体" w:hAnsi="宋体" w:eastAsia="宋体"/>
          <w:b/>
          <w:bCs/>
          <w:color w:val="auto"/>
          <w:sz w:val="52"/>
          <w:szCs w:val="52"/>
          <w:highlight w:val="none"/>
          <w:lang w:eastAsia="zh-CN"/>
        </w:rPr>
        <w:t>项目</w:t>
      </w:r>
    </w:p>
    <w:p w14:paraId="34C1B8CD">
      <w:pPr>
        <w:tabs>
          <w:tab w:val="left" w:pos="315"/>
          <w:tab w:val="left" w:pos="8820"/>
        </w:tabs>
        <w:spacing w:before="312" w:beforeLines="100" w:after="156" w:afterLines="50" w:line="500" w:lineRule="exact"/>
        <w:ind w:right="267" w:rightChars="127"/>
        <w:jc w:val="center"/>
        <w:rPr>
          <w:rFonts w:hint="eastAsia" w:ascii="宋体" w:hAnsi="宋体" w:eastAsia="宋体"/>
          <w:b/>
          <w:bCs/>
          <w:color w:val="auto"/>
          <w:sz w:val="52"/>
          <w:szCs w:val="52"/>
          <w:highlight w:val="none"/>
          <w:lang w:eastAsia="zh-CN"/>
        </w:rPr>
      </w:pPr>
      <w:r>
        <w:rPr>
          <w:rFonts w:hint="eastAsia" w:ascii="宋体" w:hAnsi="宋体" w:eastAsia="宋体"/>
          <w:b/>
          <w:bCs/>
          <w:color w:val="auto"/>
          <w:sz w:val="52"/>
          <w:szCs w:val="52"/>
          <w:highlight w:val="none"/>
        </w:rPr>
        <w:t>公开招标文件示范文本</w:t>
      </w:r>
      <w:bookmarkEnd w:id="0"/>
      <w:r>
        <w:rPr>
          <w:rFonts w:hint="eastAsia" w:ascii="宋体" w:hAnsi="宋体" w:eastAsia="宋体"/>
          <w:b/>
          <w:bCs/>
          <w:color w:val="auto"/>
          <w:sz w:val="52"/>
          <w:szCs w:val="52"/>
          <w:highlight w:val="none"/>
          <w:lang w:eastAsia="zh-CN"/>
        </w:rPr>
        <w:t>（</w:t>
      </w:r>
      <w:r>
        <w:rPr>
          <w:rFonts w:hint="eastAsia" w:ascii="宋体" w:hAnsi="宋体" w:eastAsia="宋体"/>
          <w:b/>
          <w:bCs/>
          <w:color w:val="auto"/>
          <w:sz w:val="52"/>
          <w:szCs w:val="52"/>
          <w:highlight w:val="none"/>
          <w:lang w:val="en-US" w:eastAsia="zh-CN"/>
        </w:rPr>
        <w:t>货物类</w:t>
      </w:r>
      <w:r>
        <w:rPr>
          <w:rFonts w:hint="eastAsia" w:ascii="宋体" w:hAnsi="宋体" w:eastAsia="宋体"/>
          <w:b/>
          <w:bCs/>
          <w:color w:val="auto"/>
          <w:sz w:val="52"/>
          <w:szCs w:val="52"/>
          <w:highlight w:val="none"/>
          <w:lang w:eastAsia="zh-CN"/>
        </w:rPr>
        <w:t>）</w:t>
      </w:r>
    </w:p>
    <w:p w14:paraId="20B9F3B4">
      <w:pPr>
        <w:tabs>
          <w:tab w:val="left" w:pos="315"/>
          <w:tab w:val="left" w:pos="8820"/>
        </w:tabs>
        <w:spacing w:before="312" w:beforeLines="100" w:after="156" w:afterLines="50" w:line="500" w:lineRule="exact"/>
        <w:ind w:right="267" w:rightChars="127"/>
        <w:jc w:val="center"/>
        <w:rPr>
          <w:rFonts w:hint="eastAsia" w:ascii="宋体" w:hAnsi="宋体" w:eastAsia="宋体"/>
          <w:b/>
          <w:bCs/>
          <w:color w:val="auto"/>
          <w:sz w:val="52"/>
          <w:szCs w:val="52"/>
          <w:highlight w:val="none"/>
          <w:lang w:eastAsia="zh-CN"/>
        </w:rPr>
      </w:pPr>
      <w:r>
        <w:rPr>
          <w:rFonts w:hint="eastAsia" w:ascii="宋体" w:hAnsi="宋体" w:eastAsia="宋体"/>
          <w:b/>
          <w:bCs/>
          <w:color w:val="auto"/>
          <w:sz w:val="52"/>
          <w:szCs w:val="52"/>
          <w:highlight w:val="none"/>
          <w:lang w:eastAsia="zh-CN"/>
        </w:rPr>
        <w:t>（</w:t>
      </w:r>
      <w:r>
        <w:rPr>
          <w:rFonts w:hint="eastAsia" w:ascii="宋体" w:hAnsi="宋体" w:eastAsia="宋体"/>
          <w:b/>
          <w:bCs/>
          <w:color w:val="auto"/>
          <w:sz w:val="52"/>
          <w:szCs w:val="52"/>
          <w:highlight w:val="none"/>
          <w:lang w:val="en-US" w:eastAsia="zh-CN"/>
        </w:rPr>
        <w:t>2026年版</w:t>
      </w:r>
      <w:r>
        <w:rPr>
          <w:rFonts w:hint="eastAsia" w:ascii="宋体" w:hAnsi="宋体" w:eastAsia="宋体"/>
          <w:b/>
          <w:bCs/>
          <w:color w:val="auto"/>
          <w:sz w:val="52"/>
          <w:szCs w:val="52"/>
          <w:highlight w:val="none"/>
          <w:lang w:eastAsia="zh-CN"/>
        </w:rPr>
        <w:t>）</w:t>
      </w:r>
    </w:p>
    <w:p w14:paraId="27483BD5">
      <w:pPr>
        <w:tabs>
          <w:tab w:val="left" w:pos="315"/>
          <w:tab w:val="left" w:pos="8820"/>
        </w:tabs>
        <w:spacing w:before="312" w:beforeLines="100" w:after="156" w:afterLines="50" w:line="500" w:lineRule="exact"/>
        <w:ind w:right="267" w:rightChars="127"/>
        <w:jc w:val="center"/>
        <w:rPr>
          <w:rFonts w:ascii="宋体" w:hAnsi="宋体" w:eastAsia="宋体"/>
          <w:b/>
          <w:bCs/>
          <w:color w:val="auto"/>
          <w:sz w:val="44"/>
          <w:szCs w:val="44"/>
          <w:highlight w:val="none"/>
        </w:rPr>
      </w:pPr>
    </w:p>
    <w:p w14:paraId="2A6A03D6">
      <w:pPr>
        <w:tabs>
          <w:tab w:val="left" w:pos="315"/>
          <w:tab w:val="left" w:pos="8820"/>
        </w:tabs>
        <w:spacing w:before="312" w:beforeLines="100" w:after="156" w:afterLines="50" w:line="500" w:lineRule="exact"/>
        <w:ind w:right="267" w:rightChars="127"/>
        <w:jc w:val="center"/>
        <w:rPr>
          <w:rFonts w:ascii="宋体" w:hAnsi="宋体" w:eastAsia="宋体"/>
          <w:b/>
          <w:bCs/>
          <w:color w:val="auto"/>
          <w:sz w:val="44"/>
          <w:szCs w:val="44"/>
          <w:highlight w:val="none"/>
        </w:rPr>
      </w:pPr>
    </w:p>
    <w:p w14:paraId="4B01004E">
      <w:pPr>
        <w:tabs>
          <w:tab w:val="left" w:pos="315"/>
          <w:tab w:val="left" w:pos="8820"/>
        </w:tabs>
        <w:spacing w:before="312" w:beforeLines="100" w:after="156" w:afterLines="50" w:line="500" w:lineRule="exact"/>
        <w:ind w:right="267" w:rightChars="127"/>
        <w:jc w:val="center"/>
        <w:rPr>
          <w:rFonts w:ascii="宋体" w:hAnsi="宋体" w:eastAsia="宋体"/>
          <w:b/>
          <w:bCs/>
          <w:color w:val="auto"/>
          <w:sz w:val="44"/>
          <w:szCs w:val="44"/>
          <w:highlight w:val="none"/>
        </w:rPr>
      </w:pPr>
    </w:p>
    <w:p w14:paraId="6A1633E1">
      <w:pPr>
        <w:tabs>
          <w:tab w:val="left" w:pos="315"/>
          <w:tab w:val="left" w:pos="8820"/>
        </w:tabs>
        <w:spacing w:before="312" w:beforeLines="100" w:after="156" w:afterLines="50" w:line="500" w:lineRule="exact"/>
        <w:ind w:right="267" w:rightChars="127"/>
        <w:jc w:val="center"/>
        <w:rPr>
          <w:rFonts w:ascii="宋体" w:hAnsi="宋体" w:eastAsia="宋体"/>
          <w:b/>
          <w:bCs/>
          <w:color w:val="auto"/>
          <w:sz w:val="44"/>
          <w:szCs w:val="44"/>
          <w:highlight w:val="none"/>
        </w:rPr>
      </w:pPr>
    </w:p>
    <w:p w14:paraId="071E930E">
      <w:pPr>
        <w:tabs>
          <w:tab w:val="left" w:pos="315"/>
          <w:tab w:val="left" w:pos="8820"/>
        </w:tabs>
        <w:spacing w:before="312" w:beforeLines="100" w:after="156" w:afterLines="50" w:line="500" w:lineRule="exact"/>
        <w:ind w:right="267" w:rightChars="127"/>
        <w:jc w:val="center"/>
        <w:rPr>
          <w:rFonts w:ascii="宋体" w:hAnsi="宋体" w:eastAsia="宋体"/>
          <w:b/>
          <w:bCs/>
          <w:color w:val="auto"/>
          <w:sz w:val="44"/>
          <w:szCs w:val="44"/>
          <w:highlight w:val="none"/>
        </w:rPr>
      </w:pPr>
    </w:p>
    <w:p w14:paraId="559F2660">
      <w:pPr>
        <w:tabs>
          <w:tab w:val="left" w:pos="2410"/>
        </w:tabs>
        <w:autoSpaceDE w:val="0"/>
        <w:autoSpaceDN w:val="0"/>
        <w:adjustRightInd w:val="0"/>
        <w:snapToGrid w:val="0"/>
        <w:spacing w:line="360" w:lineRule="auto"/>
        <w:ind w:left="1806" w:hanging="1806" w:hangingChars="500"/>
        <w:rPr>
          <w:rFonts w:hint="eastAsia" w:ascii="宋体" w:hAnsi="宋体" w:eastAsia="宋体"/>
          <w:b/>
          <w:color w:val="auto"/>
          <w:spacing w:val="20"/>
          <w:kern w:val="0"/>
          <w:sz w:val="32"/>
          <w:szCs w:val="32"/>
          <w:highlight w:val="none"/>
          <w:lang w:eastAsia="zh-CN"/>
        </w:rPr>
      </w:pPr>
      <w:r>
        <w:rPr>
          <w:rFonts w:hint="eastAsia" w:ascii="宋体" w:hAnsi="宋体" w:eastAsia="宋体"/>
          <w:b/>
          <w:color w:val="auto"/>
          <w:spacing w:val="20"/>
          <w:kern w:val="0"/>
          <w:sz w:val="32"/>
          <w:szCs w:val="32"/>
          <w:highlight w:val="none"/>
        </w:rPr>
        <w:t>项目名称：</w:t>
      </w:r>
      <w:r>
        <w:rPr>
          <w:rFonts w:hint="eastAsia" w:ascii="宋体" w:hAnsi="宋体" w:eastAsia="宋体"/>
          <w:b/>
          <w:color w:val="auto"/>
          <w:spacing w:val="20"/>
          <w:kern w:val="0"/>
          <w:sz w:val="32"/>
          <w:szCs w:val="32"/>
          <w:highlight w:val="none"/>
          <w:u w:val="single"/>
          <w:lang w:eastAsia="zh-CN"/>
        </w:rPr>
        <w:t>安徽交通职业技术学院智慧交通与安全现代产业学院建设项目二期</w:t>
      </w:r>
    </w:p>
    <w:p w14:paraId="5590247D">
      <w:pPr>
        <w:tabs>
          <w:tab w:val="left" w:pos="2410"/>
        </w:tabs>
        <w:autoSpaceDE w:val="0"/>
        <w:autoSpaceDN w:val="0"/>
        <w:adjustRightInd w:val="0"/>
        <w:snapToGrid w:val="0"/>
        <w:spacing w:line="360" w:lineRule="auto"/>
        <w:rPr>
          <w:rFonts w:hint="eastAsia" w:ascii="宋体" w:hAnsi="宋体" w:eastAsia="宋体"/>
          <w:b/>
          <w:color w:val="auto"/>
          <w:spacing w:val="20"/>
          <w:kern w:val="0"/>
          <w:sz w:val="32"/>
          <w:szCs w:val="32"/>
          <w:highlight w:val="none"/>
        </w:rPr>
      </w:pPr>
      <w:r>
        <w:rPr>
          <w:rFonts w:hint="eastAsia" w:ascii="宋体" w:hAnsi="宋体" w:eastAsia="宋体"/>
          <w:b/>
          <w:color w:val="auto"/>
          <w:spacing w:val="20"/>
          <w:kern w:val="0"/>
          <w:sz w:val="32"/>
          <w:szCs w:val="32"/>
          <w:highlight w:val="none"/>
        </w:rPr>
        <w:t>项目编号：</w:t>
      </w:r>
      <w:r>
        <w:rPr>
          <w:rFonts w:hint="eastAsia" w:ascii="宋体" w:hAnsi="宋体" w:eastAsia="宋体"/>
          <w:b/>
          <w:color w:val="auto"/>
          <w:spacing w:val="20"/>
          <w:kern w:val="0"/>
          <w:sz w:val="32"/>
          <w:szCs w:val="32"/>
          <w:highlight w:val="none"/>
          <w:u w:val="single"/>
          <w:lang w:eastAsia="zh-CN"/>
        </w:rPr>
        <w:t>FS34000120266367号</w:t>
      </w:r>
      <w:r>
        <w:rPr>
          <w:rFonts w:hint="eastAsia" w:ascii="宋体" w:hAnsi="宋体" w:eastAsia="宋体"/>
          <w:b/>
          <w:color w:val="auto"/>
          <w:spacing w:val="20"/>
          <w:kern w:val="0"/>
          <w:sz w:val="32"/>
          <w:szCs w:val="32"/>
          <w:highlight w:val="none"/>
          <w:u w:val="single"/>
        </w:rPr>
        <w:t>（</w:t>
      </w:r>
      <w:r>
        <w:rPr>
          <w:rFonts w:hint="eastAsia" w:ascii="宋体" w:hAnsi="宋体" w:eastAsia="宋体"/>
          <w:b/>
          <w:color w:val="auto"/>
          <w:spacing w:val="20"/>
          <w:kern w:val="0"/>
          <w:sz w:val="32"/>
          <w:szCs w:val="32"/>
          <w:highlight w:val="none"/>
          <w:u w:val="single"/>
          <w:lang w:eastAsia="zh-CN"/>
        </w:rPr>
        <w:t>JQ-2026-163</w:t>
      </w:r>
      <w:r>
        <w:rPr>
          <w:rFonts w:hint="eastAsia" w:ascii="宋体" w:hAnsi="宋体" w:eastAsia="宋体"/>
          <w:b/>
          <w:color w:val="auto"/>
          <w:spacing w:val="20"/>
          <w:kern w:val="0"/>
          <w:sz w:val="32"/>
          <w:szCs w:val="32"/>
          <w:highlight w:val="none"/>
          <w:u w:val="single"/>
        </w:rPr>
        <w:t>）</w:t>
      </w:r>
    </w:p>
    <w:p w14:paraId="15D4B3AB">
      <w:pPr>
        <w:tabs>
          <w:tab w:val="left" w:pos="2410"/>
        </w:tabs>
        <w:autoSpaceDE w:val="0"/>
        <w:autoSpaceDN w:val="0"/>
        <w:adjustRightInd w:val="0"/>
        <w:snapToGrid w:val="0"/>
        <w:spacing w:line="360" w:lineRule="auto"/>
        <w:rPr>
          <w:rFonts w:hint="eastAsia" w:ascii="宋体" w:hAnsi="宋体" w:eastAsia="宋体"/>
          <w:b/>
          <w:color w:val="auto"/>
          <w:spacing w:val="20"/>
          <w:kern w:val="0"/>
          <w:sz w:val="32"/>
          <w:szCs w:val="32"/>
          <w:highlight w:val="none"/>
        </w:rPr>
      </w:pPr>
      <w:r>
        <w:rPr>
          <w:rFonts w:hint="eastAsia" w:ascii="宋体" w:hAnsi="宋体" w:eastAsia="宋体"/>
          <w:b/>
          <w:color w:val="auto"/>
          <w:spacing w:val="20"/>
          <w:kern w:val="0"/>
          <w:sz w:val="32"/>
          <w:szCs w:val="32"/>
          <w:highlight w:val="none"/>
        </w:rPr>
        <w:t>采 购 人：</w:t>
      </w:r>
      <w:r>
        <w:rPr>
          <w:rFonts w:hint="eastAsia" w:ascii="宋体" w:hAnsi="宋体" w:eastAsia="宋体"/>
          <w:b/>
          <w:color w:val="auto"/>
          <w:spacing w:val="20"/>
          <w:kern w:val="0"/>
          <w:sz w:val="32"/>
          <w:szCs w:val="32"/>
          <w:highlight w:val="none"/>
          <w:u w:val="single"/>
        </w:rPr>
        <w:t>安徽交通职业技术学院</w:t>
      </w:r>
    </w:p>
    <w:p w14:paraId="1BFD5BF3">
      <w:pPr>
        <w:tabs>
          <w:tab w:val="left" w:pos="2410"/>
        </w:tabs>
        <w:autoSpaceDE w:val="0"/>
        <w:autoSpaceDN w:val="0"/>
        <w:adjustRightInd w:val="0"/>
        <w:snapToGrid w:val="0"/>
        <w:spacing w:line="360" w:lineRule="auto"/>
        <w:rPr>
          <w:rFonts w:hint="eastAsia" w:ascii="宋体" w:hAnsi="宋体" w:eastAsia="宋体"/>
          <w:b/>
          <w:color w:val="auto"/>
          <w:spacing w:val="20"/>
          <w:kern w:val="0"/>
          <w:sz w:val="32"/>
          <w:szCs w:val="32"/>
          <w:highlight w:val="none"/>
        </w:rPr>
      </w:pPr>
      <w:r>
        <w:rPr>
          <w:rFonts w:hint="eastAsia" w:ascii="宋体" w:hAnsi="宋体" w:eastAsia="宋体"/>
          <w:b/>
          <w:color w:val="auto"/>
          <w:spacing w:val="20"/>
          <w:kern w:val="0"/>
          <w:sz w:val="32"/>
          <w:szCs w:val="32"/>
          <w:highlight w:val="none"/>
        </w:rPr>
        <w:t>采购代理机构：</w:t>
      </w:r>
      <w:r>
        <w:rPr>
          <w:rFonts w:hint="eastAsia" w:ascii="宋体" w:hAnsi="宋体" w:eastAsia="宋体"/>
          <w:b/>
          <w:color w:val="auto"/>
          <w:spacing w:val="20"/>
          <w:kern w:val="0"/>
          <w:sz w:val="32"/>
          <w:szCs w:val="32"/>
          <w:highlight w:val="none"/>
          <w:u w:val="single"/>
        </w:rPr>
        <w:t>安徽金泉工程管理咨询有限公司</w:t>
      </w:r>
    </w:p>
    <w:p w14:paraId="61BD2EED">
      <w:pPr>
        <w:tabs>
          <w:tab w:val="left" w:pos="315"/>
          <w:tab w:val="left" w:pos="8820"/>
        </w:tabs>
        <w:spacing w:before="312" w:beforeLines="100" w:after="156" w:afterLines="50" w:line="500" w:lineRule="exact"/>
        <w:ind w:right="267" w:rightChars="127"/>
        <w:jc w:val="center"/>
        <w:rPr>
          <w:rFonts w:hint="eastAsia" w:ascii="宋体" w:hAnsi="宋体" w:eastAsia="宋体"/>
          <w:b/>
          <w:bCs/>
          <w:color w:val="auto"/>
          <w:sz w:val="44"/>
          <w:szCs w:val="44"/>
          <w:highlight w:val="none"/>
        </w:rPr>
      </w:pPr>
    </w:p>
    <w:p w14:paraId="1DC762F7">
      <w:pPr>
        <w:tabs>
          <w:tab w:val="left" w:pos="2410"/>
        </w:tabs>
        <w:autoSpaceDE w:val="0"/>
        <w:autoSpaceDN w:val="0"/>
        <w:adjustRightInd w:val="0"/>
        <w:snapToGrid w:val="0"/>
        <w:spacing w:line="360" w:lineRule="auto"/>
        <w:jc w:val="center"/>
        <w:rPr>
          <w:rFonts w:hint="eastAsia" w:ascii="宋体" w:hAnsi="宋体" w:eastAsia="宋体"/>
          <w:b/>
          <w:color w:val="auto"/>
          <w:sz w:val="36"/>
          <w:highlight w:val="none"/>
        </w:rPr>
        <w:sectPr>
          <w:headerReference r:id="rId3" w:type="default"/>
          <w:footerReference r:id="rId4" w:type="default"/>
          <w:pgSz w:w="11906" w:h="16838"/>
          <w:pgMar w:top="1440" w:right="1800" w:bottom="1440" w:left="1800" w:header="851" w:footer="992" w:gutter="0"/>
          <w:pgNumType w:fmt="decimal"/>
          <w:cols w:space="425" w:num="1"/>
          <w:docGrid w:type="lines" w:linePitch="312" w:charSpace="0"/>
        </w:sectPr>
      </w:pPr>
      <w:r>
        <w:rPr>
          <w:rFonts w:hint="eastAsia" w:ascii="宋体" w:hAnsi="宋体" w:eastAsia="宋体"/>
          <w:b/>
          <w:color w:val="auto"/>
          <w:sz w:val="36"/>
          <w:highlight w:val="none"/>
          <w:u w:val="single"/>
        </w:rPr>
        <w:t xml:space="preserve">  202</w:t>
      </w:r>
      <w:r>
        <w:rPr>
          <w:rFonts w:hint="eastAsia" w:ascii="宋体" w:hAnsi="宋体" w:eastAsia="宋体"/>
          <w:b/>
          <w:color w:val="auto"/>
          <w:sz w:val="36"/>
          <w:highlight w:val="none"/>
          <w:u w:val="single"/>
          <w:lang w:val="en-US" w:eastAsia="zh-CN"/>
        </w:rPr>
        <w:t>6</w:t>
      </w:r>
      <w:r>
        <w:rPr>
          <w:rFonts w:hint="eastAsia" w:ascii="宋体" w:hAnsi="宋体" w:eastAsia="宋体"/>
          <w:b/>
          <w:color w:val="auto"/>
          <w:sz w:val="36"/>
          <w:highlight w:val="none"/>
          <w:u w:val="single"/>
        </w:rPr>
        <w:t xml:space="preserve">  </w:t>
      </w:r>
      <w:r>
        <w:rPr>
          <w:rFonts w:hint="eastAsia" w:ascii="宋体" w:hAnsi="宋体" w:eastAsia="宋体"/>
          <w:b/>
          <w:color w:val="auto"/>
          <w:sz w:val="36"/>
          <w:highlight w:val="none"/>
        </w:rPr>
        <w:t>年</w:t>
      </w:r>
      <w:r>
        <w:rPr>
          <w:rFonts w:hint="eastAsia" w:ascii="宋体" w:hAnsi="宋体" w:eastAsia="宋体"/>
          <w:b/>
          <w:color w:val="auto"/>
          <w:sz w:val="36"/>
          <w:highlight w:val="none"/>
          <w:u w:val="single"/>
        </w:rPr>
        <w:t xml:space="preserve">  </w:t>
      </w:r>
      <w:r>
        <w:rPr>
          <w:rFonts w:hint="eastAsia" w:ascii="宋体" w:hAnsi="宋体" w:eastAsia="宋体"/>
          <w:b/>
          <w:color w:val="auto"/>
          <w:sz w:val="36"/>
          <w:highlight w:val="none"/>
          <w:u w:val="single"/>
          <w:lang w:val="en-US" w:eastAsia="zh-CN"/>
        </w:rPr>
        <w:t>7</w:t>
      </w:r>
      <w:r>
        <w:rPr>
          <w:rFonts w:hint="eastAsia" w:ascii="宋体" w:hAnsi="宋体" w:eastAsia="宋体"/>
          <w:b/>
          <w:color w:val="auto"/>
          <w:sz w:val="36"/>
          <w:highlight w:val="none"/>
          <w:u w:val="single"/>
        </w:rPr>
        <w:t xml:space="preserve">  </w:t>
      </w:r>
      <w:r>
        <w:rPr>
          <w:rFonts w:hint="eastAsia" w:ascii="宋体" w:hAnsi="宋体" w:eastAsia="宋体"/>
          <w:b/>
          <w:color w:val="auto"/>
          <w:sz w:val="36"/>
          <w:highlight w:val="none"/>
        </w:rPr>
        <w:t>月</w:t>
      </w:r>
    </w:p>
    <w:p w14:paraId="61384983">
      <w:pPr>
        <w:tabs>
          <w:tab w:val="left" w:pos="2410"/>
        </w:tabs>
        <w:autoSpaceDE w:val="0"/>
        <w:autoSpaceDN w:val="0"/>
        <w:adjustRightInd w:val="0"/>
        <w:snapToGrid w:val="0"/>
        <w:spacing w:line="360" w:lineRule="auto"/>
        <w:jc w:val="center"/>
        <w:rPr>
          <w:rFonts w:ascii="宋体" w:hAnsi="宋体" w:eastAsia="宋体"/>
          <w:b/>
          <w:color w:val="auto"/>
          <w:sz w:val="28"/>
          <w:highlight w:val="none"/>
        </w:rPr>
      </w:pPr>
      <w:r>
        <w:rPr>
          <w:rFonts w:hint="eastAsia" w:ascii="宋体" w:hAnsi="宋体" w:eastAsia="宋体"/>
          <w:b/>
          <w:color w:val="auto"/>
          <w:sz w:val="28"/>
          <w:highlight w:val="none"/>
        </w:rPr>
        <w:t>目  录</w:t>
      </w:r>
    </w:p>
    <w:p w14:paraId="3CD68F78">
      <w:pPr>
        <w:pStyle w:val="16"/>
        <w:tabs>
          <w:tab w:val="right" w:leader="dot" w:pos="8306"/>
        </w:tabs>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b/>
          <w:color w:val="auto"/>
          <w:sz w:val="28"/>
          <w:szCs w:val="28"/>
          <w:highlight w:val="none"/>
        </w:rPr>
        <w:fldChar w:fldCharType="begin"/>
      </w:r>
      <w:r>
        <w:rPr>
          <w:rFonts w:hint="eastAsia" w:asciiTheme="minorEastAsia" w:hAnsiTheme="minorEastAsia" w:eastAsiaTheme="minorEastAsia" w:cstheme="minorEastAsia"/>
          <w:b/>
          <w:color w:val="auto"/>
          <w:sz w:val="28"/>
          <w:szCs w:val="28"/>
          <w:highlight w:val="none"/>
        </w:rPr>
        <w:instrText xml:space="preserve">TOC \o "1-1" \h \u </w:instrText>
      </w:r>
      <w:r>
        <w:rPr>
          <w:rFonts w:hint="eastAsia" w:asciiTheme="minorEastAsia" w:hAnsiTheme="minorEastAsia" w:eastAsiaTheme="minorEastAsia" w:cstheme="minorEastAsia"/>
          <w:b/>
          <w:color w:val="auto"/>
          <w:sz w:val="28"/>
          <w:szCs w:val="28"/>
          <w:highlight w:val="none"/>
        </w:rPr>
        <w:fldChar w:fldCharType="separate"/>
      </w:r>
      <w:r>
        <w:rPr>
          <w:rFonts w:hint="eastAsia" w:asciiTheme="minorEastAsia" w:hAnsiTheme="minorEastAsia" w:eastAsiaTheme="minorEastAsia" w:cstheme="minorEastAsia"/>
          <w:color w:val="auto"/>
          <w:sz w:val="28"/>
          <w:szCs w:val="28"/>
          <w:highlight w:val="none"/>
        </w:rPr>
        <w:fldChar w:fldCharType="begin"/>
      </w:r>
      <w:r>
        <w:rPr>
          <w:rFonts w:hint="eastAsia" w:asciiTheme="minorEastAsia" w:hAnsiTheme="minorEastAsia" w:eastAsiaTheme="minorEastAsia" w:cstheme="minorEastAsia"/>
          <w:color w:val="auto"/>
          <w:sz w:val="28"/>
          <w:szCs w:val="28"/>
          <w:highlight w:val="none"/>
        </w:rPr>
        <w:instrText xml:space="preserve"> HYPERLINK \l _Toc10552 </w:instrText>
      </w:r>
      <w:r>
        <w:rPr>
          <w:rFonts w:hint="eastAsia" w:asciiTheme="minorEastAsia" w:hAnsiTheme="minorEastAsia" w:eastAsiaTheme="minorEastAsia" w:cstheme="minorEastAsia"/>
          <w:color w:val="auto"/>
          <w:sz w:val="28"/>
          <w:szCs w:val="28"/>
          <w:highlight w:val="none"/>
        </w:rPr>
        <w:fldChar w:fldCharType="separate"/>
      </w:r>
      <w:r>
        <w:rPr>
          <w:rFonts w:hint="eastAsia" w:asciiTheme="minorEastAsia" w:hAnsiTheme="minorEastAsia" w:eastAsiaTheme="minorEastAsia" w:cstheme="minorEastAsia"/>
          <w:color w:val="auto"/>
          <w:sz w:val="28"/>
          <w:szCs w:val="28"/>
          <w:highlight w:val="none"/>
        </w:rPr>
        <w:t>第一章  投标邀请</w:t>
      </w:r>
      <w:r>
        <w:rPr>
          <w:rFonts w:hint="eastAsia" w:asciiTheme="minorEastAsia" w:hAnsiTheme="minorEastAsia" w:eastAsiaTheme="minorEastAsia" w:cstheme="minorEastAsia"/>
          <w:color w:val="auto"/>
          <w:sz w:val="28"/>
          <w:szCs w:val="28"/>
          <w:highlight w:val="none"/>
        </w:rPr>
        <w:tab/>
      </w:r>
      <w:r>
        <w:rPr>
          <w:rFonts w:hint="eastAsia" w:asciiTheme="minorEastAsia" w:hAnsiTheme="minorEastAsia" w:eastAsiaTheme="minorEastAsia" w:cstheme="minorEastAsia"/>
          <w:color w:val="auto"/>
          <w:sz w:val="28"/>
          <w:szCs w:val="28"/>
          <w:highlight w:val="none"/>
        </w:rPr>
        <w:fldChar w:fldCharType="begin"/>
      </w:r>
      <w:r>
        <w:rPr>
          <w:rFonts w:hint="eastAsia" w:asciiTheme="minorEastAsia" w:hAnsiTheme="minorEastAsia" w:eastAsiaTheme="minorEastAsia" w:cstheme="minorEastAsia"/>
          <w:color w:val="auto"/>
          <w:sz w:val="28"/>
          <w:szCs w:val="28"/>
          <w:highlight w:val="none"/>
        </w:rPr>
        <w:instrText xml:space="preserve"> PAGEREF _Toc10552 \h </w:instrText>
      </w:r>
      <w:r>
        <w:rPr>
          <w:rFonts w:hint="eastAsia" w:asciiTheme="minorEastAsia" w:hAnsiTheme="minorEastAsia" w:eastAsiaTheme="minorEastAsia" w:cstheme="minorEastAsia"/>
          <w:color w:val="auto"/>
          <w:sz w:val="28"/>
          <w:szCs w:val="28"/>
          <w:highlight w:val="none"/>
        </w:rPr>
        <w:fldChar w:fldCharType="separate"/>
      </w:r>
      <w:r>
        <w:rPr>
          <w:rFonts w:hint="eastAsia" w:asciiTheme="minorEastAsia" w:hAnsiTheme="minorEastAsia" w:eastAsiaTheme="minorEastAsia" w:cstheme="minorEastAsia"/>
          <w:color w:val="auto"/>
          <w:sz w:val="28"/>
          <w:szCs w:val="28"/>
          <w:highlight w:val="none"/>
        </w:rPr>
        <w:t>3</w:t>
      </w:r>
      <w:r>
        <w:rPr>
          <w:rFonts w:hint="eastAsia" w:asciiTheme="minorEastAsia" w:hAnsiTheme="minorEastAsia" w:eastAsiaTheme="minorEastAsia" w:cstheme="minorEastAsia"/>
          <w:color w:val="auto"/>
          <w:sz w:val="28"/>
          <w:szCs w:val="28"/>
          <w:highlight w:val="none"/>
        </w:rPr>
        <w:fldChar w:fldCharType="end"/>
      </w:r>
      <w:r>
        <w:rPr>
          <w:rFonts w:hint="eastAsia" w:asciiTheme="minorEastAsia" w:hAnsiTheme="minorEastAsia" w:eastAsiaTheme="minorEastAsia" w:cstheme="minorEastAsia"/>
          <w:color w:val="auto"/>
          <w:sz w:val="28"/>
          <w:szCs w:val="28"/>
          <w:highlight w:val="none"/>
        </w:rPr>
        <w:fldChar w:fldCharType="end"/>
      </w:r>
    </w:p>
    <w:p w14:paraId="2D6779BF">
      <w:pPr>
        <w:pStyle w:val="16"/>
        <w:tabs>
          <w:tab w:val="right" w:leader="dot" w:pos="8306"/>
        </w:tabs>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fldChar w:fldCharType="begin"/>
      </w:r>
      <w:r>
        <w:rPr>
          <w:rFonts w:hint="eastAsia" w:asciiTheme="minorEastAsia" w:hAnsiTheme="minorEastAsia" w:eastAsiaTheme="minorEastAsia" w:cstheme="minorEastAsia"/>
          <w:color w:val="auto"/>
          <w:sz w:val="28"/>
          <w:szCs w:val="28"/>
          <w:highlight w:val="none"/>
        </w:rPr>
        <w:instrText xml:space="preserve"> HYPERLINK \l _Toc28009 </w:instrText>
      </w:r>
      <w:r>
        <w:rPr>
          <w:rFonts w:hint="eastAsia" w:asciiTheme="minorEastAsia" w:hAnsiTheme="minorEastAsia" w:eastAsiaTheme="minorEastAsia" w:cstheme="minorEastAsia"/>
          <w:color w:val="auto"/>
          <w:sz w:val="28"/>
          <w:szCs w:val="28"/>
          <w:highlight w:val="none"/>
        </w:rPr>
        <w:fldChar w:fldCharType="separate"/>
      </w:r>
      <w:r>
        <w:rPr>
          <w:rFonts w:hint="eastAsia" w:asciiTheme="minorEastAsia" w:hAnsiTheme="minorEastAsia" w:eastAsiaTheme="minorEastAsia" w:cstheme="minorEastAsia"/>
          <w:color w:val="auto"/>
          <w:sz w:val="28"/>
          <w:szCs w:val="28"/>
          <w:highlight w:val="none"/>
        </w:rPr>
        <w:t>第二章  投标人须知</w:t>
      </w:r>
      <w:r>
        <w:rPr>
          <w:rFonts w:hint="eastAsia" w:asciiTheme="minorEastAsia" w:hAnsiTheme="minorEastAsia" w:eastAsiaTheme="minorEastAsia" w:cstheme="minorEastAsia"/>
          <w:color w:val="auto"/>
          <w:sz w:val="28"/>
          <w:szCs w:val="28"/>
          <w:highlight w:val="none"/>
        </w:rPr>
        <w:tab/>
      </w:r>
      <w:r>
        <w:rPr>
          <w:rFonts w:hint="eastAsia" w:asciiTheme="minorEastAsia" w:hAnsiTheme="minorEastAsia" w:eastAsiaTheme="minorEastAsia" w:cstheme="minorEastAsia"/>
          <w:color w:val="auto"/>
          <w:sz w:val="28"/>
          <w:szCs w:val="28"/>
          <w:highlight w:val="none"/>
        </w:rPr>
        <w:fldChar w:fldCharType="begin"/>
      </w:r>
      <w:r>
        <w:rPr>
          <w:rFonts w:hint="eastAsia" w:asciiTheme="minorEastAsia" w:hAnsiTheme="minorEastAsia" w:eastAsiaTheme="minorEastAsia" w:cstheme="minorEastAsia"/>
          <w:color w:val="auto"/>
          <w:sz w:val="28"/>
          <w:szCs w:val="28"/>
          <w:highlight w:val="none"/>
        </w:rPr>
        <w:instrText xml:space="preserve"> PAGEREF _Toc28009 \h </w:instrText>
      </w:r>
      <w:r>
        <w:rPr>
          <w:rFonts w:hint="eastAsia" w:asciiTheme="minorEastAsia" w:hAnsiTheme="minorEastAsia" w:eastAsiaTheme="minorEastAsia" w:cstheme="minorEastAsia"/>
          <w:color w:val="auto"/>
          <w:sz w:val="28"/>
          <w:szCs w:val="28"/>
          <w:highlight w:val="none"/>
        </w:rPr>
        <w:fldChar w:fldCharType="separate"/>
      </w:r>
      <w:r>
        <w:rPr>
          <w:rFonts w:hint="eastAsia" w:asciiTheme="minorEastAsia" w:hAnsiTheme="minorEastAsia" w:eastAsiaTheme="minorEastAsia" w:cstheme="minorEastAsia"/>
          <w:color w:val="auto"/>
          <w:sz w:val="28"/>
          <w:szCs w:val="28"/>
          <w:highlight w:val="none"/>
        </w:rPr>
        <w:t>6</w:t>
      </w:r>
      <w:r>
        <w:rPr>
          <w:rFonts w:hint="eastAsia" w:asciiTheme="minorEastAsia" w:hAnsiTheme="minorEastAsia" w:eastAsiaTheme="minorEastAsia" w:cstheme="minorEastAsia"/>
          <w:color w:val="auto"/>
          <w:sz w:val="28"/>
          <w:szCs w:val="28"/>
          <w:highlight w:val="none"/>
        </w:rPr>
        <w:fldChar w:fldCharType="end"/>
      </w:r>
      <w:r>
        <w:rPr>
          <w:rFonts w:hint="eastAsia" w:asciiTheme="minorEastAsia" w:hAnsiTheme="minorEastAsia" w:eastAsiaTheme="minorEastAsia" w:cstheme="minorEastAsia"/>
          <w:color w:val="auto"/>
          <w:sz w:val="28"/>
          <w:szCs w:val="28"/>
          <w:highlight w:val="none"/>
        </w:rPr>
        <w:fldChar w:fldCharType="end"/>
      </w:r>
    </w:p>
    <w:p w14:paraId="693F6032">
      <w:pPr>
        <w:pStyle w:val="16"/>
        <w:tabs>
          <w:tab w:val="right" w:leader="dot" w:pos="8306"/>
        </w:tabs>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fldChar w:fldCharType="begin"/>
      </w:r>
      <w:r>
        <w:rPr>
          <w:rFonts w:hint="eastAsia" w:asciiTheme="minorEastAsia" w:hAnsiTheme="minorEastAsia" w:eastAsiaTheme="minorEastAsia" w:cstheme="minorEastAsia"/>
          <w:color w:val="auto"/>
          <w:sz w:val="28"/>
          <w:szCs w:val="28"/>
          <w:highlight w:val="none"/>
        </w:rPr>
        <w:instrText xml:space="preserve"> HYPERLINK \l _Toc30031 </w:instrText>
      </w:r>
      <w:r>
        <w:rPr>
          <w:rFonts w:hint="eastAsia" w:asciiTheme="minorEastAsia" w:hAnsiTheme="minorEastAsia" w:eastAsiaTheme="minorEastAsia" w:cstheme="minorEastAsia"/>
          <w:color w:val="auto"/>
          <w:sz w:val="28"/>
          <w:szCs w:val="28"/>
          <w:highlight w:val="none"/>
        </w:rPr>
        <w:fldChar w:fldCharType="separate"/>
      </w:r>
      <w:r>
        <w:rPr>
          <w:rFonts w:hint="eastAsia" w:asciiTheme="minorEastAsia" w:hAnsiTheme="minorEastAsia" w:eastAsiaTheme="minorEastAsia" w:cstheme="minorEastAsia"/>
          <w:color w:val="auto"/>
          <w:sz w:val="28"/>
          <w:szCs w:val="28"/>
          <w:highlight w:val="none"/>
        </w:rPr>
        <w:t>第三章  采购需求</w:t>
      </w:r>
      <w:r>
        <w:rPr>
          <w:rFonts w:hint="eastAsia" w:asciiTheme="minorEastAsia" w:hAnsiTheme="minorEastAsia" w:eastAsiaTheme="minorEastAsia" w:cstheme="minorEastAsia"/>
          <w:color w:val="auto"/>
          <w:sz w:val="28"/>
          <w:szCs w:val="28"/>
          <w:highlight w:val="none"/>
        </w:rPr>
        <w:tab/>
      </w:r>
      <w:r>
        <w:rPr>
          <w:rFonts w:hint="eastAsia" w:asciiTheme="minorEastAsia" w:hAnsiTheme="minorEastAsia" w:eastAsiaTheme="minorEastAsia" w:cstheme="minorEastAsia"/>
          <w:color w:val="auto"/>
          <w:sz w:val="28"/>
          <w:szCs w:val="28"/>
          <w:highlight w:val="none"/>
        </w:rPr>
        <w:fldChar w:fldCharType="begin"/>
      </w:r>
      <w:r>
        <w:rPr>
          <w:rFonts w:hint="eastAsia" w:asciiTheme="minorEastAsia" w:hAnsiTheme="minorEastAsia" w:eastAsiaTheme="minorEastAsia" w:cstheme="minorEastAsia"/>
          <w:color w:val="auto"/>
          <w:sz w:val="28"/>
          <w:szCs w:val="28"/>
          <w:highlight w:val="none"/>
        </w:rPr>
        <w:instrText xml:space="preserve"> PAGEREF _Toc30031 \h </w:instrText>
      </w:r>
      <w:r>
        <w:rPr>
          <w:rFonts w:hint="eastAsia" w:asciiTheme="minorEastAsia" w:hAnsiTheme="minorEastAsia" w:eastAsiaTheme="minorEastAsia" w:cstheme="minorEastAsia"/>
          <w:color w:val="auto"/>
          <w:sz w:val="28"/>
          <w:szCs w:val="28"/>
          <w:highlight w:val="none"/>
        </w:rPr>
        <w:fldChar w:fldCharType="separate"/>
      </w:r>
      <w:r>
        <w:rPr>
          <w:rFonts w:hint="eastAsia" w:asciiTheme="minorEastAsia" w:hAnsiTheme="minorEastAsia" w:eastAsiaTheme="minorEastAsia" w:cstheme="minorEastAsia"/>
          <w:color w:val="auto"/>
          <w:sz w:val="28"/>
          <w:szCs w:val="28"/>
          <w:highlight w:val="none"/>
        </w:rPr>
        <w:t>24</w:t>
      </w:r>
      <w:r>
        <w:rPr>
          <w:rFonts w:hint="eastAsia" w:asciiTheme="minorEastAsia" w:hAnsiTheme="minorEastAsia" w:eastAsiaTheme="minorEastAsia" w:cstheme="minorEastAsia"/>
          <w:color w:val="auto"/>
          <w:sz w:val="28"/>
          <w:szCs w:val="28"/>
          <w:highlight w:val="none"/>
        </w:rPr>
        <w:fldChar w:fldCharType="end"/>
      </w:r>
      <w:r>
        <w:rPr>
          <w:rFonts w:hint="eastAsia" w:asciiTheme="minorEastAsia" w:hAnsiTheme="minorEastAsia" w:eastAsiaTheme="minorEastAsia" w:cstheme="minorEastAsia"/>
          <w:color w:val="auto"/>
          <w:sz w:val="28"/>
          <w:szCs w:val="28"/>
          <w:highlight w:val="none"/>
        </w:rPr>
        <w:fldChar w:fldCharType="end"/>
      </w:r>
    </w:p>
    <w:p w14:paraId="2068A631">
      <w:pPr>
        <w:pStyle w:val="16"/>
        <w:tabs>
          <w:tab w:val="right" w:leader="dot" w:pos="8306"/>
        </w:tabs>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fldChar w:fldCharType="begin"/>
      </w:r>
      <w:r>
        <w:rPr>
          <w:rFonts w:hint="eastAsia" w:asciiTheme="minorEastAsia" w:hAnsiTheme="minorEastAsia" w:eastAsiaTheme="minorEastAsia" w:cstheme="minorEastAsia"/>
          <w:color w:val="auto"/>
          <w:sz w:val="28"/>
          <w:szCs w:val="28"/>
          <w:highlight w:val="none"/>
        </w:rPr>
        <w:instrText xml:space="preserve"> HYPERLINK \l _Toc9118 </w:instrText>
      </w:r>
      <w:r>
        <w:rPr>
          <w:rFonts w:hint="eastAsia" w:asciiTheme="minorEastAsia" w:hAnsiTheme="minorEastAsia" w:eastAsiaTheme="minorEastAsia" w:cstheme="minorEastAsia"/>
          <w:color w:val="auto"/>
          <w:sz w:val="28"/>
          <w:szCs w:val="28"/>
          <w:highlight w:val="none"/>
        </w:rPr>
        <w:fldChar w:fldCharType="separate"/>
      </w:r>
      <w:r>
        <w:rPr>
          <w:rFonts w:hint="eastAsia" w:asciiTheme="minorEastAsia" w:hAnsiTheme="minorEastAsia" w:eastAsiaTheme="minorEastAsia" w:cstheme="minorEastAsia"/>
          <w:color w:val="auto"/>
          <w:sz w:val="28"/>
          <w:szCs w:val="28"/>
          <w:highlight w:val="none"/>
        </w:rPr>
        <w:t>第四章  评标方法和标准（综合评分法）</w:t>
      </w:r>
      <w:r>
        <w:rPr>
          <w:rFonts w:hint="eastAsia" w:asciiTheme="minorEastAsia" w:hAnsiTheme="minorEastAsia" w:eastAsiaTheme="minorEastAsia" w:cstheme="minorEastAsia"/>
          <w:color w:val="auto"/>
          <w:sz w:val="28"/>
          <w:szCs w:val="28"/>
          <w:highlight w:val="none"/>
        </w:rPr>
        <w:tab/>
      </w:r>
      <w:r>
        <w:rPr>
          <w:rFonts w:hint="eastAsia" w:asciiTheme="minorEastAsia" w:hAnsiTheme="minorEastAsia" w:eastAsiaTheme="minorEastAsia" w:cstheme="minorEastAsia"/>
          <w:color w:val="auto"/>
          <w:sz w:val="28"/>
          <w:szCs w:val="28"/>
          <w:highlight w:val="none"/>
        </w:rPr>
        <w:fldChar w:fldCharType="begin"/>
      </w:r>
      <w:r>
        <w:rPr>
          <w:rFonts w:hint="eastAsia" w:asciiTheme="minorEastAsia" w:hAnsiTheme="minorEastAsia" w:eastAsiaTheme="minorEastAsia" w:cstheme="minorEastAsia"/>
          <w:color w:val="auto"/>
          <w:sz w:val="28"/>
          <w:szCs w:val="28"/>
          <w:highlight w:val="none"/>
        </w:rPr>
        <w:instrText xml:space="preserve"> PAGEREF _Toc9118 \h </w:instrText>
      </w:r>
      <w:r>
        <w:rPr>
          <w:rFonts w:hint="eastAsia" w:asciiTheme="minorEastAsia" w:hAnsiTheme="minorEastAsia" w:eastAsiaTheme="minorEastAsia" w:cstheme="minorEastAsia"/>
          <w:color w:val="auto"/>
          <w:sz w:val="28"/>
          <w:szCs w:val="28"/>
          <w:highlight w:val="none"/>
        </w:rPr>
        <w:fldChar w:fldCharType="separate"/>
      </w:r>
      <w:r>
        <w:rPr>
          <w:rFonts w:hint="eastAsia" w:asciiTheme="minorEastAsia" w:hAnsiTheme="minorEastAsia" w:eastAsiaTheme="minorEastAsia" w:cstheme="minorEastAsia"/>
          <w:color w:val="auto"/>
          <w:sz w:val="28"/>
          <w:szCs w:val="28"/>
          <w:highlight w:val="none"/>
        </w:rPr>
        <w:t>41</w:t>
      </w:r>
      <w:r>
        <w:rPr>
          <w:rFonts w:hint="eastAsia" w:asciiTheme="minorEastAsia" w:hAnsiTheme="minorEastAsia" w:eastAsiaTheme="minorEastAsia" w:cstheme="minorEastAsia"/>
          <w:color w:val="auto"/>
          <w:sz w:val="28"/>
          <w:szCs w:val="28"/>
          <w:highlight w:val="none"/>
        </w:rPr>
        <w:fldChar w:fldCharType="end"/>
      </w:r>
      <w:r>
        <w:rPr>
          <w:rFonts w:hint="eastAsia" w:asciiTheme="minorEastAsia" w:hAnsiTheme="minorEastAsia" w:eastAsiaTheme="minorEastAsia" w:cstheme="minorEastAsia"/>
          <w:color w:val="auto"/>
          <w:sz w:val="28"/>
          <w:szCs w:val="28"/>
          <w:highlight w:val="none"/>
        </w:rPr>
        <w:fldChar w:fldCharType="end"/>
      </w:r>
    </w:p>
    <w:p w14:paraId="77B7B616">
      <w:pPr>
        <w:pStyle w:val="16"/>
        <w:tabs>
          <w:tab w:val="right" w:leader="dot" w:pos="8306"/>
        </w:tabs>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fldChar w:fldCharType="begin"/>
      </w:r>
      <w:r>
        <w:rPr>
          <w:rFonts w:hint="eastAsia" w:asciiTheme="minorEastAsia" w:hAnsiTheme="minorEastAsia" w:eastAsiaTheme="minorEastAsia" w:cstheme="minorEastAsia"/>
          <w:color w:val="auto"/>
          <w:sz w:val="28"/>
          <w:szCs w:val="28"/>
          <w:highlight w:val="none"/>
        </w:rPr>
        <w:instrText xml:space="preserve"> HYPERLINK \l _Toc15453 </w:instrText>
      </w:r>
      <w:r>
        <w:rPr>
          <w:rFonts w:hint="eastAsia" w:asciiTheme="minorEastAsia" w:hAnsiTheme="minorEastAsia" w:eastAsiaTheme="minorEastAsia" w:cstheme="minorEastAsia"/>
          <w:color w:val="auto"/>
          <w:sz w:val="28"/>
          <w:szCs w:val="28"/>
          <w:highlight w:val="none"/>
        </w:rPr>
        <w:fldChar w:fldCharType="separate"/>
      </w:r>
      <w:r>
        <w:rPr>
          <w:rFonts w:hint="eastAsia" w:asciiTheme="minorEastAsia" w:hAnsiTheme="minorEastAsia" w:eastAsiaTheme="minorEastAsia" w:cstheme="minorEastAsia"/>
          <w:color w:val="auto"/>
          <w:sz w:val="28"/>
          <w:szCs w:val="28"/>
          <w:highlight w:val="none"/>
        </w:rPr>
        <w:t>第五章  政府采购合同</w:t>
      </w:r>
      <w:r>
        <w:rPr>
          <w:rFonts w:hint="eastAsia" w:asciiTheme="minorEastAsia" w:hAnsiTheme="minorEastAsia" w:eastAsiaTheme="minorEastAsia" w:cstheme="minorEastAsia"/>
          <w:color w:val="auto"/>
          <w:sz w:val="28"/>
          <w:szCs w:val="28"/>
          <w:highlight w:val="none"/>
        </w:rPr>
        <w:tab/>
      </w:r>
      <w:r>
        <w:rPr>
          <w:rFonts w:hint="eastAsia" w:asciiTheme="minorEastAsia" w:hAnsiTheme="minorEastAsia" w:eastAsiaTheme="minorEastAsia" w:cstheme="minorEastAsia"/>
          <w:color w:val="auto"/>
          <w:sz w:val="28"/>
          <w:szCs w:val="28"/>
          <w:highlight w:val="none"/>
        </w:rPr>
        <w:fldChar w:fldCharType="begin"/>
      </w:r>
      <w:r>
        <w:rPr>
          <w:rFonts w:hint="eastAsia" w:asciiTheme="minorEastAsia" w:hAnsiTheme="minorEastAsia" w:eastAsiaTheme="minorEastAsia" w:cstheme="minorEastAsia"/>
          <w:color w:val="auto"/>
          <w:sz w:val="28"/>
          <w:szCs w:val="28"/>
          <w:highlight w:val="none"/>
        </w:rPr>
        <w:instrText xml:space="preserve"> PAGEREF _Toc15453 \h </w:instrText>
      </w:r>
      <w:r>
        <w:rPr>
          <w:rFonts w:hint="eastAsia" w:asciiTheme="minorEastAsia" w:hAnsiTheme="minorEastAsia" w:eastAsiaTheme="minorEastAsia" w:cstheme="minorEastAsia"/>
          <w:color w:val="auto"/>
          <w:sz w:val="28"/>
          <w:szCs w:val="28"/>
          <w:highlight w:val="none"/>
        </w:rPr>
        <w:fldChar w:fldCharType="separate"/>
      </w:r>
      <w:r>
        <w:rPr>
          <w:rFonts w:hint="eastAsia" w:asciiTheme="minorEastAsia" w:hAnsiTheme="minorEastAsia" w:eastAsiaTheme="minorEastAsia" w:cstheme="minorEastAsia"/>
          <w:color w:val="auto"/>
          <w:sz w:val="28"/>
          <w:szCs w:val="28"/>
          <w:highlight w:val="none"/>
        </w:rPr>
        <w:t>48</w:t>
      </w:r>
      <w:r>
        <w:rPr>
          <w:rFonts w:hint="eastAsia" w:asciiTheme="minorEastAsia" w:hAnsiTheme="minorEastAsia" w:eastAsiaTheme="minorEastAsia" w:cstheme="minorEastAsia"/>
          <w:color w:val="auto"/>
          <w:sz w:val="28"/>
          <w:szCs w:val="28"/>
          <w:highlight w:val="none"/>
        </w:rPr>
        <w:fldChar w:fldCharType="end"/>
      </w:r>
      <w:r>
        <w:rPr>
          <w:rFonts w:hint="eastAsia" w:asciiTheme="minorEastAsia" w:hAnsiTheme="minorEastAsia" w:eastAsiaTheme="minorEastAsia" w:cstheme="minorEastAsia"/>
          <w:color w:val="auto"/>
          <w:sz w:val="28"/>
          <w:szCs w:val="28"/>
          <w:highlight w:val="none"/>
        </w:rPr>
        <w:fldChar w:fldCharType="end"/>
      </w:r>
    </w:p>
    <w:p w14:paraId="3456C263">
      <w:pPr>
        <w:pStyle w:val="16"/>
        <w:tabs>
          <w:tab w:val="right" w:leader="dot" w:pos="8306"/>
        </w:tabs>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fldChar w:fldCharType="begin"/>
      </w:r>
      <w:r>
        <w:rPr>
          <w:rFonts w:hint="eastAsia" w:asciiTheme="minorEastAsia" w:hAnsiTheme="minorEastAsia" w:eastAsiaTheme="minorEastAsia" w:cstheme="minorEastAsia"/>
          <w:color w:val="auto"/>
          <w:sz w:val="28"/>
          <w:szCs w:val="28"/>
          <w:highlight w:val="none"/>
        </w:rPr>
        <w:instrText xml:space="preserve"> HYPERLINK \l _Toc26126 </w:instrText>
      </w:r>
      <w:r>
        <w:rPr>
          <w:rFonts w:hint="eastAsia" w:asciiTheme="minorEastAsia" w:hAnsiTheme="minorEastAsia" w:eastAsiaTheme="minorEastAsia" w:cstheme="minorEastAsia"/>
          <w:color w:val="auto"/>
          <w:sz w:val="28"/>
          <w:szCs w:val="28"/>
          <w:highlight w:val="none"/>
        </w:rPr>
        <w:fldChar w:fldCharType="separate"/>
      </w:r>
      <w:r>
        <w:rPr>
          <w:rFonts w:hint="eastAsia" w:asciiTheme="minorEastAsia" w:hAnsiTheme="minorEastAsia" w:eastAsiaTheme="minorEastAsia" w:cstheme="minorEastAsia"/>
          <w:color w:val="auto"/>
          <w:sz w:val="28"/>
          <w:szCs w:val="28"/>
          <w:highlight w:val="none"/>
        </w:rPr>
        <w:t>第六章  投标文件格式</w:t>
      </w:r>
      <w:r>
        <w:rPr>
          <w:rFonts w:hint="eastAsia" w:asciiTheme="minorEastAsia" w:hAnsiTheme="minorEastAsia" w:eastAsiaTheme="minorEastAsia" w:cstheme="minorEastAsia"/>
          <w:color w:val="auto"/>
          <w:sz w:val="28"/>
          <w:szCs w:val="28"/>
          <w:highlight w:val="none"/>
        </w:rPr>
        <w:tab/>
      </w:r>
      <w:r>
        <w:rPr>
          <w:rFonts w:hint="eastAsia" w:asciiTheme="minorEastAsia" w:hAnsiTheme="minorEastAsia" w:eastAsiaTheme="minorEastAsia" w:cstheme="minorEastAsia"/>
          <w:color w:val="auto"/>
          <w:sz w:val="28"/>
          <w:szCs w:val="28"/>
          <w:highlight w:val="none"/>
        </w:rPr>
        <w:fldChar w:fldCharType="begin"/>
      </w:r>
      <w:r>
        <w:rPr>
          <w:rFonts w:hint="eastAsia" w:asciiTheme="minorEastAsia" w:hAnsiTheme="minorEastAsia" w:eastAsiaTheme="minorEastAsia" w:cstheme="minorEastAsia"/>
          <w:color w:val="auto"/>
          <w:sz w:val="28"/>
          <w:szCs w:val="28"/>
          <w:highlight w:val="none"/>
        </w:rPr>
        <w:instrText xml:space="preserve"> PAGEREF _Toc26126 \h </w:instrText>
      </w:r>
      <w:r>
        <w:rPr>
          <w:rFonts w:hint="eastAsia" w:asciiTheme="minorEastAsia" w:hAnsiTheme="minorEastAsia" w:eastAsiaTheme="minorEastAsia" w:cstheme="minorEastAsia"/>
          <w:color w:val="auto"/>
          <w:sz w:val="28"/>
          <w:szCs w:val="28"/>
          <w:highlight w:val="none"/>
        </w:rPr>
        <w:fldChar w:fldCharType="separate"/>
      </w:r>
      <w:r>
        <w:rPr>
          <w:rFonts w:hint="eastAsia" w:asciiTheme="minorEastAsia" w:hAnsiTheme="minorEastAsia" w:eastAsiaTheme="minorEastAsia" w:cstheme="minorEastAsia"/>
          <w:color w:val="auto"/>
          <w:sz w:val="28"/>
          <w:szCs w:val="28"/>
          <w:highlight w:val="none"/>
        </w:rPr>
        <w:t>68</w:t>
      </w:r>
      <w:r>
        <w:rPr>
          <w:rFonts w:hint="eastAsia" w:asciiTheme="minorEastAsia" w:hAnsiTheme="minorEastAsia" w:eastAsiaTheme="minorEastAsia" w:cstheme="minorEastAsia"/>
          <w:color w:val="auto"/>
          <w:sz w:val="28"/>
          <w:szCs w:val="28"/>
          <w:highlight w:val="none"/>
        </w:rPr>
        <w:fldChar w:fldCharType="end"/>
      </w:r>
      <w:r>
        <w:rPr>
          <w:rFonts w:hint="eastAsia" w:asciiTheme="minorEastAsia" w:hAnsiTheme="minorEastAsia" w:eastAsiaTheme="minorEastAsia" w:cstheme="minorEastAsia"/>
          <w:color w:val="auto"/>
          <w:sz w:val="28"/>
          <w:szCs w:val="28"/>
          <w:highlight w:val="none"/>
        </w:rPr>
        <w:fldChar w:fldCharType="end"/>
      </w:r>
    </w:p>
    <w:p w14:paraId="5A0E65C6">
      <w:pPr>
        <w:pStyle w:val="16"/>
        <w:tabs>
          <w:tab w:val="right" w:leader="dot" w:pos="8306"/>
        </w:tabs>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fldChar w:fldCharType="begin"/>
      </w:r>
      <w:r>
        <w:rPr>
          <w:rFonts w:hint="eastAsia" w:asciiTheme="minorEastAsia" w:hAnsiTheme="minorEastAsia" w:eastAsiaTheme="minorEastAsia" w:cstheme="minorEastAsia"/>
          <w:color w:val="auto"/>
          <w:sz w:val="28"/>
          <w:szCs w:val="28"/>
          <w:highlight w:val="none"/>
        </w:rPr>
        <w:instrText xml:space="preserve"> HYPERLINK \l _Toc12381 </w:instrText>
      </w:r>
      <w:r>
        <w:rPr>
          <w:rFonts w:hint="eastAsia" w:asciiTheme="minorEastAsia" w:hAnsiTheme="minorEastAsia" w:eastAsiaTheme="minorEastAsia" w:cstheme="minorEastAsia"/>
          <w:color w:val="auto"/>
          <w:sz w:val="28"/>
          <w:szCs w:val="28"/>
          <w:highlight w:val="none"/>
        </w:rPr>
        <w:fldChar w:fldCharType="separate"/>
      </w:r>
      <w:r>
        <w:rPr>
          <w:rFonts w:hint="eastAsia" w:asciiTheme="minorEastAsia" w:hAnsiTheme="minorEastAsia" w:eastAsiaTheme="minorEastAsia" w:cstheme="minorEastAsia"/>
          <w:color w:val="auto"/>
          <w:sz w:val="28"/>
          <w:szCs w:val="28"/>
          <w:highlight w:val="none"/>
        </w:rPr>
        <w:t>第</w:t>
      </w:r>
      <w:r>
        <w:rPr>
          <w:rFonts w:hint="eastAsia" w:asciiTheme="minorEastAsia" w:hAnsiTheme="minorEastAsia" w:eastAsiaTheme="minorEastAsia" w:cstheme="minorEastAsia"/>
          <w:color w:val="auto"/>
          <w:sz w:val="28"/>
          <w:szCs w:val="28"/>
          <w:highlight w:val="none"/>
          <w:lang w:val="en-US" w:eastAsia="zh-CN"/>
        </w:rPr>
        <w:t>七</w:t>
      </w:r>
      <w:r>
        <w:rPr>
          <w:rFonts w:hint="eastAsia" w:asciiTheme="minorEastAsia" w:hAnsiTheme="minorEastAsia" w:eastAsiaTheme="minorEastAsia" w:cstheme="minorEastAsia"/>
          <w:color w:val="auto"/>
          <w:sz w:val="28"/>
          <w:szCs w:val="28"/>
          <w:highlight w:val="none"/>
        </w:rPr>
        <w:t>章</w:t>
      </w:r>
      <w:r>
        <w:rPr>
          <w:rFonts w:hint="eastAsia" w:asciiTheme="minorEastAsia" w:hAnsiTheme="minorEastAsia" w:eastAsiaTheme="minorEastAsia" w:cstheme="minorEastAsia"/>
          <w:bCs/>
          <w:color w:val="auto"/>
          <w:sz w:val="28"/>
          <w:szCs w:val="28"/>
          <w:highlight w:val="none"/>
        </w:rPr>
        <w:t xml:space="preserve">  政府采购</w:t>
      </w:r>
      <w:r>
        <w:rPr>
          <w:rFonts w:hint="eastAsia" w:asciiTheme="minorEastAsia" w:hAnsiTheme="minorEastAsia" w:eastAsiaTheme="minorEastAsia" w:cstheme="minorEastAsia"/>
          <w:color w:val="auto"/>
          <w:sz w:val="28"/>
          <w:szCs w:val="28"/>
          <w:highlight w:val="none"/>
        </w:rPr>
        <w:t>供应</w:t>
      </w:r>
      <w:r>
        <w:rPr>
          <w:rFonts w:hint="eastAsia" w:asciiTheme="minorEastAsia" w:hAnsiTheme="minorEastAsia" w:eastAsiaTheme="minorEastAsia" w:cstheme="minorEastAsia"/>
          <w:bCs/>
          <w:color w:val="auto"/>
          <w:sz w:val="28"/>
          <w:szCs w:val="28"/>
          <w:highlight w:val="none"/>
        </w:rPr>
        <w:t>商询问函和质疑函范本</w:t>
      </w:r>
      <w:r>
        <w:rPr>
          <w:rFonts w:hint="eastAsia" w:asciiTheme="minorEastAsia" w:hAnsiTheme="minorEastAsia" w:eastAsiaTheme="minorEastAsia" w:cstheme="minorEastAsia"/>
          <w:color w:val="auto"/>
          <w:sz w:val="28"/>
          <w:szCs w:val="28"/>
          <w:highlight w:val="none"/>
        </w:rPr>
        <w:tab/>
      </w:r>
      <w:r>
        <w:rPr>
          <w:rFonts w:hint="eastAsia" w:asciiTheme="minorEastAsia" w:hAnsiTheme="minorEastAsia" w:eastAsiaTheme="minorEastAsia" w:cstheme="minorEastAsia"/>
          <w:color w:val="auto"/>
          <w:sz w:val="28"/>
          <w:szCs w:val="28"/>
          <w:highlight w:val="none"/>
        </w:rPr>
        <w:fldChar w:fldCharType="begin"/>
      </w:r>
      <w:r>
        <w:rPr>
          <w:rFonts w:hint="eastAsia" w:asciiTheme="minorEastAsia" w:hAnsiTheme="minorEastAsia" w:eastAsiaTheme="minorEastAsia" w:cstheme="minorEastAsia"/>
          <w:color w:val="auto"/>
          <w:sz w:val="28"/>
          <w:szCs w:val="28"/>
          <w:highlight w:val="none"/>
        </w:rPr>
        <w:instrText xml:space="preserve"> PAGEREF _Toc12381 \h </w:instrText>
      </w:r>
      <w:r>
        <w:rPr>
          <w:rFonts w:hint="eastAsia" w:asciiTheme="minorEastAsia" w:hAnsiTheme="minorEastAsia" w:eastAsiaTheme="minorEastAsia" w:cstheme="minorEastAsia"/>
          <w:color w:val="auto"/>
          <w:sz w:val="28"/>
          <w:szCs w:val="28"/>
          <w:highlight w:val="none"/>
        </w:rPr>
        <w:fldChar w:fldCharType="separate"/>
      </w:r>
      <w:r>
        <w:rPr>
          <w:rFonts w:hint="eastAsia" w:asciiTheme="minorEastAsia" w:hAnsiTheme="minorEastAsia" w:eastAsiaTheme="minorEastAsia" w:cstheme="minorEastAsia"/>
          <w:color w:val="auto"/>
          <w:sz w:val="28"/>
          <w:szCs w:val="28"/>
          <w:highlight w:val="none"/>
        </w:rPr>
        <w:t>82</w:t>
      </w:r>
      <w:r>
        <w:rPr>
          <w:rFonts w:hint="eastAsia" w:asciiTheme="minorEastAsia" w:hAnsiTheme="minorEastAsia" w:eastAsiaTheme="minorEastAsia" w:cstheme="minorEastAsia"/>
          <w:color w:val="auto"/>
          <w:sz w:val="28"/>
          <w:szCs w:val="28"/>
          <w:highlight w:val="none"/>
        </w:rPr>
        <w:fldChar w:fldCharType="end"/>
      </w:r>
      <w:r>
        <w:rPr>
          <w:rFonts w:hint="eastAsia" w:asciiTheme="minorEastAsia" w:hAnsiTheme="minorEastAsia" w:eastAsiaTheme="minorEastAsia" w:cstheme="minorEastAsia"/>
          <w:color w:val="auto"/>
          <w:sz w:val="28"/>
          <w:szCs w:val="28"/>
          <w:highlight w:val="none"/>
        </w:rPr>
        <w:fldChar w:fldCharType="end"/>
      </w:r>
    </w:p>
    <w:p w14:paraId="4F65E875">
      <w:pPr>
        <w:spacing w:line="360" w:lineRule="auto"/>
        <w:rPr>
          <w:rFonts w:asciiTheme="minorEastAsia" w:hAnsiTheme="minorEastAsia" w:eastAsiaTheme="minorEastAsia"/>
          <w:b/>
          <w:color w:val="auto"/>
          <w:sz w:val="32"/>
          <w:highlight w:val="none"/>
        </w:rPr>
      </w:pPr>
      <w:r>
        <w:rPr>
          <w:rFonts w:hint="eastAsia" w:asciiTheme="minorEastAsia" w:hAnsiTheme="minorEastAsia" w:eastAsiaTheme="minorEastAsia" w:cstheme="minorEastAsia"/>
          <w:color w:val="auto"/>
          <w:sz w:val="28"/>
          <w:szCs w:val="28"/>
          <w:highlight w:val="none"/>
        </w:rPr>
        <w:fldChar w:fldCharType="end"/>
      </w:r>
    </w:p>
    <w:p w14:paraId="2CC6E944">
      <w:pPr>
        <w:pStyle w:val="8"/>
        <w:rPr>
          <w:color w:val="auto"/>
          <w:highlight w:val="none"/>
        </w:rPr>
        <w:sectPr>
          <w:footerReference r:id="rId5" w:type="default"/>
          <w:pgSz w:w="11906" w:h="16838"/>
          <w:pgMar w:top="1440" w:right="1800" w:bottom="1440" w:left="1800" w:header="851" w:footer="992" w:gutter="0"/>
          <w:pgNumType w:fmt="decimal" w:start="2"/>
          <w:cols w:space="425" w:num="1"/>
          <w:docGrid w:type="lines" w:linePitch="312" w:charSpace="0"/>
        </w:sectPr>
      </w:pPr>
      <w:bookmarkStart w:id="105" w:name="_GoBack"/>
      <w:bookmarkEnd w:id="105"/>
    </w:p>
    <w:p w14:paraId="5720CCCC">
      <w:pPr>
        <w:spacing w:line="360" w:lineRule="auto"/>
        <w:jc w:val="center"/>
        <w:outlineLvl w:val="0"/>
        <w:rPr>
          <w:rFonts w:asciiTheme="minorEastAsia" w:hAnsiTheme="minorEastAsia" w:eastAsiaTheme="minorEastAsia"/>
          <w:b/>
          <w:color w:val="auto"/>
          <w:sz w:val="28"/>
          <w:highlight w:val="none"/>
        </w:rPr>
      </w:pPr>
      <w:bookmarkStart w:id="1" w:name="_Toc23443"/>
      <w:bookmarkStart w:id="2" w:name="_Toc10552"/>
      <w:r>
        <w:rPr>
          <w:rFonts w:hint="eastAsia" w:asciiTheme="minorEastAsia" w:hAnsiTheme="minorEastAsia" w:eastAsiaTheme="minorEastAsia"/>
          <w:b/>
          <w:color w:val="auto"/>
          <w:sz w:val="28"/>
          <w:highlight w:val="none"/>
        </w:rPr>
        <w:t xml:space="preserve">第一章 </w:t>
      </w:r>
      <w:r>
        <w:rPr>
          <w:rFonts w:asciiTheme="minorEastAsia" w:hAnsiTheme="minorEastAsia" w:eastAsiaTheme="minorEastAsia"/>
          <w:b/>
          <w:color w:val="auto"/>
          <w:sz w:val="28"/>
          <w:highlight w:val="none"/>
        </w:rPr>
        <w:t xml:space="preserve"> 投标邀请</w:t>
      </w:r>
      <w:bookmarkEnd w:id="1"/>
      <w:bookmarkEnd w:id="2"/>
    </w:p>
    <w:p w14:paraId="67B94087">
      <w:pPr>
        <w:spacing w:line="360" w:lineRule="auto"/>
        <w:ind w:firstLine="437"/>
        <w:outlineLvl w:val="1"/>
        <w:rPr>
          <w:rFonts w:hint="eastAsia" w:ascii="宋体" w:hAnsi="宋体" w:eastAsia="宋体"/>
          <w:b/>
          <w:bCs/>
          <w:color w:val="auto"/>
          <w:sz w:val="24"/>
          <w:szCs w:val="18"/>
          <w:highlight w:val="none"/>
        </w:rPr>
      </w:pPr>
      <w:bookmarkStart w:id="3" w:name="_Toc1381"/>
      <w:bookmarkStart w:id="4" w:name="_Toc5842"/>
      <w:r>
        <w:rPr>
          <w:rFonts w:hint="eastAsia" w:ascii="宋体" w:hAnsi="宋体" w:eastAsia="宋体"/>
          <w:b/>
          <w:bCs/>
          <w:color w:val="auto"/>
          <w:sz w:val="24"/>
          <w:szCs w:val="18"/>
          <w:highlight w:val="none"/>
        </w:rPr>
        <w:t>一、</w:t>
      </w:r>
      <w:bookmarkEnd w:id="3"/>
      <w:r>
        <w:rPr>
          <w:rFonts w:hint="eastAsia" w:ascii="宋体" w:hAnsi="宋体" w:eastAsia="宋体"/>
          <w:b/>
          <w:bCs/>
          <w:color w:val="auto"/>
          <w:sz w:val="24"/>
          <w:szCs w:val="18"/>
          <w:highlight w:val="none"/>
        </w:rPr>
        <w:t>项目基本情况</w:t>
      </w:r>
      <w:bookmarkEnd w:id="4"/>
    </w:p>
    <w:p w14:paraId="178CB212">
      <w:pPr>
        <w:spacing w:line="500" w:lineRule="exact"/>
        <w:ind w:firstLine="435"/>
        <w:rPr>
          <w:rFonts w:hint="eastAsia" w:eastAsia="宋体" w:asciiTheme="minorEastAsia" w:hAnsiTheme="minorEastAsia"/>
          <w:color w:val="auto"/>
          <w:sz w:val="24"/>
          <w:highlight w:val="none"/>
        </w:rPr>
      </w:pPr>
      <w:r>
        <w:rPr>
          <w:rFonts w:hint="eastAsia" w:asciiTheme="minorEastAsia" w:hAnsiTheme="minorEastAsia" w:eastAsiaTheme="minorEastAsia"/>
          <w:color w:val="auto"/>
          <w:sz w:val="24"/>
          <w:highlight w:val="none"/>
        </w:rPr>
        <w:t>1.项目编号：</w:t>
      </w:r>
      <w:r>
        <w:rPr>
          <w:rFonts w:hint="eastAsia" w:asciiTheme="minorEastAsia" w:hAnsiTheme="minorEastAsia" w:eastAsiaTheme="minorEastAsia"/>
          <w:color w:val="auto"/>
          <w:sz w:val="24"/>
          <w:highlight w:val="none"/>
          <w:u w:val="single"/>
          <w:lang w:eastAsia="zh-CN"/>
        </w:rPr>
        <w:t>FS34000120266367号</w:t>
      </w:r>
      <w:r>
        <w:rPr>
          <w:rFonts w:hint="eastAsia" w:ascii="宋体" w:hAnsi="宋体" w:eastAsia="宋体"/>
          <w:color w:val="auto"/>
          <w:sz w:val="24"/>
          <w:szCs w:val="18"/>
          <w:highlight w:val="none"/>
          <w:u w:val="single"/>
        </w:rPr>
        <w:t>（</w:t>
      </w:r>
      <w:r>
        <w:rPr>
          <w:rFonts w:hint="eastAsia" w:ascii="宋体" w:hAnsi="宋体" w:eastAsia="宋体"/>
          <w:color w:val="auto"/>
          <w:sz w:val="24"/>
          <w:szCs w:val="18"/>
          <w:highlight w:val="none"/>
          <w:u w:val="single"/>
          <w:lang w:eastAsia="zh-CN"/>
        </w:rPr>
        <w:t>JQ-2026-163</w:t>
      </w:r>
      <w:r>
        <w:rPr>
          <w:rFonts w:hint="eastAsia" w:ascii="宋体" w:hAnsi="宋体" w:eastAsia="宋体"/>
          <w:color w:val="auto"/>
          <w:sz w:val="24"/>
          <w:szCs w:val="18"/>
          <w:highlight w:val="none"/>
          <w:u w:val="single"/>
        </w:rPr>
        <w:t>）</w:t>
      </w:r>
    </w:p>
    <w:p w14:paraId="0B98261F">
      <w:pPr>
        <w:spacing w:line="500" w:lineRule="exact"/>
        <w:ind w:firstLine="435"/>
        <w:rPr>
          <w:rFonts w:hint="eastAsia" w:eastAsia="宋体" w:asciiTheme="minorEastAsia" w:hAnsiTheme="minorEastAsia"/>
          <w:color w:val="auto"/>
          <w:sz w:val="24"/>
          <w:highlight w:val="none"/>
          <w:lang w:eastAsia="zh-CN"/>
        </w:rPr>
      </w:pPr>
      <w:r>
        <w:rPr>
          <w:rFonts w:hint="eastAsia" w:asciiTheme="minorEastAsia" w:hAnsiTheme="minorEastAsia" w:eastAsiaTheme="minorEastAsia"/>
          <w:color w:val="auto"/>
          <w:sz w:val="24"/>
          <w:highlight w:val="none"/>
        </w:rPr>
        <w:t>2.项目名称：</w:t>
      </w:r>
      <w:r>
        <w:rPr>
          <w:rFonts w:hint="eastAsia" w:ascii="宋体" w:hAnsi="宋体" w:eastAsia="宋体"/>
          <w:color w:val="auto"/>
          <w:sz w:val="24"/>
          <w:szCs w:val="18"/>
          <w:highlight w:val="none"/>
          <w:u w:val="single"/>
          <w:lang w:eastAsia="zh-CN"/>
        </w:rPr>
        <w:t>安徽交通职业技术学院智慧交通与安全现代产业学院建设项目二期</w:t>
      </w:r>
    </w:p>
    <w:p w14:paraId="66FB34F9">
      <w:pPr>
        <w:spacing w:line="500" w:lineRule="exact"/>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3.预算金额：</w:t>
      </w:r>
      <w:r>
        <w:rPr>
          <w:rFonts w:hint="eastAsia" w:ascii="宋体" w:hAnsi="宋体" w:eastAsia="宋体"/>
          <w:color w:val="auto"/>
          <w:sz w:val="24"/>
          <w:szCs w:val="18"/>
          <w:highlight w:val="none"/>
          <w:u w:val="single"/>
          <w:lang w:val="en-US" w:eastAsia="zh-CN"/>
        </w:rPr>
        <w:t>125.9</w:t>
      </w:r>
      <w:r>
        <w:rPr>
          <w:rFonts w:hint="eastAsia" w:ascii="宋体" w:hAnsi="宋体" w:eastAsia="宋体"/>
          <w:color w:val="auto"/>
          <w:sz w:val="24"/>
          <w:szCs w:val="18"/>
          <w:highlight w:val="none"/>
          <w:u w:val="single"/>
        </w:rPr>
        <w:t>万元</w:t>
      </w:r>
    </w:p>
    <w:p w14:paraId="4E2C19C2">
      <w:pPr>
        <w:spacing w:line="500" w:lineRule="exact"/>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4.最高限价：</w:t>
      </w:r>
      <w:r>
        <w:rPr>
          <w:rFonts w:hint="eastAsia" w:ascii="宋体" w:hAnsi="宋体" w:eastAsia="宋体"/>
          <w:color w:val="auto"/>
          <w:sz w:val="24"/>
          <w:szCs w:val="18"/>
          <w:highlight w:val="none"/>
          <w:u w:val="single"/>
          <w:lang w:val="en-US" w:eastAsia="zh-CN"/>
        </w:rPr>
        <w:t>125.9</w:t>
      </w:r>
      <w:r>
        <w:rPr>
          <w:rFonts w:hint="eastAsia" w:ascii="宋体" w:hAnsi="宋体" w:eastAsia="宋体"/>
          <w:color w:val="auto"/>
          <w:sz w:val="24"/>
          <w:szCs w:val="18"/>
          <w:highlight w:val="none"/>
          <w:u w:val="single"/>
        </w:rPr>
        <w:t>万元</w:t>
      </w:r>
    </w:p>
    <w:p w14:paraId="0CE5177F">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5.采购需求：</w:t>
      </w:r>
      <w:r>
        <w:rPr>
          <w:rFonts w:hint="eastAsia" w:ascii="宋体" w:hAnsi="宋体" w:eastAsia="宋体"/>
          <w:color w:val="auto"/>
          <w:sz w:val="24"/>
          <w:szCs w:val="18"/>
          <w:highlight w:val="none"/>
          <w:u w:val="single"/>
        </w:rPr>
        <w:t>项目包含两大核心建设板块，一是大数据实训板块，配套大数据实训平台、专业课程、服务器及实训电脑，同步完善场地装修、实训桌椅等配套设施，支撑大数据全流程实操教学。二是</w:t>
      </w:r>
      <w:r>
        <w:rPr>
          <w:rFonts w:hint="eastAsia" w:ascii="宋体" w:hAnsi="宋体" w:eastAsia="宋体"/>
          <w:color w:val="auto"/>
          <w:sz w:val="24"/>
          <w:szCs w:val="18"/>
          <w:highlight w:val="none"/>
          <w:u w:val="single"/>
          <w:lang w:eastAsia="zh-CN"/>
        </w:rPr>
        <w:t>国产移动端操作系统</w:t>
      </w:r>
      <w:r>
        <w:rPr>
          <w:rFonts w:hint="eastAsia" w:ascii="宋体" w:hAnsi="宋体" w:eastAsia="宋体"/>
          <w:color w:val="auto"/>
          <w:sz w:val="24"/>
          <w:szCs w:val="18"/>
          <w:highlight w:val="none"/>
          <w:u w:val="single"/>
        </w:rPr>
        <w:t>实训板块，搭建</w:t>
      </w:r>
      <w:r>
        <w:rPr>
          <w:rFonts w:hint="eastAsia" w:ascii="宋体" w:hAnsi="宋体" w:eastAsia="宋体"/>
          <w:color w:val="auto"/>
          <w:sz w:val="24"/>
          <w:szCs w:val="18"/>
          <w:highlight w:val="none"/>
          <w:u w:val="single"/>
          <w:lang w:eastAsia="zh-CN"/>
        </w:rPr>
        <w:t>国产移动端操作系统</w:t>
      </w:r>
      <w:r>
        <w:rPr>
          <w:rFonts w:hint="eastAsia" w:ascii="宋体" w:hAnsi="宋体" w:eastAsia="宋体"/>
          <w:color w:val="auto"/>
          <w:sz w:val="24"/>
          <w:szCs w:val="18"/>
          <w:highlight w:val="none"/>
          <w:u w:val="single"/>
        </w:rPr>
        <w:t>实训平台、配套专属课程及专业教学服务，开展国产化</w:t>
      </w:r>
      <w:r>
        <w:rPr>
          <w:rFonts w:hint="eastAsia" w:ascii="宋体" w:hAnsi="宋体" w:eastAsia="宋体"/>
          <w:color w:val="auto"/>
          <w:sz w:val="24"/>
          <w:szCs w:val="18"/>
          <w:highlight w:val="none"/>
          <w:u w:val="single"/>
          <w:lang w:eastAsia="zh-CN"/>
        </w:rPr>
        <w:t>国产移动端操作系统</w:t>
      </w:r>
      <w:r>
        <w:rPr>
          <w:rFonts w:hint="eastAsia" w:ascii="宋体" w:hAnsi="宋体" w:eastAsia="宋体"/>
          <w:color w:val="auto"/>
          <w:sz w:val="24"/>
          <w:szCs w:val="18"/>
          <w:highlight w:val="none"/>
          <w:u w:val="single"/>
        </w:rPr>
        <w:t>生态开发实训。具体要求详见招标文件。</w:t>
      </w:r>
    </w:p>
    <w:p w14:paraId="4BC32BD1">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6.合同履行期限：</w:t>
      </w:r>
      <w:r>
        <w:rPr>
          <w:rFonts w:hint="eastAsia" w:ascii="宋体" w:hAnsi="宋体" w:eastAsia="宋体"/>
          <w:color w:val="auto"/>
          <w:sz w:val="24"/>
          <w:highlight w:val="none"/>
          <w:u w:val="single"/>
          <w:lang w:val="en-US" w:eastAsia="zh-CN"/>
        </w:rPr>
        <w:t>合同签订生效后60个日历天内完工并交付使用</w:t>
      </w:r>
    </w:p>
    <w:p w14:paraId="1974D21C">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7.本项目（否）接受联合体投标。</w:t>
      </w:r>
    </w:p>
    <w:p w14:paraId="31AD4634">
      <w:pPr>
        <w:spacing w:line="360" w:lineRule="auto"/>
        <w:ind w:firstLine="437"/>
        <w:outlineLvl w:val="1"/>
        <w:rPr>
          <w:rFonts w:hint="eastAsia" w:ascii="宋体" w:hAnsi="宋体" w:eastAsia="宋体"/>
          <w:b/>
          <w:bCs/>
          <w:color w:val="auto"/>
          <w:sz w:val="24"/>
          <w:szCs w:val="18"/>
          <w:highlight w:val="none"/>
        </w:rPr>
      </w:pPr>
      <w:bookmarkStart w:id="5" w:name="_Toc13530"/>
      <w:bookmarkStart w:id="6" w:name="_Toc26178"/>
      <w:r>
        <w:rPr>
          <w:rFonts w:hint="eastAsia" w:ascii="宋体" w:hAnsi="宋体" w:eastAsia="宋体"/>
          <w:b/>
          <w:bCs/>
          <w:color w:val="auto"/>
          <w:sz w:val="24"/>
          <w:szCs w:val="18"/>
          <w:highlight w:val="none"/>
        </w:rPr>
        <w:t>二、</w:t>
      </w:r>
      <w:bookmarkEnd w:id="5"/>
      <w:r>
        <w:rPr>
          <w:rFonts w:hint="eastAsia" w:ascii="宋体" w:hAnsi="宋体" w:eastAsia="宋体"/>
          <w:b/>
          <w:bCs/>
          <w:color w:val="auto"/>
          <w:sz w:val="24"/>
          <w:szCs w:val="18"/>
          <w:highlight w:val="none"/>
        </w:rPr>
        <w:t>申请人的资格要求</w:t>
      </w:r>
      <w:bookmarkEnd w:id="6"/>
    </w:p>
    <w:p w14:paraId="5F6AFE0C">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1.满足《中华人民共和国政府采购法》第二十二条规定；</w:t>
      </w:r>
    </w:p>
    <w:p w14:paraId="26A1054D">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2.落实政府采购政策需满足的资格要求：</w:t>
      </w:r>
    </w:p>
    <w:p w14:paraId="0A5526E1">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2.1中小企业政策</w:t>
      </w:r>
    </w:p>
    <w:p w14:paraId="7FC13949">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2.1.1☑本项目不专门面向中小企业预留采购份额。</w:t>
      </w:r>
    </w:p>
    <w:p w14:paraId="32BFA486">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2.1.2□本项目专门面向</w:t>
      </w:r>
      <w:r>
        <w:rPr>
          <w:rFonts w:hint="eastAsia" w:asciiTheme="minorEastAsia" w:hAnsiTheme="minorEastAsia" w:eastAsiaTheme="minorEastAsia"/>
          <w:color w:val="auto"/>
          <w:sz w:val="24"/>
          <w:highlight w:val="none"/>
          <w:u w:val="single"/>
        </w:rPr>
        <w:t xml:space="preserve"> </w:t>
      </w:r>
      <w:r>
        <w:rPr>
          <w:rFonts w:hint="eastAsia" w:ascii="宋体" w:hAnsi="宋体" w:eastAsia="宋体"/>
          <w:color w:val="auto"/>
          <w:sz w:val="24"/>
          <w:szCs w:val="18"/>
          <w:highlight w:val="none"/>
          <w:u w:val="single"/>
        </w:rPr>
        <w:t xml:space="preserve">/ </w:t>
      </w:r>
      <w:r>
        <w:rPr>
          <w:rFonts w:hint="eastAsia" w:asciiTheme="minorEastAsia" w:hAnsiTheme="minorEastAsia" w:eastAsiaTheme="minorEastAsia"/>
          <w:color w:val="auto"/>
          <w:sz w:val="24"/>
          <w:highlight w:val="none"/>
        </w:rPr>
        <w:t>采购。</w:t>
      </w:r>
    </w:p>
    <w:p w14:paraId="7D177E05">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2.1.3□本项目预留部分采购项目预算专门面向中小企业采购。对于预留份额，提供的货物由符合政策要求的中小企业制造。预留份额通过以下措施进行：</w:t>
      </w:r>
      <w:r>
        <w:rPr>
          <w:rFonts w:hint="eastAsia" w:ascii="宋体" w:hAnsi="宋体" w:eastAsia="宋体"/>
          <w:color w:val="auto"/>
          <w:sz w:val="24"/>
          <w:szCs w:val="18"/>
          <w:highlight w:val="none"/>
          <w:u w:val="single"/>
        </w:rPr>
        <w:t xml:space="preserve"> </w:t>
      </w:r>
      <w:r>
        <w:rPr>
          <w:rFonts w:ascii="宋体" w:hAnsi="宋体" w:eastAsia="宋体"/>
          <w:color w:val="auto"/>
          <w:sz w:val="24"/>
          <w:szCs w:val="18"/>
          <w:highlight w:val="none"/>
          <w:u w:val="single"/>
        </w:rPr>
        <w:t xml:space="preserve">    </w:t>
      </w:r>
      <w:r>
        <w:rPr>
          <w:rFonts w:hint="eastAsia" w:ascii="宋体" w:hAnsi="宋体" w:eastAsia="宋体"/>
          <w:color w:val="auto"/>
          <w:sz w:val="24"/>
          <w:szCs w:val="18"/>
          <w:highlight w:val="none"/>
          <w:u w:val="single"/>
        </w:rPr>
        <w:t>/</w:t>
      </w:r>
      <w:r>
        <w:rPr>
          <w:rFonts w:ascii="宋体" w:hAnsi="宋体" w:eastAsia="宋体"/>
          <w:color w:val="auto"/>
          <w:sz w:val="24"/>
          <w:szCs w:val="18"/>
          <w:highlight w:val="none"/>
          <w:u w:val="single"/>
        </w:rPr>
        <w:t xml:space="preserve">     </w:t>
      </w:r>
      <w:r>
        <w:rPr>
          <w:rFonts w:hint="eastAsia" w:asciiTheme="minorEastAsia" w:hAnsiTheme="minorEastAsia" w:eastAsiaTheme="minorEastAsia"/>
          <w:color w:val="auto"/>
          <w:sz w:val="24"/>
          <w:highlight w:val="none"/>
        </w:rPr>
        <w:t>。</w:t>
      </w:r>
    </w:p>
    <w:p w14:paraId="094A81C0">
      <w:pPr>
        <w:spacing w:line="360" w:lineRule="auto"/>
        <w:ind w:firstLine="435"/>
        <w:rPr>
          <w:rFonts w:hint="eastAsia"/>
          <w:color w:val="auto"/>
          <w:highlight w:val="none"/>
        </w:rPr>
      </w:pPr>
      <w:r>
        <w:rPr>
          <w:rFonts w:asciiTheme="minorEastAsia" w:hAnsiTheme="minorEastAsia" w:eastAsiaTheme="minorEastAsia"/>
          <w:color w:val="auto"/>
          <w:sz w:val="24"/>
          <w:highlight w:val="none"/>
        </w:rPr>
        <w:t>2.2</w:t>
      </w:r>
      <w:r>
        <w:rPr>
          <w:rFonts w:hint="eastAsia" w:asciiTheme="minorEastAsia" w:hAnsiTheme="minorEastAsia" w:eastAsiaTheme="minorEastAsia"/>
          <w:color w:val="auto"/>
          <w:sz w:val="24"/>
          <w:highlight w:val="none"/>
        </w:rPr>
        <w:t>其它落实政府采购政策的资格要求</w:t>
      </w:r>
      <w:r>
        <w:rPr>
          <w:rFonts w:hint="eastAsia" w:asciiTheme="minorEastAsia" w:hAnsiTheme="minorEastAsia" w:eastAsiaTheme="minorEastAsia"/>
          <w:i/>
          <w:iCs/>
          <w:color w:val="auto"/>
          <w:sz w:val="24"/>
          <w:highlight w:val="none"/>
        </w:rPr>
        <w:t>（如有）</w:t>
      </w:r>
      <w:r>
        <w:rPr>
          <w:rFonts w:hint="eastAsia" w:asciiTheme="minorEastAsia" w:hAnsiTheme="minorEastAsia" w:eastAsiaTheme="minorEastAsia"/>
          <w:color w:val="auto"/>
          <w:sz w:val="24"/>
          <w:highlight w:val="none"/>
        </w:rPr>
        <w:t>：</w:t>
      </w:r>
      <w:r>
        <w:rPr>
          <w:rFonts w:hint="eastAsia" w:ascii="宋体" w:hAnsi="宋体" w:eastAsia="宋体"/>
          <w:color w:val="auto"/>
          <w:sz w:val="24"/>
          <w:szCs w:val="18"/>
          <w:highlight w:val="none"/>
          <w:u w:val="single"/>
        </w:rPr>
        <w:t xml:space="preserve"> </w:t>
      </w:r>
      <w:r>
        <w:rPr>
          <w:rFonts w:ascii="宋体" w:hAnsi="宋体" w:eastAsia="宋体"/>
          <w:color w:val="auto"/>
          <w:sz w:val="24"/>
          <w:szCs w:val="18"/>
          <w:highlight w:val="none"/>
          <w:u w:val="single"/>
        </w:rPr>
        <w:t xml:space="preserve">    </w:t>
      </w:r>
      <w:r>
        <w:rPr>
          <w:rFonts w:hint="eastAsia" w:ascii="宋体" w:hAnsi="宋体" w:eastAsia="宋体"/>
          <w:color w:val="auto"/>
          <w:sz w:val="24"/>
          <w:szCs w:val="18"/>
          <w:highlight w:val="none"/>
          <w:u w:val="single"/>
        </w:rPr>
        <w:t>/</w:t>
      </w:r>
      <w:r>
        <w:rPr>
          <w:rFonts w:ascii="宋体" w:hAnsi="宋体" w:eastAsia="宋体"/>
          <w:color w:val="auto"/>
          <w:sz w:val="24"/>
          <w:szCs w:val="18"/>
          <w:highlight w:val="none"/>
          <w:u w:val="single"/>
        </w:rPr>
        <w:t xml:space="preserve">     </w:t>
      </w:r>
      <w:r>
        <w:rPr>
          <w:rFonts w:hint="eastAsia" w:asciiTheme="minorEastAsia" w:hAnsiTheme="minorEastAsia" w:eastAsiaTheme="minorEastAsia"/>
          <w:color w:val="auto"/>
          <w:sz w:val="24"/>
          <w:highlight w:val="none"/>
        </w:rPr>
        <w:t>。</w:t>
      </w:r>
    </w:p>
    <w:p w14:paraId="0A606703">
      <w:pPr>
        <w:spacing w:line="360" w:lineRule="auto"/>
        <w:ind w:firstLine="435"/>
        <w:rPr>
          <w:rFonts w:hint="eastAsia"/>
          <w:color w:val="auto"/>
          <w:highlight w:val="none"/>
        </w:rPr>
      </w:pPr>
      <w:r>
        <w:rPr>
          <w:rFonts w:hint="eastAsia" w:asciiTheme="minorEastAsia" w:hAnsiTheme="minorEastAsia" w:eastAsiaTheme="minorEastAsia"/>
          <w:color w:val="auto"/>
          <w:sz w:val="24"/>
          <w:highlight w:val="none"/>
        </w:rPr>
        <w:t>3.本项目的特定资格要求：</w:t>
      </w:r>
      <w:r>
        <w:rPr>
          <w:rFonts w:hint="eastAsia" w:ascii="宋体" w:hAnsi="宋体" w:eastAsia="宋体"/>
          <w:color w:val="auto"/>
          <w:sz w:val="24"/>
          <w:szCs w:val="18"/>
          <w:highlight w:val="none"/>
          <w:u w:val="single"/>
        </w:rPr>
        <w:t xml:space="preserve"> </w:t>
      </w:r>
      <w:r>
        <w:rPr>
          <w:rFonts w:ascii="宋体" w:hAnsi="宋体" w:eastAsia="宋体"/>
          <w:color w:val="auto"/>
          <w:sz w:val="24"/>
          <w:szCs w:val="18"/>
          <w:highlight w:val="none"/>
          <w:u w:val="single"/>
        </w:rPr>
        <w:t xml:space="preserve">    </w:t>
      </w:r>
      <w:r>
        <w:rPr>
          <w:rFonts w:hint="eastAsia" w:ascii="宋体" w:hAnsi="宋体" w:eastAsia="宋体"/>
          <w:color w:val="auto"/>
          <w:sz w:val="24"/>
          <w:szCs w:val="18"/>
          <w:highlight w:val="none"/>
          <w:u w:val="single"/>
        </w:rPr>
        <w:t>/</w:t>
      </w:r>
      <w:r>
        <w:rPr>
          <w:rFonts w:ascii="宋体" w:hAnsi="宋体" w:eastAsia="宋体"/>
          <w:color w:val="auto"/>
          <w:sz w:val="24"/>
          <w:szCs w:val="18"/>
          <w:highlight w:val="none"/>
          <w:u w:val="single"/>
        </w:rPr>
        <w:t xml:space="preserve">     </w:t>
      </w:r>
      <w:r>
        <w:rPr>
          <w:rFonts w:hint="eastAsia" w:asciiTheme="minorEastAsia" w:hAnsiTheme="minorEastAsia" w:eastAsiaTheme="minorEastAsia"/>
          <w:color w:val="auto"/>
          <w:sz w:val="24"/>
          <w:highlight w:val="none"/>
        </w:rPr>
        <w:t>。</w:t>
      </w:r>
    </w:p>
    <w:p w14:paraId="2F5CA3C6">
      <w:pPr>
        <w:spacing w:line="360" w:lineRule="auto"/>
        <w:ind w:firstLine="437"/>
        <w:outlineLvl w:val="1"/>
        <w:rPr>
          <w:rFonts w:hint="eastAsia" w:ascii="宋体" w:hAnsi="宋体" w:eastAsia="宋体"/>
          <w:b/>
          <w:bCs/>
          <w:color w:val="auto"/>
          <w:sz w:val="24"/>
          <w:szCs w:val="18"/>
          <w:highlight w:val="none"/>
        </w:rPr>
      </w:pPr>
      <w:bookmarkStart w:id="7" w:name="_Toc30110"/>
      <w:bookmarkStart w:id="8" w:name="_Toc32089"/>
      <w:r>
        <w:rPr>
          <w:rFonts w:hint="eastAsia" w:ascii="宋体" w:hAnsi="宋体" w:eastAsia="宋体"/>
          <w:b/>
          <w:bCs/>
          <w:color w:val="auto"/>
          <w:sz w:val="24"/>
          <w:szCs w:val="18"/>
          <w:highlight w:val="none"/>
        </w:rPr>
        <w:t>三、</w:t>
      </w:r>
      <w:bookmarkEnd w:id="7"/>
      <w:r>
        <w:rPr>
          <w:rFonts w:hint="eastAsia" w:ascii="宋体" w:hAnsi="宋体" w:eastAsia="宋体"/>
          <w:b/>
          <w:bCs/>
          <w:color w:val="auto"/>
          <w:sz w:val="24"/>
          <w:szCs w:val="18"/>
          <w:highlight w:val="none"/>
        </w:rPr>
        <w:t>获取招标文件</w:t>
      </w:r>
      <w:bookmarkEnd w:id="8"/>
    </w:p>
    <w:p w14:paraId="1003B9ED">
      <w:pPr>
        <w:spacing w:line="500" w:lineRule="exact"/>
        <w:ind w:firstLine="540"/>
        <w:rPr>
          <w:rFonts w:hint="eastAsia" w:asciiTheme="minorEastAsia" w:hAnsiTheme="minorEastAsia" w:eastAsiaTheme="minorEastAsia" w:cstheme="minorEastAsia"/>
          <w:i/>
          <w:iCs/>
          <w:color w:val="auto"/>
          <w:sz w:val="24"/>
          <w:szCs w:val="24"/>
          <w:highlight w:val="none"/>
        </w:rPr>
      </w:pPr>
      <w:bookmarkStart w:id="9" w:name="_Toc7957"/>
      <w:bookmarkStart w:id="10" w:name="_Toc19726"/>
      <w:r>
        <w:rPr>
          <w:rFonts w:hint="eastAsia" w:asciiTheme="minorEastAsia" w:hAnsiTheme="minorEastAsia" w:eastAsiaTheme="minorEastAsia" w:cstheme="minorEastAsia"/>
          <w:color w:val="auto"/>
          <w:sz w:val="24"/>
          <w:szCs w:val="24"/>
          <w:highlight w:val="none"/>
        </w:rPr>
        <w:t>时间：</w:t>
      </w:r>
      <w:r>
        <w:rPr>
          <w:rFonts w:hint="eastAsia" w:asciiTheme="minorEastAsia" w:hAnsiTheme="minorEastAsia" w:eastAsiaTheme="minorEastAsia" w:cstheme="minorEastAsia"/>
          <w:color w:val="auto"/>
          <w:sz w:val="24"/>
          <w:szCs w:val="24"/>
          <w:highlight w:val="none"/>
          <w:u w:val="single"/>
        </w:rPr>
        <w:t>202</w:t>
      </w:r>
      <w:r>
        <w:rPr>
          <w:rFonts w:hint="eastAsia" w:asciiTheme="minorEastAsia" w:hAnsiTheme="minorEastAsia" w:eastAsiaTheme="minorEastAsia" w:cstheme="minorEastAsia"/>
          <w:color w:val="auto"/>
          <w:sz w:val="24"/>
          <w:szCs w:val="24"/>
          <w:highlight w:val="none"/>
          <w:u w:val="single"/>
          <w:lang w:val="en-US" w:eastAsia="zh-CN"/>
        </w:rPr>
        <w:t>6</w:t>
      </w:r>
      <w:r>
        <w:rPr>
          <w:rFonts w:hint="eastAsia" w:asciiTheme="minorEastAsia" w:hAnsiTheme="minorEastAsia" w:eastAsiaTheme="minorEastAsia" w:cstheme="minorEastAsia"/>
          <w:color w:val="auto"/>
          <w:sz w:val="24"/>
          <w:szCs w:val="24"/>
          <w:highlight w:val="none"/>
          <w:u w:val="single"/>
        </w:rPr>
        <w:t>年</w:t>
      </w:r>
      <w:r>
        <w:rPr>
          <w:rFonts w:hint="eastAsia" w:asciiTheme="minorEastAsia" w:hAnsiTheme="minorEastAsia" w:eastAsiaTheme="minorEastAsia" w:cstheme="minorEastAsia"/>
          <w:color w:val="auto"/>
          <w:sz w:val="24"/>
          <w:szCs w:val="24"/>
          <w:highlight w:val="none"/>
          <w:u w:val="single"/>
          <w:lang w:val="en-US" w:eastAsia="zh-CN"/>
        </w:rPr>
        <w:t>07</w:t>
      </w:r>
      <w:r>
        <w:rPr>
          <w:rFonts w:hint="eastAsia" w:asciiTheme="minorEastAsia" w:hAnsiTheme="minorEastAsia" w:eastAsiaTheme="minorEastAsia" w:cstheme="minorEastAsia"/>
          <w:color w:val="auto"/>
          <w:sz w:val="24"/>
          <w:szCs w:val="24"/>
          <w:highlight w:val="none"/>
          <w:u w:val="single"/>
        </w:rPr>
        <w:t>月</w:t>
      </w:r>
      <w:r>
        <w:rPr>
          <w:rFonts w:hint="eastAsia" w:asciiTheme="minorEastAsia" w:hAnsiTheme="minorEastAsia" w:eastAsiaTheme="minorEastAsia" w:cstheme="minorEastAsia"/>
          <w:color w:val="auto"/>
          <w:sz w:val="24"/>
          <w:szCs w:val="24"/>
          <w:highlight w:val="none"/>
          <w:u w:val="single"/>
          <w:lang w:val="en-US" w:eastAsia="zh-CN"/>
        </w:rPr>
        <w:t>28</w:t>
      </w:r>
      <w:r>
        <w:rPr>
          <w:rFonts w:hint="eastAsia" w:asciiTheme="minorEastAsia" w:hAnsiTheme="minorEastAsia" w:eastAsiaTheme="minorEastAsia" w:cstheme="minorEastAsia"/>
          <w:color w:val="auto"/>
          <w:sz w:val="24"/>
          <w:szCs w:val="24"/>
          <w:highlight w:val="none"/>
          <w:u w:val="single"/>
        </w:rPr>
        <w:t>日至202</w:t>
      </w:r>
      <w:r>
        <w:rPr>
          <w:rFonts w:hint="eastAsia" w:asciiTheme="minorEastAsia" w:hAnsiTheme="minorEastAsia" w:eastAsiaTheme="minorEastAsia" w:cstheme="minorEastAsia"/>
          <w:color w:val="auto"/>
          <w:sz w:val="24"/>
          <w:szCs w:val="24"/>
          <w:highlight w:val="none"/>
          <w:u w:val="single"/>
          <w:lang w:val="en-US" w:eastAsia="zh-CN"/>
        </w:rPr>
        <w:t>6</w:t>
      </w:r>
      <w:r>
        <w:rPr>
          <w:rFonts w:hint="eastAsia" w:asciiTheme="minorEastAsia" w:hAnsiTheme="minorEastAsia" w:eastAsiaTheme="minorEastAsia" w:cstheme="minorEastAsia"/>
          <w:color w:val="auto"/>
          <w:sz w:val="24"/>
          <w:szCs w:val="24"/>
          <w:highlight w:val="none"/>
          <w:u w:val="single"/>
        </w:rPr>
        <w:t>年</w:t>
      </w:r>
      <w:r>
        <w:rPr>
          <w:rFonts w:hint="eastAsia" w:asciiTheme="minorEastAsia" w:hAnsiTheme="minorEastAsia" w:eastAsiaTheme="minorEastAsia" w:cstheme="minorEastAsia"/>
          <w:color w:val="auto"/>
          <w:sz w:val="24"/>
          <w:szCs w:val="24"/>
          <w:highlight w:val="none"/>
          <w:u w:val="single"/>
          <w:lang w:val="en-US" w:eastAsia="zh-CN"/>
        </w:rPr>
        <w:t>08</w:t>
      </w:r>
      <w:r>
        <w:rPr>
          <w:rFonts w:hint="eastAsia" w:asciiTheme="minorEastAsia" w:hAnsiTheme="minorEastAsia" w:eastAsiaTheme="minorEastAsia" w:cstheme="minorEastAsia"/>
          <w:color w:val="auto"/>
          <w:sz w:val="24"/>
          <w:szCs w:val="24"/>
          <w:highlight w:val="none"/>
          <w:u w:val="single"/>
        </w:rPr>
        <w:t>月</w:t>
      </w:r>
      <w:r>
        <w:rPr>
          <w:rFonts w:hint="eastAsia" w:asciiTheme="minorEastAsia" w:hAnsiTheme="minorEastAsia" w:eastAsiaTheme="minorEastAsia" w:cstheme="minorEastAsia"/>
          <w:color w:val="auto"/>
          <w:sz w:val="24"/>
          <w:szCs w:val="24"/>
          <w:highlight w:val="none"/>
          <w:u w:val="single"/>
          <w:lang w:val="en-US" w:eastAsia="zh-CN"/>
        </w:rPr>
        <w:t>17</w:t>
      </w:r>
      <w:r>
        <w:rPr>
          <w:rFonts w:hint="eastAsia" w:asciiTheme="minorEastAsia" w:hAnsiTheme="minorEastAsia" w:eastAsiaTheme="minorEastAsia" w:cstheme="minorEastAsia"/>
          <w:color w:val="auto"/>
          <w:sz w:val="24"/>
          <w:szCs w:val="24"/>
          <w:highlight w:val="none"/>
          <w:u w:val="single"/>
        </w:rPr>
        <w:t>日，每天上午00:00至12:00，下午12:00至23:59（北京时间，法定节假日外） </w:t>
      </w:r>
    </w:p>
    <w:p w14:paraId="7A006826">
      <w:pPr>
        <w:spacing w:line="500" w:lineRule="exact"/>
        <w:ind w:firstLine="540"/>
        <w:rPr>
          <w:rFonts w:hint="eastAsia" w:ascii="宋体" w:hAnsi="宋体" w:eastAsia="宋体"/>
          <w:color w:val="auto"/>
          <w:sz w:val="24"/>
          <w:szCs w:val="18"/>
          <w:highlight w:val="none"/>
          <w:u w:val="single"/>
        </w:rPr>
      </w:pPr>
      <w:r>
        <w:rPr>
          <w:rFonts w:hint="eastAsia" w:asciiTheme="minorEastAsia" w:hAnsiTheme="minorEastAsia" w:eastAsiaTheme="minorEastAsia" w:cstheme="minorEastAsia"/>
          <w:color w:val="auto"/>
          <w:sz w:val="24"/>
          <w:szCs w:val="24"/>
          <w:highlight w:val="none"/>
        </w:rPr>
        <w:t>地点：</w:t>
      </w:r>
      <w:r>
        <w:rPr>
          <w:rFonts w:hint="eastAsia" w:asciiTheme="minorEastAsia" w:hAnsiTheme="minorEastAsia" w:eastAsiaTheme="minorEastAsia" w:cstheme="minorEastAsia"/>
          <w:color w:val="auto"/>
          <w:sz w:val="24"/>
          <w:szCs w:val="24"/>
          <w:highlight w:val="none"/>
          <w:u w:val="single"/>
        </w:rPr>
        <w:t>“徽采云”电子交易系统</w:t>
      </w:r>
    </w:p>
    <w:p w14:paraId="7CA87CB3">
      <w:pPr>
        <w:spacing w:line="500" w:lineRule="exact"/>
        <w:ind w:firstLine="540"/>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方式：</w:t>
      </w:r>
      <w:r>
        <w:rPr>
          <w:rFonts w:hint="eastAsia" w:asciiTheme="minorEastAsia" w:hAnsiTheme="minorEastAsia" w:eastAsiaTheme="minorEastAsia" w:cstheme="minorEastAsia"/>
          <w:color w:val="auto"/>
          <w:sz w:val="24"/>
          <w:szCs w:val="24"/>
          <w:highlight w:val="none"/>
          <w:u w:val="single"/>
        </w:rPr>
        <w:t>供应商登录“徽采云”电子交易系统在线申请获取采购文件（进入“项目采购”应用，在获取采购文件菜单中选择项目，申请获取采购文件）。登录须持有电子交易系统兼容的数字证书，详情参见“安徽省政府采购网-徽采学院-电子交易系统学习专题-供应商-操作手册”。</w:t>
      </w:r>
    </w:p>
    <w:p w14:paraId="66C4EBD1">
      <w:pPr>
        <w:spacing w:line="360" w:lineRule="auto"/>
        <w:ind w:firstLine="437"/>
        <w:outlineLvl w:val="1"/>
        <w:rPr>
          <w:rFonts w:hint="eastAsia" w:ascii="宋体" w:hAnsi="宋体" w:eastAsia="宋体"/>
          <w:b/>
          <w:bCs/>
          <w:color w:val="auto"/>
          <w:sz w:val="24"/>
          <w:szCs w:val="18"/>
          <w:highlight w:val="none"/>
        </w:rPr>
      </w:pPr>
      <w:r>
        <w:rPr>
          <w:rFonts w:hint="eastAsia" w:ascii="宋体" w:hAnsi="宋体" w:eastAsia="宋体"/>
          <w:b/>
          <w:bCs/>
          <w:color w:val="auto"/>
          <w:sz w:val="24"/>
          <w:szCs w:val="18"/>
          <w:highlight w:val="none"/>
        </w:rPr>
        <w:t>四、</w:t>
      </w:r>
      <w:bookmarkEnd w:id="9"/>
      <w:r>
        <w:rPr>
          <w:rFonts w:hint="eastAsia" w:ascii="宋体" w:hAnsi="宋体" w:eastAsia="宋体"/>
          <w:b/>
          <w:bCs/>
          <w:color w:val="auto"/>
          <w:sz w:val="24"/>
          <w:szCs w:val="18"/>
          <w:highlight w:val="none"/>
        </w:rPr>
        <w:t>提交投标文件截止时间、开标时间和地点</w:t>
      </w:r>
      <w:bookmarkEnd w:id="10"/>
    </w:p>
    <w:p w14:paraId="2B979675">
      <w:pPr>
        <w:spacing w:line="500" w:lineRule="exact"/>
        <w:ind w:firstLine="480" w:firstLineChars="200"/>
        <w:rPr>
          <w:rFonts w:hint="eastAsia" w:asciiTheme="minorEastAsia" w:hAnsiTheme="minorEastAsia" w:eastAsiaTheme="minorEastAsia" w:cstheme="minorEastAsia"/>
          <w:bCs/>
          <w:color w:val="auto"/>
          <w:sz w:val="24"/>
          <w:szCs w:val="24"/>
          <w:highlight w:val="none"/>
          <w:u w:val="single"/>
        </w:rPr>
      </w:pPr>
      <w:bookmarkStart w:id="11" w:name="_Toc5082"/>
      <w:bookmarkStart w:id="12" w:name="_Toc28531"/>
      <w:r>
        <w:rPr>
          <w:rFonts w:hint="eastAsia" w:asciiTheme="minorEastAsia" w:hAnsiTheme="minorEastAsia" w:eastAsiaTheme="minorEastAsia" w:cstheme="minorEastAsia"/>
          <w:bCs/>
          <w:color w:val="auto"/>
          <w:sz w:val="24"/>
          <w:szCs w:val="24"/>
          <w:highlight w:val="none"/>
        </w:rPr>
        <w:t>时间：</w:t>
      </w:r>
      <w:r>
        <w:rPr>
          <w:rFonts w:hint="eastAsia" w:asciiTheme="minorEastAsia" w:hAnsiTheme="minorEastAsia" w:eastAsiaTheme="minorEastAsia" w:cstheme="minorEastAsia"/>
          <w:bCs/>
          <w:color w:val="auto"/>
          <w:sz w:val="24"/>
          <w:szCs w:val="24"/>
          <w:highlight w:val="none"/>
          <w:u w:val="single"/>
          <w:lang w:val="zh-CN"/>
        </w:rPr>
        <w:t>202</w:t>
      </w:r>
      <w:r>
        <w:rPr>
          <w:rFonts w:hint="eastAsia" w:asciiTheme="minorEastAsia" w:hAnsiTheme="minorEastAsia" w:eastAsiaTheme="minorEastAsia" w:cstheme="minorEastAsia"/>
          <w:bCs/>
          <w:color w:val="auto"/>
          <w:sz w:val="24"/>
          <w:szCs w:val="24"/>
          <w:highlight w:val="none"/>
          <w:u w:val="single"/>
          <w:lang w:val="en-US" w:eastAsia="zh-CN"/>
        </w:rPr>
        <w:t>6</w:t>
      </w:r>
      <w:r>
        <w:rPr>
          <w:rFonts w:hint="eastAsia" w:asciiTheme="minorEastAsia" w:hAnsiTheme="minorEastAsia" w:eastAsiaTheme="minorEastAsia" w:cstheme="minorEastAsia"/>
          <w:bCs/>
          <w:color w:val="auto"/>
          <w:sz w:val="24"/>
          <w:szCs w:val="24"/>
          <w:highlight w:val="none"/>
          <w:u w:val="single"/>
          <w:lang w:val="zh-CN"/>
        </w:rPr>
        <w:t>年</w:t>
      </w:r>
      <w:r>
        <w:rPr>
          <w:rFonts w:hint="eastAsia" w:asciiTheme="minorEastAsia" w:hAnsiTheme="minorEastAsia" w:eastAsiaTheme="minorEastAsia" w:cstheme="minorEastAsia"/>
          <w:bCs/>
          <w:color w:val="auto"/>
          <w:sz w:val="24"/>
          <w:szCs w:val="24"/>
          <w:highlight w:val="none"/>
          <w:u w:val="single"/>
          <w:lang w:val="en-US" w:eastAsia="zh-CN"/>
        </w:rPr>
        <w:t>08</w:t>
      </w:r>
      <w:r>
        <w:rPr>
          <w:rFonts w:hint="eastAsia" w:asciiTheme="minorEastAsia" w:hAnsiTheme="minorEastAsia" w:eastAsiaTheme="minorEastAsia" w:cstheme="minorEastAsia"/>
          <w:bCs/>
          <w:color w:val="auto"/>
          <w:sz w:val="24"/>
          <w:szCs w:val="24"/>
          <w:highlight w:val="none"/>
          <w:u w:val="single"/>
          <w:lang w:val="zh-CN"/>
        </w:rPr>
        <w:t>月</w:t>
      </w:r>
      <w:r>
        <w:rPr>
          <w:rFonts w:hint="eastAsia" w:asciiTheme="minorEastAsia" w:hAnsiTheme="minorEastAsia" w:eastAsiaTheme="minorEastAsia" w:cstheme="minorEastAsia"/>
          <w:bCs/>
          <w:color w:val="auto"/>
          <w:sz w:val="24"/>
          <w:szCs w:val="24"/>
          <w:highlight w:val="none"/>
          <w:u w:val="single"/>
          <w:lang w:val="en-US" w:eastAsia="zh-CN"/>
        </w:rPr>
        <w:t>18</w:t>
      </w:r>
      <w:r>
        <w:rPr>
          <w:rFonts w:hint="eastAsia" w:asciiTheme="minorEastAsia" w:hAnsiTheme="minorEastAsia" w:eastAsiaTheme="minorEastAsia" w:cstheme="minorEastAsia"/>
          <w:bCs/>
          <w:color w:val="auto"/>
          <w:sz w:val="24"/>
          <w:szCs w:val="24"/>
          <w:highlight w:val="none"/>
          <w:u w:val="single"/>
          <w:lang w:val="zh-CN"/>
        </w:rPr>
        <w:t>日</w:t>
      </w:r>
      <w:r>
        <w:rPr>
          <w:rFonts w:hint="eastAsia" w:asciiTheme="minorEastAsia" w:hAnsiTheme="minorEastAsia" w:eastAsiaTheme="minorEastAsia" w:cstheme="minorEastAsia"/>
          <w:bCs/>
          <w:color w:val="auto"/>
          <w:sz w:val="24"/>
          <w:szCs w:val="24"/>
          <w:highlight w:val="none"/>
          <w:u w:val="single"/>
          <w:lang w:val="en-US" w:eastAsia="zh-CN"/>
        </w:rPr>
        <w:t>09</w:t>
      </w:r>
      <w:r>
        <w:rPr>
          <w:rFonts w:hint="eastAsia" w:asciiTheme="minorEastAsia" w:hAnsiTheme="minorEastAsia" w:eastAsiaTheme="minorEastAsia" w:cstheme="minorEastAsia"/>
          <w:bCs/>
          <w:color w:val="auto"/>
          <w:sz w:val="24"/>
          <w:szCs w:val="24"/>
          <w:highlight w:val="none"/>
          <w:u w:val="single"/>
          <w:lang w:val="zh-CN"/>
        </w:rPr>
        <w:t>时</w:t>
      </w:r>
      <w:r>
        <w:rPr>
          <w:rFonts w:hint="eastAsia" w:asciiTheme="minorEastAsia" w:hAnsiTheme="minorEastAsia" w:eastAsiaTheme="minorEastAsia" w:cstheme="minorEastAsia"/>
          <w:bCs/>
          <w:color w:val="auto"/>
          <w:sz w:val="24"/>
          <w:szCs w:val="24"/>
          <w:highlight w:val="none"/>
          <w:u w:val="single"/>
          <w:lang w:val="en-US" w:eastAsia="zh-CN"/>
        </w:rPr>
        <w:t>00</w:t>
      </w:r>
      <w:r>
        <w:rPr>
          <w:rFonts w:hint="eastAsia" w:asciiTheme="minorEastAsia" w:hAnsiTheme="minorEastAsia" w:eastAsiaTheme="minorEastAsia" w:cstheme="minorEastAsia"/>
          <w:bCs/>
          <w:color w:val="auto"/>
          <w:sz w:val="24"/>
          <w:szCs w:val="24"/>
          <w:highlight w:val="none"/>
          <w:u w:val="single"/>
          <w:lang w:val="zh-CN"/>
        </w:rPr>
        <w:t>分</w:t>
      </w:r>
    </w:p>
    <w:p w14:paraId="7173BEB3">
      <w:pPr>
        <w:spacing w:line="500" w:lineRule="exact"/>
        <w:ind w:firstLine="480" w:firstLineChars="200"/>
        <w:rPr>
          <w:rFonts w:hint="eastAsia" w:asciiTheme="minorEastAsia" w:hAnsiTheme="minorEastAsia" w:eastAsiaTheme="minorEastAsia" w:cstheme="minorEastAsia"/>
          <w:bCs/>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地点：</w:t>
      </w:r>
      <w:r>
        <w:rPr>
          <w:rFonts w:hint="eastAsia" w:ascii="宋体" w:hAnsi="宋体" w:eastAsia="宋体"/>
          <w:color w:val="auto"/>
          <w:sz w:val="24"/>
          <w:szCs w:val="18"/>
          <w:highlight w:val="none"/>
          <w:u w:val="single"/>
        </w:rPr>
        <w:t>“徽采云”电子交易系统</w:t>
      </w:r>
    </w:p>
    <w:p w14:paraId="0067BBB6">
      <w:pPr>
        <w:spacing w:line="360" w:lineRule="auto"/>
        <w:ind w:firstLine="437"/>
        <w:outlineLvl w:val="1"/>
        <w:rPr>
          <w:rFonts w:hint="eastAsia" w:ascii="宋体" w:hAnsi="宋体" w:eastAsia="宋体"/>
          <w:b/>
          <w:bCs/>
          <w:color w:val="auto"/>
          <w:sz w:val="24"/>
          <w:szCs w:val="18"/>
          <w:highlight w:val="none"/>
        </w:rPr>
      </w:pPr>
      <w:r>
        <w:rPr>
          <w:rFonts w:hint="eastAsia" w:ascii="宋体" w:hAnsi="宋体" w:eastAsia="宋体"/>
          <w:b/>
          <w:bCs/>
          <w:color w:val="auto"/>
          <w:sz w:val="24"/>
          <w:szCs w:val="18"/>
          <w:highlight w:val="none"/>
        </w:rPr>
        <w:t>五、</w:t>
      </w:r>
      <w:bookmarkEnd w:id="11"/>
      <w:r>
        <w:rPr>
          <w:rFonts w:hint="eastAsia" w:ascii="宋体" w:hAnsi="宋体" w:eastAsia="宋体"/>
          <w:b/>
          <w:bCs/>
          <w:color w:val="auto"/>
          <w:sz w:val="24"/>
          <w:szCs w:val="18"/>
          <w:highlight w:val="none"/>
        </w:rPr>
        <w:t>公告期限</w:t>
      </w:r>
      <w:bookmarkEnd w:id="12"/>
    </w:p>
    <w:p w14:paraId="2698F123">
      <w:pPr>
        <w:spacing w:line="360" w:lineRule="auto"/>
        <w:ind w:firstLine="437"/>
        <w:rPr>
          <w:rFonts w:hint="eastAsia" w:ascii="宋体" w:hAnsi="宋体" w:eastAsia="宋体"/>
          <w:color w:val="auto"/>
          <w:sz w:val="24"/>
          <w:szCs w:val="18"/>
          <w:highlight w:val="none"/>
        </w:rPr>
      </w:pPr>
      <w:bookmarkStart w:id="13" w:name="_Toc1215"/>
      <w:r>
        <w:rPr>
          <w:rFonts w:hint="eastAsia" w:ascii="宋体" w:hAnsi="宋体" w:eastAsia="宋体"/>
          <w:color w:val="auto"/>
          <w:sz w:val="24"/>
          <w:szCs w:val="18"/>
          <w:highlight w:val="none"/>
        </w:rPr>
        <w:t>自本公告发布之日起5个工作日。</w:t>
      </w:r>
    </w:p>
    <w:p w14:paraId="54679226">
      <w:pPr>
        <w:spacing w:line="360" w:lineRule="auto"/>
        <w:ind w:firstLine="437"/>
        <w:outlineLvl w:val="1"/>
        <w:rPr>
          <w:rFonts w:hint="eastAsia" w:ascii="宋体" w:hAnsi="宋体" w:eastAsia="宋体"/>
          <w:b/>
          <w:bCs/>
          <w:color w:val="auto"/>
          <w:sz w:val="24"/>
          <w:szCs w:val="18"/>
          <w:highlight w:val="none"/>
        </w:rPr>
      </w:pPr>
      <w:bookmarkStart w:id="14" w:name="_Toc35393795"/>
      <w:bookmarkStart w:id="15" w:name="_Toc35393626"/>
      <w:bookmarkStart w:id="16" w:name="_Toc8807"/>
      <w:r>
        <w:rPr>
          <w:rFonts w:hint="eastAsia" w:ascii="宋体" w:hAnsi="宋体" w:eastAsia="宋体"/>
          <w:b/>
          <w:bCs/>
          <w:color w:val="auto"/>
          <w:sz w:val="24"/>
          <w:szCs w:val="18"/>
          <w:highlight w:val="none"/>
        </w:rPr>
        <w:t>六、其他补充事宜</w:t>
      </w:r>
      <w:bookmarkEnd w:id="14"/>
      <w:bookmarkEnd w:id="15"/>
      <w:bookmarkEnd w:id="16"/>
    </w:p>
    <w:bookmarkEnd w:id="13"/>
    <w:p w14:paraId="245E9A24">
      <w:pPr>
        <w:spacing w:line="500" w:lineRule="exact"/>
        <w:ind w:firstLine="437"/>
        <w:rPr>
          <w:rFonts w:hint="eastAsia" w:ascii="宋体" w:hAnsi="宋体" w:eastAsia="宋体"/>
          <w:color w:val="auto"/>
          <w:sz w:val="24"/>
          <w:szCs w:val="18"/>
          <w:highlight w:val="none"/>
          <w:lang w:val="zh-CN"/>
        </w:rPr>
      </w:pPr>
      <w:bookmarkStart w:id="17" w:name="_Toc7265"/>
      <w:bookmarkStart w:id="18" w:name="_Toc3854"/>
      <w:r>
        <w:rPr>
          <w:rFonts w:hint="eastAsia" w:ascii="宋体" w:hAnsi="宋体" w:eastAsia="宋体"/>
          <w:color w:val="auto"/>
          <w:sz w:val="24"/>
          <w:szCs w:val="18"/>
          <w:highlight w:val="none"/>
          <w:lang w:val="zh-CN"/>
        </w:rPr>
        <w:t>1.本项目落实节能环保、中小微型企业扶持等相关政府采购政策。</w:t>
      </w:r>
    </w:p>
    <w:p w14:paraId="5C4C24DA">
      <w:pPr>
        <w:spacing w:line="500" w:lineRule="exact"/>
        <w:ind w:firstLine="437"/>
        <w:rPr>
          <w:rFonts w:hint="eastAsia" w:ascii="宋体" w:hAnsi="宋体" w:eastAsia="宋体"/>
          <w:color w:val="auto"/>
          <w:sz w:val="24"/>
          <w:szCs w:val="18"/>
          <w:highlight w:val="none"/>
          <w:lang w:val="zh-CN"/>
        </w:rPr>
      </w:pPr>
      <w:r>
        <w:rPr>
          <w:rFonts w:hint="eastAsia" w:ascii="宋体" w:hAnsi="宋体" w:eastAsia="宋体"/>
          <w:color w:val="auto"/>
          <w:sz w:val="24"/>
          <w:szCs w:val="18"/>
          <w:highlight w:val="none"/>
          <w:lang w:val="zh-CN"/>
        </w:rPr>
        <w:t>2.本次公告同时在安徽省政府采购网、安徽省招标投标信息网、安徽交通职业技术学院官网、安徽金泉工程管理咨询有限公司网站上发布。</w:t>
      </w:r>
    </w:p>
    <w:p w14:paraId="702EADDD">
      <w:pPr>
        <w:spacing w:line="500" w:lineRule="exact"/>
        <w:ind w:firstLine="437"/>
        <w:rPr>
          <w:rFonts w:hint="eastAsia" w:ascii="宋体" w:hAnsi="宋体" w:eastAsia="宋体"/>
          <w:color w:val="auto"/>
          <w:sz w:val="24"/>
          <w:szCs w:val="18"/>
          <w:highlight w:val="none"/>
          <w:lang w:val="zh-CN"/>
        </w:rPr>
      </w:pPr>
      <w:r>
        <w:rPr>
          <w:rFonts w:hint="eastAsia" w:ascii="宋体" w:hAnsi="宋体" w:eastAsia="宋体"/>
          <w:color w:val="auto"/>
          <w:sz w:val="24"/>
          <w:szCs w:val="18"/>
          <w:highlight w:val="none"/>
          <w:lang w:val="zh-CN"/>
        </w:rPr>
        <w:t>3.投标人应合理安排招标文件获取时间，特别是网络速度慢的地区防止在系统关闭前网络拥堵无法操作。如果因计算机及网络故障造成无法完成招标文件获取，责任自负。</w:t>
      </w:r>
    </w:p>
    <w:p w14:paraId="49D0DBFD">
      <w:pPr>
        <w:spacing w:line="500" w:lineRule="exact"/>
        <w:ind w:firstLine="437"/>
        <w:rPr>
          <w:rFonts w:hint="eastAsia" w:ascii="宋体" w:hAnsi="宋体" w:eastAsia="宋体"/>
          <w:b/>
          <w:bCs/>
          <w:color w:val="auto"/>
          <w:sz w:val="24"/>
          <w:szCs w:val="18"/>
          <w:highlight w:val="none"/>
          <w:lang w:val="zh-CN"/>
        </w:rPr>
      </w:pPr>
      <w:r>
        <w:rPr>
          <w:rFonts w:hint="eastAsia" w:ascii="宋体" w:hAnsi="宋体" w:eastAsia="宋体"/>
          <w:b/>
          <w:bCs/>
          <w:color w:val="auto"/>
          <w:sz w:val="24"/>
          <w:szCs w:val="18"/>
          <w:highlight w:val="none"/>
          <w:lang w:val="zh-CN"/>
        </w:rPr>
        <w:t>4.本项目实施全流程电子化交易，投标文件实施网上远程解密，投标人无需前往开标现场。各供应商采用远程操作方式在线投标、在线解密、在线回复询标信息。网上投标请各投标人登录安徽省政府采购网查看教学视频。咨询电话：</w:t>
      </w:r>
      <w:r>
        <w:rPr>
          <w:rFonts w:hint="eastAsia" w:ascii="宋体" w:hAnsi="宋体" w:eastAsia="宋体"/>
          <w:b/>
          <w:bCs/>
          <w:color w:val="auto"/>
          <w:sz w:val="24"/>
          <w:szCs w:val="18"/>
          <w:highlight w:val="none"/>
        </w:rPr>
        <w:t>9</w:t>
      </w:r>
      <w:r>
        <w:rPr>
          <w:rFonts w:hint="eastAsia" w:ascii="宋体" w:hAnsi="宋体" w:eastAsia="宋体"/>
          <w:b/>
          <w:bCs/>
          <w:color w:val="auto"/>
          <w:sz w:val="24"/>
          <w:szCs w:val="18"/>
          <w:highlight w:val="none"/>
          <w:lang w:val="zh-CN"/>
        </w:rPr>
        <w:t>5763。</w:t>
      </w:r>
    </w:p>
    <w:p w14:paraId="6C94578B">
      <w:pPr>
        <w:spacing w:line="500" w:lineRule="exact"/>
        <w:ind w:firstLine="437"/>
        <w:rPr>
          <w:rFonts w:hint="eastAsia" w:ascii="宋体" w:hAnsi="宋体" w:eastAsia="宋体"/>
          <w:color w:val="auto"/>
          <w:sz w:val="24"/>
          <w:szCs w:val="18"/>
          <w:highlight w:val="none"/>
          <w:lang w:val="zh-CN"/>
        </w:rPr>
      </w:pPr>
      <w:r>
        <w:rPr>
          <w:rFonts w:hint="eastAsia" w:ascii="宋体" w:hAnsi="宋体" w:eastAsia="宋体"/>
          <w:color w:val="auto"/>
          <w:sz w:val="24"/>
          <w:szCs w:val="18"/>
          <w:highlight w:val="none"/>
          <w:lang w:val="zh-CN"/>
        </w:rPr>
        <w:t>5.本项目符合财政部、工业和信息化部制定的《政府采购促进中小企业发展管理办法》第六条第（三）款之规定，为非专门面向中小企业采购项目。具体原因如下：按照本办法规定预留采购份额无法确保充分供应、充分竞争，或者存在可能影响政府采购目标实现的情形。如对此项内容有疑问，可按采购文件约定提出询问或质疑。</w:t>
      </w:r>
    </w:p>
    <w:p w14:paraId="11EF5926">
      <w:pPr>
        <w:spacing w:line="360" w:lineRule="auto"/>
        <w:ind w:firstLine="437"/>
        <w:outlineLvl w:val="1"/>
        <w:rPr>
          <w:rFonts w:hint="eastAsia" w:ascii="宋体" w:hAnsi="宋体" w:eastAsia="宋体"/>
          <w:b/>
          <w:bCs/>
          <w:color w:val="auto"/>
          <w:sz w:val="24"/>
          <w:szCs w:val="18"/>
          <w:highlight w:val="none"/>
        </w:rPr>
      </w:pPr>
      <w:r>
        <w:rPr>
          <w:rFonts w:hint="eastAsia" w:ascii="宋体" w:hAnsi="宋体" w:eastAsia="宋体"/>
          <w:b/>
          <w:bCs/>
          <w:color w:val="auto"/>
          <w:sz w:val="24"/>
          <w:szCs w:val="18"/>
          <w:highlight w:val="none"/>
        </w:rPr>
        <w:t>七、</w:t>
      </w:r>
      <w:bookmarkEnd w:id="17"/>
      <w:r>
        <w:rPr>
          <w:rFonts w:hint="eastAsia" w:ascii="宋体" w:hAnsi="宋体" w:eastAsia="宋体"/>
          <w:b/>
          <w:bCs/>
          <w:color w:val="auto"/>
          <w:sz w:val="24"/>
          <w:szCs w:val="18"/>
          <w:highlight w:val="none"/>
        </w:rPr>
        <w:t>对本次招标提出询问，请按以下方式联系</w:t>
      </w:r>
      <w:bookmarkEnd w:id="18"/>
    </w:p>
    <w:p w14:paraId="263BBEC7">
      <w:pPr>
        <w:spacing w:line="500" w:lineRule="exact"/>
        <w:ind w:firstLine="437"/>
        <w:outlineLvl w:val="2"/>
        <w:rPr>
          <w:rFonts w:hint="eastAsia" w:ascii="宋体" w:hAnsi="宋体" w:eastAsia="宋体"/>
          <w:color w:val="auto"/>
          <w:sz w:val="24"/>
          <w:szCs w:val="18"/>
          <w:highlight w:val="none"/>
        </w:rPr>
      </w:pPr>
      <w:r>
        <w:rPr>
          <w:rFonts w:hint="eastAsia" w:ascii="宋体" w:hAnsi="宋体" w:eastAsia="宋体"/>
          <w:color w:val="auto"/>
          <w:sz w:val="24"/>
          <w:szCs w:val="18"/>
          <w:highlight w:val="none"/>
        </w:rPr>
        <w:t>1.采购人信息</w:t>
      </w:r>
    </w:p>
    <w:p w14:paraId="5D12A611">
      <w:pPr>
        <w:spacing w:line="500" w:lineRule="exact"/>
        <w:ind w:firstLine="435"/>
        <w:rPr>
          <w:rFonts w:hint="eastAsia" w:ascii="宋体" w:hAnsi="宋体" w:eastAsia="宋体"/>
          <w:color w:val="auto"/>
          <w:sz w:val="24"/>
          <w:szCs w:val="18"/>
          <w:highlight w:val="none"/>
        </w:rPr>
      </w:pPr>
      <w:r>
        <w:rPr>
          <w:rFonts w:hint="eastAsia" w:ascii="宋体" w:hAnsi="宋体" w:eastAsia="宋体" w:cs="宋体"/>
          <w:color w:val="auto"/>
          <w:sz w:val="24"/>
          <w:szCs w:val="24"/>
          <w:highlight w:val="none"/>
        </w:rPr>
        <w:t>名  称</w:t>
      </w:r>
      <w:r>
        <w:rPr>
          <w:rFonts w:hint="eastAsia" w:ascii="宋体" w:hAnsi="宋体" w:eastAsia="宋体"/>
          <w:color w:val="auto"/>
          <w:sz w:val="24"/>
          <w:szCs w:val="18"/>
          <w:highlight w:val="none"/>
        </w:rPr>
        <w:t>：</w:t>
      </w:r>
      <w:r>
        <w:rPr>
          <w:rFonts w:hint="eastAsia" w:ascii="宋体" w:hAnsi="宋体" w:eastAsia="宋体"/>
          <w:color w:val="auto"/>
          <w:sz w:val="24"/>
          <w:szCs w:val="18"/>
          <w:highlight w:val="none"/>
          <w:u w:val="single"/>
          <w:lang w:val="zh-CN"/>
        </w:rPr>
        <w:t>安徽交通职业技术学院</w:t>
      </w:r>
    </w:p>
    <w:p w14:paraId="2F79C8D9">
      <w:pPr>
        <w:spacing w:line="500" w:lineRule="exact"/>
        <w:ind w:firstLine="435"/>
        <w:rPr>
          <w:rFonts w:hint="eastAsia" w:ascii="宋体" w:hAnsi="宋体" w:eastAsia="宋体"/>
          <w:color w:val="auto"/>
          <w:sz w:val="24"/>
          <w:szCs w:val="18"/>
          <w:highlight w:val="none"/>
          <w:u w:val="single"/>
        </w:rPr>
      </w:pPr>
      <w:r>
        <w:rPr>
          <w:rFonts w:hint="eastAsia" w:ascii="宋体" w:hAnsi="宋体" w:eastAsia="宋体"/>
          <w:color w:val="auto"/>
          <w:sz w:val="24"/>
          <w:szCs w:val="18"/>
          <w:highlight w:val="none"/>
        </w:rPr>
        <w:t xml:space="preserve">地 </w:t>
      </w:r>
      <w:r>
        <w:rPr>
          <w:rFonts w:ascii="宋体" w:hAnsi="宋体" w:eastAsia="宋体"/>
          <w:color w:val="auto"/>
          <w:sz w:val="24"/>
          <w:szCs w:val="18"/>
          <w:highlight w:val="none"/>
        </w:rPr>
        <w:t xml:space="preserve"> </w:t>
      </w:r>
      <w:r>
        <w:rPr>
          <w:rFonts w:hint="eastAsia" w:ascii="宋体" w:hAnsi="宋体" w:eastAsia="宋体"/>
          <w:color w:val="auto"/>
          <w:sz w:val="24"/>
          <w:szCs w:val="18"/>
          <w:highlight w:val="none"/>
        </w:rPr>
        <w:t>址：</w:t>
      </w:r>
      <w:r>
        <w:rPr>
          <w:rFonts w:hint="eastAsia" w:ascii="宋体" w:hAnsi="宋体" w:eastAsia="宋体"/>
          <w:color w:val="auto"/>
          <w:sz w:val="24"/>
          <w:szCs w:val="18"/>
          <w:highlight w:val="none"/>
          <w:u w:val="single"/>
          <w:lang w:val="zh-CN"/>
        </w:rPr>
        <w:t>安徽省淮南市寿县安徽新桥国际产业园寿州大道16号</w:t>
      </w:r>
    </w:p>
    <w:p w14:paraId="6E1AEB2B">
      <w:pPr>
        <w:spacing w:line="500" w:lineRule="exact"/>
        <w:ind w:firstLine="435"/>
        <w:rPr>
          <w:rFonts w:hint="eastAsia" w:ascii="宋体" w:hAnsi="宋体" w:eastAsia="宋体"/>
          <w:color w:val="auto"/>
          <w:sz w:val="24"/>
          <w:szCs w:val="18"/>
          <w:highlight w:val="none"/>
          <w:u w:val="single"/>
          <w:lang w:eastAsia="zh-CN"/>
        </w:rPr>
      </w:pPr>
      <w:r>
        <w:rPr>
          <w:rFonts w:hint="eastAsia" w:ascii="宋体" w:hAnsi="宋体" w:eastAsia="宋体"/>
          <w:color w:val="auto"/>
          <w:sz w:val="24"/>
          <w:szCs w:val="18"/>
          <w:highlight w:val="none"/>
          <w:lang w:val="zh-CN"/>
        </w:rPr>
        <w:t>联系人：</w:t>
      </w:r>
      <w:r>
        <w:rPr>
          <w:rFonts w:hint="eastAsia" w:ascii="宋体" w:hAnsi="宋体" w:eastAsia="宋体"/>
          <w:color w:val="auto"/>
          <w:sz w:val="24"/>
          <w:szCs w:val="18"/>
          <w:highlight w:val="none"/>
          <w:u w:val="single"/>
          <w:lang w:val="en-US" w:eastAsia="zh-CN"/>
        </w:rPr>
        <w:t>单老师</w:t>
      </w:r>
    </w:p>
    <w:p w14:paraId="19BCD59F">
      <w:pPr>
        <w:spacing w:line="500" w:lineRule="exact"/>
        <w:ind w:firstLine="435"/>
        <w:rPr>
          <w:rFonts w:hint="default" w:ascii="宋体" w:hAnsi="宋体" w:eastAsia="宋体"/>
          <w:color w:val="auto"/>
          <w:sz w:val="24"/>
          <w:szCs w:val="18"/>
          <w:highlight w:val="none"/>
          <w:u w:val="single"/>
          <w:lang w:val="en-US"/>
        </w:rPr>
      </w:pPr>
      <w:r>
        <w:rPr>
          <w:rFonts w:hint="eastAsia" w:ascii="宋体" w:hAnsi="宋体" w:eastAsia="宋体"/>
          <w:color w:val="auto"/>
          <w:sz w:val="24"/>
          <w:szCs w:val="18"/>
          <w:highlight w:val="none"/>
          <w:lang w:val="zh-CN"/>
        </w:rPr>
        <w:t>联系方式：</w:t>
      </w:r>
      <w:r>
        <w:rPr>
          <w:rFonts w:hint="eastAsia" w:ascii="宋体" w:hAnsi="宋体" w:eastAsia="宋体"/>
          <w:color w:val="auto"/>
          <w:sz w:val="24"/>
          <w:szCs w:val="18"/>
          <w:highlight w:val="none"/>
          <w:u w:val="single"/>
        </w:rPr>
        <w:t>18</w:t>
      </w:r>
      <w:r>
        <w:rPr>
          <w:rFonts w:hint="eastAsia" w:ascii="宋体" w:hAnsi="宋体" w:eastAsia="宋体"/>
          <w:color w:val="auto"/>
          <w:sz w:val="24"/>
          <w:szCs w:val="18"/>
          <w:highlight w:val="none"/>
          <w:u w:val="single"/>
          <w:lang w:val="en-US" w:eastAsia="zh-CN"/>
        </w:rPr>
        <w:t>600276107</w:t>
      </w:r>
    </w:p>
    <w:p w14:paraId="7C5BF81E">
      <w:pPr>
        <w:spacing w:line="500" w:lineRule="exact"/>
        <w:ind w:firstLine="437"/>
        <w:outlineLvl w:val="2"/>
        <w:rPr>
          <w:rFonts w:hint="eastAsia" w:ascii="宋体" w:hAnsi="宋体" w:eastAsia="宋体"/>
          <w:color w:val="auto"/>
          <w:sz w:val="24"/>
          <w:szCs w:val="18"/>
          <w:highlight w:val="none"/>
        </w:rPr>
      </w:pPr>
      <w:r>
        <w:rPr>
          <w:rFonts w:ascii="宋体" w:hAnsi="宋体" w:eastAsia="宋体"/>
          <w:color w:val="auto"/>
          <w:sz w:val="24"/>
          <w:szCs w:val="18"/>
          <w:highlight w:val="none"/>
        </w:rPr>
        <w:t>2.采购代理机构</w:t>
      </w:r>
      <w:r>
        <w:rPr>
          <w:rFonts w:hint="eastAsia" w:ascii="宋体" w:hAnsi="宋体" w:eastAsia="宋体"/>
          <w:color w:val="auto"/>
          <w:sz w:val="24"/>
          <w:szCs w:val="18"/>
          <w:highlight w:val="none"/>
        </w:rPr>
        <w:t>信息</w:t>
      </w:r>
    </w:p>
    <w:p w14:paraId="6F4AA26A">
      <w:pPr>
        <w:spacing w:line="500" w:lineRule="exact"/>
        <w:ind w:firstLine="435"/>
        <w:rPr>
          <w:rFonts w:hint="eastAsia" w:ascii="宋体" w:hAnsi="宋体" w:eastAsia="宋体"/>
          <w:color w:val="auto"/>
          <w:sz w:val="24"/>
          <w:szCs w:val="18"/>
          <w:highlight w:val="none"/>
        </w:rPr>
      </w:pPr>
      <w:r>
        <w:rPr>
          <w:rFonts w:hint="eastAsia" w:ascii="宋体" w:hAnsi="宋体" w:eastAsia="宋体" w:cs="宋体"/>
          <w:color w:val="auto"/>
          <w:sz w:val="24"/>
          <w:szCs w:val="24"/>
          <w:highlight w:val="none"/>
        </w:rPr>
        <w:t>名  称</w:t>
      </w:r>
      <w:r>
        <w:rPr>
          <w:rFonts w:hint="eastAsia" w:ascii="宋体" w:hAnsi="宋体" w:eastAsia="宋体"/>
          <w:color w:val="auto"/>
          <w:sz w:val="24"/>
          <w:szCs w:val="18"/>
          <w:highlight w:val="none"/>
        </w:rPr>
        <w:t>：</w:t>
      </w:r>
      <w:r>
        <w:rPr>
          <w:rFonts w:hint="eastAsia" w:ascii="宋体" w:hAnsi="宋体" w:eastAsia="宋体"/>
          <w:color w:val="auto"/>
          <w:sz w:val="24"/>
          <w:szCs w:val="18"/>
          <w:highlight w:val="none"/>
          <w:u w:val="single"/>
          <w:lang w:val="zh-CN"/>
        </w:rPr>
        <w:t>安徽金泉工程管理咨询有限公司</w:t>
      </w:r>
    </w:p>
    <w:p w14:paraId="1D459EBE">
      <w:pPr>
        <w:spacing w:line="500" w:lineRule="exact"/>
        <w:ind w:firstLine="435"/>
        <w:rPr>
          <w:rFonts w:hint="eastAsia" w:ascii="宋体" w:hAnsi="宋体" w:eastAsia="宋体"/>
          <w:color w:val="auto"/>
          <w:sz w:val="24"/>
          <w:szCs w:val="18"/>
          <w:highlight w:val="none"/>
          <w:u w:val="single"/>
        </w:rPr>
      </w:pPr>
      <w:r>
        <w:rPr>
          <w:rFonts w:hint="eastAsia" w:ascii="宋体" w:hAnsi="宋体" w:eastAsia="宋体"/>
          <w:color w:val="auto"/>
          <w:sz w:val="24"/>
          <w:szCs w:val="18"/>
          <w:highlight w:val="none"/>
        </w:rPr>
        <w:t>地</w:t>
      </w:r>
      <w:r>
        <w:rPr>
          <w:rFonts w:ascii="宋体" w:hAnsi="宋体" w:eastAsia="宋体"/>
          <w:color w:val="auto"/>
          <w:sz w:val="24"/>
          <w:szCs w:val="18"/>
          <w:highlight w:val="none"/>
        </w:rPr>
        <w:t xml:space="preserve">  址：</w:t>
      </w:r>
      <w:r>
        <w:rPr>
          <w:rFonts w:hint="eastAsia" w:ascii="宋体" w:hAnsi="宋体" w:eastAsia="宋体"/>
          <w:color w:val="auto"/>
          <w:sz w:val="24"/>
          <w:szCs w:val="18"/>
          <w:highlight w:val="none"/>
          <w:u w:val="single"/>
        </w:rPr>
        <w:t>合肥市包河区庐州大道58号吉瑞泰盛2号综合楼18楼</w:t>
      </w:r>
    </w:p>
    <w:p w14:paraId="12E79799">
      <w:pPr>
        <w:spacing w:line="500" w:lineRule="exact"/>
        <w:ind w:firstLine="435"/>
        <w:rPr>
          <w:rFonts w:hint="eastAsia" w:eastAsia="宋体"/>
          <w:color w:val="auto"/>
          <w:highlight w:val="none"/>
        </w:rPr>
      </w:pPr>
      <w:r>
        <w:rPr>
          <w:rFonts w:hint="eastAsia" w:ascii="宋体" w:hAnsi="宋体" w:eastAsia="宋体"/>
          <w:color w:val="auto"/>
          <w:sz w:val="24"/>
          <w:szCs w:val="18"/>
          <w:highlight w:val="none"/>
        </w:rPr>
        <w:t>联系人：</w:t>
      </w:r>
      <w:r>
        <w:rPr>
          <w:rFonts w:hint="eastAsia" w:ascii="宋体" w:hAnsi="宋体" w:eastAsia="宋体"/>
          <w:color w:val="auto"/>
          <w:sz w:val="24"/>
          <w:szCs w:val="18"/>
          <w:highlight w:val="none"/>
          <w:u w:val="single"/>
        </w:rPr>
        <w:t>许鹏、黄莹</w:t>
      </w:r>
    </w:p>
    <w:p w14:paraId="59AF8160">
      <w:pPr>
        <w:spacing w:line="500" w:lineRule="exact"/>
        <w:ind w:firstLine="435"/>
        <w:rPr>
          <w:rFonts w:hint="eastAsia" w:ascii="宋体" w:hAnsi="宋体" w:eastAsia="宋体"/>
          <w:color w:val="auto"/>
          <w:sz w:val="24"/>
          <w:szCs w:val="18"/>
          <w:highlight w:val="none"/>
        </w:rPr>
      </w:pPr>
      <w:r>
        <w:rPr>
          <w:rFonts w:hint="eastAsia" w:ascii="宋体" w:hAnsi="宋体" w:eastAsia="宋体"/>
          <w:color w:val="auto"/>
          <w:sz w:val="24"/>
          <w:szCs w:val="18"/>
          <w:highlight w:val="none"/>
        </w:rPr>
        <w:t>联系方式：</w:t>
      </w:r>
      <w:r>
        <w:rPr>
          <w:rFonts w:hint="eastAsia" w:ascii="宋体" w:hAnsi="宋体" w:eastAsia="宋体"/>
          <w:color w:val="auto"/>
          <w:sz w:val="24"/>
          <w:szCs w:val="18"/>
          <w:highlight w:val="none"/>
          <w:u w:val="single"/>
        </w:rPr>
        <w:t>0551-63813617、15209828511</w:t>
      </w:r>
    </w:p>
    <w:p w14:paraId="3D0333F0">
      <w:pPr>
        <w:spacing w:line="500" w:lineRule="exact"/>
        <w:ind w:firstLine="437"/>
        <w:outlineLvl w:val="2"/>
        <w:rPr>
          <w:rFonts w:hint="eastAsia" w:ascii="宋体" w:hAnsi="宋体" w:eastAsia="宋体"/>
          <w:b/>
          <w:color w:val="auto"/>
          <w:sz w:val="24"/>
          <w:szCs w:val="18"/>
          <w:highlight w:val="none"/>
        </w:rPr>
      </w:pPr>
      <w:r>
        <w:rPr>
          <w:rFonts w:hint="eastAsia" w:ascii="宋体" w:hAnsi="宋体" w:eastAsia="宋体"/>
          <w:bCs/>
          <w:color w:val="auto"/>
          <w:sz w:val="24"/>
          <w:szCs w:val="18"/>
          <w:highlight w:val="none"/>
        </w:rPr>
        <w:t>3</w:t>
      </w:r>
      <w:r>
        <w:rPr>
          <w:rFonts w:hint="eastAsia" w:ascii="宋体" w:hAnsi="宋体" w:eastAsia="宋体"/>
          <w:b/>
          <w:color w:val="auto"/>
          <w:sz w:val="24"/>
          <w:szCs w:val="18"/>
          <w:highlight w:val="none"/>
        </w:rPr>
        <w:t>.</w:t>
      </w:r>
      <w:r>
        <w:rPr>
          <w:rFonts w:hint="eastAsia" w:ascii="宋体" w:hAnsi="宋体" w:eastAsia="宋体"/>
          <w:color w:val="auto"/>
          <w:sz w:val="24"/>
          <w:szCs w:val="18"/>
          <w:highlight w:val="none"/>
        </w:rPr>
        <w:t>政府采购监督管理部门信息</w:t>
      </w:r>
    </w:p>
    <w:p w14:paraId="3EEC65E3">
      <w:pPr>
        <w:spacing w:line="500" w:lineRule="exact"/>
        <w:ind w:firstLine="435"/>
        <w:rPr>
          <w:rFonts w:hint="eastAsia" w:ascii="宋体" w:hAnsi="宋体" w:eastAsia="宋体"/>
          <w:color w:val="auto"/>
          <w:sz w:val="24"/>
          <w:szCs w:val="18"/>
          <w:highlight w:val="none"/>
          <w:u w:val="single"/>
        </w:rPr>
      </w:pPr>
      <w:r>
        <w:rPr>
          <w:rFonts w:hint="eastAsia" w:ascii="宋体" w:hAnsi="宋体" w:eastAsia="宋体" w:cs="宋体"/>
          <w:color w:val="auto"/>
          <w:sz w:val="24"/>
          <w:szCs w:val="24"/>
          <w:highlight w:val="none"/>
        </w:rPr>
        <w:t>名  称</w:t>
      </w:r>
      <w:r>
        <w:rPr>
          <w:rFonts w:hint="eastAsia" w:ascii="宋体" w:hAnsi="宋体" w:eastAsia="宋体"/>
          <w:color w:val="auto"/>
          <w:sz w:val="24"/>
          <w:szCs w:val="18"/>
          <w:highlight w:val="none"/>
        </w:rPr>
        <w:t>：</w:t>
      </w:r>
      <w:r>
        <w:rPr>
          <w:rFonts w:hint="eastAsia" w:ascii="宋体" w:hAnsi="宋体" w:eastAsia="宋体"/>
          <w:color w:val="auto"/>
          <w:sz w:val="24"/>
          <w:szCs w:val="18"/>
          <w:highlight w:val="none"/>
          <w:u w:val="single"/>
        </w:rPr>
        <w:t>安徽省财政厅</w:t>
      </w:r>
    </w:p>
    <w:p w14:paraId="0E0D9E4B">
      <w:pPr>
        <w:spacing w:line="500" w:lineRule="exact"/>
        <w:ind w:firstLine="435"/>
        <w:rPr>
          <w:rFonts w:hint="eastAsia" w:ascii="宋体" w:hAnsi="宋体" w:eastAsia="宋体"/>
          <w:color w:val="auto"/>
          <w:sz w:val="24"/>
          <w:szCs w:val="18"/>
          <w:highlight w:val="none"/>
          <w:u w:val="single"/>
        </w:rPr>
      </w:pPr>
      <w:r>
        <w:rPr>
          <w:rFonts w:hint="eastAsia" w:ascii="宋体" w:hAnsi="宋体" w:eastAsia="宋体"/>
          <w:color w:val="auto"/>
          <w:sz w:val="24"/>
          <w:szCs w:val="18"/>
          <w:highlight w:val="none"/>
        </w:rPr>
        <w:t>地  址：</w:t>
      </w:r>
      <w:r>
        <w:rPr>
          <w:rFonts w:hint="eastAsia" w:ascii="宋体" w:hAnsi="宋体" w:eastAsia="宋体"/>
          <w:color w:val="auto"/>
          <w:sz w:val="24"/>
          <w:szCs w:val="18"/>
          <w:highlight w:val="none"/>
          <w:u w:val="single"/>
        </w:rPr>
        <w:t>合肥市阜南西路238号</w:t>
      </w:r>
    </w:p>
    <w:p w14:paraId="3B7E5B25">
      <w:pPr>
        <w:spacing w:line="500" w:lineRule="exact"/>
        <w:ind w:firstLine="435"/>
        <w:rPr>
          <w:rFonts w:hint="eastAsia" w:ascii="宋体" w:hAnsi="宋体" w:eastAsia="宋体"/>
          <w:color w:val="auto"/>
          <w:sz w:val="24"/>
          <w:szCs w:val="18"/>
          <w:highlight w:val="none"/>
          <w:u w:val="single"/>
        </w:rPr>
      </w:pPr>
      <w:r>
        <w:rPr>
          <w:rFonts w:hint="eastAsia" w:ascii="宋体" w:hAnsi="宋体" w:eastAsia="宋体"/>
          <w:color w:val="auto"/>
          <w:sz w:val="24"/>
          <w:szCs w:val="18"/>
          <w:highlight w:val="none"/>
        </w:rPr>
        <w:t>联系方式：</w:t>
      </w:r>
      <w:r>
        <w:rPr>
          <w:rFonts w:hint="eastAsia" w:ascii="宋体" w:hAnsi="宋体" w:eastAsia="宋体"/>
          <w:color w:val="auto"/>
          <w:sz w:val="24"/>
          <w:szCs w:val="18"/>
          <w:highlight w:val="none"/>
          <w:u w:val="single"/>
        </w:rPr>
        <w:t>0551-68150413</w:t>
      </w:r>
    </w:p>
    <w:p w14:paraId="6E44BB6D">
      <w:pPr>
        <w:widowControl/>
        <w:jc w:val="left"/>
        <w:rPr>
          <w:rFonts w:ascii="宋体" w:hAnsi="宋体" w:eastAsia="宋体"/>
          <w:color w:val="auto"/>
          <w:sz w:val="24"/>
          <w:szCs w:val="18"/>
          <w:highlight w:val="none"/>
        </w:rPr>
      </w:pPr>
      <w:r>
        <w:rPr>
          <w:rFonts w:ascii="宋体" w:hAnsi="宋体" w:eastAsia="宋体"/>
          <w:color w:val="auto"/>
          <w:sz w:val="24"/>
          <w:szCs w:val="18"/>
          <w:highlight w:val="none"/>
        </w:rPr>
        <w:br w:type="page"/>
      </w:r>
    </w:p>
    <w:p w14:paraId="17281442">
      <w:pPr>
        <w:spacing w:line="360" w:lineRule="auto"/>
        <w:jc w:val="center"/>
        <w:outlineLvl w:val="0"/>
        <w:rPr>
          <w:rFonts w:asciiTheme="minorEastAsia" w:hAnsiTheme="minorEastAsia" w:eastAsiaTheme="minorEastAsia"/>
          <w:b/>
          <w:color w:val="auto"/>
          <w:sz w:val="28"/>
          <w:highlight w:val="none"/>
        </w:rPr>
      </w:pPr>
      <w:bookmarkStart w:id="19" w:name="_Toc28009"/>
      <w:bookmarkStart w:id="20" w:name="_Toc31935"/>
      <w:r>
        <w:rPr>
          <w:rFonts w:hint="eastAsia" w:asciiTheme="minorEastAsia" w:hAnsiTheme="minorEastAsia" w:eastAsiaTheme="minorEastAsia"/>
          <w:b/>
          <w:color w:val="auto"/>
          <w:sz w:val="28"/>
          <w:highlight w:val="none"/>
        </w:rPr>
        <w:t>第二章</w:t>
      </w:r>
      <w:r>
        <w:rPr>
          <w:rFonts w:asciiTheme="minorEastAsia" w:hAnsiTheme="minorEastAsia" w:eastAsiaTheme="minorEastAsia"/>
          <w:b/>
          <w:color w:val="auto"/>
          <w:sz w:val="28"/>
          <w:highlight w:val="none"/>
        </w:rPr>
        <w:t xml:space="preserve"> </w:t>
      </w:r>
      <w:r>
        <w:rPr>
          <w:rFonts w:hint="eastAsia" w:asciiTheme="minorEastAsia" w:hAnsiTheme="minorEastAsia" w:eastAsiaTheme="minorEastAsia"/>
          <w:b/>
          <w:color w:val="auto"/>
          <w:sz w:val="28"/>
          <w:highlight w:val="none"/>
        </w:rPr>
        <w:t xml:space="preserve"> </w:t>
      </w:r>
      <w:r>
        <w:rPr>
          <w:rFonts w:asciiTheme="minorEastAsia" w:hAnsiTheme="minorEastAsia" w:eastAsiaTheme="minorEastAsia"/>
          <w:b/>
          <w:color w:val="auto"/>
          <w:sz w:val="28"/>
          <w:highlight w:val="none"/>
        </w:rPr>
        <w:t>投标人须知</w:t>
      </w:r>
      <w:bookmarkEnd w:id="19"/>
      <w:bookmarkEnd w:id="20"/>
    </w:p>
    <w:p w14:paraId="1C2B44DB">
      <w:pPr>
        <w:spacing w:line="360" w:lineRule="auto"/>
        <w:jc w:val="center"/>
        <w:outlineLvl w:val="1"/>
        <w:rPr>
          <w:rFonts w:asciiTheme="minorEastAsia" w:hAnsiTheme="minorEastAsia" w:eastAsiaTheme="minorEastAsia"/>
          <w:b/>
          <w:color w:val="auto"/>
          <w:sz w:val="24"/>
          <w:highlight w:val="none"/>
        </w:rPr>
      </w:pPr>
      <w:bookmarkStart w:id="21" w:name="_Toc3114"/>
      <w:bookmarkStart w:id="22" w:name="_Toc7178"/>
      <w:r>
        <w:rPr>
          <w:rFonts w:hint="eastAsia" w:asciiTheme="minorEastAsia" w:hAnsiTheme="minorEastAsia" w:eastAsiaTheme="minorEastAsia"/>
          <w:b/>
          <w:color w:val="auto"/>
          <w:sz w:val="24"/>
          <w:highlight w:val="none"/>
        </w:rPr>
        <w:t>一、</w:t>
      </w:r>
      <w:r>
        <w:rPr>
          <w:rFonts w:asciiTheme="minorEastAsia" w:hAnsiTheme="minorEastAsia" w:eastAsiaTheme="minorEastAsia"/>
          <w:b/>
          <w:color w:val="auto"/>
          <w:sz w:val="24"/>
          <w:highlight w:val="none"/>
        </w:rPr>
        <w:t>投标人须知前附表</w:t>
      </w:r>
      <w:bookmarkEnd w:id="21"/>
      <w:bookmarkEnd w:id="22"/>
    </w:p>
    <w:p w14:paraId="13C5CDE9">
      <w:pPr>
        <w:spacing w:line="360" w:lineRule="auto"/>
        <w:ind w:firstLine="435"/>
        <w:rPr>
          <w:rFonts w:ascii="宋体" w:hAnsi="宋体" w:eastAsia="宋体"/>
          <w:color w:val="auto"/>
          <w:sz w:val="24"/>
          <w:szCs w:val="18"/>
          <w:highlight w:val="none"/>
        </w:rPr>
      </w:pPr>
      <w:r>
        <w:rPr>
          <w:rFonts w:hint="eastAsia" w:ascii="宋体" w:hAnsi="宋体" w:eastAsia="宋体"/>
          <w:b/>
          <w:bCs/>
          <w:color w:val="auto"/>
          <w:sz w:val="24"/>
          <w:szCs w:val="18"/>
          <w:highlight w:val="none"/>
        </w:rPr>
        <w:t>注：</w:t>
      </w:r>
      <w:r>
        <w:rPr>
          <w:rFonts w:hint="eastAsia" w:ascii="宋体" w:hAnsi="宋体" w:eastAsia="宋体"/>
          <w:color w:val="auto"/>
          <w:sz w:val="24"/>
          <w:szCs w:val="18"/>
          <w:highlight w:val="none"/>
        </w:rPr>
        <w:t>本表是本项目的具体要求，是对投标人须知的具体补充和修改，如有不一致，以本表为准。</w:t>
      </w:r>
    </w:p>
    <w:tbl>
      <w:tblPr>
        <w:tblStyle w:val="24"/>
        <w:tblW w:w="507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6"/>
        <w:gridCol w:w="2033"/>
        <w:gridCol w:w="5618"/>
      </w:tblGrid>
      <w:tr w14:paraId="37E4D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216F6B5C">
            <w:pPr>
              <w:pStyle w:val="33"/>
              <w:widowControl w:val="0"/>
              <w:spacing w:before="0" w:beforeAutospacing="0" w:after="0" w:afterAutospacing="0"/>
              <w:rPr>
                <w:rFonts w:ascii="宋体" w:hAnsi="宋体" w:eastAsia="宋体"/>
                <w:bCs w:val="0"/>
                <w:color w:val="auto"/>
                <w:kern w:val="2"/>
                <w:sz w:val="24"/>
                <w:szCs w:val="20"/>
                <w:highlight w:val="none"/>
              </w:rPr>
            </w:pPr>
            <w:r>
              <w:rPr>
                <w:rFonts w:hint="eastAsia" w:ascii="宋体" w:hAnsi="宋体" w:eastAsia="宋体"/>
                <w:bCs w:val="0"/>
                <w:color w:val="auto"/>
                <w:kern w:val="2"/>
                <w:sz w:val="24"/>
                <w:szCs w:val="20"/>
                <w:highlight w:val="none"/>
              </w:rPr>
              <w:t>条款号</w:t>
            </w:r>
          </w:p>
        </w:tc>
        <w:tc>
          <w:tcPr>
            <w:tcW w:w="1174" w:type="pct"/>
            <w:vAlign w:val="center"/>
          </w:tcPr>
          <w:p w14:paraId="6B4D4B7D">
            <w:pPr>
              <w:pStyle w:val="33"/>
              <w:widowControl w:val="0"/>
              <w:spacing w:before="0" w:beforeAutospacing="0" w:after="0" w:afterAutospacing="0"/>
              <w:rPr>
                <w:rFonts w:ascii="宋体" w:hAnsi="宋体" w:eastAsia="宋体"/>
                <w:bCs w:val="0"/>
                <w:color w:val="auto"/>
                <w:kern w:val="2"/>
                <w:sz w:val="24"/>
                <w:szCs w:val="20"/>
                <w:highlight w:val="none"/>
              </w:rPr>
            </w:pPr>
            <w:r>
              <w:rPr>
                <w:rFonts w:hint="eastAsia" w:ascii="宋体" w:hAnsi="宋体" w:eastAsia="宋体"/>
                <w:bCs w:val="0"/>
                <w:color w:val="auto"/>
                <w:kern w:val="2"/>
                <w:sz w:val="24"/>
                <w:szCs w:val="20"/>
                <w:highlight w:val="none"/>
              </w:rPr>
              <w:t>条款名称</w:t>
            </w:r>
          </w:p>
        </w:tc>
        <w:tc>
          <w:tcPr>
            <w:tcW w:w="3244" w:type="pct"/>
            <w:vAlign w:val="center"/>
          </w:tcPr>
          <w:p w14:paraId="467D9BEB">
            <w:pPr>
              <w:pStyle w:val="33"/>
              <w:widowControl w:val="0"/>
              <w:spacing w:before="0" w:beforeAutospacing="0" w:after="0" w:afterAutospacing="0"/>
              <w:rPr>
                <w:rFonts w:ascii="宋体" w:hAnsi="宋体" w:eastAsia="宋体"/>
                <w:bCs w:val="0"/>
                <w:color w:val="auto"/>
                <w:kern w:val="2"/>
                <w:sz w:val="24"/>
                <w:szCs w:val="20"/>
                <w:highlight w:val="none"/>
              </w:rPr>
            </w:pPr>
            <w:r>
              <w:rPr>
                <w:rFonts w:hint="eastAsia" w:ascii="宋体" w:hAnsi="宋体" w:eastAsia="宋体"/>
                <w:bCs w:val="0"/>
                <w:color w:val="auto"/>
                <w:kern w:val="2"/>
                <w:sz w:val="24"/>
                <w:szCs w:val="20"/>
                <w:highlight w:val="none"/>
              </w:rPr>
              <w:t>内容、说明与要求</w:t>
            </w:r>
          </w:p>
        </w:tc>
      </w:tr>
      <w:tr w14:paraId="22481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3EB3A31A">
            <w:pPr>
              <w:pStyle w:val="34"/>
              <w:pBdr>
                <w:bottom w:val="none" w:color="auto" w:sz="0" w:space="0"/>
              </w:pBdr>
              <w:tabs>
                <w:tab w:val="clear" w:pos="4153"/>
                <w:tab w:val="clear" w:pos="8306"/>
              </w:tabs>
              <w:adjustRightInd/>
              <w:spacing w:line="240" w:lineRule="auto"/>
              <w:textAlignment w:val="auto"/>
              <w:rPr>
                <w:rFonts w:hint="eastAsia" w:ascii="宋体" w:hAnsi="宋体" w:eastAsia="宋体"/>
                <w:bCs/>
                <w:color w:val="auto"/>
                <w:kern w:val="2"/>
                <w:highlight w:val="none"/>
                <w:lang w:val="en-US" w:eastAsia="zh-CN"/>
              </w:rPr>
            </w:pPr>
            <w:r>
              <w:rPr>
                <w:rFonts w:hint="eastAsia" w:ascii="宋体" w:hAnsi="宋体" w:eastAsia="宋体"/>
                <w:bCs/>
                <w:color w:val="auto"/>
                <w:kern w:val="2"/>
                <w:highlight w:val="none"/>
                <w:lang w:val="en-US" w:eastAsia="zh-CN"/>
              </w:rPr>
              <w:t>5</w:t>
            </w:r>
            <w:r>
              <w:rPr>
                <w:rFonts w:ascii="宋体" w:hAnsi="宋体" w:eastAsia="宋体"/>
                <w:bCs/>
                <w:color w:val="auto"/>
                <w:kern w:val="2"/>
                <w:highlight w:val="none"/>
              </w:rPr>
              <w:t>.</w:t>
            </w:r>
            <w:r>
              <w:rPr>
                <w:rFonts w:hint="eastAsia" w:ascii="宋体" w:hAnsi="宋体" w:eastAsia="宋体"/>
                <w:bCs/>
                <w:color w:val="auto"/>
                <w:kern w:val="2"/>
                <w:highlight w:val="none"/>
                <w:lang w:val="en-US" w:eastAsia="zh-CN"/>
              </w:rPr>
              <w:t>2</w:t>
            </w:r>
          </w:p>
        </w:tc>
        <w:tc>
          <w:tcPr>
            <w:tcW w:w="1174" w:type="pct"/>
            <w:vAlign w:val="center"/>
          </w:tcPr>
          <w:p w14:paraId="2B65B3B9">
            <w:pPr>
              <w:pStyle w:val="33"/>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left"/>
              <w:textAlignment w:val="auto"/>
              <w:rPr>
                <w:rFonts w:hint="eastAsia" w:ascii="宋体" w:hAnsi="宋体" w:eastAsia="宋体"/>
                <w:b w:val="0"/>
                <w:color w:val="auto"/>
                <w:sz w:val="24"/>
                <w:highlight w:val="none"/>
                <w:lang w:eastAsia="zh-CN"/>
              </w:rPr>
            </w:pPr>
            <w:r>
              <w:rPr>
                <w:rFonts w:hint="eastAsia" w:ascii="宋体" w:hAnsi="宋体" w:eastAsia="宋体"/>
                <w:b w:val="0"/>
                <w:color w:val="auto"/>
                <w:sz w:val="24"/>
                <w:highlight w:val="none"/>
              </w:rPr>
              <w:t>现场考察</w:t>
            </w:r>
            <w:r>
              <w:rPr>
                <w:rFonts w:hint="eastAsia" w:ascii="宋体" w:hAnsi="宋体" w:eastAsia="宋体"/>
                <w:b w:val="0"/>
                <w:color w:val="auto"/>
                <w:sz w:val="24"/>
                <w:highlight w:val="none"/>
                <w:lang w:val="en-US" w:eastAsia="zh-CN"/>
              </w:rPr>
              <w:t>或标前答疑会</w:t>
            </w:r>
          </w:p>
        </w:tc>
        <w:tc>
          <w:tcPr>
            <w:tcW w:w="3244" w:type="pct"/>
            <w:vAlign w:val="center"/>
          </w:tcPr>
          <w:p w14:paraId="3BA8AFBF">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bCs/>
                <w:color w:val="auto"/>
                <w:sz w:val="24"/>
                <w:highlight w:val="none"/>
              </w:rPr>
            </w:pPr>
            <w:r>
              <w:rPr>
                <w:rFonts w:hint="eastAsia" w:ascii="宋体" w:hAnsi="宋体" w:eastAsia="宋体"/>
                <w:bCs/>
                <w:color w:val="auto"/>
                <w:sz w:val="24"/>
                <w:szCs w:val="24"/>
                <w:highlight w:val="none"/>
                <w:lang w:eastAsia="zh-CN"/>
              </w:rPr>
              <w:t>☑</w:t>
            </w:r>
            <w:r>
              <w:rPr>
                <w:rFonts w:hint="eastAsia" w:ascii="宋体" w:hAnsi="宋体" w:eastAsia="宋体"/>
                <w:color w:val="auto"/>
                <w:sz w:val="24"/>
                <w:highlight w:val="none"/>
              </w:rPr>
              <w:t>不组织</w:t>
            </w:r>
            <w:r>
              <w:rPr>
                <w:rFonts w:hint="eastAsia" w:ascii="宋体" w:hAnsi="宋体" w:eastAsia="宋体"/>
                <w:color w:val="auto"/>
                <w:sz w:val="24"/>
                <w:highlight w:val="none"/>
                <w:lang w:val="en-US" w:eastAsia="zh-CN"/>
              </w:rPr>
              <w:t>或不召开</w:t>
            </w:r>
          </w:p>
          <w:p w14:paraId="3C0A8BF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bCs/>
                <w:color w:val="auto"/>
                <w:sz w:val="24"/>
                <w:highlight w:val="none"/>
                <w:lang w:eastAsia="zh-CN"/>
              </w:rPr>
            </w:pPr>
            <w:r>
              <w:rPr>
                <w:rFonts w:hint="eastAsia" w:ascii="宋体" w:hAnsi="宋体" w:eastAsia="宋体"/>
                <w:color w:val="auto"/>
                <w:sz w:val="24"/>
                <w:highlight w:val="none"/>
                <w:lang w:eastAsia="zh-CN"/>
              </w:rPr>
              <w:t>□</w:t>
            </w:r>
            <w:r>
              <w:rPr>
                <w:rFonts w:hint="eastAsia" w:ascii="宋体" w:hAnsi="宋体" w:eastAsia="宋体"/>
                <w:bCs/>
                <w:color w:val="auto"/>
                <w:sz w:val="24"/>
                <w:highlight w:val="none"/>
              </w:rPr>
              <w:t>统一组织</w:t>
            </w:r>
            <w:r>
              <w:rPr>
                <w:rFonts w:hint="eastAsia" w:ascii="宋体" w:hAnsi="宋体" w:eastAsia="宋体"/>
                <w:bCs/>
                <w:color w:val="auto"/>
                <w:sz w:val="24"/>
                <w:highlight w:val="none"/>
                <w:lang w:val="en-US" w:eastAsia="zh-CN"/>
              </w:rPr>
              <w:t>或统一召开</w:t>
            </w:r>
          </w:p>
          <w:p w14:paraId="54A4C57C">
            <w:pPr>
              <w:spacing w:line="360" w:lineRule="auto"/>
              <w:rPr>
                <w:rFonts w:hint="eastAsia" w:ascii="宋体" w:hAnsi="宋体" w:eastAsia="宋体"/>
                <w:bCs/>
                <w:color w:val="auto"/>
                <w:sz w:val="24"/>
                <w:highlight w:val="none"/>
                <w:u w:val="single"/>
              </w:rPr>
            </w:pPr>
            <w:r>
              <w:rPr>
                <w:rFonts w:hint="eastAsia" w:ascii="宋体" w:hAnsi="宋体" w:eastAsia="宋体"/>
                <w:bCs/>
                <w:color w:val="auto"/>
                <w:sz w:val="24"/>
                <w:highlight w:val="none"/>
              </w:rPr>
              <w:t>时间：</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u w:val="single"/>
              </w:rPr>
              <w:t>/</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年</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月</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日</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时</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分</w:t>
            </w:r>
          </w:p>
          <w:p w14:paraId="0AFE06BD">
            <w:pPr>
              <w:spacing w:line="360" w:lineRule="auto"/>
              <w:rPr>
                <w:rFonts w:hint="eastAsia" w:ascii="宋体" w:hAnsi="宋体" w:eastAsia="宋体"/>
                <w:bCs/>
                <w:color w:val="auto"/>
                <w:sz w:val="24"/>
                <w:highlight w:val="none"/>
                <w:u w:val="single"/>
              </w:rPr>
            </w:pPr>
            <w:r>
              <w:rPr>
                <w:rFonts w:hint="eastAsia" w:ascii="宋体" w:hAnsi="宋体" w:eastAsia="宋体"/>
                <w:bCs/>
                <w:color w:val="auto"/>
                <w:sz w:val="24"/>
                <w:highlight w:val="none"/>
              </w:rPr>
              <w:t>地点：</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u w:val="single"/>
              </w:rPr>
              <w:t>/</w:t>
            </w:r>
            <w:r>
              <w:rPr>
                <w:rFonts w:ascii="宋体" w:hAnsi="宋体" w:eastAsia="宋体"/>
                <w:bCs/>
                <w:color w:val="auto"/>
                <w:sz w:val="24"/>
                <w:highlight w:val="none"/>
                <w:u w:val="single"/>
              </w:rPr>
              <w:t xml:space="preserve">                </w:t>
            </w:r>
          </w:p>
          <w:p w14:paraId="66C26085">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bCs/>
                <w:color w:val="auto"/>
                <w:sz w:val="24"/>
                <w:highlight w:val="none"/>
                <w:u w:val="single"/>
              </w:rPr>
            </w:pPr>
            <w:r>
              <w:rPr>
                <w:rFonts w:hint="eastAsia" w:ascii="宋体" w:hAnsi="宋体" w:eastAsia="宋体"/>
                <w:bCs/>
                <w:color w:val="auto"/>
                <w:sz w:val="24"/>
                <w:highlight w:val="none"/>
              </w:rPr>
              <w:t>联系人及联系电话：</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u w:val="single"/>
                <w:lang w:val="en-US" w:eastAsia="zh-CN"/>
              </w:rPr>
              <w:t>/</w:t>
            </w:r>
            <w:r>
              <w:rPr>
                <w:rFonts w:ascii="宋体" w:hAnsi="宋体" w:eastAsia="宋体"/>
                <w:bCs/>
                <w:color w:val="auto"/>
                <w:sz w:val="24"/>
                <w:highlight w:val="none"/>
                <w:u w:val="single"/>
              </w:rPr>
              <w:t xml:space="preserve">    </w:t>
            </w:r>
          </w:p>
          <w:p w14:paraId="1B94A396">
            <w:pPr>
              <w:pStyle w:val="33"/>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ascii="宋体" w:hAnsi="宋体" w:eastAsia="宋体"/>
                <w:b w:val="0"/>
                <w:color w:val="auto"/>
                <w:sz w:val="24"/>
                <w:highlight w:val="none"/>
              </w:rPr>
            </w:pPr>
            <w:r>
              <w:rPr>
                <w:rFonts w:hint="eastAsia" w:ascii="宋体" w:hAnsi="宋体" w:eastAsia="宋体"/>
                <w:bCs w:val="0"/>
                <w:color w:val="auto"/>
                <w:sz w:val="24"/>
                <w:highlight w:val="none"/>
                <w:lang w:eastAsia="zh-CN"/>
              </w:rPr>
              <w:t>注：</w:t>
            </w:r>
            <w:r>
              <w:rPr>
                <w:rFonts w:hint="eastAsia" w:ascii="宋体" w:hAnsi="宋体" w:eastAsia="宋体"/>
                <w:bCs w:val="0"/>
                <w:color w:val="auto"/>
                <w:sz w:val="24"/>
                <w:highlight w:val="none"/>
              </w:rPr>
              <w:t>如投标人未参加采购人统一组织的现场考察</w:t>
            </w:r>
            <w:r>
              <w:rPr>
                <w:rFonts w:hint="eastAsia" w:ascii="宋体" w:hAnsi="宋体" w:eastAsia="宋体"/>
                <w:bCs w:val="0"/>
                <w:color w:val="auto"/>
                <w:sz w:val="24"/>
                <w:highlight w:val="none"/>
                <w:lang w:val="en-US" w:eastAsia="zh-CN"/>
              </w:rPr>
              <w:t>或采购人统一召开的标前答疑会</w:t>
            </w:r>
            <w:r>
              <w:rPr>
                <w:rFonts w:hint="eastAsia" w:ascii="宋体" w:hAnsi="宋体" w:eastAsia="宋体"/>
                <w:bCs w:val="0"/>
                <w:color w:val="auto"/>
                <w:sz w:val="24"/>
                <w:highlight w:val="none"/>
              </w:rPr>
              <w:t>，视同放弃现场考察</w:t>
            </w:r>
            <w:r>
              <w:rPr>
                <w:rFonts w:hint="eastAsia" w:ascii="宋体" w:hAnsi="宋体" w:eastAsia="宋体"/>
                <w:bCs w:val="0"/>
                <w:color w:val="auto"/>
                <w:sz w:val="24"/>
                <w:highlight w:val="none"/>
                <w:lang w:val="en-US" w:eastAsia="zh-CN"/>
              </w:rPr>
              <w:t>或标前答疑会</w:t>
            </w:r>
            <w:r>
              <w:rPr>
                <w:rFonts w:hint="eastAsia" w:ascii="宋体" w:hAnsi="宋体" w:eastAsia="宋体"/>
                <w:bCs w:val="0"/>
                <w:color w:val="auto"/>
                <w:sz w:val="24"/>
                <w:highlight w:val="none"/>
              </w:rPr>
              <w:t>，由此引起的一切责任由投标人自行承担。</w:t>
            </w:r>
          </w:p>
        </w:tc>
      </w:tr>
      <w:tr w14:paraId="42299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0020AE6E">
            <w:pPr>
              <w:pStyle w:val="34"/>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6</w:t>
            </w:r>
            <w:r>
              <w:rPr>
                <w:rFonts w:ascii="宋体" w:hAnsi="宋体" w:eastAsia="宋体"/>
                <w:bCs/>
                <w:color w:val="auto"/>
                <w:kern w:val="2"/>
                <w:highlight w:val="none"/>
              </w:rPr>
              <w:t>.1</w:t>
            </w:r>
          </w:p>
        </w:tc>
        <w:tc>
          <w:tcPr>
            <w:tcW w:w="1174" w:type="pct"/>
            <w:vAlign w:val="center"/>
          </w:tcPr>
          <w:p w14:paraId="6A4467E4">
            <w:pPr>
              <w:pStyle w:val="33"/>
              <w:widowControl w:val="0"/>
              <w:spacing w:before="0" w:beforeAutospacing="0" w:after="0" w:afterAutospacing="0"/>
              <w:jc w:val="left"/>
              <w:rPr>
                <w:rFonts w:ascii="宋体" w:hAnsi="宋体" w:eastAsia="宋体"/>
                <w:b w:val="0"/>
                <w:color w:val="auto"/>
                <w:sz w:val="24"/>
                <w:highlight w:val="none"/>
              </w:rPr>
            </w:pPr>
            <w:r>
              <w:rPr>
                <w:rFonts w:hint="eastAsia" w:ascii="宋体" w:hAnsi="宋体" w:eastAsia="宋体"/>
                <w:b w:val="0"/>
                <w:color w:val="auto"/>
                <w:sz w:val="24"/>
                <w:highlight w:val="none"/>
              </w:rPr>
              <w:t>网上询问截止时间</w:t>
            </w:r>
          </w:p>
        </w:tc>
        <w:tc>
          <w:tcPr>
            <w:tcW w:w="5618" w:type="dxa"/>
            <w:vAlign w:val="center"/>
          </w:tcPr>
          <w:p w14:paraId="06B28AA9">
            <w:pPr>
              <w:pStyle w:val="33"/>
              <w:widowControl w:val="0"/>
              <w:spacing w:before="0" w:beforeAutospacing="0" w:after="0" w:afterAutospacing="0"/>
              <w:jc w:val="both"/>
              <w:rPr>
                <w:rFonts w:ascii="宋体" w:hAnsi="宋体" w:eastAsia="宋体"/>
                <w:b w:val="0"/>
                <w:color w:val="auto"/>
                <w:sz w:val="24"/>
                <w:highlight w:val="none"/>
              </w:rPr>
            </w:pPr>
            <w:r>
              <w:rPr>
                <w:rFonts w:ascii="宋体" w:hAnsi="宋体" w:eastAsia="宋体"/>
                <w:b w:val="0"/>
                <w:color w:val="auto"/>
                <w:sz w:val="24"/>
                <w:highlight w:val="none"/>
                <w:u w:val="single"/>
              </w:rPr>
              <w:t xml:space="preserve">  </w:t>
            </w:r>
            <w:r>
              <w:rPr>
                <w:rFonts w:hint="eastAsia" w:ascii="宋体" w:hAnsi="宋体" w:eastAsia="宋体"/>
                <w:b w:val="0"/>
                <w:color w:val="auto"/>
                <w:sz w:val="24"/>
                <w:highlight w:val="none"/>
                <w:u w:val="single"/>
              </w:rPr>
              <w:t>202</w:t>
            </w:r>
            <w:r>
              <w:rPr>
                <w:rFonts w:hint="eastAsia" w:ascii="宋体" w:hAnsi="宋体" w:eastAsia="宋体"/>
                <w:b w:val="0"/>
                <w:color w:val="auto"/>
                <w:sz w:val="24"/>
                <w:highlight w:val="none"/>
                <w:u w:val="single"/>
                <w:lang w:val="en-US" w:eastAsia="zh-CN"/>
              </w:rPr>
              <w:t>6</w:t>
            </w:r>
            <w:r>
              <w:rPr>
                <w:rFonts w:ascii="宋体" w:hAnsi="宋体" w:eastAsia="宋体"/>
                <w:b w:val="0"/>
                <w:color w:val="auto"/>
                <w:sz w:val="24"/>
                <w:highlight w:val="none"/>
                <w:u w:val="single"/>
              </w:rPr>
              <w:t xml:space="preserve">  </w:t>
            </w:r>
            <w:r>
              <w:rPr>
                <w:rFonts w:ascii="宋体" w:hAnsi="宋体" w:eastAsia="宋体"/>
                <w:b w:val="0"/>
                <w:color w:val="auto"/>
                <w:sz w:val="24"/>
                <w:highlight w:val="none"/>
              </w:rPr>
              <w:t>年</w:t>
            </w:r>
            <w:r>
              <w:rPr>
                <w:rFonts w:ascii="宋体" w:hAnsi="宋体" w:eastAsia="宋体"/>
                <w:b w:val="0"/>
                <w:color w:val="auto"/>
                <w:sz w:val="24"/>
                <w:highlight w:val="none"/>
                <w:u w:val="single"/>
              </w:rPr>
              <w:t xml:space="preserve"> </w:t>
            </w:r>
            <w:r>
              <w:rPr>
                <w:rFonts w:hint="eastAsia" w:ascii="宋体" w:hAnsi="宋体" w:eastAsia="宋体"/>
                <w:b w:val="0"/>
                <w:color w:val="auto"/>
                <w:sz w:val="24"/>
                <w:highlight w:val="none"/>
                <w:u w:val="single"/>
                <w:lang w:val="en-US" w:eastAsia="zh-CN"/>
              </w:rPr>
              <w:t>08</w:t>
            </w:r>
            <w:r>
              <w:rPr>
                <w:rFonts w:ascii="宋体" w:hAnsi="宋体" w:eastAsia="宋体"/>
                <w:b w:val="0"/>
                <w:color w:val="auto"/>
                <w:sz w:val="24"/>
                <w:highlight w:val="none"/>
                <w:u w:val="single"/>
              </w:rPr>
              <w:t xml:space="preserve"> </w:t>
            </w:r>
            <w:r>
              <w:rPr>
                <w:rFonts w:ascii="宋体" w:hAnsi="宋体" w:eastAsia="宋体"/>
                <w:b w:val="0"/>
                <w:color w:val="auto"/>
                <w:sz w:val="24"/>
                <w:highlight w:val="none"/>
              </w:rPr>
              <w:t>月</w:t>
            </w:r>
            <w:r>
              <w:rPr>
                <w:rFonts w:ascii="宋体" w:hAnsi="宋体" w:eastAsia="宋体"/>
                <w:b w:val="0"/>
                <w:color w:val="auto"/>
                <w:sz w:val="24"/>
                <w:highlight w:val="none"/>
                <w:u w:val="single"/>
              </w:rPr>
              <w:t xml:space="preserve"> </w:t>
            </w:r>
            <w:r>
              <w:rPr>
                <w:rFonts w:hint="eastAsia" w:ascii="宋体" w:hAnsi="宋体" w:eastAsia="宋体"/>
                <w:b w:val="0"/>
                <w:color w:val="auto"/>
                <w:sz w:val="24"/>
                <w:highlight w:val="none"/>
                <w:u w:val="single"/>
                <w:lang w:val="en-US" w:eastAsia="zh-CN"/>
              </w:rPr>
              <w:t>07</w:t>
            </w:r>
            <w:r>
              <w:rPr>
                <w:rFonts w:ascii="宋体" w:hAnsi="宋体" w:eastAsia="宋体"/>
                <w:b w:val="0"/>
                <w:color w:val="auto"/>
                <w:sz w:val="24"/>
                <w:highlight w:val="none"/>
                <w:u w:val="single"/>
              </w:rPr>
              <w:t xml:space="preserve"> </w:t>
            </w:r>
            <w:r>
              <w:rPr>
                <w:rFonts w:ascii="宋体" w:hAnsi="宋体" w:eastAsia="宋体"/>
                <w:b w:val="0"/>
                <w:color w:val="auto"/>
                <w:sz w:val="24"/>
                <w:highlight w:val="none"/>
              </w:rPr>
              <w:t>日</w:t>
            </w:r>
            <w:r>
              <w:rPr>
                <w:rFonts w:ascii="宋体" w:hAnsi="宋体" w:eastAsia="宋体"/>
                <w:b w:val="0"/>
                <w:color w:val="auto"/>
                <w:sz w:val="24"/>
                <w:highlight w:val="none"/>
                <w:u w:val="single"/>
              </w:rPr>
              <w:t xml:space="preserve"> </w:t>
            </w:r>
            <w:r>
              <w:rPr>
                <w:rFonts w:hint="eastAsia" w:ascii="宋体" w:hAnsi="宋体" w:eastAsia="宋体"/>
                <w:b w:val="0"/>
                <w:color w:val="auto"/>
                <w:sz w:val="24"/>
                <w:highlight w:val="none"/>
                <w:u w:val="single"/>
              </w:rPr>
              <w:t>17</w:t>
            </w:r>
            <w:r>
              <w:rPr>
                <w:rFonts w:ascii="宋体" w:hAnsi="宋体" w:eastAsia="宋体"/>
                <w:b w:val="0"/>
                <w:color w:val="auto"/>
                <w:sz w:val="24"/>
                <w:highlight w:val="none"/>
                <w:u w:val="single"/>
              </w:rPr>
              <w:t xml:space="preserve"> </w:t>
            </w:r>
            <w:r>
              <w:rPr>
                <w:rFonts w:ascii="宋体" w:hAnsi="宋体" w:eastAsia="宋体"/>
                <w:b w:val="0"/>
                <w:color w:val="auto"/>
                <w:sz w:val="24"/>
                <w:highlight w:val="none"/>
              </w:rPr>
              <w:t>时</w:t>
            </w:r>
            <w:r>
              <w:rPr>
                <w:rFonts w:ascii="宋体" w:hAnsi="宋体" w:eastAsia="宋体"/>
                <w:b w:val="0"/>
                <w:color w:val="auto"/>
                <w:sz w:val="24"/>
                <w:highlight w:val="none"/>
                <w:u w:val="single"/>
              </w:rPr>
              <w:t xml:space="preserve"> </w:t>
            </w:r>
            <w:r>
              <w:rPr>
                <w:rFonts w:hint="eastAsia" w:ascii="宋体" w:hAnsi="宋体" w:eastAsia="宋体"/>
                <w:b w:val="0"/>
                <w:color w:val="auto"/>
                <w:sz w:val="24"/>
                <w:highlight w:val="none"/>
                <w:u w:val="single"/>
              </w:rPr>
              <w:t>00</w:t>
            </w:r>
            <w:r>
              <w:rPr>
                <w:rFonts w:ascii="宋体" w:hAnsi="宋体" w:eastAsia="宋体"/>
                <w:b w:val="0"/>
                <w:color w:val="auto"/>
                <w:sz w:val="24"/>
                <w:highlight w:val="none"/>
                <w:u w:val="single"/>
              </w:rPr>
              <w:t xml:space="preserve"> </w:t>
            </w:r>
            <w:r>
              <w:rPr>
                <w:rFonts w:hint="eastAsia" w:ascii="宋体" w:hAnsi="宋体" w:eastAsia="宋体"/>
                <w:b w:val="0"/>
                <w:color w:val="auto"/>
                <w:sz w:val="24"/>
                <w:highlight w:val="none"/>
              </w:rPr>
              <w:t>分</w:t>
            </w:r>
          </w:p>
        </w:tc>
      </w:tr>
      <w:tr w14:paraId="3599D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37231623">
            <w:pPr>
              <w:pStyle w:val="34"/>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7</w:t>
            </w:r>
            <w:r>
              <w:rPr>
                <w:rFonts w:ascii="宋体" w:hAnsi="宋体" w:eastAsia="宋体"/>
                <w:bCs/>
                <w:color w:val="auto"/>
                <w:kern w:val="2"/>
                <w:highlight w:val="none"/>
              </w:rPr>
              <w:t>.1</w:t>
            </w:r>
          </w:p>
        </w:tc>
        <w:tc>
          <w:tcPr>
            <w:tcW w:w="1174" w:type="pct"/>
            <w:vAlign w:val="center"/>
          </w:tcPr>
          <w:p w14:paraId="7D418D49">
            <w:pPr>
              <w:pStyle w:val="33"/>
              <w:widowControl w:val="0"/>
              <w:spacing w:before="0" w:beforeAutospacing="0" w:after="0" w:afterAutospacing="0"/>
              <w:jc w:val="left"/>
              <w:rPr>
                <w:rFonts w:ascii="宋体" w:hAnsi="宋体" w:eastAsia="宋体"/>
                <w:b w:val="0"/>
                <w:color w:val="auto"/>
                <w:sz w:val="24"/>
                <w:highlight w:val="none"/>
              </w:rPr>
            </w:pPr>
            <w:r>
              <w:rPr>
                <w:rFonts w:hint="eastAsia" w:ascii="宋体" w:hAnsi="宋体" w:eastAsia="宋体"/>
                <w:b w:val="0"/>
                <w:color w:val="auto"/>
                <w:sz w:val="24"/>
                <w:highlight w:val="none"/>
              </w:rPr>
              <w:t>包别划分</w:t>
            </w:r>
          </w:p>
        </w:tc>
        <w:tc>
          <w:tcPr>
            <w:tcW w:w="5618" w:type="dxa"/>
            <w:vAlign w:val="center"/>
          </w:tcPr>
          <w:p w14:paraId="5AD6A169">
            <w:pPr>
              <w:pStyle w:val="33"/>
              <w:widowControl w:val="0"/>
              <w:spacing w:before="0" w:beforeAutospacing="0" w:after="0" w:afterAutospacing="0" w:line="360" w:lineRule="auto"/>
              <w:jc w:val="both"/>
              <w:rPr>
                <w:rFonts w:hint="eastAsia" w:ascii="宋体" w:hAnsi="宋体" w:eastAsia="宋体"/>
                <w:b w:val="0"/>
                <w:color w:val="auto"/>
                <w:sz w:val="24"/>
                <w:highlight w:val="none"/>
              </w:rPr>
            </w:pPr>
            <w:r>
              <w:rPr>
                <w:rFonts w:hint="eastAsia" w:ascii="宋体" w:hAnsi="宋体" w:eastAsia="宋体"/>
                <w:b w:val="0"/>
                <w:bCs w:val="0"/>
                <w:color w:val="auto"/>
                <w:sz w:val="24"/>
                <w:szCs w:val="24"/>
                <w:highlight w:val="none"/>
              </w:rPr>
              <w:t>☑</w:t>
            </w:r>
            <w:r>
              <w:rPr>
                <w:rFonts w:ascii="宋体" w:hAnsi="宋体" w:eastAsia="宋体"/>
                <w:b w:val="0"/>
                <w:color w:val="auto"/>
                <w:sz w:val="24"/>
                <w:highlight w:val="none"/>
              </w:rPr>
              <w:t>不分包     □分为</w:t>
            </w:r>
            <w:r>
              <w:rPr>
                <w:rFonts w:ascii="宋体" w:hAnsi="宋体" w:eastAsia="宋体"/>
                <w:b w:val="0"/>
                <w:color w:val="auto"/>
                <w:sz w:val="24"/>
                <w:highlight w:val="none"/>
                <w:u w:val="single"/>
              </w:rPr>
              <w:t xml:space="preserve"> </w:t>
            </w:r>
            <w:r>
              <w:rPr>
                <w:rFonts w:hint="eastAsia" w:ascii="宋体" w:hAnsi="宋体" w:eastAsia="宋体"/>
                <w:b w:val="0"/>
                <w:color w:val="auto"/>
                <w:sz w:val="24"/>
                <w:highlight w:val="none"/>
                <w:u w:val="single"/>
              </w:rPr>
              <w:t>/</w:t>
            </w:r>
            <w:r>
              <w:rPr>
                <w:rFonts w:ascii="宋体" w:hAnsi="宋体" w:eastAsia="宋体"/>
                <w:b w:val="0"/>
                <w:color w:val="auto"/>
                <w:sz w:val="24"/>
                <w:highlight w:val="none"/>
                <w:u w:val="single"/>
              </w:rPr>
              <w:t xml:space="preserve"> </w:t>
            </w:r>
            <w:r>
              <w:rPr>
                <w:rFonts w:ascii="宋体" w:hAnsi="宋体" w:eastAsia="宋体"/>
                <w:b w:val="0"/>
                <w:color w:val="auto"/>
                <w:sz w:val="24"/>
                <w:highlight w:val="none"/>
              </w:rPr>
              <w:t>个包</w:t>
            </w:r>
          </w:p>
          <w:p w14:paraId="1C3C2489">
            <w:pPr>
              <w:pStyle w:val="33"/>
              <w:widowControl w:val="0"/>
              <w:spacing w:before="0" w:beforeAutospacing="0" w:after="0" w:afterAutospacing="0"/>
              <w:jc w:val="both"/>
              <w:rPr>
                <w:rFonts w:ascii="宋体" w:hAnsi="宋体" w:eastAsia="宋体"/>
                <w:b w:val="0"/>
                <w:color w:val="auto"/>
                <w:sz w:val="24"/>
                <w:highlight w:val="none"/>
                <w:u w:val="single"/>
              </w:rPr>
            </w:pPr>
            <w:r>
              <w:rPr>
                <w:rFonts w:hint="eastAsia" w:ascii="宋体" w:hAnsi="宋体" w:eastAsia="宋体"/>
                <w:b w:val="0"/>
                <w:color w:val="auto"/>
                <w:sz w:val="24"/>
                <w:highlight w:val="none"/>
              </w:rPr>
              <w:t>投标人对多个包进行投标的中标</w:t>
            </w:r>
            <w:r>
              <w:rPr>
                <w:rFonts w:ascii="宋体" w:hAnsi="宋体" w:eastAsia="宋体"/>
                <w:b w:val="0"/>
                <w:color w:val="auto"/>
                <w:sz w:val="24"/>
                <w:highlight w:val="none"/>
              </w:rPr>
              <w:t>包</w:t>
            </w:r>
            <w:r>
              <w:rPr>
                <w:rFonts w:hint="eastAsia" w:ascii="宋体" w:hAnsi="宋体" w:eastAsia="宋体"/>
                <w:b w:val="0"/>
                <w:color w:val="auto"/>
                <w:sz w:val="24"/>
                <w:highlight w:val="none"/>
              </w:rPr>
              <w:t>数规定：</w:t>
            </w:r>
            <w:r>
              <w:rPr>
                <w:rFonts w:hint="eastAsia" w:ascii="宋体" w:hAnsi="宋体" w:eastAsia="宋体"/>
                <w:b w:val="0"/>
                <w:bCs w:val="0"/>
                <w:color w:val="auto"/>
                <w:sz w:val="24"/>
                <w:szCs w:val="18"/>
                <w:highlight w:val="none"/>
                <w:u w:val="single"/>
              </w:rPr>
              <w:t xml:space="preserve"> </w:t>
            </w:r>
            <w:r>
              <w:rPr>
                <w:rFonts w:ascii="宋体" w:hAnsi="宋体" w:eastAsia="宋体"/>
                <w:b w:val="0"/>
                <w:bCs w:val="0"/>
                <w:color w:val="auto"/>
                <w:sz w:val="24"/>
                <w:szCs w:val="18"/>
                <w:highlight w:val="none"/>
                <w:u w:val="single"/>
              </w:rPr>
              <w:t xml:space="preserve">   </w:t>
            </w:r>
            <w:r>
              <w:rPr>
                <w:rFonts w:hint="eastAsia" w:ascii="宋体" w:hAnsi="宋体" w:eastAsia="宋体"/>
                <w:b w:val="0"/>
                <w:bCs w:val="0"/>
                <w:color w:val="auto"/>
                <w:sz w:val="24"/>
                <w:szCs w:val="18"/>
                <w:highlight w:val="none"/>
                <w:u w:val="single"/>
              </w:rPr>
              <w:t>/</w:t>
            </w:r>
            <w:r>
              <w:rPr>
                <w:rFonts w:ascii="宋体" w:hAnsi="宋体" w:eastAsia="宋体"/>
                <w:b w:val="0"/>
                <w:bCs w:val="0"/>
                <w:color w:val="auto"/>
                <w:sz w:val="24"/>
                <w:szCs w:val="18"/>
                <w:highlight w:val="none"/>
                <w:u w:val="single"/>
              </w:rPr>
              <w:t xml:space="preserve">     </w:t>
            </w:r>
          </w:p>
        </w:tc>
      </w:tr>
      <w:tr w14:paraId="579B0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jc w:val="center"/>
        </w:trPr>
        <w:tc>
          <w:tcPr>
            <w:tcW w:w="581" w:type="pct"/>
            <w:vAlign w:val="center"/>
          </w:tcPr>
          <w:p w14:paraId="01E07874">
            <w:pPr>
              <w:pStyle w:val="34"/>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w:t>
            </w:r>
            <w:r>
              <w:rPr>
                <w:rFonts w:hint="eastAsia" w:ascii="宋体" w:hAnsi="宋体" w:eastAsia="宋体"/>
                <w:bCs/>
                <w:color w:val="auto"/>
                <w:kern w:val="2"/>
                <w:highlight w:val="none"/>
                <w:lang w:val="en-US" w:eastAsia="zh-CN"/>
              </w:rPr>
              <w:t>0</w:t>
            </w:r>
            <w:r>
              <w:rPr>
                <w:rFonts w:ascii="宋体" w:hAnsi="宋体" w:eastAsia="宋体"/>
                <w:bCs/>
                <w:color w:val="auto"/>
                <w:kern w:val="2"/>
                <w:highlight w:val="none"/>
              </w:rPr>
              <w:t>.1</w:t>
            </w:r>
          </w:p>
        </w:tc>
        <w:tc>
          <w:tcPr>
            <w:tcW w:w="1174" w:type="pct"/>
            <w:vAlign w:val="center"/>
          </w:tcPr>
          <w:p w14:paraId="65E9DB8A">
            <w:pPr>
              <w:pStyle w:val="33"/>
              <w:widowControl w:val="0"/>
              <w:spacing w:before="0" w:beforeAutospacing="0" w:after="0" w:afterAutospacing="0" w:line="360" w:lineRule="auto"/>
              <w:jc w:val="left"/>
              <w:rPr>
                <w:rFonts w:ascii="宋体" w:hAnsi="宋体" w:eastAsia="宋体"/>
                <w:b w:val="0"/>
                <w:color w:val="auto"/>
                <w:sz w:val="24"/>
                <w:highlight w:val="none"/>
              </w:rPr>
            </w:pPr>
            <w:r>
              <w:rPr>
                <w:rFonts w:hint="eastAsia" w:ascii="宋体" w:hAnsi="宋体" w:eastAsia="宋体"/>
                <w:b w:val="0"/>
                <w:color w:val="auto"/>
                <w:sz w:val="24"/>
                <w:highlight w:val="none"/>
              </w:rPr>
              <w:t>投标保证金</w:t>
            </w:r>
          </w:p>
        </w:tc>
        <w:tc>
          <w:tcPr>
            <w:tcW w:w="3244" w:type="pct"/>
            <w:vAlign w:val="center"/>
          </w:tcPr>
          <w:p w14:paraId="722B02DC">
            <w:pPr>
              <w:spacing w:line="360" w:lineRule="auto"/>
              <w:rPr>
                <w:color w:val="auto"/>
                <w:highlight w:val="none"/>
              </w:rPr>
            </w:pPr>
            <w:r>
              <w:rPr>
                <w:rFonts w:hint="eastAsia" w:ascii="宋体" w:hAnsi="宋体" w:eastAsia="宋体"/>
                <w:bCs/>
                <w:color w:val="auto"/>
                <w:kern w:val="0"/>
                <w:sz w:val="24"/>
                <w:szCs w:val="28"/>
                <w:highlight w:val="none"/>
              </w:rPr>
              <w:t>不收取</w:t>
            </w:r>
          </w:p>
        </w:tc>
      </w:tr>
      <w:tr w14:paraId="2C4B5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06278B6A">
            <w:pPr>
              <w:pStyle w:val="34"/>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w:t>
            </w:r>
            <w:r>
              <w:rPr>
                <w:rFonts w:hint="eastAsia" w:ascii="宋体" w:hAnsi="宋体" w:eastAsia="宋体"/>
                <w:bCs/>
                <w:color w:val="auto"/>
                <w:kern w:val="2"/>
                <w:highlight w:val="none"/>
                <w:lang w:val="en-US" w:eastAsia="zh-CN"/>
              </w:rPr>
              <w:t>1</w:t>
            </w:r>
            <w:r>
              <w:rPr>
                <w:rFonts w:ascii="宋体" w:hAnsi="宋体" w:eastAsia="宋体"/>
                <w:bCs/>
                <w:color w:val="auto"/>
                <w:kern w:val="2"/>
                <w:highlight w:val="none"/>
              </w:rPr>
              <w:t>.1</w:t>
            </w:r>
          </w:p>
        </w:tc>
        <w:tc>
          <w:tcPr>
            <w:tcW w:w="1174" w:type="pct"/>
            <w:vAlign w:val="center"/>
          </w:tcPr>
          <w:p w14:paraId="49DD7E96">
            <w:pPr>
              <w:pStyle w:val="33"/>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投标有效期</w:t>
            </w:r>
          </w:p>
        </w:tc>
        <w:tc>
          <w:tcPr>
            <w:tcW w:w="5618" w:type="dxa"/>
            <w:vAlign w:val="center"/>
          </w:tcPr>
          <w:p w14:paraId="4DC007A3">
            <w:pPr>
              <w:pStyle w:val="33"/>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u w:val="single"/>
              </w:rPr>
              <w:t xml:space="preserve"> 120 </w:t>
            </w:r>
            <w:r>
              <w:rPr>
                <w:rFonts w:hint="eastAsia" w:ascii="宋体" w:hAnsi="宋体" w:eastAsia="宋体"/>
                <w:b w:val="0"/>
                <w:color w:val="auto"/>
                <w:sz w:val="24"/>
                <w:highlight w:val="none"/>
              </w:rPr>
              <w:t>日历日</w:t>
            </w:r>
          </w:p>
        </w:tc>
      </w:tr>
      <w:tr w14:paraId="6337E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05EE5787">
            <w:pPr>
              <w:pStyle w:val="34"/>
              <w:pBdr>
                <w:bottom w:val="none" w:color="auto" w:sz="0" w:space="0"/>
              </w:pBdr>
              <w:tabs>
                <w:tab w:val="clear" w:pos="4153"/>
                <w:tab w:val="clear" w:pos="8306"/>
              </w:tabs>
              <w:adjustRightInd/>
              <w:spacing w:line="240" w:lineRule="auto"/>
              <w:textAlignment w:val="auto"/>
              <w:rPr>
                <w:rFonts w:hint="eastAsia" w:ascii="宋体" w:hAnsi="宋体" w:eastAsia="宋体"/>
                <w:bCs/>
                <w:color w:val="auto"/>
                <w:kern w:val="2"/>
                <w:highlight w:val="none"/>
                <w:lang w:eastAsia="zh-CN"/>
              </w:rPr>
            </w:pPr>
            <w:r>
              <w:rPr>
                <w:rFonts w:hint="eastAsia" w:ascii="宋体" w:hAnsi="宋体" w:eastAsia="宋体"/>
                <w:bCs/>
                <w:color w:val="auto"/>
                <w:kern w:val="2"/>
                <w:highlight w:val="none"/>
              </w:rPr>
              <w:t>1</w:t>
            </w:r>
            <w:r>
              <w:rPr>
                <w:rFonts w:hint="eastAsia" w:ascii="宋体" w:hAnsi="宋体" w:eastAsia="宋体"/>
                <w:bCs/>
                <w:color w:val="auto"/>
                <w:kern w:val="2"/>
                <w:highlight w:val="none"/>
                <w:lang w:val="en-US" w:eastAsia="zh-CN"/>
              </w:rPr>
              <w:t>3</w:t>
            </w:r>
            <w:r>
              <w:rPr>
                <w:rFonts w:ascii="宋体" w:hAnsi="宋体" w:eastAsia="宋体"/>
                <w:bCs/>
                <w:color w:val="auto"/>
                <w:kern w:val="2"/>
                <w:highlight w:val="none"/>
              </w:rPr>
              <w:t>.</w:t>
            </w:r>
            <w:r>
              <w:rPr>
                <w:rFonts w:hint="eastAsia" w:ascii="宋体" w:hAnsi="宋体" w:eastAsia="宋体"/>
                <w:bCs/>
                <w:color w:val="auto"/>
                <w:kern w:val="2"/>
                <w:highlight w:val="none"/>
                <w:lang w:val="en-US" w:eastAsia="zh-CN"/>
              </w:rPr>
              <w:t>1</w:t>
            </w:r>
          </w:p>
        </w:tc>
        <w:tc>
          <w:tcPr>
            <w:tcW w:w="1174" w:type="pct"/>
            <w:vAlign w:val="center"/>
          </w:tcPr>
          <w:p w14:paraId="65AB8947">
            <w:pPr>
              <w:pStyle w:val="33"/>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投标文件解密时间</w:t>
            </w:r>
          </w:p>
        </w:tc>
        <w:tc>
          <w:tcPr>
            <w:tcW w:w="5618" w:type="dxa"/>
            <w:vAlign w:val="center"/>
          </w:tcPr>
          <w:p w14:paraId="6280D24C">
            <w:pPr>
              <w:pStyle w:val="33"/>
              <w:widowControl w:val="0"/>
              <w:spacing w:before="0" w:beforeAutospacing="0" w:after="0" w:afterAutospacing="0" w:line="360" w:lineRule="auto"/>
              <w:jc w:val="both"/>
              <w:rPr>
                <w:rFonts w:hint="default" w:ascii="宋体" w:hAnsi="宋体" w:eastAsia="宋体"/>
                <w:b w:val="0"/>
                <w:color w:val="auto"/>
                <w:sz w:val="24"/>
                <w:highlight w:val="none"/>
                <w:u w:val="single"/>
                <w:lang w:val="en-US" w:eastAsia="zh-CN"/>
              </w:rPr>
            </w:pPr>
            <w:r>
              <w:rPr>
                <w:rFonts w:hint="eastAsia" w:ascii="宋体" w:hAnsi="宋体" w:eastAsia="宋体"/>
                <w:b w:val="0"/>
                <w:color w:val="auto"/>
                <w:sz w:val="24"/>
                <w:highlight w:val="none"/>
              </w:rPr>
              <w:t>投标截止时间后</w:t>
            </w:r>
            <w:r>
              <w:rPr>
                <w:rFonts w:hint="eastAsia" w:ascii="宋体" w:hAnsi="宋体" w:eastAsia="宋体"/>
                <w:b w:val="0"/>
                <w:color w:val="auto"/>
                <w:sz w:val="24"/>
                <w:highlight w:val="none"/>
                <w:u w:val="single"/>
              </w:rPr>
              <w:t xml:space="preserve"> 60 </w:t>
            </w:r>
            <w:r>
              <w:rPr>
                <w:rFonts w:hint="eastAsia" w:ascii="宋体" w:hAnsi="宋体" w:eastAsia="宋体"/>
                <w:b w:val="0"/>
                <w:color w:val="auto"/>
                <w:sz w:val="24"/>
                <w:highlight w:val="none"/>
              </w:rPr>
              <w:t>分钟内</w:t>
            </w:r>
          </w:p>
        </w:tc>
      </w:tr>
      <w:tr w14:paraId="65C2A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1C5005F3">
            <w:pPr>
              <w:pStyle w:val="34"/>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w:t>
            </w:r>
            <w:r>
              <w:rPr>
                <w:rFonts w:hint="eastAsia" w:ascii="宋体" w:hAnsi="宋体" w:eastAsia="宋体"/>
                <w:bCs/>
                <w:color w:val="auto"/>
                <w:kern w:val="2"/>
                <w:highlight w:val="none"/>
                <w:lang w:val="en-US" w:eastAsia="zh-CN"/>
              </w:rPr>
              <w:t>4</w:t>
            </w:r>
            <w:r>
              <w:rPr>
                <w:rFonts w:hint="eastAsia" w:ascii="宋体" w:hAnsi="宋体" w:eastAsia="宋体"/>
                <w:bCs/>
                <w:color w:val="auto"/>
                <w:kern w:val="2"/>
                <w:highlight w:val="none"/>
              </w:rPr>
              <w:t>.1</w:t>
            </w:r>
          </w:p>
        </w:tc>
        <w:tc>
          <w:tcPr>
            <w:tcW w:w="1174" w:type="pct"/>
            <w:vAlign w:val="center"/>
          </w:tcPr>
          <w:p w14:paraId="096C4419">
            <w:pPr>
              <w:pStyle w:val="33"/>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资格审查</w:t>
            </w:r>
          </w:p>
        </w:tc>
        <w:tc>
          <w:tcPr>
            <w:tcW w:w="3244" w:type="pct"/>
            <w:vAlign w:val="center"/>
          </w:tcPr>
          <w:p w14:paraId="7B7A520C">
            <w:pPr>
              <w:pStyle w:val="33"/>
              <w:widowControl w:val="0"/>
              <w:spacing w:before="0" w:beforeAutospacing="0" w:after="0" w:afterAutospacing="0" w:line="360" w:lineRule="auto"/>
              <w:jc w:val="both"/>
              <w:rPr>
                <w:rFonts w:hint="eastAsia" w:ascii="宋体" w:hAnsi="宋体" w:eastAsia="宋体"/>
                <w:b w:val="0"/>
                <w:bCs w:val="0"/>
                <w:color w:val="auto"/>
                <w:sz w:val="24"/>
                <w:highlight w:val="none"/>
              </w:rPr>
            </w:pPr>
            <w:r>
              <w:rPr>
                <w:rFonts w:hint="eastAsia" w:ascii="宋体" w:hAnsi="宋体" w:eastAsia="宋体"/>
                <w:b w:val="0"/>
                <w:bCs w:val="0"/>
                <w:color w:val="auto"/>
                <w:sz w:val="24"/>
                <w:szCs w:val="24"/>
                <w:highlight w:val="none"/>
                <w:lang w:eastAsia="zh-CN"/>
              </w:rPr>
              <w:t>□</w:t>
            </w:r>
            <w:r>
              <w:rPr>
                <w:rFonts w:hint="eastAsia" w:ascii="宋体" w:hAnsi="宋体" w:eastAsia="宋体"/>
                <w:b w:val="0"/>
                <w:bCs w:val="0"/>
                <w:color w:val="auto"/>
                <w:sz w:val="24"/>
                <w:highlight w:val="none"/>
              </w:rPr>
              <w:t>采购人审查</w:t>
            </w:r>
          </w:p>
          <w:p w14:paraId="0769FA36">
            <w:pPr>
              <w:pStyle w:val="33"/>
              <w:widowControl w:val="0"/>
              <w:spacing w:before="0" w:beforeAutospacing="0" w:after="0" w:afterAutospacing="0" w:line="360" w:lineRule="auto"/>
              <w:jc w:val="both"/>
              <w:rPr>
                <w:rFonts w:ascii="宋体" w:hAnsi="宋体" w:eastAsia="宋体"/>
                <w:b w:val="0"/>
                <w:color w:val="auto"/>
                <w:sz w:val="24"/>
                <w:highlight w:val="none"/>
                <w:u w:val="single"/>
              </w:rPr>
            </w:pPr>
            <w:r>
              <w:rPr>
                <w:rFonts w:hint="eastAsia" w:ascii="宋体" w:hAnsi="宋体" w:eastAsia="宋体"/>
                <w:b w:val="0"/>
                <w:bCs w:val="0"/>
                <w:color w:val="auto"/>
                <w:sz w:val="24"/>
                <w:szCs w:val="24"/>
                <w:highlight w:val="none"/>
                <w:lang w:eastAsia="zh-CN"/>
              </w:rPr>
              <w:t>☑</w:t>
            </w:r>
            <w:r>
              <w:rPr>
                <w:rFonts w:hint="eastAsia" w:ascii="宋体" w:hAnsi="宋体" w:eastAsia="宋体"/>
                <w:b w:val="0"/>
                <w:bCs w:val="0"/>
                <w:color w:val="auto"/>
                <w:sz w:val="24"/>
                <w:highlight w:val="none"/>
              </w:rPr>
              <w:t>采购人出具委托函委托采购代理机构进行审查</w:t>
            </w:r>
          </w:p>
        </w:tc>
      </w:tr>
      <w:tr w14:paraId="342BD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07544248">
            <w:pPr>
              <w:pStyle w:val="34"/>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17</w:t>
            </w:r>
            <w:r>
              <w:rPr>
                <w:rFonts w:ascii="宋体" w:hAnsi="宋体" w:eastAsia="宋体"/>
                <w:bCs/>
                <w:color w:val="auto"/>
                <w:kern w:val="2"/>
                <w:highlight w:val="none"/>
              </w:rPr>
              <w:t>.2</w:t>
            </w:r>
          </w:p>
        </w:tc>
        <w:tc>
          <w:tcPr>
            <w:tcW w:w="1174" w:type="pct"/>
            <w:vAlign w:val="center"/>
          </w:tcPr>
          <w:p w14:paraId="14361BC6">
            <w:pPr>
              <w:pStyle w:val="33"/>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评标方法</w:t>
            </w:r>
          </w:p>
        </w:tc>
        <w:tc>
          <w:tcPr>
            <w:tcW w:w="3244" w:type="pct"/>
            <w:vAlign w:val="center"/>
          </w:tcPr>
          <w:p w14:paraId="3DCDCAA6">
            <w:pPr>
              <w:pStyle w:val="33"/>
              <w:widowControl w:val="0"/>
              <w:spacing w:before="0" w:beforeAutospacing="0" w:after="0" w:afterAutospacing="0" w:line="360" w:lineRule="auto"/>
              <w:jc w:val="both"/>
              <w:rPr>
                <w:rFonts w:ascii="宋体" w:hAnsi="宋体" w:eastAsia="宋体"/>
                <w:b w:val="0"/>
                <w:color w:val="auto"/>
                <w:sz w:val="24"/>
                <w:highlight w:val="none"/>
                <w:u w:val="none"/>
              </w:rPr>
            </w:pPr>
            <w:r>
              <w:rPr>
                <w:rFonts w:hint="eastAsia" w:ascii="宋体" w:hAnsi="宋体" w:eastAsia="宋体"/>
                <w:b w:val="0"/>
                <w:bCs w:val="0"/>
                <w:color w:val="auto"/>
                <w:sz w:val="24"/>
                <w:szCs w:val="24"/>
                <w:highlight w:val="none"/>
                <w:u w:val="none"/>
                <w:lang w:eastAsia="zh-CN"/>
              </w:rPr>
              <w:t>□</w:t>
            </w:r>
            <w:r>
              <w:rPr>
                <w:rFonts w:hint="eastAsia" w:ascii="宋体" w:hAnsi="宋体" w:eastAsia="宋体"/>
                <w:b w:val="0"/>
                <w:color w:val="auto"/>
                <w:sz w:val="24"/>
                <w:highlight w:val="none"/>
                <w:u w:val="none"/>
              </w:rPr>
              <w:t>最低评标价法</w:t>
            </w:r>
          </w:p>
          <w:p w14:paraId="30D5F750">
            <w:pPr>
              <w:pStyle w:val="33"/>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bCs w:val="0"/>
                <w:color w:val="auto"/>
                <w:sz w:val="24"/>
                <w:szCs w:val="24"/>
                <w:highlight w:val="none"/>
                <w:u w:val="none"/>
                <w:lang w:eastAsia="zh-CN"/>
              </w:rPr>
              <w:t>☑</w:t>
            </w:r>
            <w:r>
              <w:rPr>
                <w:rFonts w:hint="eastAsia" w:ascii="宋体" w:hAnsi="宋体" w:eastAsia="宋体"/>
                <w:b w:val="0"/>
                <w:color w:val="auto"/>
                <w:sz w:val="24"/>
                <w:highlight w:val="none"/>
                <w:u w:val="none"/>
              </w:rPr>
              <w:t>综合评分法</w:t>
            </w:r>
          </w:p>
        </w:tc>
      </w:tr>
      <w:tr w14:paraId="6085C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265042D2">
            <w:pPr>
              <w:pStyle w:val="34"/>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17</w:t>
            </w:r>
            <w:r>
              <w:rPr>
                <w:rFonts w:ascii="宋体" w:hAnsi="宋体" w:eastAsia="宋体"/>
                <w:bCs/>
                <w:color w:val="auto"/>
                <w:kern w:val="2"/>
                <w:highlight w:val="none"/>
              </w:rPr>
              <w:t>.3</w:t>
            </w:r>
          </w:p>
        </w:tc>
        <w:tc>
          <w:tcPr>
            <w:tcW w:w="1174" w:type="pct"/>
            <w:vAlign w:val="center"/>
          </w:tcPr>
          <w:p w14:paraId="7A48F42F">
            <w:pPr>
              <w:pStyle w:val="33"/>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报价扣除</w:t>
            </w:r>
          </w:p>
          <w:p w14:paraId="24282B9F">
            <w:pPr>
              <w:pStyle w:val="33"/>
              <w:widowControl w:val="0"/>
              <w:spacing w:before="0" w:beforeAutospacing="0" w:after="0" w:afterAutospacing="0" w:line="360" w:lineRule="auto"/>
              <w:jc w:val="both"/>
              <w:rPr>
                <w:rFonts w:ascii="宋体" w:hAnsi="宋体" w:eastAsia="宋体"/>
                <w:b w:val="0"/>
                <w:i/>
                <w:color w:val="auto"/>
                <w:sz w:val="24"/>
                <w:highlight w:val="none"/>
              </w:rPr>
            </w:pPr>
            <w:r>
              <w:rPr>
                <w:rFonts w:hint="eastAsia" w:ascii="宋体" w:hAnsi="宋体" w:eastAsia="宋体"/>
                <w:b w:val="0"/>
                <w:i/>
                <w:color w:val="auto"/>
                <w:sz w:val="24"/>
                <w:highlight w:val="none"/>
              </w:rPr>
              <w:t>（非专门面向中小企业采购项目适用）</w:t>
            </w:r>
          </w:p>
        </w:tc>
        <w:tc>
          <w:tcPr>
            <w:tcW w:w="3244" w:type="pct"/>
            <w:vAlign w:val="center"/>
          </w:tcPr>
          <w:p w14:paraId="41948DD5">
            <w:pPr>
              <w:pStyle w:val="33"/>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（1）</w:t>
            </w:r>
            <w:r>
              <w:rPr>
                <w:rFonts w:ascii="宋体" w:hAnsi="宋体" w:eastAsia="宋体"/>
                <w:b w:val="0"/>
                <w:color w:val="auto"/>
                <w:sz w:val="24"/>
                <w:highlight w:val="none"/>
              </w:rPr>
              <w:t>小型和微型</w:t>
            </w:r>
            <w:r>
              <w:rPr>
                <w:rFonts w:hint="eastAsia" w:ascii="宋体" w:hAnsi="宋体" w:eastAsia="宋体"/>
                <w:b w:val="0"/>
                <w:color w:val="auto"/>
                <w:sz w:val="24"/>
                <w:highlight w:val="none"/>
              </w:rPr>
              <w:t>企业价格扣除：</w:t>
            </w:r>
            <w:r>
              <w:rPr>
                <w:rFonts w:hint="eastAsia" w:ascii="宋体" w:hAnsi="宋体" w:eastAsia="宋体"/>
                <w:b w:val="0"/>
                <w:color w:val="auto"/>
                <w:sz w:val="24"/>
                <w:highlight w:val="none"/>
                <w:u w:val="single"/>
              </w:rPr>
              <w:t xml:space="preserve">  10%   </w:t>
            </w:r>
            <w:r>
              <w:rPr>
                <w:rFonts w:hint="eastAsia" w:ascii="宋体" w:hAnsi="宋体" w:eastAsia="宋体"/>
                <w:b w:val="0"/>
                <w:color w:val="auto"/>
                <w:sz w:val="24"/>
                <w:highlight w:val="none"/>
              </w:rPr>
              <w:t>。</w:t>
            </w:r>
          </w:p>
          <w:p w14:paraId="698FF84C">
            <w:pPr>
              <w:pStyle w:val="33"/>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（2）监狱企业价格扣除：</w:t>
            </w:r>
            <w:r>
              <w:rPr>
                <w:rFonts w:hint="eastAsia" w:ascii="宋体" w:hAnsi="宋体" w:eastAsia="宋体"/>
                <w:b w:val="0"/>
                <w:color w:val="auto"/>
                <w:sz w:val="24"/>
                <w:highlight w:val="none"/>
                <w:u w:val="none"/>
              </w:rPr>
              <w:t>同</w:t>
            </w:r>
            <w:r>
              <w:rPr>
                <w:rFonts w:ascii="宋体" w:hAnsi="宋体" w:eastAsia="宋体"/>
                <w:b w:val="0"/>
                <w:color w:val="auto"/>
                <w:sz w:val="24"/>
                <w:highlight w:val="none"/>
                <w:u w:val="none"/>
              </w:rPr>
              <w:t>小型和微型企业</w:t>
            </w:r>
            <w:r>
              <w:rPr>
                <w:rFonts w:hint="eastAsia" w:ascii="宋体" w:hAnsi="宋体" w:eastAsia="宋体"/>
                <w:b w:val="0"/>
                <w:color w:val="auto"/>
                <w:sz w:val="24"/>
                <w:highlight w:val="none"/>
              </w:rPr>
              <w:t>。</w:t>
            </w:r>
          </w:p>
          <w:p w14:paraId="4EC25D5B">
            <w:pPr>
              <w:pStyle w:val="33"/>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（3）残疾人福利性单位价格扣除：</w:t>
            </w:r>
            <w:r>
              <w:rPr>
                <w:rFonts w:hint="eastAsia" w:ascii="宋体" w:hAnsi="宋体" w:eastAsia="宋体"/>
                <w:b w:val="0"/>
                <w:color w:val="auto"/>
                <w:sz w:val="24"/>
                <w:highlight w:val="none"/>
                <w:u w:val="none"/>
              </w:rPr>
              <w:t>同</w:t>
            </w:r>
            <w:r>
              <w:rPr>
                <w:rFonts w:ascii="宋体" w:hAnsi="宋体" w:eastAsia="宋体"/>
                <w:b w:val="0"/>
                <w:color w:val="auto"/>
                <w:sz w:val="24"/>
                <w:highlight w:val="none"/>
                <w:u w:val="none"/>
              </w:rPr>
              <w:t>小型和微型企业</w:t>
            </w:r>
            <w:r>
              <w:rPr>
                <w:rFonts w:hint="eastAsia" w:ascii="宋体" w:hAnsi="宋体" w:eastAsia="宋体"/>
                <w:b w:val="0"/>
                <w:color w:val="auto"/>
                <w:sz w:val="24"/>
                <w:highlight w:val="none"/>
              </w:rPr>
              <w:t>。</w:t>
            </w:r>
          </w:p>
          <w:p w14:paraId="1930B1B1">
            <w:pPr>
              <w:pStyle w:val="33"/>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（4）符合条件的联合体价格扣除：</w:t>
            </w:r>
            <w:r>
              <w:rPr>
                <w:rFonts w:hint="eastAsia" w:ascii="宋体" w:hAnsi="宋体" w:eastAsia="宋体"/>
                <w:b w:val="0"/>
                <w:color w:val="auto"/>
                <w:sz w:val="24"/>
                <w:highlight w:val="none"/>
                <w:u w:val="single"/>
                <w:lang w:val="en-US" w:eastAsia="zh-CN"/>
              </w:rPr>
              <w:t xml:space="preserve">   /     </w:t>
            </w:r>
            <w:r>
              <w:rPr>
                <w:rFonts w:hint="eastAsia" w:ascii="宋体" w:hAnsi="宋体" w:eastAsia="宋体"/>
                <w:b w:val="0"/>
                <w:color w:val="auto"/>
                <w:sz w:val="24"/>
                <w:highlight w:val="none"/>
              </w:rPr>
              <w:t>。</w:t>
            </w:r>
          </w:p>
          <w:p w14:paraId="7FDE3FD5">
            <w:pPr>
              <w:pStyle w:val="33"/>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（5）符合条件的向小微企业分包的大中型企业价格扣除：</w:t>
            </w:r>
            <w:r>
              <w:rPr>
                <w:rFonts w:hint="eastAsia" w:ascii="宋体" w:hAnsi="宋体" w:eastAsia="宋体"/>
                <w:b w:val="0"/>
                <w:color w:val="auto"/>
                <w:sz w:val="24"/>
                <w:highlight w:val="none"/>
                <w:u w:val="single"/>
                <w:lang w:val="en-US" w:eastAsia="zh-CN"/>
              </w:rPr>
              <w:t xml:space="preserve">   /     </w:t>
            </w:r>
            <w:r>
              <w:rPr>
                <w:rFonts w:hint="eastAsia" w:ascii="宋体" w:hAnsi="宋体" w:eastAsia="宋体"/>
                <w:b w:val="0"/>
                <w:color w:val="auto"/>
                <w:sz w:val="24"/>
                <w:highlight w:val="none"/>
              </w:rPr>
              <w:t>。</w:t>
            </w:r>
            <w:r>
              <w:rPr>
                <w:rFonts w:hint="eastAsia" w:ascii="宋体" w:hAnsi="宋体" w:eastAsia="宋体"/>
                <w:b w:val="0"/>
                <w:i/>
                <w:color w:val="auto"/>
                <w:sz w:val="24"/>
                <w:highlight w:val="none"/>
              </w:rPr>
              <w:t>（允许大中型企业向小微企业分包的项目适用）</w:t>
            </w:r>
          </w:p>
        </w:tc>
      </w:tr>
      <w:tr w14:paraId="62FA5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6" w:type="dxa"/>
            <w:vAlign w:val="center"/>
          </w:tcPr>
          <w:p w14:paraId="62B97303">
            <w:pPr>
              <w:pStyle w:val="34"/>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360" w:lineRule="auto"/>
              <w:textAlignment w:val="auto"/>
              <w:rPr>
                <w:rFonts w:hint="eastAsia" w:ascii="宋体" w:hAnsi="宋体" w:eastAsia="宋体"/>
                <w:bCs/>
                <w:color w:val="auto"/>
                <w:kern w:val="2"/>
                <w:highlight w:val="none"/>
                <w:lang w:val="en-US" w:eastAsia="zh-CN"/>
              </w:rPr>
            </w:pPr>
            <w:r>
              <w:rPr>
                <w:rFonts w:hint="eastAsia" w:ascii="宋体" w:hAnsi="宋体" w:eastAsia="宋体"/>
                <w:bCs/>
                <w:color w:val="auto"/>
                <w:kern w:val="2"/>
                <w:highlight w:val="none"/>
                <w:lang w:val="en-US" w:eastAsia="zh-CN"/>
              </w:rPr>
              <w:t>17.4</w:t>
            </w:r>
          </w:p>
        </w:tc>
        <w:tc>
          <w:tcPr>
            <w:tcW w:w="2033" w:type="dxa"/>
            <w:vAlign w:val="center"/>
          </w:tcPr>
          <w:p w14:paraId="0526B8E0">
            <w:pPr>
              <w:spacing w:line="360" w:lineRule="auto"/>
              <w:rPr>
                <w:rFonts w:hint="eastAsia" w:ascii="宋体" w:hAnsi="宋体" w:eastAsia="宋体"/>
                <w:b w:val="0"/>
                <w:i/>
                <w:color w:val="auto"/>
                <w:sz w:val="24"/>
                <w:highlight w:val="none"/>
              </w:rPr>
            </w:pPr>
            <w:r>
              <w:rPr>
                <w:rFonts w:hint="eastAsia" w:ascii="宋体" w:hAnsi="宋体" w:eastAsia="宋体"/>
                <w:b w:val="0"/>
                <w:i w:val="0"/>
                <w:iCs w:val="0"/>
                <w:color w:val="auto"/>
                <w:sz w:val="24"/>
                <w:highlight w:val="none"/>
                <w:lang w:val="en-US" w:eastAsia="zh-CN"/>
              </w:rPr>
              <w:t>本国产品价格扣除</w:t>
            </w:r>
            <w:r>
              <w:rPr>
                <w:rFonts w:hint="eastAsia" w:ascii="宋体" w:hAnsi="宋体" w:eastAsia="宋体" w:cs="Times New Roman"/>
                <w:i/>
                <w:iCs/>
                <w:color w:val="auto"/>
                <w:sz w:val="24"/>
                <w:highlight w:val="none"/>
                <w:lang w:val="en-US" w:eastAsia="zh-CN"/>
              </w:rPr>
              <w:t>（适用于</w:t>
            </w:r>
            <w:r>
              <w:rPr>
                <w:rFonts w:hint="eastAsia" w:ascii="宋体" w:hAnsi="宋体" w:eastAsia="宋体" w:cs="宋体"/>
                <w:b w:val="0"/>
                <w:bCs w:val="0"/>
                <w:i/>
                <w:iCs/>
                <w:caps w:val="0"/>
                <w:color w:val="auto"/>
                <w:spacing w:val="0"/>
                <w:sz w:val="24"/>
                <w:szCs w:val="24"/>
                <w:highlight w:val="none"/>
                <w:u w:val="none"/>
                <w:shd w:val="clear" w:color="auto" w:fill="FFFFFF"/>
                <w:vertAlign w:val="baseline"/>
              </w:rPr>
              <w:t>既有本国产品又有非本国产品参与竞争的</w:t>
            </w:r>
            <w:r>
              <w:rPr>
                <w:rFonts w:hint="eastAsia" w:ascii="宋体" w:hAnsi="宋体" w:eastAsia="宋体" w:cs="宋体"/>
                <w:b w:val="0"/>
                <w:bCs w:val="0"/>
                <w:i/>
                <w:iCs/>
                <w:caps w:val="0"/>
                <w:color w:val="auto"/>
                <w:spacing w:val="0"/>
                <w:sz w:val="24"/>
                <w:szCs w:val="24"/>
                <w:highlight w:val="none"/>
                <w:u w:val="none"/>
                <w:shd w:val="clear" w:color="auto" w:fill="FFFFFF"/>
                <w:vertAlign w:val="baseline"/>
                <w:lang w:val="en-US" w:eastAsia="zh-CN"/>
              </w:rPr>
              <w:t>货物项目</w:t>
            </w:r>
            <w:r>
              <w:rPr>
                <w:rFonts w:hint="eastAsia" w:ascii="宋体" w:hAnsi="宋体" w:eastAsia="宋体" w:cs="Times New Roman"/>
                <w:i/>
                <w:iCs/>
                <w:color w:val="auto"/>
                <w:sz w:val="24"/>
                <w:highlight w:val="none"/>
                <w:lang w:val="en-US" w:eastAsia="zh-CN"/>
              </w:rPr>
              <w:t>）</w:t>
            </w:r>
          </w:p>
        </w:tc>
        <w:tc>
          <w:tcPr>
            <w:tcW w:w="5618" w:type="dxa"/>
            <w:vAlign w:val="center"/>
          </w:tcPr>
          <w:p w14:paraId="08D09935">
            <w:pPr>
              <w:pStyle w:val="33"/>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hint="eastAsia" w:ascii="宋体" w:hAnsi="宋体" w:eastAsia="宋体"/>
                <w:b w:val="0"/>
                <w:i w:val="0"/>
                <w:iCs w:val="0"/>
                <w:color w:val="auto"/>
                <w:sz w:val="24"/>
                <w:highlight w:val="none"/>
                <w:lang w:val="en-US" w:eastAsia="zh-CN"/>
              </w:rPr>
            </w:pPr>
            <w:r>
              <w:rPr>
                <w:rFonts w:hint="eastAsia" w:ascii="宋体" w:hAnsi="宋体" w:eastAsia="宋体"/>
                <w:b w:val="0"/>
                <w:i w:val="0"/>
                <w:iCs w:val="0"/>
                <w:color w:val="auto"/>
                <w:sz w:val="24"/>
                <w:highlight w:val="none"/>
                <w:lang w:val="en-US" w:eastAsia="zh-CN"/>
              </w:rPr>
              <w:t>（1）项目或者采购包中采购内容为单一产品的，既有本国产品又有非本国产品参与竞争的，对本国产品给予价格扣除</w:t>
            </w:r>
            <w:r>
              <w:rPr>
                <w:rFonts w:hint="eastAsia" w:ascii="宋体" w:hAnsi="宋体" w:eastAsia="宋体"/>
                <w:b w:val="0"/>
                <w:i w:val="0"/>
                <w:iCs w:val="0"/>
                <w:color w:val="auto"/>
                <w:sz w:val="24"/>
                <w:highlight w:val="none"/>
                <w:u w:val="single"/>
                <w:lang w:val="en-US" w:eastAsia="zh-CN"/>
              </w:rPr>
              <w:t>20%</w:t>
            </w:r>
            <w:r>
              <w:rPr>
                <w:rFonts w:hint="eastAsia" w:ascii="宋体" w:hAnsi="宋体" w:eastAsia="宋体"/>
                <w:b w:val="0"/>
                <w:i w:val="0"/>
                <w:iCs w:val="0"/>
                <w:color w:val="auto"/>
                <w:sz w:val="24"/>
                <w:highlight w:val="none"/>
                <w:lang w:val="en-US" w:eastAsia="zh-CN"/>
              </w:rPr>
              <w:t>。</w:t>
            </w:r>
          </w:p>
          <w:p w14:paraId="4C6E1350">
            <w:pPr>
              <w:pStyle w:val="33"/>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hint="eastAsia" w:ascii="宋体" w:hAnsi="宋体" w:eastAsia="宋体"/>
                <w:b w:val="0"/>
                <w:color w:val="auto"/>
                <w:sz w:val="24"/>
                <w:highlight w:val="none"/>
              </w:rPr>
            </w:pPr>
            <w:r>
              <w:rPr>
                <w:rFonts w:hint="eastAsia" w:ascii="宋体" w:hAnsi="宋体" w:eastAsia="宋体"/>
                <w:b w:val="0"/>
                <w:i w:val="0"/>
                <w:iCs w:val="0"/>
                <w:color w:val="auto"/>
                <w:sz w:val="24"/>
                <w:highlight w:val="none"/>
                <w:lang w:val="en-US" w:eastAsia="zh-CN"/>
              </w:rPr>
              <w:t>（2）项目或者采购包中含有多种产品的，符合本国产品标准的产品成本之和占该投标人提供的全部产品成本之和的比例≥80%，所有产品价格扣除</w:t>
            </w:r>
            <w:r>
              <w:rPr>
                <w:rFonts w:hint="eastAsia" w:ascii="宋体" w:hAnsi="宋体" w:eastAsia="宋体"/>
                <w:b w:val="0"/>
                <w:i w:val="0"/>
                <w:iCs w:val="0"/>
                <w:color w:val="auto"/>
                <w:sz w:val="24"/>
                <w:highlight w:val="none"/>
                <w:u w:val="single"/>
                <w:lang w:val="en-US" w:eastAsia="zh-CN"/>
              </w:rPr>
              <w:t>20%</w:t>
            </w:r>
            <w:r>
              <w:rPr>
                <w:rFonts w:hint="eastAsia" w:ascii="宋体" w:hAnsi="宋体" w:eastAsia="宋体"/>
                <w:b w:val="0"/>
                <w:i w:val="0"/>
                <w:iCs w:val="0"/>
                <w:color w:val="auto"/>
                <w:sz w:val="24"/>
                <w:highlight w:val="none"/>
                <w:u w:val="none"/>
                <w:lang w:val="en-US" w:eastAsia="zh-CN"/>
              </w:rPr>
              <w:t>。</w:t>
            </w:r>
          </w:p>
        </w:tc>
      </w:tr>
      <w:tr w14:paraId="456E4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5F863C61">
            <w:pPr>
              <w:pStyle w:val="34"/>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w:t>
            </w:r>
            <w:r>
              <w:rPr>
                <w:rFonts w:hint="eastAsia" w:ascii="宋体" w:hAnsi="宋体" w:eastAsia="宋体"/>
                <w:bCs/>
                <w:color w:val="auto"/>
                <w:kern w:val="2"/>
                <w:highlight w:val="none"/>
                <w:lang w:val="en-US" w:eastAsia="zh-CN"/>
              </w:rPr>
              <w:t>1</w:t>
            </w:r>
            <w:r>
              <w:rPr>
                <w:rFonts w:ascii="宋体" w:hAnsi="宋体" w:eastAsia="宋体"/>
                <w:bCs/>
                <w:color w:val="auto"/>
                <w:kern w:val="2"/>
                <w:highlight w:val="none"/>
              </w:rPr>
              <w:t>.</w:t>
            </w:r>
            <w:r>
              <w:rPr>
                <w:rFonts w:hint="eastAsia" w:ascii="宋体" w:hAnsi="宋体" w:eastAsia="宋体"/>
                <w:bCs/>
                <w:color w:val="auto"/>
                <w:kern w:val="2"/>
                <w:highlight w:val="none"/>
              </w:rPr>
              <w:t>1</w:t>
            </w:r>
          </w:p>
        </w:tc>
        <w:tc>
          <w:tcPr>
            <w:tcW w:w="1174" w:type="pct"/>
            <w:vAlign w:val="center"/>
          </w:tcPr>
          <w:p w14:paraId="6422F33F">
            <w:pPr>
              <w:pStyle w:val="33"/>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评标委员会推荐</w:t>
            </w:r>
            <w:r>
              <w:rPr>
                <w:rFonts w:ascii="宋体" w:hAnsi="宋体" w:eastAsia="宋体"/>
                <w:b w:val="0"/>
                <w:color w:val="auto"/>
                <w:sz w:val="24"/>
                <w:highlight w:val="none"/>
              </w:rPr>
              <w:t>中标候选</w:t>
            </w:r>
            <w:r>
              <w:rPr>
                <w:rFonts w:hint="eastAsia" w:ascii="宋体" w:hAnsi="宋体" w:eastAsia="宋体"/>
                <w:b w:val="0"/>
                <w:color w:val="auto"/>
                <w:sz w:val="24"/>
                <w:highlight w:val="none"/>
              </w:rPr>
              <w:t>人的</w:t>
            </w:r>
            <w:r>
              <w:rPr>
                <w:rFonts w:ascii="宋体" w:hAnsi="宋体" w:eastAsia="宋体"/>
                <w:b w:val="0"/>
                <w:color w:val="auto"/>
                <w:sz w:val="24"/>
                <w:highlight w:val="none"/>
              </w:rPr>
              <w:t>数量</w:t>
            </w:r>
          </w:p>
        </w:tc>
        <w:tc>
          <w:tcPr>
            <w:tcW w:w="3244" w:type="pct"/>
            <w:vAlign w:val="center"/>
          </w:tcPr>
          <w:p w14:paraId="5289A58C">
            <w:pPr>
              <w:pStyle w:val="33"/>
              <w:widowControl w:val="0"/>
              <w:spacing w:before="0" w:beforeAutospacing="0" w:after="0" w:afterAutospacing="0" w:line="360" w:lineRule="auto"/>
              <w:jc w:val="both"/>
              <w:rPr>
                <w:rFonts w:ascii="宋体" w:hAnsi="宋体" w:eastAsia="宋体"/>
                <w:b w:val="0"/>
                <w:color w:val="auto"/>
                <w:sz w:val="24"/>
                <w:highlight w:val="none"/>
                <w:u w:val="single"/>
              </w:rPr>
            </w:pPr>
            <w:r>
              <w:rPr>
                <w:rFonts w:hint="eastAsia" w:ascii="宋体" w:hAnsi="宋体" w:eastAsia="宋体"/>
                <w:b w:val="0"/>
                <w:color w:val="auto"/>
                <w:sz w:val="24"/>
                <w:highlight w:val="none"/>
                <w:u w:val="single"/>
              </w:rPr>
              <w:t xml:space="preserve">  1-3家      </w:t>
            </w:r>
          </w:p>
        </w:tc>
      </w:tr>
      <w:tr w14:paraId="2B5E4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7857674C">
            <w:pPr>
              <w:pStyle w:val="34"/>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w:t>
            </w:r>
            <w:r>
              <w:rPr>
                <w:rFonts w:hint="eastAsia" w:ascii="宋体" w:hAnsi="宋体" w:eastAsia="宋体"/>
                <w:bCs/>
                <w:color w:val="auto"/>
                <w:kern w:val="2"/>
                <w:highlight w:val="none"/>
                <w:lang w:val="en-US" w:eastAsia="zh-CN"/>
              </w:rPr>
              <w:t>1</w:t>
            </w:r>
            <w:r>
              <w:rPr>
                <w:rFonts w:ascii="宋体" w:hAnsi="宋体" w:eastAsia="宋体"/>
                <w:bCs/>
                <w:color w:val="auto"/>
                <w:kern w:val="2"/>
                <w:highlight w:val="none"/>
              </w:rPr>
              <w:t>.</w:t>
            </w:r>
            <w:r>
              <w:rPr>
                <w:rFonts w:hint="eastAsia" w:ascii="宋体" w:hAnsi="宋体" w:eastAsia="宋体"/>
                <w:bCs/>
                <w:color w:val="auto"/>
                <w:kern w:val="2"/>
                <w:highlight w:val="none"/>
              </w:rPr>
              <w:t>2</w:t>
            </w:r>
          </w:p>
        </w:tc>
        <w:tc>
          <w:tcPr>
            <w:tcW w:w="1174" w:type="pct"/>
            <w:vAlign w:val="center"/>
          </w:tcPr>
          <w:p w14:paraId="4140DBC8">
            <w:pPr>
              <w:pStyle w:val="33"/>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确定中标人</w:t>
            </w:r>
          </w:p>
        </w:tc>
        <w:tc>
          <w:tcPr>
            <w:tcW w:w="3244" w:type="pct"/>
            <w:vAlign w:val="center"/>
          </w:tcPr>
          <w:p w14:paraId="755F9CDB">
            <w:pPr>
              <w:spacing w:line="360" w:lineRule="auto"/>
              <w:rPr>
                <w:rFonts w:asciiTheme="minorEastAsia" w:hAnsiTheme="minorEastAsia" w:eastAsiaTheme="minorEastAsia"/>
                <w:color w:val="auto"/>
                <w:kern w:val="0"/>
                <w:sz w:val="24"/>
                <w:szCs w:val="24"/>
                <w:highlight w:val="none"/>
              </w:rPr>
            </w:pPr>
            <w:r>
              <w:rPr>
                <w:rFonts w:hint="eastAsia" w:asciiTheme="minorEastAsia" w:hAnsiTheme="minorEastAsia" w:eastAsiaTheme="minorEastAsia"/>
                <w:color w:val="auto"/>
                <w:kern w:val="0"/>
                <w:sz w:val="24"/>
                <w:szCs w:val="24"/>
                <w:highlight w:val="none"/>
              </w:rPr>
              <w:sym w:font="Wingdings" w:char="00A8"/>
            </w:r>
            <w:r>
              <w:rPr>
                <w:rFonts w:hint="eastAsia" w:asciiTheme="minorEastAsia" w:hAnsiTheme="minorEastAsia" w:eastAsiaTheme="minorEastAsia"/>
                <w:color w:val="auto"/>
                <w:kern w:val="0"/>
                <w:sz w:val="24"/>
                <w:szCs w:val="24"/>
                <w:highlight w:val="none"/>
              </w:rPr>
              <w:t>采购人委托评标委员会确定</w:t>
            </w:r>
          </w:p>
          <w:p w14:paraId="2F273207">
            <w:pPr>
              <w:pStyle w:val="33"/>
              <w:widowControl w:val="0"/>
              <w:spacing w:before="0" w:beforeAutospacing="0" w:after="0" w:afterAutospacing="0" w:line="360" w:lineRule="auto"/>
              <w:jc w:val="both"/>
              <w:rPr>
                <w:rFonts w:ascii="宋体" w:hAnsi="宋体" w:eastAsia="宋体"/>
                <w:b w:val="0"/>
                <w:color w:val="auto"/>
                <w:sz w:val="24"/>
                <w:highlight w:val="none"/>
              </w:rPr>
            </w:pPr>
            <w:r>
              <w:rPr>
                <w:rFonts w:hint="eastAsia" w:asciiTheme="minorEastAsia" w:hAnsiTheme="minorEastAsia" w:eastAsiaTheme="minorEastAsia"/>
                <w:b w:val="0"/>
                <w:bCs w:val="0"/>
                <w:color w:val="auto"/>
                <w:kern w:val="2"/>
                <w:sz w:val="24"/>
                <w:szCs w:val="24"/>
                <w:highlight w:val="none"/>
                <w:lang w:eastAsia="zh-CN"/>
              </w:rPr>
              <w:t>☑</w:t>
            </w:r>
            <w:r>
              <w:rPr>
                <w:rFonts w:hint="eastAsia" w:asciiTheme="minorEastAsia" w:hAnsiTheme="minorEastAsia" w:eastAsiaTheme="minorEastAsia"/>
                <w:b w:val="0"/>
                <w:bCs w:val="0"/>
                <w:color w:val="auto"/>
                <w:kern w:val="2"/>
                <w:sz w:val="24"/>
                <w:szCs w:val="24"/>
                <w:highlight w:val="none"/>
              </w:rPr>
              <w:t>采购人确定</w:t>
            </w:r>
          </w:p>
        </w:tc>
      </w:tr>
      <w:tr w14:paraId="5B4F9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16926625">
            <w:pPr>
              <w:pStyle w:val="34"/>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ascii="宋体" w:hAnsi="宋体" w:eastAsia="宋体"/>
                <w:bCs/>
                <w:color w:val="auto"/>
                <w:kern w:val="2"/>
                <w:highlight w:val="none"/>
              </w:rPr>
              <w:t>2</w:t>
            </w:r>
            <w:r>
              <w:rPr>
                <w:rFonts w:hint="eastAsia" w:ascii="宋体" w:hAnsi="宋体" w:eastAsia="宋体"/>
                <w:bCs/>
                <w:color w:val="auto"/>
                <w:kern w:val="2"/>
                <w:highlight w:val="none"/>
                <w:lang w:val="en-US" w:eastAsia="zh-CN"/>
              </w:rPr>
              <w:t>3</w:t>
            </w:r>
            <w:r>
              <w:rPr>
                <w:rFonts w:ascii="宋体" w:hAnsi="宋体" w:eastAsia="宋体"/>
                <w:bCs/>
                <w:color w:val="auto"/>
                <w:kern w:val="2"/>
                <w:highlight w:val="none"/>
              </w:rPr>
              <w:t>.3</w:t>
            </w:r>
          </w:p>
        </w:tc>
        <w:tc>
          <w:tcPr>
            <w:tcW w:w="1174" w:type="pct"/>
            <w:vAlign w:val="center"/>
          </w:tcPr>
          <w:p w14:paraId="4F1035C0">
            <w:pPr>
              <w:pStyle w:val="33"/>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随中标结果公告同时</w:t>
            </w:r>
            <w:r>
              <w:rPr>
                <w:rFonts w:hint="eastAsia" w:ascii="宋体" w:hAnsi="宋体" w:eastAsia="宋体"/>
                <w:b w:val="0"/>
                <w:color w:val="auto"/>
                <w:sz w:val="24"/>
                <w:highlight w:val="none"/>
                <w:lang w:val="en-US" w:eastAsia="zh-CN"/>
              </w:rPr>
              <w:t>公告</w:t>
            </w:r>
            <w:r>
              <w:rPr>
                <w:rFonts w:hint="eastAsia" w:ascii="宋体" w:hAnsi="宋体" w:eastAsia="宋体"/>
                <w:b w:val="0"/>
                <w:color w:val="auto"/>
                <w:sz w:val="24"/>
                <w:highlight w:val="none"/>
              </w:rPr>
              <w:t>的内容</w:t>
            </w:r>
          </w:p>
        </w:tc>
        <w:tc>
          <w:tcPr>
            <w:tcW w:w="3244" w:type="pct"/>
            <w:vAlign w:val="center"/>
          </w:tcPr>
          <w:p w14:paraId="3BF38972">
            <w:pPr>
              <w:pStyle w:val="33"/>
              <w:widowControl w:val="0"/>
              <w:spacing w:before="0" w:beforeAutospacing="0" w:after="0" w:afterAutospacing="0" w:line="360" w:lineRule="auto"/>
              <w:jc w:val="both"/>
              <w:rPr>
                <w:rFonts w:ascii="宋体" w:hAnsi="宋体" w:eastAsia="宋体"/>
                <w:b w:val="0"/>
                <w:color w:val="auto"/>
                <w:sz w:val="24"/>
                <w:highlight w:val="none"/>
                <w:u w:val="none"/>
              </w:rPr>
            </w:pPr>
            <w:r>
              <w:rPr>
                <w:rFonts w:hint="eastAsia" w:ascii="宋体" w:hAnsi="宋体" w:eastAsia="宋体"/>
                <w:b w:val="0"/>
                <w:color w:val="auto"/>
                <w:sz w:val="24"/>
                <w:highlight w:val="none"/>
                <w:u w:val="none"/>
              </w:rPr>
              <w:t>（</w:t>
            </w:r>
            <w:r>
              <w:rPr>
                <w:rFonts w:hint="eastAsia" w:ascii="宋体" w:hAnsi="宋体" w:eastAsia="宋体"/>
                <w:b w:val="0"/>
                <w:color w:val="auto"/>
                <w:sz w:val="24"/>
                <w:highlight w:val="none"/>
                <w:u w:val="none"/>
                <w:lang w:val="en-US" w:eastAsia="zh-CN"/>
              </w:rPr>
              <w:t>1</w:t>
            </w:r>
            <w:r>
              <w:rPr>
                <w:rFonts w:hint="eastAsia" w:ascii="宋体" w:hAnsi="宋体" w:eastAsia="宋体"/>
                <w:b w:val="0"/>
                <w:color w:val="auto"/>
                <w:sz w:val="24"/>
                <w:highlight w:val="none"/>
                <w:u w:val="none"/>
              </w:rPr>
              <w:t>）中小企业声明函；</w:t>
            </w:r>
            <w:r>
              <w:rPr>
                <w:rFonts w:hint="eastAsia" w:ascii="宋体" w:hAnsi="宋体" w:eastAsia="宋体"/>
                <w:b w:val="0"/>
                <w:i/>
                <w:iCs/>
                <w:color w:val="auto"/>
                <w:sz w:val="24"/>
                <w:highlight w:val="none"/>
                <w:u w:val="none"/>
              </w:rPr>
              <w:t>（如有）</w:t>
            </w:r>
          </w:p>
          <w:p w14:paraId="5F190F5E">
            <w:pPr>
              <w:pStyle w:val="33"/>
              <w:widowControl w:val="0"/>
              <w:spacing w:before="0" w:beforeAutospacing="0" w:after="0" w:afterAutospacing="0" w:line="360" w:lineRule="auto"/>
              <w:jc w:val="both"/>
              <w:rPr>
                <w:rFonts w:ascii="宋体" w:hAnsi="宋体" w:eastAsia="宋体"/>
                <w:b w:val="0"/>
                <w:i/>
                <w:color w:val="auto"/>
                <w:sz w:val="24"/>
                <w:highlight w:val="none"/>
                <w:u w:val="none"/>
              </w:rPr>
            </w:pPr>
            <w:r>
              <w:rPr>
                <w:rFonts w:hint="eastAsia" w:ascii="宋体" w:hAnsi="宋体" w:eastAsia="宋体"/>
                <w:b w:val="0"/>
                <w:color w:val="auto"/>
                <w:sz w:val="24"/>
                <w:highlight w:val="none"/>
                <w:u w:val="none"/>
              </w:rPr>
              <w:t>（</w:t>
            </w:r>
            <w:r>
              <w:rPr>
                <w:rFonts w:hint="eastAsia" w:ascii="宋体" w:hAnsi="宋体" w:eastAsia="宋体"/>
                <w:b w:val="0"/>
                <w:color w:val="auto"/>
                <w:sz w:val="24"/>
                <w:highlight w:val="none"/>
                <w:u w:val="none"/>
                <w:lang w:val="en-US" w:eastAsia="zh-CN"/>
              </w:rPr>
              <w:t>2）</w:t>
            </w:r>
            <w:r>
              <w:rPr>
                <w:rFonts w:hint="eastAsia" w:ascii="宋体" w:hAnsi="宋体" w:eastAsia="宋体"/>
                <w:b w:val="0"/>
                <w:color w:val="auto"/>
                <w:sz w:val="24"/>
                <w:highlight w:val="none"/>
                <w:u w:val="none"/>
              </w:rPr>
              <w:t>残疾人福利性单位声明函；</w:t>
            </w:r>
            <w:r>
              <w:rPr>
                <w:rFonts w:hint="eastAsia" w:ascii="宋体" w:hAnsi="宋体" w:eastAsia="宋体"/>
                <w:b w:val="0"/>
                <w:i/>
                <w:iCs/>
                <w:color w:val="auto"/>
                <w:sz w:val="24"/>
                <w:highlight w:val="none"/>
                <w:u w:val="none"/>
              </w:rPr>
              <w:t>（如有）</w:t>
            </w:r>
          </w:p>
          <w:p w14:paraId="58C482A2">
            <w:pPr>
              <w:pStyle w:val="33"/>
              <w:widowControl w:val="0"/>
              <w:spacing w:before="0" w:beforeAutospacing="0" w:after="0" w:afterAutospacing="0" w:line="360" w:lineRule="auto"/>
              <w:jc w:val="both"/>
              <w:rPr>
                <w:rFonts w:hint="eastAsia" w:ascii="宋体" w:hAnsi="宋体" w:eastAsia="宋体"/>
                <w:b w:val="0"/>
                <w:color w:val="auto"/>
                <w:sz w:val="24"/>
                <w:highlight w:val="none"/>
                <w:u w:val="none"/>
                <w:lang w:eastAsia="zh-CN"/>
              </w:rPr>
            </w:pPr>
            <w:r>
              <w:rPr>
                <w:rFonts w:hint="eastAsia" w:ascii="宋体" w:hAnsi="宋体" w:eastAsia="宋体"/>
                <w:b w:val="0"/>
                <w:color w:val="auto"/>
                <w:sz w:val="24"/>
                <w:highlight w:val="none"/>
                <w:u w:val="none"/>
              </w:rPr>
              <w:t>（</w:t>
            </w:r>
            <w:r>
              <w:rPr>
                <w:rFonts w:hint="eastAsia" w:ascii="宋体" w:hAnsi="宋体" w:eastAsia="宋体"/>
                <w:b w:val="0"/>
                <w:color w:val="auto"/>
                <w:sz w:val="24"/>
                <w:highlight w:val="none"/>
                <w:u w:val="none"/>
                <w:lang w:val="en-US" w:eastAsia="zh-CN"/>
              </w:rPr>
              <w:t>3</w:t>
            </w:r>
            <w:r>
              <w:rPr>
                <w:rFonts w:hint="eastAsia" w:ascii="宋体" w:hAnsi="宋体" w:eastAsia="宋体"/>
                <w:b w:val="0"/>
                <w:color w:val="auto"/>
                <w:sz w:val="24"/>
                <w:highlight w:val="none"/>
                <w:u w:val="none"/>
              </w:rPr>
              <w:t>）因落实政府采购政策等原因进行价格扣除后中标</w:t>
            </w:r>
            <w:r>
              <w:rPr>
                <w:rFonts w:hint="eastAsia" w:ascii="宋体" w:hAnsi="宋体" w:eastAsia="宋体"/>
                <w:b w:val="0"/>
                <w:color w:val="auto"/>
                <w:sz w:val="24"/>
                <w:highlight w:val="none"/>
                <w:u w:val="none"/>
                <w:lang w:eastAsia="zh-CN"/>
              </w:rPr>
              <w:t>（</w:t>
            </w:r>
            <w:r>
              <w:rPr>
                <w:rFonts w:hint="eastAsia" w:ascii="宋体" w:hAnsi="宋体" w:eastAsia="宋体"/>
                <w:b w:val="0"/>
                <w:color w:val="auto"/>
                <w:sz w:val="24"/>
                <w:highlight w:val="none"/>
                <w:u w:val="none"/>
              </w:rPr>
              <w:t>成交</w:t>
            </w:r>
            <w:r>
              <w:rPr>
                <w:rFonts w:hint="eastAsia" w:ascii="宋体" w:hAnsi="宋体" w:eastAsia="宋体"/>
                <w:b w:val="0"/>
                <w:color w:val="auto"/>
                <w:sz w:val="24"/>
                <w:highlight w:val="none"/>
                <w:u w:val="none"/>
                <w:lang w:eastAsia="zh-CN"/>
              </w:rPr>
              <w:t>）</w:t>
            </w:r>
            <w:r>
              <w:rPr>
                <w:rFonts w:hint="eastAsia" w:ascii="宋体" w:hAnsi="宋体" w:eastAsia="宋体"/>
                <w:b w:val="0"/>
                <w:color w:val="auto"/>
                <w:sz w:val="24"/>
                <w:highlight w:val="none"/>
                <w:u w:val="none"/>
              </w:rPr>
              <w:t>供应商的评审报价</w:t>
            </w:r>
            <w:r>
              <w:rPr>
                <w:rFonts w:hint="eastAsia" w:ascii="宋体" w:hAnsi="宋体" w:eastAsia="宋体"/>
                <w:b w:val="0"/>
                <w:i/>
                <w:iCs/>
                <w:color w:val="auto"/>
                <w:sz w:val="24"/>
                <w:highlight w:val="none"/>
                <w:u w:val="none"/>
                <w:lang w:eastAsia="zh-CN"/>
              </w:rPr>
              <w:t>（</w:t>
            </w:r>
            <w:r>
              <w:rPr>
                <w:rFonts w:hint="eastAsia" w:ascii="宋体" w:hAnsi="宋体" w:eastAsia="宋体"/>
                <w:b w:val="0"/>
                <w:i/>
                <w:iCs/>
                <w:color w:val="auto"/>
                <w:sz w:val="24"/>
                <w:highlight w:val="none"/>
                <w:u w:val="none"/>
                <w:lang w:val="en-US" w:eastAsia="zh-CN"/>
              </w:rPr>
              <w:t>适用最低评标价法</w:t>
            </w:r>
            <w:r>
              <w:rPr>
                <w:rFonts w:hint="eastAsia" w:ascii="宋体" w:hAnsi="宋体" w:eastAsia="宋体"/>
                <w:b w:val="0"/>
                <w:i/>
                <w:iCs/>
                <w:color w:val="auto"/>
                <w:sz w:val="24"/>
                <w:highlight w:val="none"/>
                <w:u w:val="none"/>
                <w:lang w:eastAsia="zh-CN"/>
              </w:rPr>
              <w:t>）</w:t>
            </w:r>
          </w:p>
          <w:p w14:paraId="0DA20B79">
            <w:pPr>
              <w:pStyle w:val="33"/>
              <w:widowControl w:val="0"/>
              <w:spacing w:before="0" w:beforeAutospacing="0" w:after="0" w:afterAutospacing="0" w:line="360" w:lineRule="auto"/>
              <w:jc w:val="both"/>
              <w:rPr>
                <w:rFonts w:hint="eastAsia" w:ascii="宋体" w:hAnsi="宋体" w:eastAsia="宋体"/>
                <w:b w:val="0"/>
                <w:i/>
                <w:iCs/>
                <w:color w:val="auto"/>
                <w:sz w:val="24"/>
                <w:highlight w:val="none"/>
                <w:u w:val="none"/>
                <w:lang w:eastAsia="zh-CN"/>
              </w:rPr>
            </w:pPr>
            <w:r>
              <w:rPr>
                <w:rFonts w:hint="eastAsia" w:ascii="宋体" w:hAnsi="宋体" w:eastAsia="宋体"/>
                <w:b w:val="0"/>
                <w:color w:val="auto"/>
                <w:sz w:val="24"/>
                <w:highlight w:val="none"/>
                <w:u w:val="none"/>
                <w:lang w:eastAsia="zh-CN"/>
              </w:rPr>
              <w:t>（</w:t>
            </w:r>
            <w:r>
              <w:rPr>
                <w:rFonts w:hint="eastAsia" w:ascii="宋体" w:hAnsi="宋体" w:eastAsia="宋体"/>
                <w:b w:val="0"/>
                <w:color w:val="auto"/>
                <w:sz w:val="24"/>
                <w:highlight w:val="none"/>
                <w:u w:val="none"/>
                <w:lang w:val="en-US" w:eastAsia="zh-CN"/>
              </w:rPr>
              <w:t>4</w:t>
            </w:r>
            <w:r>
              <w:rPr>
                <w:rFonts w:hint="eastAsia" w:ascii="宋体" w:hAnsi="宋体" w:eastAsia="宋体"/>
                <w:b w:val="0"/>
                <w:color w:val="auto"/>
                <w:sz w:val="24"/>
                <w:highlight w:val="none"/>
                <w:u w:val="none"/>
                <w:lang w:eastAsia="zh-CN"/>
              </w:rPr>
              <w:t>）</w:t>
            </w:r>
            <w:r>
              <w:rPr>
                <w:rFonts w:hint="eastAsia" w:ascii="宋体" w:hAnsi="宋体" w:eastAsia="宋体"/>
                <w:b w:val="0"/>
                <w:color w:val="auto"/>
                <w:sz w:val="24"/>
                <w:highlight w:val="none"/>
                <w:u w:val="none"/>
              </w:rPr>
              <w:t>中标</w:t>
            </w:r>
            <w:r>
              <w:rPr>
                <w:rFonts w:hint="eastAsia" w:ascii="宋体" w:hAnsi="宋体" w:eastAsia="宋体"/>
                <w:b w:val="0"/>
                <w:color w:val="auto"/>
                <w:sz w:val="24"/>
                <w:highlight w:val="none"/>
                <w:u w:val="none"/>
                <w:lang w:eastAsia="zh-CN"/>
              </w:rPr>
              <w:t>（</w:t>
            </w:r>
            <w:r>
              <w:rPr>
                <w:rFonts w:hint="eastAsia" w:ascii="宋体" w:hAnsi="宋体" w:eastAsia="宋体"/>
                <w:b w:val="0"/>
                <w:color w:val="auto"/>
                <w:sz w:val="24"/>
                <w:highlight w:val="none"/>
                <w:u w:val="none"/>
              </w:rPr>
              <w:t>成交</w:t>
            </w:r>
            <w:r>
              <w:rPr>
                <w:rFonts w:hint="eastAsia" w:ascii="宋体" w:hAnsi="宋体" w:eastAsia="宋体"/>
                <w:b w:val="0"/>
                <w:color w:val="auto"/>
                <w:sz w:val="24"/>
                <w:highlight w:val="none"/>
                <w:u w:val="none"/>
                <w:lang w:eastAsia="zh-CN"/>
              </w:rPr>
              <w:t>）</w:t>
            </w:r>
            <w:r>
              <w:rPr>
                <w:rFonts w:hint="eastAsia" w:ascii="宋体" w:hAnsi="宋体" w:eastAsia="宋体"/>
                <w:b w:val="0"/>
                <w:color w:val="auto"/>
                <w:sz w:val="24"/>
                <w:highlight w:val="none"/>
                <w:u w:val="none"/>
              </w:rPr>
              <w:t>供应商的评审总得分</w:t>
            </w:r>
            <w:r>
              <w:rPr>
                <w:rFonts w:hint="eastAsia" w:ascii="宋体" w:hAnsi="宋体" w:eastAsia="宋体"/>
                <w:b w:val="0"/>
                <w:i/>
                <w:iCs/>
                <w:color w:val="auto"/>
                <w:sz w:val="24"/>
                <w:highlight w:val="none"/>
                <w:u w:val="none"/>
                <w:lang w:eastAsia="zh-CN"/>
              </w:rPr>
              <w:t>（</w:t>
            </w:r>
            <w:r>
              <w:rPr>
                <w:rFonts w:hint="eastAsia" w:ascii="宋体" w:hAnsi="宋体" w:eastAsia="宋体"/>
                <w:b w:val="0"/>
                <w:i/>
                <w:iCs/>
                <w:color w:val="auto"/>
                <w:sz w:val="24"/>
                <w:highlight w:val="none"/>
                <w:u w:val="none"/>
                <w:lang w:val="en-US" w:eastAsia="zh-CN"/>
              </w:rPr>
              <w:t>适用综合评分法</w:t>
            </w:r>
            <w:r>
              <w:rPr>
                <w:rFonts w:hint="eastAsia" w:ascii="宋体" w:hAnsi="宋体" w:eastAsia="宋体"/>
                <w:b w:val="0"/>
                <w:i/>
                <w:iCs/>
                <w:color w:val="auto"/>
                <w:sz w:val="24"/>
                <w:highlight w:val="none"/>
                <w:u w:val="none"/>
                <w:lang w:eastAsia="zh-CN"/>
              </w:rPr>
              <w:t>）</w:t>
            </w:r>
          </w:p>
          <w:p w14:paraId="3A99AF53">
            <w:pPr>
              <w:pStyle w:val="33"/>
              <w:widowControl w:val="0"/>
              <w:spacing w:before="0" w:beforeAutospacing="0" w:after="0" w:afterAutospacing="0" w:line="360" w:lineRule="auto"/>
              <w:jc w:val="both"/>
              <w:rPr>
                <w:rFonts w:ascii="宋体" w:hAnsi="宋体" w:eastAsia="宋体"/>
                <w:b w:val="0"/>
                <w:bCs w:val="0"/>
                <w:color w:val="auto"/>
                <w:sz w:val="24"/>
                <w:szCs w:val="24"/>
                <w:highlight w:val="none"/>
              </w:rPr>
            </w:pPr>
            <w:r>
              <w:rPr>
                <w:rFonts w:hint="eastAsia" w:ascii="宋体" w:hAnsi="宋体" w:eastAsia="宋体"/>
                <w:b w:val="0"/>
                <w:color w:val="auto"/>
                <w:sz w:val="24"/>
                <w:highlight w:val="none"/>
                <w:u w:val="none"/>
                <w:lang w:eastAsia="zh-CN"/>
              </w:rPr>
              <w:t>（</w:t>
            </w:r>
            <w:r>
              <w:rPr>
                <w:rFonts w:hint="eastAsia" w:ascii="宋体" w:hAnsi="宋体" w:eastAsia="宋体"/>
                <w:b w:val="0"/>
                <w:color w:val="auto"/>
                <w:sz w:val="24"/>
                <w:highlight w:val="none"/>
                <w:u w:val="none"/>
                <w:lang w:val="en-US" w:eastAsia="zh-CN"/>
              </w:rPr>
              <w:t>5</w:t>
            </w:r>
            <w:r>
              <w:rPr>
                <w:rFonts w:hint="eastAsia" w:ascii="宋体" w:hAnsi="宋体" w:eastAsia="宋体"/>
                <w:b w:val="0"/>
                <w:color w:val="auto"/>
                <w:sz w:val="24"/>
                <w:highlight w:val="none"/>
                <w:u w:val="none"/>
                <w:lang w:eastAsia="zh-CN"/>
              </w:rPr>
              <w:t>）</w:t>
            </w:r>
            <w:r>
              <w:rPr>
                <w:rFonts w:hint="eastAsia" w:ascii="宋体" w:hAnsi="宋体" w:eastAsia="宋体" w:cs="@仿宋_GB2312"/>
                <w:b w:val="0"/>
                <w:bCs w:val="0"/>
                <w:color w:val="auto"/>
                <w:sz w:val="24"/>
                <w:szCs w:val="20"/>
                <w:highlight w:val="none"/>
                <w:u w:val="none"/>
              </w:rPr>
              <w:t>符合本国产品标准的声明函</w:t>
            </w:r>
            <w:r>
              <w:rPr>
                <w:rFonts w:hint="eastAsia" w:ascii="宋体" w:hAnsi="宋体" w:eastAsia="宋体" w:cs="@仿宋_GB2312"/>
                <w:b w:val="0"/>
                <w:bCs w:val="0"/>
                <w:color w:val="auto"/>
                <w:sz w:val="24"/>
                <w:szCs w:val="20"/>
                <w:highlight w:val="none"/>
                <w:u w:val="none"/>
                <w:lang w:eastAsia="zh-CN"/>
              </w:rPr>
              <w:t>；</w:t>
            </w:r>
            <w:r>
              <w:rPr>
                <w:rFonts w:hint="eastAsia" w:ascii="宋体" w:hAnsi="宋体" w:eastAsia="宋体" w:cs="@仿宋_GB2312"/>
                <w:b w:val="0"/>
                <w:bCs w:val="0"/>
                <w:i/>
                <w:iCs/>
                <w:color w:val="auto"/>
                <w:sz w:val="24"/>
                <w:szCs w:val="20"/>
                <w:highlight w:val="none"/>
                <w:u w:val="none"/>
                <w:lang w:eastAsia="zh-CN"/>
              </w:rPr>
              <w:t>（</w:t>
            </w:r>
            <w:r>
              <w:rPr>
                <w:rFonts w:hint="eastAsia" w:ascii="宋体" w:hAnsi="宋体" w:eastAsia="宋体" w:cs="@仿宋_GB2312"/>
                <w:b w:val="0"/>
                <w:bCs w:val="0"/>
                <w:i/>
                <w:iCs/>
                <w:color w:val="auto"/>
                <w:sz w:val="24"/>
                <w:szCs w:val="20"/>
                <w:highlight w:val="none"/>
                <w:u w:val="none"/>
                <w:lang w:val="en-US" w:eastAsia="zh-CN"/>
              </w:rPr>
              <w:t>如有</w:t>
            </w:r>
            <w:r>
              <w:rPr>
                <w:rFonts w:hint="eastAsia" w:ascii="宋体" w:hAnsi="宋体" w:eastAsia="宋体" w:cs="@仿宋_GB2312"/>
                <w:b w:val="0"/>
                <w:bCs w:val="0"/>
                <w:i/>
                <w:iCs/>
                <w:color w:val="auto"/>
                <w:sz w:val="24"/>
                <w:szCs w:val="20"/>
                <w:highlight w:val="none"/>
                <w:u w:val="none"/>
                <w:lang w:eastAsia="zh-CN"/>
              </w:rPr>
              <w:t>）</w:t>
            </w:r>
          </w:p>
        </w:tc>
      </w:tr>
      <w:tr w14:paraId="1A713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575B88ED">
            <w:pPr>
              <w:pStyle w:val="34"/>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w:t>
            </w:r>
            <w:r>
              <w:rPr>
                <w:rFonts w:hint="eastAsia" w:ascii="宋体" w:hAnsi="宋体" w:eastAsia="宋体"/>
                <w:bCs/>
                <w:color w:val="auto"/>
                <w:kern w:val="2"/>
                <w:highlight w:val="none"/>
                <w:lang w:val="en-US" w:eastAsia="zh-CN"/>
              </w:rPr>
              <w:t>4</w:t>
            </w:r>
            <w:r>
              <w:rPr>
                <w:rFonts w:ascii="宋体" w:hAnsi="宋体" w:eastAsia="宋体"/>
                <w:bCs/>
                <w:color w:val="auto"/>
                <w:kern w:val="2"/>
                <w:highlight w:val="none"/>
              </w:rPr>
              <w:t>.1</w:t>
            </w:r>
          </w:p>
        </w:tc>
        <w:tc>
          <w:tcPr>
            <w:tcW w:w="1174" w:type="pct"/>
            <w:vAlign w:val="center"/>
          </w:tcPr>
          <w:p w14:paraId="2999B215">
            <w:pPr>
              <w:pStyle w:val="33"/>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中标通知书发出的形式</w:t>
            </w:r>
          </w:p>
        </w:tc>
        <w:tc>
          <w:tcPr>
            <w:tcW w:w="3244" w:type="pct"/>
            <w:vAlign w:val="center"/>
          </w:tcPr>
          <w:p w14:paraId="331BFCC4">
            <w:pPr>
              <w:pStyle w:val="33"/>
              <w:widowControl w:val="0"/>
              <w:spacing w:before="0" w:beforeAutospacing="0" w:after="0" w:afterAutospacing="0" w:line="360" w:lineRule="auto"/>
              <w:jc w:val="both"/>
              <w:rPr>
                <w:rFonts w:ascii="宋体" w:hAnsi="宋体" w:eastAsia="宋体"/>
                <w:b w:val="0"/>
                <w:bCs w:val="0"/>
                <w:color w:val="auto"/>
                <w:sz w:val="24"/>
                <w:szCs w:val="24"/>
                <w:highlight w:val="none"/>
              </w:rPr>
            </w:pPr>
            <w:r>
              <w:rPr>
                <w:rFonts w:hint="eastAsia" w:ascii="宋体" w:hAnsi="宋体" w:eastAsia="宋体"/>
                <w:b w:val="0"/>
                <w:bCs w:val="0"/>
                <w:color w:val="auto"/>
                <w:sz w:val="24"/>
                <w:szCs w:val="24"/>
                <w:highlight w:val="none"/>
                <w:lang w:eastAsia="zh-CN"/>
              </w:rPr>
              <w:t>☑</w:t>
            </w:r>
            <w:r>
              <w:rPr>
                <w:rFonts w:hint="eastAsia" w:ascii="宋体" w:hAnsi="宋体" w:eastAsia="宋体"/>
                <w:b w:val="0"/>
                <w:bCs w:val="0"/>
                <w:color w:val="auto"/>
                <w:sz w:val="24"/>
                <w:szCs w:val="24"/>
                <w:highlight w:val="none"/>
              </w:rPr>
              <w:t xml:space="preserve">书面 </w:t>
            </w:r>
            <w:r>
              <w:rPr>
                <w:rFonts w:ascii="宋体" w:hAnsi="宋体" w:eastAsia="宋体"/>
                <w:b w:val="0"/>
                <w:bCs w:val="0"/>
                <w:color w:val="auto"/>
                <w:sz w:val="24"/>
                <w:szCs w:val="24"/>
                <w:highlight w:val="none"/>
              </w:rPr>
              <w:t xml:space="preserve">    </w:t>
            </w:r>
            <w:r>
              <w:rPr>
                <w:rFonts w:hint="eastAsia" w:ascii="宋体" w:hAnsi="宋体" w:eastAsia="宋体"/>
                <w:b w:val="0"/>
                <w:bCs w:val="0"/>
                <w:color w:val="auto"/>
                <w:sz w:val="24"/>
                <w:szCs w:val="24"/>
                <w:highlight w:val="none"/>
              </w:rPr>
              <w:sym w:font="Wingdings" w:char="00A8"/>
            </w:r>
            <w:r>
              <w:rPr>
                <w:rFonts w:hint="eastAsia" w:ascii="宋体" w:hAnsi="宋体" w:eastAsia="宋体"/>
                <w:b w:val="0"/>
                <w:bCs w:val="0"/>
                <w:color w:val="auto"/>
                <w:sz w:val="24"/>
                <w:szCs w:val="24"/>
                <w:highlight w:val="none"/>
              </w:rPr>
              <w:t>数据电文</w:t>
            </w:r>
          </w:p>
        </w:tc>
      </w:tr>
      <w:tr w14:paraId="67938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55D0FDD1">
            <w:pPr>
              <w:pStyle w:val="34"/>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25</w:t>
            </w:r>
            <w:r>
              <w:rPr>
                <w:rFonts w:ascii="宋体" w:hAnsi="宋体" w:eastAsia="宋体"/>
                <w:bCs/>
                <w:color w:val="auto"/>
                <w:kern w:val="2"/>
                <w:highlight w:val="none"/>
              </w:rPr>
              <w:t>.1</w:t>
            </w:r>
          </w:p>
        </w:tc>
        <w:tc>
          <w:tcPr>
            <w:tcW w:w="1174" w:type="pct"/>
            <w:vAlign w:val="center"/>
          </w:tcPr>
          <w:p w14:paraId="66EEB43F">
            <w:pPr>
              <w:pStyle w:val="33"/>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告知招标结果的形式</w:t>
            </w:r>
          </w:p>
        </w:tc>
        <w:tc>
          <w:tcPr>
            <w:tcW w:w="3244" w:type="pct"/>
            <w:vAlign w:val="center"/>
          </w:tcPr>
          <w:p w14:paraId="5D19F76D">
            <w:pPr>
              <w:keepNext w:val="0"/>
              <w:keepLines w:val="0"/>
              <w:pageBreakBefore w:val="0"/>
              <w:widowControl w:val="0"/>
              <w:kinsoku/>
              <w:wordWrap/>
              <w:overflowPunct/>
              <w:topLinePunct w:val="0"/>
              <w:autoSpaceDE/>
              <w:autoSpaceDN/>
              <w:bidi w:val="0"/>
              <w:adjustRightInd/>
              <w:snapToGrid/>
              <w:spacing w:line="360" w:lineRule="auto"/>
              <w:textAlignment w:val="auto"/>
              <w:rPr>
                <w:rFonts w:asciiTheme="minorEastAsia" w:hAnsiTheme="minorEastAsia" w:eastAsiaTheme="minorEastAsia"/>
                <w:color w:val="auto"/>
                <w:kern w:val="0"/>
                <w:sz w:val="24"/>
                <w:szCs w:val="24"/>
                <w:highlight w:val="none"/>
              </w:rPr>
            </w:pPr>
            <w:r>
              <w:rPr>
                <w:rFonts w:hint="eastAsia" w:asciiTheme="minorEastAsia" w:hAnsiTheme="minorEastAsia" w:eastAsiaTheme="minorEastAsia"/>
                <w:b w:val="0"/>
                <w:bCs w:val="0"/>
                <w:color w:val="auto"/>
                <w:kern w:val="0"/>
                <w:sz w:val="24"/>
                <w:szCs w:val="24"/>
                <w:highlight w:val="none"/>
              </w:rPr>
              <w:sym w:font="Wingdings" w:char="00FE"/>
            </w:r>
            <w:r>
              <w:rPr>
                <w:rFonts w:hint="eastAsia" w:asciiTheme="minorEastAsia" w:hAnsiTheme="minorEastAsia" w:eastAsiaTheme="minorEastAsia"/>
                <w:color w:val="auto"/>
                <w:kern w:val="0"/>
                <w:sz w:val="24"/>
                <w:szCs w:val="24"/>
                <w:highlight w:val="none"/>
              </w:rPr>
              <w:t>投标人自行登录电子</w:t>
            </w:r>
            <w:r>
              <w:rPr>
                <w:rFonts w:hint="eastAsia" w:ascii="宋体" w:hAnsi="宋体" w:eastAsia="宋体" w:cs="宋体"/>
                <w:b w:val="0"/>
                <w:bCs w:val="0"/>
                <w:color w:val="auto"/>
                <w:sz w:val="24"/>
                <w:szCs w:val="24"/>
                <w:highlight w:val="none"/>
                <w:lang w:val="en-US" w:eastAsia="zh-CN"/>
              </w:rPr>
              <w:t>交易</w:t>
            </w:r>
            <w:r>
              <w:rPr>
                <w:rFonts w:hint="eastAsia" w:asciiTheme="minorEastAsia" w:hAnsiTheme="minorEastAsia" w:eastAsiaTheme="minorEastAsia"/>
                <w:color w:val="auto"/>
                <w:kern w:val="0"/>
                <w:sz w:val="24"/>
                <w:szCs w:val="24"/>
                <w:highlight w:val="none"/>
              </w:rPr>
              <w:t>系统查看</w:t>
            </w:r>
          </w:p>
          <w:p w14:paraId="661F44BA">
            <w:pPr>
              <w:pStyle w:val="33"/>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hint="default" w:asciiTheme="minorEastAsia" w:hAnsiTheme="minorEastAsia" w:eastAsiaTheme="minorEastAsia"/>
                <w:b w:val="0"/>
                <w:bCs w:val="0"/>
                <w:color w:val="auto"/>
                <w:kern w:val="2"/>
                <w:sz w:val="24"/>
                <w:szCs w:val="24"/>
                <w:highlight w:val="none"/>
                <w:lang w:val="en-US" w:eastAsia="zh-CN"/>
              </w:rPr>
            </w:pPr>
            <w:r>
              <w:rPr>
                <w:rFonts w:hint="eastAsia" w:asciiTheme="minorEastAsia" w:hAnsiTheme="minorEastAsia" w:eastAsiaTheme="minorEastAsia"/>
                <w:b w:val="0"/>
                <w:bCs w:val="0"/>
                <w:color w:val="auto"/>
                <w:kern w:val="2"/>
                <w:sz w:val="24"/>
                <w:szCs w:val="24"/>
                <w:highlight w:val="none"/>
              </w:rPr>
              <w:t>□评标现场告知</w:t>
            </w:r>
          </w:p>
        </w:tc>
      </w:tr>
      <w:tr w14:paraId="66236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581" w:type="pct"/>
            <w:vAlign w:val="center"/>
          </w:tcPr>
          <w:p w14:paraId="71FB9405">
            <w:pPr>
              <w:pStyle w:val="34"/>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26</w:t>
            </w:r>
            <w:r>
              <w:rPr>
                <w:rFonts w:ascii="宋体" w:hAnsi="宋体" w:eastAsia="宋体"/>
                <w:bCs/>
                <w:color w:val="auto"/>
                <w:kern w:val="2"/>
                <w:highlight w:val="none"/>
              </w:rPr>
              <w:t>.1</w:t>
            </w:r>
          </w:p>
        </w:tc>
        <w:tc>
          <w:tcPr>
            <w:tcW w:w="1174" w:type="pct"/>
            <w:vAlign w:val="center"/>
          </w:tcPr>
          <w:p w14:paraId="0EDB3267">
            <w:pPr>
              <w:pStyle w:val="33"/>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履约保证金</w:t>
            </w:r>
          </w:p>
        </w:tc>
        <w:tc>
          <w:tcPr>
            <w:tcW w:w="3244" w:type="pct"/>
          </w:tcPr>
          <w:p w14:paraId="50DCFAB0">
            <w:pPr>
              <w:spacing w:line="360" w:lineRule="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t>（1）金额：</w:t>
            </w:r>
          </w:p>
          <w:p w14:paraId="7B4C687E">
            <w:pPr>
              <w:spacing w:line="360" w:lineRule="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lang w:eastAsia="zh-CN"/>
              </w:rPr>
              <w:t>☑</w:t>
            </w:r>
            <w:r>
              <w:rPr>
                <w:rFonts w:hint="eastAsia" w:ascii="宋体" w:hAnsi="宋体" w:eastAsia="宋体"/>
                <w:bCs/>
                <w:color w:val="auto"/>
                <w:kern w:val="0"/>
                <w:sz w:val="24"/>
                <w:szCs w:val="28"/>
                <w:highlight w:val="none"/>
              </w:rPr>
              <w:t>免收</w:t>
            </w:r>
          </w:p>
          <w:p w14:paraId="64E36C9D">
            <w:pPr>
              <w:spacing w:line="360" w:lineRule="auto"/>
              <w:rPr>
                <w:rFonts w:ascii="宋体" w:hAnsi="宋体" w:eastAsia="宋体"/>
                <w:bCs/>
                <w:color w:val="auto"/>
                <w:kern w:val="0"/>
                <w:sz w:val="24"/>
                <w:szCs w:val="28"/>
                <w:highlight w:val="none"/>
              </w:rPr>
            </w:pPr>
            <w:r>
              <w:rPr>
                <w:rFonts w:ascii="宋体" w:hAnsi="宋体" w:eastAsia="宋体"/>
                <w:bCs/>
                <w:color w:val="auto"/>
                <w:kern w:val="0"/>
                <w:sz w:val="24"/>
                <w:szCs w:val="28"/>
                <w:highlight w:val="none"/>
              </w:rPr>
              <w:t>□</w:t>
            </w:r>
            <w:r>
              <w:rPr>
                <w:rFonts w:hint="eastAsia" w:ascii="宋体" w:hAnsi="宋体" w:eastAsia="宋体"/>
                <w:bCs/>
                <w:color w:val="auto"/>
                <w:kern w:val="0"/>
                <w:sz w:val="24"/>
                <w:szCs w:val="28"/>
                <w:highlight w:val="none"/>
              </w:rPr>
              <w:t>合同价的</w:t>
            </w:r>
            <w:r>
              <w:rPr>
                <w:rFonts w:ascii="宋体" w:hAnsi="宋体" w:eastAsia="宋体"/>
                <w:bCs/>
                <w:color w:val="auto"/>
                <w:kern w:val="0"/>
                <w:sz w:val="24"/>
                <w:szCs w:val="28"/>
                <w:highlight w:val="none"/>
                <w:u w:val="single"/>
              </w:rPr>
              <w:t xml:space="preserve"> </w:t>
            </w:r>
            <w:r>
              <w:rPr>
                <w:rFonts w:hint="eastAsia" w:ascii="宋体" w:hAnsi="宋体" w:eastAsia="宋体"/>
                <w:bCs/>
                <w:color w:val="auto"/>
                <w:kern w:val="0"/>
                <w:sz w:val="24"/>
                <w:szCs w:val="28"/>
                <w:highlight w:val="none"/>
                <w:u w:val="single"/>
                <w:lang w:val="en-US" w:eastAsia="zh-CN"/>
              </w:rPr>
              <w:t>/</w:t>
            </w:r>
            <w:r>
              <w:rPr>
                <w:rFonts w:ascii="宋体" w:hAnsi="宋体" w:eastAsia="宋体"/>
                <w:bCs/>
                <w:color w:val="auto"/>
                <w:kern w:val="0"/>
                <w:sz w:val="24"/>
                <w:szCs w:val="28"/>
                <w:highlight w:val="none"/>
                <w:u w:val="single"/>
              </w:rPr>
              <w:t xml:space="preserve">  </w:t>
            </w:r>
            <w:r>
              <w:rPr>
                <w:rFonts w:ascii="宋体" w:hAnsi="宋体" w:eastAsia="宋体"/>
                <w:bCs/>
                <w:color w:val="auto"/>
                <w:kern w:val="0"/>
                <w:sz w:val="24"/>
                <w:szCs w:val="28"/>
                <w:highlight w:val="none"/>
              </w:rPr>
              <w:t>%</w:t>
            </w:r>
          </w:p>
          <w:p w14:paraId="756CC717">
            <w:pPr>
              <w:spacing w:line="360" w:lineRule="auto"/>
              <w:rPr>
                <w:rFonts w:ascii="宋体" w:hAnsi="宋体" w:eastAsia="宋体"/>
                <w:bCs/>
                <w:color w:val="auto"/>
                <w:kern w:val="0"/>
                <w:sz w:val="24"/>
                <w:szCs w:val="28"/>
                <w:highlight w:val="none"/>
              </w:rPr>
            </w:pPr>
            <w:r>
              <w:rPr>
                <w:rFonts w:ascii="宋体" w:hAnsi="宋体" w:eastAsia="宋体"/>
                <w:bCs/>
                <w:color w:val="auto"/>
                <w:kern w:val="0"/>
                <w:sz w:val="24"/>
                <w:szCs w:val="28"/>
                <w:highlight w:val="none"/>
              </w:rPr>
              <w:t>□</w:t>
            </w:r>
            <w:r>
              <w:rPr>
                <w:rFonts w:hint="eastAsia" w:ascii="宋体" w:hAnsi="宋体" w:eastAsia="宋体"/>
                <w:bCs/>
                <w:color w:val="auto"/>
                <w:kern w:val="0"/>
                <w:sz w:val="24"/>
                <w:szCs w:val="28"/>
                <w:highlight w:val="none"/>
              </w:rPr>
              <w:t>定额收取：人民币</w:t>
            </w:r>
            <w:r>
              <w:rPr>
                <w:rFonts w:hint="eastAsia" w:ascii="宋体" w:hAnsi="宋体" w:eastAsia="宋体"/>
                <w:bCs/>
                <w:color w:val="auto"/>
                <w:kern w:val="0"/>
                <w:sz w:val="24"/>
                <w:szCs w:val="28"/>
                <w:highlight w:val="none"/>
                <w:u w:val="single"/>
              </w:rPr>
              <w:t xml:space="preserve">      </w:t>
            </w:r>
            <w:r>
              <w:rPr>
                <w:rFonts w:hint="eastAsia" w:ascii="宋体" w:hAnsi="宋体" w:eastAsia="宋体"/>
                <w:bCs/>
                <w:color w:val="auto"/>
                <w:kern w:val="0"/>
                <w:sz w:val="24"/>
                <w:szCs w:val="28"/>
                <w:highlight w:val="none"/>
                <w:u w:val="single"/>
                <w:lang w:val="en-US" w:eastAsia="zh-CN"/>
              </w:rPr>
              <w:t>/</w:t>
            </w:r>
            <w:r>
              <w:rPr>
                <w:rFonts w:hint="eastAsia" w:ascii="宋体" w:hAnsi="宋体" w:eastAsia="宋体"/>
                <w:bCs/>
                <w:color w:val="auto"/>
                <w:kern w:val="0"/>
                <w:sz w:val="24"/>
                <w:szCs w:val="28"/>
                <w:highlight w:val="none"/>
                <w:u w:val="single"/>
              </w:rPr>
              <w:t xml:space="preserve">        </w:t>
            </w:r>
            <w:r>
              <w:rPr>
                <w:rFonts w:hint="eastAsia" w:ascii="宋体" w:hAnsi="宋体" w:eastAsia="宋体"/>
                <w:bCs/>
                <w:color w:val="auto"/>
                <w:kern w:val="0"/>
                <w:sz w:val="24"/>
                <w:szCs w:val="28"/>
                <w:highlight w:val="none"/>
              </w:rPr>
              <w:t>元</w:t>
            </w:r>
          </w:p>
          <w:p w14:paraId="4D613FE5">
            <w:pPr>
              <w:spacing w:line="360" w:lineRule="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t>（2）支付方式：</w:t>
            </w:r>
          </w:p>
          <w:p w14:paraId="45AC3D74">
            <w:pPr>
              <w:spacing w:line="360" w:lineRule="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sym w:font="Wingdings" w:char="00A8"/>
            </w:r>
            <w:r>
              <w:rPr>
                <w:rFonts w:ascii="宋体" w:hAnsi="宋体" w:eastAsia="宋体"/>
                <w:bCs/>
                <w:color w:val="auto"/>
                <w:kern w:val="0"/>
                <w:sz w:val="24"/>
                <w:szCs w:val="28"/>
                <w:highlight w:val="none"/>
              </w:rPr>
              <w:t>转账/电汇</w:t>
            </w:r>
            <w:r>
              <w:rPr>
                <w:rFonts w:hint="eastAsia" w:ascii="宋体" w:hAnsi="宋体" w:eastAsia="宋体"/>
                <w:bCs/>
                <w:color w:val="auto"/>
                <w:kern w:val="0"/>
                <w:sz w:val="24"/>
                <w:szCs w:val="28"/>
                <w:highlight w:val="none"/>
              </w:rPr>
              <w:t xml:space="preserve"> </w:t>
            </w:r>
            <w:r>
              <w:rPr>
                <w:rFonts w:hint="eastAsia" w:ascii="宋体" w:hAnsi="宋体" w:eastAsia="宋体"/>
                <w:bCs/>
                <w:color w:val="auto"/>
                <w:kern w:val="0"/>
                <w:sz w:val="24"/>
                <w:szCs w:val="28"/>
                <w:highlight w:val="none"/>
              </w:rPr>
              <w:sym w:font="Wingdings" w:char="00A8"/>
            </w:r>
            <w:r>
              <w:rPr>
                <w:rFonts w:ascii="宋体" w:hAnsi="宋体" w:eastAsia="宋体"/>
                <w:bCs/>
                <w:color w:val="auto"/>
                <w:kern w:val="0"/>
                <w:sz w:val="24"/>
                <w:szCs w:val="28"/>
                <w:highlight w:val="none"/>
              </w:rPr>
              <w:t xml:space="preserve">支票 </w:t>
            </w:r>
            <w:r>
              <w:rPr>
                <w:rFonts w:hint="eastAsia" w:ascii="宋体" w:hAnsi="宋体" w:eastAsia="宋体"/>
                <w:bCs/>
                <w:color w:val="auto"/>
                <w:kern w:val="0"/>
                <w:sz w:val="24"/>
                <w:szCs w:val="28"/>
                <w:highlight w:val="none"/>
              </w:rPr>
              <w:sym w:font="Wingdings" w:char="00A8"/>
            </w:r>
            <w:r>
              <w:rPr>
                <w:rFonts w:ascii="宋体" w:hAnsi="宋体" w:eastAsia="宋体"/>
                <w:bCs/>
                <w:color w:val="auto"/>
                <w:kern w:val="0"/>
                <w:sz w:val="24"/>
                <w:szCs w:val="28"/>
                <w:highlight w:val="none"/>
              </w:rPr>
              <w:t>汇票</w:t>
            </w:r>
            <w:r>
              <w:rPr>
                <w:rFonts w:hint="eastAsia" w:ascii="宋体" w:hAnsi="宋体" w:eastAsia="宋体"/>
                <w:bCs/>
                <w:color w:val="auto"/>
                <w:kern w:val="0"/>
                <w:sz w:val="24"/>
                <w:szCs w:val="28"/>
                <w:highlight w:val="none"/>
              </w:rPr>
              <w:t xml:space="preserve"> </w:t>
            </w:r>
            <w:r>
              <w:rPr>
                <w:rFonts w:hint="eastAsia" w:ascii="宋体" w:hAnsi="宋体" w:eastAsia="宋体"/>
                <w:bCs/>
                <w:color w:val="auto"/>
                <w:kern w:val="0"/>
                <w:sz w:val="24"/>
                <w:szCs w:val="28"/>
                <w:highlight w:val="none"/>
              </w:rPr>
              <w:sym w:font="Wingdings" w:char="00A8"/>
            </w:r>
            <w:r>
              <w:rPr>
                <w:rFonts w:hint="eastAsia" w:ascii="宋体" w:hAnsi="宋体" w:eastAsia="宋体"/>
                <w:bCs/>
                <w:color w:val="auto"/>
                <w:kern w:val="0"/>
                <w:sz w:val="24"/>
                <w:szCs w:val="28"/>
                <w:highlight w:val="none"/>
              </w:rPr>
              <w:t xml:space="preserve">本票 </w:t>
            </w:r>
            <w:r>
              <w:rPr>
                <w:rFonts w:hint="eastAsia" w:ascii="宋体" w:hAnsi="宋体" w:eastAsia="宋体"/>
                <w:bCs/>
                <w:color w:val="auto"/>
                <w:kern w:val="0"/>
                <w:sz w:val="24"/>
                <w:szCs w:val="28"/>
                <w:highlight w:val="none"/>
              </w:rPr>
              <w:sym w:font="Wingdings" w:char="00A8"/>
            </w:r>
            <w:r>
              <w:rPr>
                <w:rFonts w:ascii="宋体" w:hAnsi="宋体" w:eastAsia="宋体"/>
                <w:bCs/>
                <w:color w:val="auto"/>
                <w:kern w:val="0"/>
                <w:sz w:val="24"/>
                <w:szCs w:val="28"/>
                <w:highlight w:val="none"/>
              </w:rPr>
              <w:t>保</w:t>
            </w:r>
            <w:r>
              <w:rPr>
                <w:rFonts w:hint="eastAsia" w:ascii="宋体" w:hAnsi="宋体" w:eastAsia="宋体"/>
                <w:bCs/>
                <w:color w:val="auto"/>
                <w:kern w:val="0"/>
                <w:sz w:val="24"/>
                <w:szCs w:val="28"/>
                <w:highlight w:val="none"/>
              </w:rPr>
              <w:t xml:space="preserve">险 </w:t>
            </w:r>
            <w:r>
              <w:rPr>
                <w:rFonts w:hint="eastAsia" w:ascii="宋体" w:hAnsi="宋体" w:eastAsia="宋体"/>
                <w:bCs/>
                <w:color w:val="auto"/>
                <w:kern w:val="0"/>
                <w:sz w:val="24"/>
                <w:szCs w:val="28"/>
                <w:highlight w:val="none"/>
              </w:rPr>
              <w:sym w:font="Wingdings" w:char="00A8"/>
            </w:r>
            <w:r>
              <w:rPr>
                <w:rFonts w:hint="eastAsia" w:ascii="宋体" w:hAnsi="宋体" w:eastAsia="宋体"/>
                <w:bCs/>
                <w:color w:val="auto"/>
                <w:kern w:val="0"/>
                <w:sz w:val="24"/>
                <w:szCs w:val="28"/>
                <w:highlight w:val="none"/>
              </w:rPr>
              <w:t>保</w:t>
            </w:r>
            <w:r>
              <w:rPr>
                <w:rFonts w:ascii="宋体" w:hAnsi="宋体" w:eastAsia="宋体"/>
                <w:bCs/>
                <w:color w:val="auto"/>
                <w:kern w:val="0"/>
                <w:sz w:val="24"/>
                <w:szCs w:val="28"/>
                <w:highlight w:val="none"/>
              </w:rPr>
              <w:t>函</w:t>
            </w:r>
          </w:p>
          <w:p w14:paraId="1EF6E8F6">
            <w:pPr>
              <w:numPr>
                <w:ilvl w:val="0"/>
                <w:numId w:val="0"/>
              </w:numPr>
              <w:spacing w:line="360" w:lineRule="auto"/>
              <w:rPr>
                <w:rFonts w:hint="eastAsia"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lang w:eastAsia="zh-CN"/>
              </w:rPr>
              <w:t>（</w:t>
            </w:r>
            <w:r>
              <w:rPr>
                <w:rFonts w:hint="eastAsia" w:ascii="宋体" w:hAnsi="宋体" w:eastAsia="宋体"/>
                <w:bCs/>
                <w:color w:val="auto"/>
                <w:kern w:val="0"/>
                <w:sz w:val="24"/>
                <w:szCs w:val="28"/>
                <w:highlight w:val="none"/>
                <w:lang w:val="en-US" w:eastAsia="zh-CN"/>
              </w:rPr>
              <w:t>3</w:t>
            </w:r>
            <w:r>
              <w:rPr>
                <w:rFonts w:hint="eastAsia" w:ascii="宋体" w:hAnsi="宋体" w:eastAsia="宋体"/>
                <w:bCs/>
                <w:color w:val="auto"/>
                <w:kern w:val="0"/>
                <w:sz w:val="24"/>
                <w:szCs w:val="28"/>
                <w:highlight w:val="none"/>
                <w:lang w:eastAsia="zh-CN"/>
              </w:rPr>
              <w:t>）</w:t>
            </w:r>
            <w:r>
              <w:rPr>
                <w:rFonts w:hint="eastAsia" w:ascii="宋体" w:hAnsi="宋体" w:eastAsia="宋体"/>
                <w:bCs/>
                <w:color w:val="auto"/>
                <w:kern w:val="0"/>
                <w:sz w:val="24"/>
                <w:szCs w:val="28"/>
                <w:highlight w:val="none"/>
              </w:rPr>
              <w:t>收取单位：</w:t>
            </w:r>
            <w:r>
              <w:rPr>
                <w:rFonts w:hint="eastAsia" w:ascii="宋体" w:hAnsi="宋体" w:eastAsia="宋体"/>
                <w:bCs/>
                <w:color w:val="auto"/>
                <w:kern w:val="0"/>
                <w:sz w:val="24"/>
                <w:szCs w:val="28"/>
                <w:highlight w:val="none"/>
                <w:u w:val="single"/>
              </w:rPr>
              <w:t xml:space="preserve">       </w:t>
            </w:r>
            <w:r>
              <w:rPr>
                <w:rFonts w:hint="eastAsia" w:ascii="宋体" w:hAnsi="宋体" w:eastAsia="宋体"/>
                <w:bCs/>
                <w:color w:val="auto"/>
                <w:kern w:val="0"/>
                <w:sz w:val="24"/>
                <w:szCs w:val="28"/>
                <w:highlight w:val="none"/>
                <w:u w:val="single"/>
                <w:lang w:val="en-US" w:eastAsia="zh-CN"/>
              </w:rPr>
              <w:t>/</w:t>
            </w:r>
            <w:r>
              <w:rPr>
                <w:rFonts w:hint="eastAsia" w:ascii="宋体" w:hAnsi="宋体" w:eastAsia="宋体"/>
                <w:bCs/>
                <w:color w:val="auto"/>
                <w:kern w:val="0"/>
                <w:sz w:val="24"/>
                <w:szCs w:val="28"/>
                <w:highlight w:val="none"/>
                <w:u w:val="single"/>
              </w:rPr>
              <w:t xml:space="preserve">       </w:t>
            </w:r>
            <w:r>
              <w:rPr>
                <w:rFonts w:hint="eastAsia" w:ascii="宋体" w:hAnsi="宋体" w:eastAsia="宋体"/>
                <w:bCs/>
                <w:color w:val="auto"/>
                <w:kern w:val="0"/>
                <w:sz w:val="24"/>
                <w:szCs w:val="28"/>
                <w:highlight w:val="none"/>
              </w:rPr>
              <w:t xml:space="preserve">              </w:t>
            </w:r>
          </w:p>
          <w:p w14:paraId="44A14F0B">
            <w:pPr>
              <w:spacing w:line="360" w:lineRule="auto"/>
              <w:rPr>
                <w:rFonts w:hint="eastAsia"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lang w:val="en-US" w:eastAsia="zh-CN"/>
              </w:rPr>
              <w:t>（4）收取账号：</w:t>
            </w:r>
            <w:r>
              <w:rPr>
                <w:rFonts w:hint="eastAsia" w:ascii="宋体" w:hAnsi="宋体" w:eastAsia="宋体"/>
                <w:bCs/>
                <w:color w:val="auto"/>
                <w:kern w:val="0"/>
                <w:sz w:val="24"/>
                <w:szCs w:val="28"/>
                <w:highlight w:val="none"/>
                <w:u w:val="single"/>
              </w:rPr>
              <w:t xml:space="preserve">       </w:t>
            </w:r>
            <w:r>
              <w:rPr>
                <w:rFonts w:hint="eastAsia" w:ascii="宋体" w:hAnsi="宋体" w:eastAsia="宋体"/>
                <w:bCs/>
                <w:color w:val="auto"/>
                <w:kern w:val="0"/>
                <w:sz w:val="24"/>
                <w:szCs w:val="28"/>
                <w:highlight w:val="none"/>
                <w:u w:val="single"/>
                <w:lang w:val="en-US" w:eastAsia="zh-CN"/>
              </w:rPr>
              <w:t>/</w:t>
            </w:r>
            <w:r>
              <w:rPr>
                <w:rFonts w:hint="eastAsia" w:ascii="宋体" w:hAnsi="宋体" w:eastAsia="宋体"/>
                <w:bCs/>
                <w:color w:val="auto"/>
                <w:kern w:val="0"/>
                <w:sz w:val="24"/>
                <w:szCs w:val="28"/>
                <w:highlight w:val="none"/>
                <w:u w:val="single"/>
              </w:rPr>
              <w:t xml:space="preserve">       </w:t>
            </w:r>
          </w:p>
          <w:p w14:paraId="2626978E">
            <w:pPr>
              <w:spacing w:line="360" w:lineRule="auto"/>
              <w:rPr>
                <w:rFonts w:ascii="宋体" w:hAnsi="宋体" w:eastAsia="宋体"/>
                <w:color w:val="auto"/>
                <w:sz w:val="24"/>
                <w:highlight w:val="none"/>
              </w:rPr>
            </w:pPr>
            <w:r>
              <w:rPr>
                <w:rFonts w:hint="eastAsia" w:ascii="宋体" w:hAnsi="宋体" w:eastAsia="宋体"/>
                <w:bCs/>
                <w:color w:val="auto"/>
                <w:kern w:val="0"/>
                <w:sz w:val="24"/>
                <w:szCs w:val="28"/>
                <w:highlight w:val="none"/>
              </w:rPr>
              <w:t>（</w:t>
            </w:r>
            <w:r>
              <w:rPr>
                <w:rFonts w:hint="eastAsia" w:ascii="宋体" w:hAnsi="宋体" w:eastAsia="宋体"/>
                <w:bCs/>
                <w:color w:val="auto"/>
                <w:kern w:val="0"/>
                <w:sz w:val="24"/>
                <w:szCs w:val="28"/>
                <w:highlight w:val="none"/>
                <w:lang w:val="en-US" w:eastAsia="zh-CN"/>
              </w:rPr>
              <w:t>5</w:t>
            </w:r>
            <w:r>
              <w:rPr>
                <w:rFonts w:hint="eastAsia" w:ascii="宋体" w:hAnsi="宋体" w:eastAsia="宋体"/>
                <w:bCs/>
                <w:color w:val="auto"/>
                <w:kern w:val="0"/>
                <w:sz w:val="24"/>
                <w:szCs w:val="28"/>
                <w:highlight w:val="none"/>
              </w:rPr>
              <w:t>）</w:t>
            </w:r>
            <w:r>
              <w:rPr>
                <w:rFonts w:hint="eastAsia" w:ascii="宋体" w:hAnsi="宋体" w:eastAsia="宋体"/>
                <w:color w:val="auto"/>
                <w:sz w:val="24"/>
                <w:highlight w:val="none"/>
              </w:rPr>
              <w:t>退还时间：</w:t>
            </w:r>
            <w:r>
              <w:rPr>
                <w:rFonts w:hint="eastAsia" w:ascii="宋体" w:hAnsi="宋体" w:eastAsia="宋体"/>
                <w:bCs/>
                <w:color w:val="auto"/>
                <w:kern w:val="0"/>
                <w:sz w:val="24"/>
                <w:szCs w:val="28"/>
                <w:highlight w:val="none"/>
                <w:u w:val="single"/>
              </w:rPr>
              <w:t xml:space="preserve">       </w:t>
            </w:r>
            <w:r>
              <w:rPr>
                <w:rFonts w:hint="eastAsia" w:ascii="宋体" w:hAnsi="宋体" w:eastAsia="宋体"/>
                <w:bCs/>
                <w:color w:val="auto"/>
                <w:kern w:val="0"/>
                <w:sz w:val="24"/>
                <w:szCs w:val="28"/>
                <w:highlight w:val="none"/>
                <w:u w:val="single"/>
                <w:lang w:val="en-US" w:eastAsia="zh-CN"/>
              </w:rPr>
              <w:t>/</w:t>
            </w:r>
            <w:r>
              <w:rPr>
                <w:rFonts w:hint="eastAsia" w:ascii="宋体" w:hAnsi="宋体" w:eastAsia="宋体"/>
                <w:bCs/>
                <w:color w:val="auto"/>
                <w:kern w:val="0"/>
                <w:sz w:val="24"/>
                <w:szCs w:val="28"/>
                <w:highlight w:val="none"/>
                <w:u w:val="single"/>
              </w:rPr>
              <w:t xml:space="preserve">       </w:t>
            </w:r>
          </w:p>
          <w:p w14:paraId="16980FF4">
            <w:pPr>
              <w:spacing w:line="360" w:lineRule="auto"/>
              <w:rPr>
                <w:rFonts w:ascii="宋体" w:hAnsi="宋体" w:eastAsia="宋体"/>
                <w:b/>
                <w:bCs/>
                <w:color w:val="auto"/>
                <w:kern w:val="0"/>
                <w:sz w:val="24"/>
                <w:szCs w:val="24"/>
                <w:highlight w:val="none"/>
              </w:rPr>
            </w:pPr>
            <w:r>
              <w:rPr>
                <w:rFonts w:hint="eastAsia" w:ascii="宋体" w:hAnsi="宋体" w:eastAsia="宋体"/>
                <w:b/>
                <w:bCs/>
                <w:color w:val="auto"/>
                <w:kern w:val="0"/>
                <w:sz w:val="24"/>
                <w:szCs w:val="24"/>
                <w:highlight w:val="none"/>
              </w:rPr>
              <w:t>注意事项：</w:t>
            </w:r>
          </w:p>
          <w:p w14:paraId="57A80D46">
            <w:pPr>
              <w:spacing w:line="360" w:lineRule="auto"/>
              <w:rPr>
                <w:rFonts w:ascii="宋体" w:hAnsi="宋体" w:eastAsia="宋体"/>
                <w:b/>
                <w:bCs/>
                <w:color w:val="auto"/>
                <w:kern w:val="0"/>
                <w:sz w:val="24"/>
                <w:szCs w:val="24"/>
                <w:highlight w:val="none"/>
              </w:rPr>
            </w:pPr>
            <w:r>
              <w:rPr>
                <w:rFonts w:hint="eastAsia" w:ascii="宋体" w:hAnsi="宋体" w:eastAsia="宋体"/>
                <w:b/>
                <w:bCs/>
                <w:color w:val="auto"/>
                <w:kern w:val="0"/>
                <w:sz w:val="24"/>
                <w:szCs w:val="24"/>
                <w:highlight w:val="none"/>
              </w:rPr>
              <w:t>（1）以上各类机构出具的以担保函、保证保险承担责任的方式均须满足无条件见索即付条件。</w:t>
            </w:r>
          </w:p>
          <w:p w14:paraId="6FD82315">
            <w:pPr>
              <w:spacing w:line="360" w:lineRule="auto"/>
              <w:rPr>
                <w:rFonts w:ascii="宋体" w:hAnsi="宋体" w:eastAsia="宋体"/>
                <w:b/>
                <w:bCs/>
                <w:color w:val="auto"/>
                <w:kern w:val="0"/>
                <w:sz w:val="24"/>
                <w:szCs w:val="24"/>
                <w:highlight w:val="none"/>
              </w:rPr>
            </w:pPr>
            <w:r>
              <w:rPr>
                <w:rFonts w:hint="eastAsia" w:ascii="宋体" w:hAnsi="宋体" w:eastAsia="宋体"/>
                <w:b/>
                <w:bCs/>
                <w:color w:val="auto"/>
                <w:kern w:val="0"/>
                <w:sz w:val="24"/>
                <w:szCs w:val="24"/>
                <w:highlight w:val="none"/>
              </w:rPr>
              <w:t>（2）以担保函、保证保险形式缴纳履约保证金的，受益人和收取单位须为采购人。</w:t>
            </w:r>
          </w:p>
        </w:tc>
      </w:tr>
      <w:tr w14:paraId="05050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0" w:hRule="atLeast"/>
          <w:jc w:val="center"/>
        </w:trPr>
        <w:tc>
          <w:tcPr>
            <w:tcW w:w="581" w:type="pct"/>
            <w:vAlign w:val="center"/>
          </w:tcPr>
          <w:p w14:paraId="691C91A2">
            <w:pPr>
              <w:pStyle w:val="34"/>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27</w:t>
            </w:r>
            <w:r>
              <w:rPr>
                <w:rFonts w:ascii="宋体" w:hAnsi="宋体" w:eastAsia="宋体"/>
                <w:bCs/>
                <w:color w:val="auto"/>
                <w:kern w:val="2"/>
                <w:highlight w:val="none"/>
              </w:rPr>
              <w:t>.1</w:t>
            </w:r>
          </w:p>
        </w:tc>
        <w:tc>
          <w:tcPr>
            <w:tcW w:w="1174" w:type="pct"/>
            <w:vAlign w:val="center"/>
          </w:tcPr>
          <w:p w14:paraId="1919AE48">
            <w:pPr>
              <w:pStyle w:val="33"/>
              <w:widowControl w:val="0"/>
              <w:spacing w:before="0" w:beforeAutospacing="0" w:after="0" w:afterAutospacing="0" w:line="360" w:lineRule="auto"/>
              <w:jc w:val="both"/>
              <w:rPr>
                <w:rFonts w:hint="eastAsia" w:ascii="宋体" w:hAnsi="宋体" w:eastAsia="宋体"/>
                <w:b w:val="0"/>
                <w:color w:val="auto"/>
                <w:sz w:val="24"/>
                <w:highlight w:val="none"/>
              </w:rPr>
            </w:pPr>
            <w:r>
              <w:rPr>
                <w:rFonts w:hint="eastAsia" w:ascii="宋体" w:hAnsi="宋体" w:eastAsia="宋体"/>
                <w:b w:val="0"/>
                <w:color w:val="auto"/>
                <w:sz w:val="24"/>
                <w:highlight w:val="none"/>
                <w:lang w:val="en-US" w:eastAsia="zh-CN"/>
              </w:rPr>
              <w:t>签订合同和合同公告时间</w:t>
            </w:r>
          </w:p>
        </w:tc>
        <w:tc>
          <w:tcPr>
            <w:tcW w:w="3244" w:type="pct"/>
          </w:tcPr>
          <w:p w14:paraId="75CA5ABA">
            <w:pPr>
              <w:pStyle w:val="1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（1）采购人与中标人应当自发出中标通知书之日起7个工作日内签订合同，采购合同签订之日起2个工作日内完成政府采购合同公开。</w:t>
            </w:r>
          </w:p>
          <w:p w14:paraId="3398A2F7">
            <w:pPr>
              <w:pStyle w:val="1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textAlignment w:val="auto"/>
              <w:rPr>
                <w:rFonts w:hint="eastAsia" w:ascii="宋体" w:hAnsi="宋体" w:eastAsia="宋体"/>
                <w:b/>
                <w:bCs/>
                <w:color w:val="auto"/>
                <w:kern w:val="0"/>
                <w:sz w:val="24"/>
                <w:szCs w:val="24"/>
                <w:highlight w:val="none"/>
              </w:rPr>
            </w:pPr>
            <w:r>
              <w:rPr>
                <w:rFonts w:hint="eastAsia" w:ascii="宋体" w:hAnsi="宋体" w:eastAsia="宋体" w:cs="宋体"/>
                <w:b w:val="0"/>
                <w:bCs w:val="0"/>
                <w:color w:val="auto"/>
                <w:sz w:val="24"/>
                <w:szCs w:val="24"/>
                <w:highlight w:val="none"/>
                <w:lang w:val="en-US" w:eastAsia="zh-CN"/>
              </w:rPr>
              <w:t>（2）采购人与中标人</w:t>
            </w:r>
            <w:r>
              <w:rPr>
                <w:rFonts w:hint="default" w:ascii="宋体" w:hAnsi="宋体" w:eastAsia="宋体" w:cs="宋体"/>
                <w:b w:val="0"/>
                <w:bCs w:val="0"/>
                <w:color w:val="auto"/>
                <w:sz w:val="24"/>
                <w:szCs w:val="24"/>
                <w:highlight w:val="none"/>
                <w:lang w:val="en-US" w:eastAsia="zh-CN"/>
              </w:rPr>
              <w:t>不得擅自变更合同，依照政府采购法确需变更政府采购合同内容的，采购人应当自合同变更之日起2个工作日内</w:t>
            </w:r>
            <w:r>
              <w:rPr>
                <w:rFonts w:hint="eastAsia" w:ascii="宋体" w:hAnsi="宋体" w:eastAsia="宋体" w:cs="宋体"/>
                <w:b w:val="0"/>
                <w:bCs w:val="0"/>
                <w:color w:val="auto"/>
                <w:sz w:val="24"/>
                <w:szCs w:val="24"/>
                <w:highlight w:val="none"/>
                <w:lang w:val="en-US" w:eastAsia="zh-CN"/>
              </w:rPr>
              <w:t>在安徽省政府采购网</w:t>
            </w:r>
            <w:r>
              <w:rPr>
                <w:rFonts w:hint="default" w:ascii="宋体" w:hAnsi="宋体" w:eastAsia="宋体" w:cs="宋体"/>
                <w:b w:val="0"/>
                <w:bCs w:val="0"/>
                <w:color w:val="auto"/>
                <w:sz w:val="24"/>
                <w:szCs w:val="24"/>
                <w:highlight w:val="none"/>
                <w:lang w:val="en-US" w:eastAsia="zh-CN"/>
              </w:rPr>
              <w:t>发布政府采购合同变更公告</w:t>
            </w:r>
            <w:r>
              <w:rPr>
                <w:rFonts w:hint="eastAsia" w:ascii="宋体" w:hAnsi="宋体" w:eastAsia="宋体" w:cs="宋体"/>
                <w:b w:val="0"/>
                <w:bCs w:val="0"/>
                <w:color w:val="auto"/>
                <w:sz w:val="24"/>
                <w:szCs w:val="24"/>
                <w:highlight w:val="none"/>
                <w:lang w:val="en-US" w:eastAsia="zh-CN"/>
              </w:rPr>
              <w:t>，</w:t>
            </w:r>
            <w:r>
              <w:rPr>
                <w:rFonts w:hint="default" w:ascii="宋体" w:hAnsi="宋体" w:eastAsia="宋体" w:cs="宋体"/>
                <w:b w:val="0"/>
                <w:bCs w:val="0"/>
                <w:color w:val="auto"/>
                <w:sz w:val="24"/>
                <w:szCs w:val="24"/>
                <w:highlight w:val="none"/>
                <w:lang w:val="en-US" w:eastAsia="zh-CN"/>
              </w:rPr>
              <w:t>但涉及国家秘密、商业秘密的信息和其他依法不得公开的信息除外。</w:t>
            </w:r>
          </w:p>
        </w:tc>
      </w:tr>
      <w:tr w14:paraId="4F437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59C4D0DD">
            <w:pPr>
              <w:pStyle w:val="34"/>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28</w:t>
            </w:r>
            <w:r>
              <w:rPr>
                <w:rFonts w:ascii="宋体" w:hAnsi="宋体" w:eastAsia="宋体"/>
                <w:bCs/>
                <w:color w:val="auto"/>
                <w:kern w:val="2"/>
                <w:highlight w:val="none"/>
              </w:rPr>
              <w:t>.1</w:t>
            </w:r>
          </w:p>
        </w:tc>
        <w:tc>
          <w:tcPr>
            <w:tcW w:w="1174" w:type="pct"/>
            <w:vAlign w:val="center"/>
          </w:tcPr>
          <w:p w14:paraId="1A987307">
            <w:pPr>
              <w:pStyle w:val="33"/>
              <w:widowControl w:val="0"/>
              <w:spacing w:before="0" w:beforeAutospacing="0" w:after="0" w:afterAutospacing="0" w:line="360" w:lineRule="auto"/>
              <w:jc w:val="both"/>
              <w:rPr>
                <w:rFonts w:hint="eastAsia" w:ascii="宋体" w:hAnsi="宋体" w:eastAsia="宋体"/>
                <w:b w:val="0"/>
                <w:color w:val="auto"/>
                <w:sz w:val="24"/>
                <w:highlight w:val="none"/>
                <w:lang w:eastAsia="zh-CN"/>
              </w:rPr>
            </w:pPr>
            <w:r>
              <w:rPr>
                <w:rFonts w:hint="eastAsia" w:ascii="宋体" w:hAnsi="宋体" w:eastAsia="宋体"/>
                <w:b w:val="0"/>
                <w:color w:val="auto"/>
                <w:sz w:val="24"/>
                <w:highlight w:val="none"/>
                <w:lang w:val="en-US" w:eastAsia="zh-CN"/>
              </w:rPr>
              <w:t>代理费用</w:t>
            </w:r>
          </w:p>
        </w:tc>
        <w:tc>
          <w:tcPr>
            <w:tcW w:w="3244" w:type="pct"/>
            <w:vAlign w:val="center"/>
          </w:tcPr>
          <w:p w14:paraId="469DE246">
            <w:pPr>
              <w:spacing w:before="24" w:line="360" w:lineRule="auto"/>
              <w:rPr>
                <w:rFonts w:hint="eastAsia"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t xml:space="preserve">1、代理服务费 </w:t>
            </w:r>
          </w:p>
          <w:p w14:paraId="31FE76BD">
            <w:pPr>
              <w:spacing w:before="39" w:line="360" w:lineRule="auto"/>
              <w:rPr>
                <w:rFonts w:hint="eastAsia" w:ascii="宋体" w:hAnsi="宋体" w:eastAsia="宋体" w:cs="宋体"/>
                <w:color w:val="auto"/>
                <w:sz w:val="24"/>
                <w:szCs w:val="24"/>
                <w:highlight w:val="none"/>
              </w:rPr>
            </w:pPr>
            <w:r>
              <w:rPr>
                <w:rFonts w:hint="eastAsia" w:ascii="宋体" w:hAnsi="宋体" w:eastAsia="宋体"/>
                <w:bCs/>
                <w:color w:val="auto"/>
                <w:kern w:val="0"/>
                <w:sz w:val="24"/>
                <w:szCs w:val="28"/>
                <w:highlight w:val="none"/>
              </w:rPr>
              <w:t>（1）</w:t>
            </w:r>
            <w:r>
              <w:rPr>
                <w:rFonts w:ascii="宋体" w:hAnsi="宋体" w:eastAsia="宋体"/>
                <w:bCs/>
                <w:color w:val="auto"/>
                <w:kern w:val="0"/>
                <w:sz w:val="24"/>
                <w:szCs w:val="28"/>
                <w:highlight w:val="none"/>
              </w:rPr>
              <w:t>收费对象</w:t>
            </w:r>
            <w:r>
              <w:rPr>
                <w:rFonts w:ascii="宋体" w:hAnsi="宋体" w:eastAsia="宋体" w:cs="宋体"/>
                <w:color w:val="auto"/>
                <w:spacing w:val="-12"/>
                <w:sz w:val="24"/>
                <w:szCs w:val="24"/>
                <w:highlight w:val="none"/>
              </w:rPr>
              <w:t>：</w:t>
            </w:r>
            <w:r>
              <w:rPr>
                <w:rFonts w:hint="eastAsia" w:ascii="宋体" w:hAnsi="宋体" w:eastAsia="宋体"/>
                <w:bCs/>
                <w:color w:val="auto"/>
                <w:kern w:val="0"/>
                <w:sz w:val="24"/>
                <w:szCs w:val="28"/>
                <w:highlight w:val="none"/>
              </w:rPr>
              <w:sym w:font="Wingdings" w:char="F0A8"/>
            </w:r>
            <w:r>
              <w:rPr>
                <w:rFonts w:ascii="宋体" w:hAnsi="宋体" w:eastAsia="宋体" w:cs="宋体"/>
                <w:color w:val="auto"/>
                <w:spacing w:val="14"/>
                <w:sz w:val="24"/>
                <w:szCs w:val="24"/>
                <w:highlight w:val="none"/>
              </w:rPr>
              <w:t>采购人</w:t>
            </w:r>
            <w:r>
              <w:rPr>
                <w:rFonts w:hint="eastAsia" w:ascii="宋体" w:hAnsi="宋体" w:eastAsia="宋体" w:cs="宋体"/>
                <w:color w:val="auto"/>
                <w:spacing w:val="14"/>
                <w:sz w:val="24"/>
                <w:szCs w:val="24"/>
                <w:highlight w:val="none"/>
              </w:rPr>
              <w:t xml:space="preserve">   </w:t>
            </w:r>
            <w:r>
              <w:rPr>
                <w:rFonts w:hint="eastAsia" w:ascii="宋体" w:hAnsi="宋体" w:eastAsia="宋体"/>
                <w:bCs/>
                <w:color w:val="auto"/>
                <w:kern w:val="0"/>
                <w:sz w:val="24"/>
                <w:szCs w:val="28"/>
                <w:highlight w:val="none"/>
              </w:rPr>
              <w:sym w:font="Wingdings" w:char="F0FE"/>
            </w:r>
            <w:r>
              <w:rPr>
                <w:rFonts w:ascii="宋体" w:hAnsi="宋体" w:eastAsia="宋体" w:cs="宋体"/>
                <w:color w:val="auto"/>
                <w:spacing w:val="14"/>
                <w:sz w:val="24"/>
                <w:szCs w:val="24"/>
                <w:highlight w:val="none"/>
              </w:rPr>
              <w:t>中标人</w:t>
            </w:r>
          </w:p>
          <w:p w14:paraId="0A1E0C4D">
            <w:pPr>
              <w:spacing w:before="24" w:line="360" w:lineRule="auto"/>
              <w:rPr>
                <w:rFonts w:hint="eastAsia"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t>（2）</w:t>
            </w:r>
            <w:r>
              <w:rPr>
                <w:rFonts w:ascii="宋体" w:hAnsi="宋体" w:eastAsia="宋体"/>
                <w:bCs/>
                <w:color w:val="auto"/>
                <w:kern w:val="0"/>
                <w:sz w:val="24"/>
                <w:szCs w:val="28"/>
                <w:highlight w:val="none"/>
              </w:rPr>
              <w:t>收取方式</w:t>
            </w:r>
            <w:r>
              <w:rPr>
                <w:rFonts w:ascii="宋体" w:hAnsi="宋体" w:eastAsia="宋体" w:cs="宋体"/>
                <w:color w:val="auto"/>
                <w:sz w:val="24"/>
                <w:szCs w:val="24"/>
                <w:highlight w:val="none"/>
              </w:rPr>
              <w:t>：</w:t>
            </w:r>
            <w:r>
              <w:rPr>
                <w:rFonts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rPr>
              <w:t>转账</w:t>
            </w:r>
            <w:r>
              <w:rPr>
                <w:rFonts w:ascii="宋体" w:hAnsi="宋体" w:eastAsia="宋体" w:cs="宋体"/>
                <w:color w:val="auto"/>
                <w:sz w:val="24"/>
                <w:szCs w:val="24"/>
                <w:highlight w:val="none"/>
                <w:u w:val="single"/>
              </w:rPr>
              <w:t xml:space="preserve">    </w:t>
            </w:r>
          </w:p>
          <w:p w14:paraId="3DCA9F12">
            <w:pPr>
              <w:pStyle w:val="33"/>
              <w:widowControl w:val="0"/>
              <w:spacing w:before="0" w:beforeAutospacing="0" w:after="0" w:afterAutospacing="0" w:line="360" w:lineRule="auto"/>
              <w:jc w:val="both"/>
              <w:rPr>
                <w:rFonts w:hint="eastAsia" w:ascii="宋体" w:hAnsi="宋体" w:eastAsia="宋体" w:cs="宋体"/>
                <w:color w:val="auto"/>
                <w:sz w:val="24"/>
                <w:szCs w:val="24"/>
                <w:highlight w:val="none"/>
                <w:u w:val="single"/>
              </w:rPr>
            </w:pPr>
            <w:r>
              <w:rPr>
                <w:rFonts w:hint="eastAsia" w:ascii="宋体" w:hAnsi="宋体" w:eastAsia="宋体"/>
                <w:b w:val="0"/>
                <w:bCs w:val="0"/>
                <w:color w:val="auto"/>
                <w:sz w:val="24"/>
                <w:highlight w:val="none"/>
              </w:rPr>
              <w:t>（3）</w:t>
            </w:r>
            <w:r>
              <w:rPr>
                <w:rFonts w:ascii="宋体" w:hAnsi="宋体" w:eastAsia="宋体"/>
                <w:b w:val="0"/>
                <w:color w:val="auto"/>
                <w:sz w:val="24"/>
                <w:highlight w:val="none"/>
              </w:rPr>
              <w:t>收费标准：</w:t>
            </w:r>
            <w:r>
              <w:rPr>
                <w:rFonts w:ascii="宋体" w:hAnsi="宋体" w:eastAsia="宋体" w:cs="宋体"/>
                <w:color w:val="auto"/>
                <w:sz w:val="24"/>
                <w:szCs w:val="24"/>
                <w:highlight w:val="none"/>
                <w:u w:val="single"/>
              </w:rPr>
              <w:t xml:space="preserve"> </w:t>
            </w:r>
            <w:r>
              <w:rPr>
                <w:rFonts w:hint="eastAsia" w:ascii="宋体" w:hAnsi="宋体" w:eastAsia="宋体" w:cs="宋体"/>
                <w:b w:val="0"/>
                <w:bCs w:val="0"/>
                <w:color w:val="auto"/>
                <w:sz w:val="24"/>
                <w:szCs w:val="24"/>
                <w:highlight w:val="none"/>
                <w:u w:val="single"/>
              </w:rPr>
              <w:t>按照《招标代理服务收费管理暂行办法》（国家计委计价格[2002]1980号文）规定的收费标准的60%收取。</w:t>
            </w:r>
          </w:p>
          <w:p w14:paraId="214538C0">
            <w:pPr>
              <w:spacing w:before="24" w:line="360" w:lineRule="auto"/>
              <w:rPr>
                <w:rFonts w:hint="eastAsia"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t xml:space="preserve">2、专家评审费 </w:t>
            </w:r>
          </w:p>
          <w:p w14:paraId="779EF4F7">
            <w:pPr>
              <w:spacing w:before="39" w:line="360" w:lineRule="auto"/>
              <w:rPr>
                <w:rFonts w:hint="eastAsia" w:ascii="宋体" w:hAnsi="宋体" w:eastAsia="宋体" w:cs="宋体"/>
                <w:color w:val="auto"/>
                <w:sz w:val="24"/>
                <w:szCs w:val="24"/>
                <w:highlight w:val="none"/>
              </w:rPr>
            </w:pPr>
            <w:r>
              <w:rPr>
                <w:rFonts w:hint="eastAsia" w:ascii="宋体" w:hAnsi="宋体" w:eastAsia="宋体"/>
                <w:bCs/>
                <w:color w:val="auto"/>
                <w:kern w:val="0"/>
                <w:sz w:val="24"/>
                <w:szCs w:val="28"/>
                <w:highlight w:val="none"/>
              </w:rPr>
              <w:t>（1）</w:t>
            </w:r>
            <w:r>
              <w:rPr>
                <w:rFonts w:ascii="宋体" w:hAnsi="宋体" w:eastAsia="宋体"/>
                <w:bCs/>
                <w:color w:val="auto"/>
                <w:kern w:val="0"/>
                <w:sz w:val="24"/>
                <w:szCs w:val="28"/>
                <w:highlight w:val="none"/>
              </w:rPr>
              <w:t>收费对象</w:t>
            </w:r>
            <w:r>
              <w:rPr>
                <w:rFonts w:ascii="宋体" w:hAnsi="宋体" w:eastAsia="宋体" w:cs="宋体"/>
                <w:color w:val="auto"/>
                <w:spacing w:val="-12"/>
                <w:sz w:val="24"/>
                <w:szCs w:val="24"/>
                <w:highlight w:val="none"/>
              </w:rPr>
              <w:t>：</w:t>
            </w:r>
            <w:r>
              <w:rPr>
                <w:rFonts w:hint="eastAsia" w:ascii="宋体" w:hAnsi="宋体" w:eastAsia="宋体"/>
                <w:bCs/>
                <w:color w:val="auto"/>
                <w:kern w:val="0"/>
                <w:sz w:val="24"/>
                <w:szCs w:val="28"/>
                <w:highlight w:val="none"/>
              </w:rPr>
              <w:sym w:font="Wingdings" w:char="F0A8"/>
            </w:r>
            <w:r>
              <w:rPr>
                <w:rFonts w:ascii="宋体" w:hAnsi="宋体" w:eastAsia="宋体" w:cs="宋体"/>
                <w:color w:val="auto"/>
                <w:spacing w:val="14"/>
                <w:sz w:val="24"/>
                <w:szCs w:val="24"/>
                <w:highlight w:val="none"/>
              </w:rPr>
              <w:t>采购人</w:t>
            </w:r>
            <w:r>
              <w:rPr>
                <w:rFonts w:hint="eastAsia" w:ascii="宋体" w:hAnsi="宋体" w:eastAsia="宋体" w:cs="宋体"/>
                <w:color w:val="auto"/>
                <w:spacing w:val="14"/>
                <w:sz w:val="24"/>
                <w:szCs w:val="24"/>
                <w:highlight w:val="none"/>
              </w:rPr>
              <w:t xml:space="preserve">   </w:t>
            </w:r>
            <w:r>
              <w:rPr>
                <w:rFonts w:hint="eastAsia" w:ascii="宋体" w:hAnsi="宋体" w:eastAsia="宋体"/>
                <w:bCs/>
                <w:color w:val="auto"/>
                <w:kern w:val="0"/>
                <w:sz w:val="24"/>
                <w:szCs w:val="28"/>
                <w:highlight w:val="none"/>
              </w:rPr>
              <w:sym w:font="Wingdings" w:char="F0FE"/>
            </w:r>
            <w:r>
              <w:rPr>
                <w:rFonts w:ascii="宋体" w:hAnsi="宋体" w:eastAsia="宋体" w:cs="宋体"/>
                <w:color w:val="auto"/>
                <w:spacing w:val="14"/>
                <w:sz w:val="24"/>
                <w:szCs w:val="24"/>
                <w:highlight w:val="none"/>
              </w:rPr>
              <w:t>中标人</w:t>
            </w:r>
          </w:p>
          <w:p w14:paraId="2828920E">
            <w:pPr>
              <w:spacing w:before="24" w:line="360" w:lineRule="auto"/>
              <w:rPr>
                <w:rFonts w:hint="eastAsia"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t>（2）</w:t>
            </w:r>
            <w:r>
              <w:rPr>
                <w:rFonts w:ascii="宋体" w:hAnsi="宋体" w:eastAsia="宋体"/>
                <w:bCs/>
                <w:color w:val="auto"/>
                <w:kern w:val="0"/>
                <w:sz w:val="24"/>
                <w:szCs w:val="28"/>
                <w:highlight w:val="none"/>
              </w:rPr>
              <w:t>收取方式</w:t>
            </w:r>
            <w:r>
              <w:rPr>
                <w:rFonts w:ascii="宋体" w:hAnsi="宋体" w:eastAsia="宋体" w:cs="宋体"/>
                <w:color w:val="auto"/>
                <w:sz w:val="24"/>
                <w:szCs w:val="24"/>
                <w:highlight w:val="none"/>
              </w:rPr>
              <w:t>：</w:t>
            </w:r>
            <w:r>
              <w:rPr>
                <w:rFonts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rPr>
              <w:t>转账</w:t>
            </w:r>
            <w:r>
              <w:rPr>
                <w:rFonts w:ascii="宋体" w:hAnsi="宋体" w:eastAsia="宋体" w:cs="宋体"/>
                <w:color w:val="auto"/>
                <w:sz w:val="24"/>
                <w:szCs w:val="24"/>
                <w:highlight w:val="none"/>
                <w:u w:val="single"/>
              </w:rPr>
              <w:t xml:space="preserve">    </w:t>
            </w:r>
          </w:p>
          <w:p w14:paraId="01B81FAD">
            <w:pPr>
              <w:pStyle w:val="33"/>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ascii="宋体" w:hAnsi="宋体" w:eastAsia="宋体"/>
                <w:b w:val="0"/>
                <w:color w:val="auto"/>
                <w:sz w:val="24"/>
                <w:highlight w:val="none"/>
              </w:rPr>
            </w:pPr>
            <w:r>
              <w:rPr>
                <w:rFonts w:hint="eastAsia" w:ascii="宋体" w:hAnsi="宋体" w:eastAsia="宋体"/>
                <w:b w:val="0"/>
                <w:bCs w:val="0"/>
                <w:color w:val="auto"/>
                <w:sz w:val="24"/>
                <w:highlight w:val="none"/>
              </w:rPr>
              <w:t>（3）</w:t>
            </w:r>
            <w:r>
              <w:rPr>
                <w:rFonts w:ascii="宋体" w:hAnsi="宋体" w:eastAsia="宋体"/>
                <w:b w:val="0"/>
                <w:color w:val="auto"/>
                <w:sz w:val="24"/>
                <w:highlight w:val="none"/>
              </w:rPr>
              <w:t>收费标准：</w:t>
            </w:r>
            <w:r>
              <w:rPr>
                <w:rFonts w:ascii="宋体" w:hAnsi="宋体" w:eastAsia="宋体" w:cs="宋体"/>
                <w:b w:val="0"/>
                <w:bCs w:val="0"/>
                <w:color w:val="auto"/>
                <w:sz w:val="24"/>
                <w:szCs w:val="24"/>
                <w:highlight w:val="none"/>
                <w:u w:val="single"/>
              </w:rPr>
              <w:t xml:space="preserve"> </w:t>
            </w:r>
            <w:r>
              <w:rPr>
                <w:rFonts w:hint="eastAsia" w:ascii="宋体" w:hAnsi="宋体" w:eastAsia="宋体" w:cs="宋体"/>
                <w:b w:val="0"/>
                <w:bCs w:val="0"/>
                <w:color w:val="auto"/>
                <w:sz w:val="24"/>
                <w:szCs w:val="24"/>
                <w:highlight w:val="none"/>
                <w:u w:val="single"/>
              </w:rPr>
              <w:t xml:space="preserve">根据《安徽省发展改革委关于安徽省评标评审专家劳务费支付标准的指导意见》据实支付。 </w:t>
            </w:r>
          </w:p>
        </w:tc>
      </w:tr>
      <w:tr w14:paraId="07A8E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306EC6AE">
            <w:pPr>
              <w:pStyle w:val="34"/>
              <w:pBdr>
                <w:bottom w:val="none" w:color="auto" w:sz="0" w:space="0"/>
              </w:pBdr>
              <w:tabs>
                <w:tab w:val="clear" w:pos="4153"/>
                <w:tab w:val="clear" w:pos="8306"/>
              </w:tabs>
              <w:adjustRightInd/>
              <w:spacing w:line="240" w:lineRule="auto"/>
              <w:textAlignment w:val="auto"/>
              <w:rPr>
                <w:rFonts w:hint="eastAsia" w:ascii="宋体" w:hAnsi="宋体" w:eastAsia="宋体"/>
                <w:bCs/>
                <w:color w:val="auto"/>
                <w:kern w:val="2"/>
                <w:highlight w:val="none"/>
                <w:lang w:eastAsia="zh-CN"/>
              </w:rPr>
            </w:pPr>
            <w:r>
              <w:rPr>
                <w:rFonts w:hint="eastAsia" w:ascii="宋体" w:hAnsi="宋体" w:eastAsia="宋体"/>
                <w:bCs/>
                <w:color w:val="auto"/>
                <w:kern w:val="2"/>
                <w:highlight w:val="none"/>
              </w:rPr>
              <w:t>3</w:t>
            </w:r>
            <w:r>
              <w:rPr>
                <w:rFonts w:hint="eastAsia" w:ascii="宋体" w:hAnsi="宋体" w:eastAsia="宋体"/>
                <w:bCs/>
                <w:color w:val="auto"/>
                <w:kern w:val="2"/>
                <w:highlight w:val="none"/>
                <w:lang w:val="en-US" w:eastAsia="zh-CN"/>
              </w:rPr>
              <w:t>1</w:t>
            </w:r>
            <w:r>
              <w:rPr>
                <w:rFonts w:ascii="宋体" w:hAnsi="宋体" w:eastAsia="宋体"/>
                <w:bCs/>
                <w:color w:val="auto"/>
                <w:kern w:val="2"/>
                <w:highlight w:val="none"/>
              </w:rPr>
              <w:t>.</w:t>
            </w:r>
            <w:r>
              <w:rPr>
                <w:rFonts w:hint="eastAsia" w:ascii="宋体" w:hAnsi="宋体" w:eastAsia="宋体"/>
                <w:bCs/>
                <w:color w:val="auto"/>
                <w:kern w:val="2"/>
                <w:highlight w:val="none"/>
                <w:lang w:val="en-US" w:eastAsia="zh-CN"/>
              </w:rPr>
              <w:t>3</w:t>
            </w:r>
          </w:p>
        </w:tc>
        <w:tc>
          <w:tcPr>
            <w:tcW w:w="1174" w:type="pct"/>
            <w:vAlign w:val="center"/>
          </w:tcPr>
          <w:p w14:paraId="56604392">
            <w:pPr>
              <w:pStyle w:val="33"/>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质疑函递交方式、接收部门、联系电话和通讯地址</w:t>
            </w:r>
          </w:p>
        </w:tc>
        <w:tc>
          <w:tcPr>
            <w:tcW w:w="3244" w:type="pct"/>
            <w:vAlign w:val="center"/>
          </w:tcPr>
          <w:p w14:paraId="2BC177F5">
            <w:pPr>
              <w:pStyle w:val="33"/>
              <w:widowControl w:val="0"/>
              <w:spacing w:before="0" w:beforeAutospacing="0" w:after="0" w:afterAutospacing="0" w:line="360" w:lineRule="auto"/>
              <w:jc w:val="both"/>
              <w:rPr>
                <w:rFonts w:hint="eastAsia" w:ascii="宋体" w:hAnsi="宋体" w:eastAsia="宋体"/>
                <w:b w:val="0"/>
                <w:color w:val="auto"/>
                <w:sz w:val="24"/>
                <w:highlight w:val="none"/>
                <w:u w:val="single"/>
              </w:rPr>
            </w:pPr>
            <w:r>
              <w:rPr>
                <w:rFonts w:hint="eastAsia" w:ascii="宋体" w:hAnsi="宋体" w:eastAsia="宋体"/>
                <w:b w:val="0"/>
                <w:color w:val="auto"/>
                <w:sz w:val="24"/>
                <w:highlight w:val="none"/>
              </w:rPr>
              <w:t>递交方式：</w:t>
            </w:r>
            <w:r>
              <w:rPr>
                <w:rFonts w:hint="eastAsia" w:ascii="宋体" w:hAnsi="宋体" w:eastAsia="宋体"/>
                <w:b w:val="0"/>
                <w:color w:val="auto"/>
                <w:sz w:val="24"/>
                <w:highlight w:val="none"/>
                <w:u w:val="single"/>
              </w:rPr>
              <w:t>书面形式递交</w:t>
            </w:r>
          </w:p>
          <w:p w14:paraId="3823B464">
            <w:pPr>
              <w:pStyle w:val="33"/>
              <w:widowControl w:val="0"/>
              <w:spacing w:before="0" w:beforeAutospacing="0" w:after="0" w:afterAutospacing="0" w:line="360" w:lineRule="auto"/>
              <w:jc w:val="both"/>
              <w:rPr>
                <w:rFonts w:hint="eastAsia" w:ascii="宋体" w:hAnsi="宋体" w:eastAsia="宋体"/>
                <w:b w:val="0"/>
                <w:bCs w:val="0"/>
                <w:color w:val="auto"/>
                <w:sz w:val="24"/>
                <w:szCs w:val="18"/>
                <w:highlight w:val="none"/>
              </w:rPr>
            </w:pPr>
            <w:r>
              <w:rPr>
                <w:rFonts w:hint="eastAsia" w:ascii="宋体" w:hAnsi="宋体" w:eastAsia="宋体"/>
                <w:b w:val="0"/>
                <w:color w:val="auto"/>
                <w:sz w:val="24"/>
                <w:highlight w:val="none"/>
              </w:rPr>
              <w:t>接收部门：</w:t>
            </w:r>
            <w:r>
              <w:rPr>
                <w:rFonts w:hint="eastAsia" w:ascii="宋体" w:hAnsi="宋体" w:eastAsia="宋体"/>
                <w:b w:val="0"/>
                <w:bCs w:val="0"/>
                <w:color w:val="auto"/>
                <w:sz w:val="24"/>
                <w:szCs w:val="18"/>
                <w:highlight w:val="none"/>
                <w:u w:val="single"/>
              </w:rPr>
              <w:t>安徽金泉工程管理咨询有限公司</w:t>
            </w:r>
          </w:p>
          <w:p w14:paraId="4CCC379E">
            <w:pPr>
              <w:pStyle w:val="33"/>
              <w:widowControl w:val="0"/>
              <w:spacing w:before="0" w:beforeAutospacing="0" w:after="0" w:afterAutospacing="0" w:line="360" w:lineRule="auto"/>
              <w:jc w:val="both"/>
              <w:rPr>
                <w:rFonts w:hint="eastAsia" w:ascii="宋体" w:hAnsi="宋体" w:eastAsia="宋体"/>
                <w:b w:val="0"/>
                <w:bCs w:val="0"/>
                <w:color w:val="auto"/>
                <w:sz w:val="24"/>
                <w:szCs w:val="18"/>
                <w:highlight w:val="none"/>
              </w:rPr>
            </w:pPr>
            <w:r>
              <w:rPr>
                <w:rFonts w:ascii="宋体" w:hAnsi="宋体" w:eastAsia="宋体"/>
                <w:b w:val="0"/>
                <w:color w:val="auto"/>
                <w:sz w:val="24"/>
                <w:highlight w:val="none"/>
              </w:rPr>
              <w:t>联系电话：</w:t>
            </w:r>
            <w:r>
              <w:rPr>
                <w:rFonts w:hint="eastAsia" w:ascii="宋体" w:hAnsi="宋体" w:eastAsia="宋体"/>
                <w:b w:val="0"/>
                <w:bCs w:val="0"/>
                <w:color w:val="auto"/>
                <w:sz w:val="24"/>
                <w:szCs w:val="18"/>
                <w:highlight w:val="none"/>
                <w:u w:val="single"/>
              </w:rPr>
              <w:t>0551-63813617</w:t>
            </w:r>
          </w:p>
          <w:p w14:paraId="5B227A03">
            <w:pPr>
              <w:pStyle w:val="33"/>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通讯地址：</w:t>
            </w:r>
            <w:r>
              <w:rPr>
                <w:rFonts w:hint="eastAsia" w:ascii="宋体" w:hAnsi="宋体" w:eastAsia="宋体"/>
                <w:b w:val="0"/>
                <w:color w:val="auto"/>
                <w:sz w:val="24"/>
                <w:highlight w:val="none"/>
                <w:u w:val="single"/>
              </w:rPr>
              <w:t>合肥市包河区庐州大道58号吉瑞泰盛2号综合楼18楼</w:t>
            </w:r>
          </w:p>
        </w:tc>
      </w:tr>
      <w:tr w14:paraId="65AF8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7D80F19C">
            <w:pPr>
              <w:pStyle w:val="34"/>
              <w:pBdr>
                <w:bottom w:val="none" w:color="auto" w:sz="0" w:space="0"/>
              </w:pBdr>
              <w:tabs>
                <w:tab w:val="clear" w:pos="4153"/>
                <w:tab w:val="clear" w:pos="8306"/>
              </w:tabs>
              <w:adjustRightInd/>
              <w:spacing w:line="240" w:lineRule="auto"/>
              <w:textAlignment w:val="auto"/>
              <w:rPr>
                <w:rFonts w:hint="default" w:ascii="宋体" w:hAnsi="宋体" w:eastAsia="宋体"/>
                <w:bCs/>
                <w:color w:val="auto"/>
                <w:kern w:val="2"/>
                <w:highlight w:val="none"/>
                <w:lang w:val="en-US" w:eastAsia="zh-CN"/>
              </w:rPr>
            </w:pPr>
            <w:r>
              <w:rPr>
                <w:rFonts w:hint="eastAsia" w:ascii="宋体" w:hAnsi="宋体" w:eastAsia="宋体"/>
                <w:bCs/>
                <w:color w:val="auto"/>
                <w:kern w:val="2"/>
                <w:highlight w:val="none"/>
                <w:lang w:val="en-US" w:eastAsia="zh-CN"/>
              </w:rPr>
              <w:t>32</w:t>
            </w:r>
          </w:p>
        </w:tc>
        <w:tc>
          <w:tcPr>
            <w:tcW w:w="1174" w:type="pct"/>
            <w:vAlign w:val="center"/>
          </w:tcPr>
          <w:p w14:paraId="746E8AD2">
            <w:pPr>
              <w:pStyle w:val="33"/>
              <w:widowControl w:val="0"/>
              <w:spacing w:before="0" w:beforeAutospacing="0" w:after="0" w:afterAutospacing="0" w:line="360" w:lineRule="auto"/>
              <w:jc w:val="both"/>
              <w:rPr>
                <w:rFonts w:hint="default" w:ascii="宋体" w:hAnsi="宋体" w:eastAsia="宋体"/>
                <w:b w:val="0"/>
                <w:color w:val="auto"/>
                <w:sz w:val="24"/>
                <w:highlight w:val="none"/>
                <w:lang w:val="en-US" w:eastAsia="zh-CN"/>
              </w:rPr>
            </w:pPr>
            <w:r>
              <w:rPr>
                <w:rFonts w:hint="eastAsia" w:ascii="宋体" w:hAnsi="宋体" w:eastAsia="宋体"/>
                <w:b w:val="0"/>
                <w:color w:val="auto"/>
                <w:sz w:val="24"/>
                <w:highlight w:val="none"/>
                <w:lang w:val="en-US" w:eastAsia="zh-CN"/>
              </w:rPr>
              <w:t>其他内容</w:t>
            </w:r>
          </w:p>
        </w:tc>
        <w:tc>
          <w:tcPr>
            <w:tcW w:w="3244" w:type="pct"/>
            <w:vAlign w:val="center"/>
          </w:tcPr>
          <w:p w14:paraId="23ADAA09">
            <w:pPr>
              <w:pStyle w:val="33"/>
              <w:widowControl w:val="0"/>
              <w:numPr>
                <w:ilvl w:val="0"/>
                <w:numId w:val="0"/>
              </w:numPr>
              <w:spacing w:before="0" w:beforeAutospacing="0" w:after="0" w:afterAutospacing="0" w:line="360" w:lineRule="auto"/>
              <w:jc w:val="both"/>
              <w:rPr>
                <w:rFonts w:hint="eastAsia" w:ascii="宋体" w:hAnsi="宋体" w:eastAsia="宋体"/>
                <w:b w:val="0"/>
                <w:color w:val="auto"/>
                <w:sz w:val="24"/>
                <w:highlight w:val="none"/>
                <w:lang w:val="en-US" w:eastAsia="zh-CN"/>
              </w:rPr>
            </w:pPr>
            <w:r>
              <w:rPr>
                <w:rFonts w:hint="eastAsia" w:ascii="宋体" w:hAnsi="宋体" w:eastAsia="宋体"/>
                <w:b w:val="0"/>
                <w:color w:val="auto"/>
                <w:sz w:val="24"/>
                <w:highlight w:val="none"/>
                <w:lang w:val="en-US" w:eastAsia="zh-CN"/>
              </w:rPr>
              <w:t>1、解释权：</w:t>
            </w:r>
          </w:p>
          <w:p w14:paraId="4EFA7751">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（1）</w:t>
            </w:r>
            <w:r>
              <w:rPr>
                <w:rFonts w:asciiTheme="minorEastAsia" w:hAnsiTheme="minorEastAsia" w:eastAsiaTheme="minorEastAsia"/>
                <w:bCs/>
                <w:color w:val="auto"/>
                <w:sz w:val="24"/>
                <w:szCs w:val="24"/>
                <w:highlight w:val="none"/>
              </w:rPr>
              <w:t>构成本招标文件的各个组成文件应互为解释，互为说明；</w:t>
            </w:r>
          </w:p>
          <w:p w14:paraId="6B2FF781">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（2）</w:t>
            </w:r>
            <w:r>
              <w:rPr>
                <w:rFonts w:asciiTheme="minorEastAsia" w:hAnsiTheme="minorEastAsia" w:eastAsiaTheme="minorEastAsia"/>
                <w:bCs/>
                <w:color w:val="auto"/>
                <w:sz w:val="24"/>
                <w:szCs w:val="24"/>
                <w:highlight w:val="none"/>
              </w:rPr>
              <w:t>同一组成文件中就同一事项的规定或约定不一致的，以编排顺序在后者为准；</w:t>
            </w:r>
          </w:p>
          <w:p w14:paraId="07D71DD1">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（3）</w:t>
            </w:r>
            <w:r>
              <w:rPr>
                <w:rFonts w:asciiTheme="minorEastAsia" w:hAnsiTheme="minorEastAsia" w:eastAsiaTheme="minorEastAsia"/>
                <w:bCs/>
                <w:color w:val="auto"/>
                <w:sz w:val="24"/>
                <w:szCs w:val="24"/>
                <w:highlight w:val="none"/>
              </w:rPr>
              <w:t>如有不明确或不一致，构成合同文件组成内容的，以合同文件约定内容为准，且以专用合同条款约定的合同文件优先顺序解释；</w:t>
            </w:r>
          </w:p>
          <w:p w14:paraId="6DD43B1B">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（4）</w:t>
            </w:r>
            <w:r>
              <w:rPr>
                <w:rFonts w:asciiTheme="minorEastAsia" w:hAnsiTheme="minorEastAsia" w:eastAsiaTheme="minorEastAsia"/>
                <w:bCs/>
                <w:color w:val="auto"/>
                <w:sz w:val="24"/>
                <w:szCs w:val="24"/>
                <w:highlight w:val="none"/>
              </w:rPr>
              <w:t>除招标文件中有特别规定外，仅适用于招标投标阶段的规定，按招标公告、</w:t>
            </w:r>
            <w:r>
              <w:rPr>
                <w:rFonts w:hint="eastAsia" w:asciiTheme="minorEastAsia" w:hAnsiTheme="minorEastAsia" w:eastAsiaTheme="minorEastAsia"/>
                <w:bCs/>
                <w:color w:val="auto"/>
                <w:sz w:val="24"/>
                <w:szCs w:val="24"/>
                <w:highlight w:val="none"/>
              </w:rPr>
              <w:t>投标邀请、</w:t>
            </w:r>
            <w:r>
              <w:rPr>
                <w:rFonts w:asciiTheme="minorEastAsia" w:hAnsiTheme="minorEastAsia" w:eastAsiaTheme="minorEastAsia"/>
                <w:bCs/>
                <w:color w:val="auto"/>
                <w:sz w:val="24"/>
                <w:szCs w:val="24"/>
                <w:highlight w:val="none"/>
              </w:rPr>
              <w:t>投标人须知、评标</w:t>
            </w:r>
            <w:r>
              <w:rPr>
                <w:rFonts w:hint="eastAsia" w:asciiTheme="minorEastAsia" w:hAnsiTheme="minorEastAsia" w:eastAsiaTheme="minorEastAsia"/>
                <w:bCs/>
                <w:color w:val="auto"/>
                <w:sz w:val="24"/>
                <w:szCs w:val="24"/>
                <w:highlight w:val="none"/>
              </w:rPr>
              <w:t>方</w:t>
            </w:r>
            <w:r>
              <w:rPr>
                <w:rFonts w:asciiTheme="minorEastAsia" w:hAnsiTheme="minorEastAsia" w:eastAsiaTheme="minorEastAsia"/>
                <w:bCs/>
                <w:color w:val="auto"/>
                <w:sz w:val="24"/>
                <w:szCs w:val="24"/>
                <w:highlight w:val="none"/>
              </w:rPr>
              <w:t>法</w:t>
            </w:r>
            <w:r>
              <w:rPr>
                <w:rFonts w:hint="eastAsia" w:asciiTheme="minorEastAsia" w:hAnsiTheme="minorEastAsia" w:eastAsiaTheme="minorEastAsia"/>
                <w:bCs/>
                <w:color w:val="auto"/>
                <w:sz w:val="24"/>
                <w:szCs w:val="24"/>
                <w:highlight w:val="none"/>
              </w:rPr>
              <w:t>和标准</w:t>
            </w:r>
            <w:r>
              <w:rPr>
                <w:rFonts w:asciiTheme="minorEastAsia" w:hAnsiTheme="minorEastAsia" w:eastAsiaTheme="minorEastAsia"/>
                <w:bCs/>
                <w:color w:val="auto"/>
                <w:sz w:val="24"/>
                <w:szCs w:val="24"/>
                <w:highlight w:val="none"/>
              </w:rPr>
              <w:t>、投标文件格式的先后顺序解释；</w:t>
            </w:r>
          </w:p>
          <w:p w14:paraId="6FE872C5">
            <w:pPr>
              <w:pStyle w:val="33"/>
              <w:widowControl w:val="0"/>
              <w:numPr>
                <w:ilvl w:val="0"/>
                <w:numId w:val="0"/>
              </w:numPr>
              <w:spacing w:before="0" w:beforeAutospacing="0" w:after="0" w:afterAutospacing="0" w:line="360" w:lineRule="auto"/>
              <w:jc w:val="both"/>
              <w:rPr>
                <w:rFonts w:cs="@仿宋_GB2312" w:asciiTheme="minorEastAsia" w:hAnsiTheme="minorEastAsia" w:eastAsiaTheme="minorEastAsia"/>
                <w:b w:val="0"/>
                <w:bCs/>
                <w:color w:val="auto"/>
                <w:kern w:val="2"/>
                <w:sz w:val="24"/>
                <w:szCs w:val="24"/>
                <w:highlight w:val="none"/>
                <w:lang w:val="en-US" w:eastAsia="zh-CN" w:bidi="ar-SA"/>
              </w:rPr>
            </w:pPr>
            <w:r>
              <w:rPr>
                <w:rFonts w:hint="eastAsia" w:cs="@仿宋_GB2312" w:asciiTheme="minorEastAsia" w:hAnsiTheme="minorEastAsia" w:eastAsiaTheme="minorEastAsia"/>
                <w:b w:val="0"/>
                <w:bCs/>
                <w:color w:val="auto"/>
                <w:kern w:val="2"/>
                <w:sz w:val="24"/>
                <w:szCs w:val="24"/>
                <w:highlight w:val="none"/>
                <w:lang w:val="en-US" w:eastAsia="zh-CN" w:bidi="ar-SA"/>
              </w:rPr>
              <w:t>（5）</w:t>
            </w:r>
            <w:r>
              <w:rPr>
                <w:rFonts w:cs="@仿宋_GB2312" w:asciiTheme="minorEastAsia" w:hAnsiTheme="minorEastAsia" w:eastAsiaTheme="minorEastAsia"/>
                <w:b w:val="0"/>
                <w:bCs/>
                <w:color w:val="auto"/>
                <w:kern w:val="2"/>
                <w:sz w:val="24"/>
                <w:szCs w:val="24"/>
                <w:highlight w:val="none"/>
                <w:lang w:val="en-US" w:eastAsia="zh-CN" w:bidi="ar-SA"/>
              </w:rPr>
              <w:t>按本款前述规定仍不能形成结论的，由</w:t>
            </w:r>
            <w:r>
              <w:rPr>
                <w:rFonts w:hint="eastAsia" w:cs="@仿宋_GB2312" w:asciiTheme="minorEastAsia" w:hAnsiTheme="minorEastAsia" w:eastAsiaTheme="minorEastAsia"/>
                <w:b w:val="0"/>
                <w:bCs/>
                <w:color w:val="auto"/>
                <w:kern w:val="2"/>
                <w:sz w:val="24"/>
                <w:szCs w:val="24"/>
                <w:highlight w:val="none"/>
                <w:lang w:val="en-US" w:eastAsia="zh-CN" w:bidi="ar-SA"/>
              </w:rPr>
              <w:t>采购</w:t>
            </w:r>
            <w:r>
              <w:rPr>
                <w:rFonts w:cs="@仿宋_GB2312" w:asciiTheme="minorEastAsia" w:hAnsiTheme="minorEastAsia" w:eastAsiaTheme="minorEastAsia"/>
                <w:b w:val="0"/>
                <w:bCs/>
                <w:color w:val="auto"/>
                <w:kern w:val="2"/>
                <w:sz w:val="24"/>
                <w:szCs w:val="24"/>
                <w:highlight w:val="none"/>
                <w:lang w:val="en-US" w:eastAsia="zh-CN" w:bidi="ar-SA"/>
              </w:rPr>
              <w:t>人负责解释。</w:t>
            </w:r>
          </w:p>
          <w:p w14:paraId="2BEEF0F0">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lang w:val="en-US" w:eastAsia="zh-CN"/>
              </w:rPr>
              <w:t>2、</w:t>
            </w:r>
            <w:r>
              <w:rPr>
                <w:rFonts w:hint="eastAsia" w:asciiTheme="minorEastAsia" w:hAnsiTheme="minorEastAsia" w:eastAsiaTheme="minorEastAsia"/>
                <w:bCs/>
                <w:color w:val="auto"/>
                <w:sz w:val="24"/>
                <w:szCs w:val="24"/>
                <w:highlight w:val="none"/>
              </w:rPr>
              <w:t>“政采贷”融资指引：有融资需求的</w:t>
            </w:r>
            <w:r>
              <w:rPr>
                <w:rFonts w:hint="eastAsia" w:ascii="宋体" w:hAnsi="宋体" w:eastAsia="宋体" w:cs="宋体"/>
                <w:color w:val="auto"/>
                <w:sz w:val="24"/>
                <w:szCs w:val="24"/>
                <w:highlight w:val="none"/>
              </w:rPr>
              <w:t>中</w:t>
            </w:r>
            <w:r>
              <w:rPr>
                <w:rFonts w:ascii="宋体" w:hAnsi="宋体" w:eastAsia="宋体" w:cs="宋体"/>
                <w:color w:val="auto"/>
                <w:sz w:val="24"/>
                <w:szCs w:val="24"/>
                <w:highlight w:val="none"/>
              </w:rPr>
              <w:t>标人</w:t>
            </w:r>
            <w:r>
              <w:rPr>
                <w:rFonts w:hint="eastAsia" w:asciiTheme="minorEastAsia" w:hAnsiTheme="minorEastAsia" w:eastAsiaTheme="minorEastAsia"/>
                <w:bCs/>
                <w:color w:val="auto"/>
                <w:sz w:val="24"/>
                <w:szCs w:val="24"/>
                <w:highlight w:val="none"/>
              </w:rPr>
              <w:t>在取得政府采购中标或成交通知书后，可访问安徽省政府采购网“政采贷”栏目，查看和联系第三方平台或者金融机构，商洽融资事项，确定融资意向。</w:t>
            </w:r>
            <w:r>
              <w:rPr>
                <w:rFonts w:hint="eastAsia" w:ascii="宋体" w:hAnsi="宋体" w:eastAsia="宋体" w:cs="宋体"/>
                <w:color w:val="auto"/>
                <w:sz w:val="24"/>
                <w:szCs w:val="24"/>
                <w:highlight w:val="none"/>
              </w:rPr>
              <w:t>中</w:t>
            </w:r>
            <w:r>
              <w:rPr>
                <w:rFonts w:ascii="宋体" w:hAnsi="宋体" w:eastAsia="宋体" w:cs="宋体"/>
                <w:color w:val="auto"/>
                <w:sz w:val="24"/>
                <w:szCs w:val="24"/>
                <w:highlight w:val="none"/>
              </w:rPr>
              <w:t>标人</w:t>
            </w:r>
            <w:r>
              <w:rPr>
                <w:rFonts w:hint="eastAsia" w:asciiTheme="minorEastAsia" w:hAnsiTheme="minorEastAsia" w:eastAsiaTheme="minorEastAsia"/>
                <w:bCs/>
                <w:color w:val="auto"/>
                <w:sz w:val="24"/>
                <w:szCs w:val="24"/>
                <w:highlight w:val="none"/>
              </w:rPr>
              <w:t>签署政府采购中标（成交）合同后，登录“徽采云”金融服务模块，选择意向产品进行申请，并填写相关信息，“徽采云”金融服务模块将</w:t>
            </w:r>
            <w:r>
              <w:rPr>
                <w:rFonts w:hint="eastAsia" w:ascii="宋体" w:hAnsi="宋体" w:eastAsia="宋体" w:cs="宋体"/>
                <w:color w:val="auto"/>
                <w:sz w:val="24"/>
                <w:szCs w:val="24"/>
                <w:highlight w:val="none"/>
              </w:rPr>
              <w:t>中</w:t>
            </w:r>
            <w:r>
              <w:rPr>
                <w:rFonts w:ascii="宋体" w:hAnsi="宋体" w:eastAsia="宋体" w:cs="宋体"/>
                <w:color w:val="auto"/>
                <w:sz w:val="24"/>
                <w:szCs w:val="24"/>
                <w:highlight w:val="none"/>
              </w:rPr>
              <w:t>标人</w:t>
            </w:r>
            <w:r>
              <w:rPr>
                <w:rFonts w:hint="eastAsia" w:asciiTheme="minorEastAsia" w:hAnsiTheme="minorEastAsia" w:eastAsiaTheme="minorEastAsia"/>
                <w:bCs/>
                <w:color w:val="auto"/>
                <w:sz w:val="24"/>
                <w:szCs w:val="24"/>
                <w:highlight w:val="none"/>
              </w:rPr>
              <w:t>融资申请信息推送第三方平台、意向金融机构。</w:t>
            </w:r>
          </w:p>
          <w:p w14:paraId="29A2ACE7">
            <w:pPr>
              <w:pStyle w:val="33"/>
              <w:widowControl w:val="0"/>
              <w:numPr>
                <w:ilvl w:val="0"/>
                <w:numId w:val="0"/>
              </w:numPr>
              <w:spacing w:before="0" w:beforeAutospacing="0" w:after="0" w:afterAutospacing="0" w:line="360" w:lineRule="auto"/>
              <w:jc w:val="both"/>
              <w:rPr>
                <w:rFonts w:hint="default" w:cs="@仿宋_GB2312" w:asciiTheme="minorEastAsia" w:hAnsiTheme="minorEastAsia" w:eastAsiaTheme="minorEastAsia"/>
                <w:b w:val="0"/>
                <w:bCs/>
                <w:color w:val="auto"/>
                <w:kern w:val="2"/>
                <w:sz w:val="24"/>
                <w:szCs w:val="24"/>
                <w:highlight w:val="none"/>
                <w:lang w:val="en-US" w:eastAsia="zh-CN" w:bidi="ar-SA"/>
              </w:rPr>
            </w:pPr>
            <w:r>
              <w:rPr>
                <w:rFonts w:hint="eastAsia" w:cs="@仿宋_GB2312" w:asciiTheme="minorEastAsia" w:hAnsiTheme="minorEastAsia" w:eastAsiaTheme="minorEastAsia"/>
                <w:b w:val="0"/>
                <w:bCs/>
                <w:color w:val="auto"/>
                <w:kern w:val="2"/>
                <w:sz w:val="24"/>
                <w:szCs w:val="24"/>
                <w:highlight w:val="none"/>
                <w:lang w:val="en-US" w:eastAsia="zh-CN" w:bidi="ar-SA"/>
              </w:rPr>
              <w:t>3、电子保函指引：中标人可访问安徽省政府采购网“融资/保函”栏目，申请办理电子保函（包括：履约保函、预付款保函）。</w:t>
            </w:r>
          </w:p>
        </w:tc>
      </w:tr>
    </w:tbl>
    <w:p w14:paraId="5DC4CF9D">
      <w:pPr>
        <w:spacing w:line="360" w:lineRule="auto"/>
        <w:jc w:val="center"/>
        <w:outlineLvl w:val="1"/>
        <w:rPr>
          <w:rFonts w:asciiTheme="minorEastAsia" w:hAnsiTheme="minorEastAsia" w:eastAsiaTheme="minorEastAsia"/>
          <w:b/>
          <w:color w:val="auto"/>
          <w:sz w:val="24"/>
          <w:highlight w:val="none"/>
        </w:rPr>
      </w:pPr>
      <w:r>
        <w:rPr>
          <w:rFonts w:asciiTheme="minorEastAsia" w:hAnsiTheme="minorEastAsia" w:eastAsiaTheme="minorEastAsia"/>
          <w:b/>
          <w:color w:val="auto"/>
          <w:sz w:val="28"/>
          <w:highlight w:val="none"/>
        </w:rPr>
        <w:br w:type="page"/>
      </w:r>
      <w:bookmarkStart w:id="23" w:name="_Toc24882"/>
      <w:bookmarkStart w:id="24" w:name="_Toc14880"/>
      <w:r>
        <w:rPr>
          <w:rFonts w:hint="eastAsia" w:asciiTheme="minorEastAsia" w:hAnsiTheme="minorEastAsia" w:eastAsiaTheme="minorEastAsia"/>
          <w:b/>
          <w:color w:val="auto"/>
          <w:sz w:val="24"/>
          <w:szCs w:val="24"/>
          <w:highlight w:val="none"/>
        </w:rPr>
        <w:t>二、</w:t>
      </w:r>
      <w:r>
        <w:rPr>
          <w:rFonts w:asciiTheme="minorEastAsia" w:hAnsiTheme="minorEastAsia" w:eastAsiaTheme="minorEastAsia"/>
          <w:b/>
          <w:color w:val="auto"/>
          <w:sz w:val="24"/>
          <w:szCs w:val="24"/>
          <w:highlight w:val="none"/>
        </w:rPr>
        <w:t>投标人须知</w:t>
      </w:r>
      <w:r>
        <w:rPr>
          <w:rFonts w:hint="eastAsia" w:asciiTheme="minorEastAsia" w:hAnsiTheme="minorEastAsia" w:eastAsiaTheme="minorEastAsia"/>
          <w:b/>
          <w:color w:val="auto"/>
          <w:sz w:val="24"/>
          <w:szCs w:val="24"/>
          <w:highlight w:val="none"/>
        </w:rPr>
        <w:t>正文</w:t>
      </w:r>
      <w:bookmarkEnd w:id="23"/>
      <w:bookmarkEnd w:id="24"/>
    </w:p>
    <w:p w14:paraId="1BF44B3B">
      <w:pPr>
        <w:spacing w:line="360" w:lineRule="auto"/>
        <w:ind w:firstLine="437"/>
        <w:outlineLvl w:val="2"/>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1.采购人、采购代理机构及投标人</w:t>
      </w:r>
    </w:p>
    <w:p w14:paraId="6447FD29">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.1采购人：是指依法开展政府采购活动的国家机关、事业单位、团体组织。</w:t>
      </w:r>
    </w:p>
    <w:p w14:paraId="45B9DC96">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.2采购代理机构：是指集中采购机构或从事采购代理业务的社会中介机构。</w:t>
      </w:r>
    </w:p>
    <w:p w14:paraId="5422A997">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.3政府采购监督管理部门：</w:t>
      </w:r>
      <w:r>
        <w:rPr>
          <w:rFonts w:hint="eastAsia" w:ascii="宋体" w:hAnsi="宋体" w:eastAsia="宋体"/>
          <w:color w:val="auto"/>
          <w:sz w:val="24"/>
          <w:highlight w:val="none"/>
        </w:rPr>
        <w:t>各级人民政府指定的有关部门依法履行与政府采购活动有关的监督管理职责。</w:t>
      </w:r>
    </w:p>
    <w:p w14:paraId="174AD00D">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.4投标人：是指向采购人提供货物、工程或者服务的法人、</w:t>
      </w:r>
      <w:r>
        <w:rPr>
          <w:rFonts w:hint="eastAsia" w:ascii="宋体" w:hAnsi="宋体" w:eastAsia="宋体"/>
          <w:color w:val="auto"/>
          <w:sz w:val="24"/>
          <w:highlight w:val="none"/>
          <w:lang w:val="en-US" w:eastAsia="zh-CN"/>
        </w:rPr>
        <w:t>其他</w:t>
      </w:r>
      <w:r>
        <w:rPr>
          <w:rFonts w:ascii="宋体" w:hAnsi="宋体" w:eastAsia="宋体"/>
          <w:color w:val="auto"/>
          <w:sz w:val="24"/>
          <w:highlight w:val="none"/>
        </w:rPr>
        <w:t>组织或者自然人。</w:t>
      </w:r>
      <w:r>
        <w:rPr>
          <w:rFonts w:hint="eastAsia" w:ascii="宋体" w:hAnsi="宋体" w:eastAsia="宋体"/>
          <w:color w:val="auto"/>
          <w:sz w:val="24"/>
          <w:highlight w:val="none"/>
        </w:rPr>
        <w:t>分支机构不得参加政府采购活动，但银行、保险、石油石化、电力、电信等特殊行业除外。</w:t>
      </w:r>
      <w:r>
        <w:rPr>
          <w:rFonts w:ascii="宋体" w:hAnsi="宋体" w:eastAsia="宋体"/>
          <w:color w:val="auto"/>
          <w:sz w:val="24"/>
          <w:highlight w:val="none"/>
        </w:rPr>
        <w:t>本项目的投标人须满足以下条件：</w:t>
      </w:r>
    </w:p>
    <w:p w14:paraId="7EB5FA6F">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4.</w:t>
      </w:r>
      <w:r>
        <w:rPr>
          <w:rFonts w:hint="eastAsia" w:ascii="宋体" w:hAnsi="宋体" w:eastAsia="宋体"/>
          <w:color w:val="auto"/>
          <w:sz w:val="24"/>
          <w:highlight w:val="none"/>
          <w:lang w:val="en-US" w:eastAsia="zh-CN"/>
        </w:rPr>
        <w:t>1</w:t>
      </w:r>
      <w:r>
        <w:rPr>
          <w:rFonts w:ascii="宋体" w:hAnsi="宋体" w:eastAsia="宋体"/>
          <w:color w:val="auto"/>
          <w:sz w:val="24"/>
          <w:highlight w:val="none"/>
        </w:rPr>
        <w:t>具备《中华人民共和国政府采购法》第二十二条关于供应商条件的规定，遵守本项目采购人本级和上级财政部门政府采购的有关规定。</w:t>
      </w:r>
    </w:p>
    <w:p w14:paraId="2D5D32B2">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4.</w:t>
      </w:r>
      <w:r>
        <w:rPr>
          <w:rFonts w:hint="eastAsia" w:ascii="宋体" w:hAnsi="宋体" w:eastAsia="宋体"/>
          <w:color w:val="auto"/>
          <w:sz w:val="24"/>
          <w:highlight w:val="none"/>
          <w:lang w:val="en-US" w:eastAsia="zh-CN"/>
        </w:rPr>
        <w:t>2</w:t>
      </w:r>
      <w:r>
        <w:rPr>
          <w:rFonts w:ascii="宋体" w:hAnsi="宋体" w:eastAsia="宋体"/>
          <w:color w:val="auto"/>
          <w:sz w:val="24"/>
          <w:highlight w:val="none"/>
        </w:rPr>
        <w:t>以采购代理机构认可的方式获得了本项目的招标文件。</w:t>
      </w:r>
    </w:p>
    <w:p w14:paraId="348DA657">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4.</w:t>
      </w:r>
      <w:r>
        <w:rPr>
          <w:rFonts w:hint="eastAsia" w:ascii="宋体" w:hAnsi="宋体" w:eastAsia="宋体"/>
          <w:color w:val="auto"/>
          <w:sz w:val="24"/>
          <w:highlight w:val="none"/>
          <w:lang w:val="en-US" w:eastAsia="zh-CN"/>
        </w:rPr>
        <w:t>3</w:t>
      </w:r>
      <w:r>
        <w:rPr>
          <w:rFonts w:ascii="宋体" w:hAnsi="宋体" w:eastAsia="宋体"/>
          <w:color w:val="auto"/>
          <w:sz w:val="24"/>
          <w:highlight w:val="none"/>
        </w:rPr>
        <w:t>若</w:t>
      </w:r>
      <w:r>
        <w:rPr>
          <w:rFonts w:hint="eastAsia" w:ascii="宋体" w:hAnsi="宋体" w:eastAsia="宋体"/>
          <w:color w:val="auto"/>
          <w:sz w:val="24"/>
          <w:highlight w:val="none"/>
          <w:lang w:eastAsia="zh-CN"/>
        </w:rPr>
        <w:t>采购需求</w:t>
      </w:r>
      <w:r>
        <w:rPr>
          <w:rFonts w:ascii="宋体" w:hAnsi="宋体" w:eastAsia="宋体"/>
          <w:color w:val="auto"/>
          <w:sz w:val="24"/>
          <w:highlight w:val="none"/>
        </w:rPr>
        <w:t>中写明允许采购进口产品，投标人应保证所投产品可履行合法报通关手续进入中国关境内。</w:t>
      </w:r>
    </w:p>
    <w:p w14:paraId="59D57FEE">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若</w:t>
      </w:r>
      <w:r>
        <w:rPr>
          <w:rFonts w:hint="eastAsia" w:ascii="宋体" w:hAnsi="宋体" w:eastAsia="宋体"/>
          <w:color w:val="auto"/>
          <w:sz w:val="24"/>
          <w:highlight w:val="none"/>
          <w:lang w:eastAsia="zh-CN"/>
        </w:rPr>
        <w:t>采购需求</w:t>
      </w:r>
      <w:r>
        <w:rPr>
          <w:rFonts w:hint="eastAsia" w:ascii="宋体" w:hAnsi="宋体" w:eastAsia="宋体"/>
          <w:color w:val="auto"/>
          <w:sz w:val="24"/>
          <w:highlight w:val="none"/>
        </w:rPr>
        <w:t>中未写明允许采购进口产品，如投标人所投产品为进口产品，其投标将被认定为</w:t>
      </w:r>
      <w:r>
        <w:rPr>
          <w:rFonts w:hint="eastAsia" w:ascii="宋体" w:hAnsi="宋体" w:eastAsia="宋体"/>
          <w:b/>
          <w:color w:val="auto"/>
          <w:sz w:val="24"/>
          <w:highlight w:val="none"/>
        </w:rPr>
        <w:t>投标无效</w:t>
      </w:r>
      <w:r>
        <w:rPr>
          <w:rFonts w:hint="eastAsia" w:ascii="宋体" w:hAnsi="宋体" w:eastAsia="宋体"/>
          <w:color w:val="auto"/>
          <w:sz w:val="24"/>
          <w:highlight w:val="none"/>
        </w:rPr>
        <w:t>。</w:t>
      </w:r>
    </w:p>
    <w:p w14:paraId="7543ADCC">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w:t>
      </w:r>
      <w:r>
        <w:rPr>
          <w:rFonts w:hint="eastAsia" w:ascii="宋体" w:hAnsi="宋体" w:eastAsia="宋体"/>
          <w:color w:val="auto"/>
          <w:sz w:val="24"/>
          <w:highlight w:val="none"/>
        </w:rPr>
        <w:t>若招标公告</w:t>
      </w:r>
      <w:r>
        <w:rPr>
          <w:rFonts w:ascii="宋体" w:hAnsi="宋体" w:eastAsia="宋体"/>
          <w:color w:val="auto"/>
          <w:sz w:val="24"/>
          <w:highlight w:val="none"/>
        </w:rPr>
        <w:t>中允许联合体投标，对联合体规定如下：</w:t>
      </w:r>
    </w:p>
    <w:p w14:paraId="48AB86BF">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5.1两个以上供应商可以组成一个投标联合体，以一个投标人的身份投标。</w:t>
      </w:r>
      <w:r>
        <w:rPr>
          <w:rFonts w:ascii="宋体" w:hAnsi="宋体" w:eastAsia="宋体"/>
          <w:b w:val="0"/>
          <w:color w:val="auto"/>
          <w:sz w:val="24"/>
          <w:highlight w:val="none"/>
        </w:rPr>
        <w:t>联合体投标的，</w:t>
      </w:r>
      <w:r>
        <w:rPr>
          <w:rFonts w:hint="eastAsia" w:ascii="宋体" w:hAnsi="宋体" w:eastAsia="宋体"/>
          <w:b w:val="0"/>
          <w:color w:val="auto"/>
          <w:sz w:val="24"/>
          <w:highlight w:val="none"/>
        </w:rPr>
        <w:t>招标文件获取</w:t>
      </w:r>
      <w:r>
        <w:rPr>
          <w:rFonts w:ascii="宋体" w:hAnsi="宋体" w:eastAsia="宋体"/>
          <w:b w:val="0"/>
          <w:color w:val="auto"/>
          <w:sz w:val="24"/>
          <w:highlight w:val="none"/>
        </w:rPr>
        <w:t>手续由联合体</w:t>
      </w:r>
      <w:r>
        <w:rPr>
          <w:rFonts w:hint="eastAsia" w:ascii="宋体" w:hAnsi="宋体" w:eastAsia="宋体"/>
          <w:b w:val="0"/>
          <w:color w:val="auto"/>
          <w:sz w:val="24"/>
          <w:highlight w:val="none"/>
        </w:rPr>
        <w:t>中</w:t>
      </w:r>
      <w:r>
        <w:rPr>
          <w:rFonts w:ascii="宋体" w:hAnsi="宋体" w:eastAsia="宋体"/>
          <w:b w:val="0"/>
          <w:color w:val="auto"/>
          <w:sz w:val="24"/>
          <w:highlight w:val="none"/>
        </w:rPr>
        <w:t>任</w:t>
      </w:r>
      <w:r>
        <w:rPr>
          <w:rFonts w:hint="eastAsia" w:ascii="宋体" w:hAnsi="宋体" w:eastAsia="宋体"/>
          <w:b w:val="0"/>
          <w:color w:val="auto"/>
          <w:sz w:val="24"/>
          <w:highlight w:val="none"/>
        </w:rPr>
        <w:t>一成员单位</w:t>
      </w:r>
      <w:r>
        <w:rPr>
          <w:rFonts w:ascii="宋体" w:hAnsi="宋体" w:eastAsia="宋体"/>
          <w:b w:val="0"/>
          <w:color w:val="auto"/>
          <w:sz w:val="24"/>
          <w:highlight w:val="none"/>
        </w:rPr>
        <w:t>办理均可。</w:t>
      </w:r>
    </w:p>
    <w:p w14:paraId="0D5552E9">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5.2联合体各方均应符合《中华人民共和国政府采购法》第二十二条规定的条件。</w:t>
      </w:r>
    </w:p>
    <w:p w14:paraId="3AC83EF1">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5.3采购人根据采购项目对投标人的特殊要求，联合体中至少应当有一方符合相关规定。</w:t>
      </w:r>
    </w:p>
    <w:p w14:paraId="6CBBC589">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5.4联合体各方应签订</w:t>
      </w:r>
      <w:r>
        <w:rPr>
          <w:rFonts w:hint="eastAsia" w:ascii="宋体" w:hAnsi="宋体" w:eastAsia="宋体"/>
          <w:color w:val="auto"/>
          <w:sz w:val="24"/>
          <w:highlight w:val="none"/>
        </w:rPr>
        <w:t>联合协议</w:t>
      </w:r>
      <w:r>
        <w:rPr>
          <w:rFonts w:ascii="宋体" w:hAnsi="宋体" w:eastAsia="宋体"/>
          <w:color w:val="auto"/>
          <w:sz w:val="24"/>
          <w:highlight w:val="none"/>
        </w:rPr>
        <w:t>，明确约定联合体各方承担的工作和相应的责任，并将</w:t>
      </w:r>
      <w:r>
        <w:rPr>
          <w:rFonts w:hint="eastAsia" w:ascii="宋体" w:hAnsi="宋体" w:eastAsia="宋体"/>
          <w:color w:val="auto"/>
          <w:sz w:val="24"/>
          <w:highlight w:val="none"/>
        </w:rPr>
        <w:t>联合协议</w:t>
      </w:r>
      <w:r>
        <w:rPr>
          <w:rFonts w:ascii="宋体" w:hAnsi="宋体" w:eastAsia="宋体"/>
          <w:color w:val="auto"/>
          <w:sz w:val="24"/>
          <w:highlight w:val="none"/>
        </w:rPr>
        <w:t>作为投标文件</w:t>
      </w:r>
      <w:r>
        <w:rPr>
          <w:rFonts w:hint="eastAsia" w:ascii="宋体" w:hAnsi="宋体" w:eastAsia="宋体"/>
          <w:color w:val="auto"/>
          <w:sz w:val="24"/>
          <w:highlight w:val="none"/>
        </w:rPr>
        <w:t>的</w:t>
      </w:r>
      <w:r>
        <w:rPr>
          <w:rFonts w:ascii="宋体" w:hAnsi="宋体" w:eastAsia="宋体"/>
          <w:color w:val="auto"/>
          <w:sz w:val="24"/>
          <w:highlight w:val="none"/>
        </w:rPr>
        <w:t>一部分提交。</w:t>
      </w:r>
    </w:p>
    <w:p w14:paraId="44326D0B">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5.5大中型企业、其他自然人、法人或者非法人组织与小型、微型企业组成联合体共同参加投标，</w:t>
      </w:r>
      <w:r>
        <w:rPr>
          <w:rFonts w:hint="eastAsia" w:ascii="宋体" w:hAnsi="宋体" w:eastAsia="宋体"/>
          <w:color w:val="auto"/>
          <w:sz w:val="24"/>
          <w:highlight w:val="none"/>
        </w:rPr>
        <w:t>联合协议中</w:t>
      </w:r>
      <w:r>
        <w:rPr>
          <w:rFonts w:ascii="宋体" w:hAnsi="宋体" w:eastAsia="宋体"/>
          <w:color w:val="auto"/>
          <w:sz w:val="24"/>
          <w:highlight w:val="none"/>
        </w:rPr>
        <w:t>应写明小型、微型企业的协议合同金额占到</w:t>
      </w:r>
      <w:r>
        <w:rPr>
          <w:rFonts w:hint="eastAsia" w:ascii="宋体" w:hAnsi="宋体" w:eastAsia="宋体"/>
          <w:color w:val="auto"/>
          <w:sz w:val="24"/>
          <w:highlight w:val="none"/>
        </w:rPr>
        <w:t>联合协议</w:t>
      </w:r>
      <w:r>
        <w:rPr>
          <w:rFonts w:ascii="宋体" w:hAnsi="宋体" w:eastAsia="宋体"/>
          <w:color w:val="auto"/>
          <w:sz w:val="24"/>
          <w:highlight w:val="none"/>
        </w:rPr>
        <w:t>投标总金额的比例。</w:t>
      </w:r>
    </w:p>
    <w:p w14:paraId="65024E85">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5.6</w:t>
      </w:r>
      <w:r>
        <w:rPr>
          <w:rFonts w:hint="eastAsia" w:ascii="宋体" w:hAnsi="宋体" w:eastAsia="宋体"/>
          <w:color w:val="auto"/>
          <w:sz w:val="24"/>
          <w:highlight w:val="none"/>
        </w:rPr>
        <w:t>联合体中有同类资质的供应商按照联合体分工承担相同工作的，</w:t>
      </w:r>
      <w:r>
        <w:rPr>
          <w:rFonts w:ascii="宋体" w:hAnsi="宋体" w:eastAsia="宋体"/>
          <w:color w:val="auto"/>
          <w:sz w:val="24"/>
          <w:highlight w:val="none"/>
        </w:rPr>
        <w:t>应当按照</w:t>
      </w:r>
      <w:r>
        <w:rPr>
          <w:rFonts w:hint="eastAsia" w:ascii="宋体" w:hAnsi="宋体" w:eastAsia="宋体"/>
          <w:color w:val="auto"/>
          <w:sz w:val="24"/>
          <w:highlight w:val="none"/>
        </w:rPr>
        <w:t>资质等级较低的供应商确定资质等级。</w:t>
      </w:r>
    </w:p>
    <w:p w14:paraId="3F3C4914">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5.7以联合体形式参加政府采购活动的，联合体各方不得再单独参加或者与其他供应商另外组成联合体参加本项目投标，否则相关投标将被认定为</w:t>
      </w:r>
      <w:r>
        <w:rPr>
          <w:rFonts w:ascii="宋体" w:hAnsi="宋体" w:eastAsia="宋体"/>
          <w:b/>
          <w:color w:val="auto"/>
          <w:sz w:val="24"/>
          <w:highlight w:val="none"/>
        </w:rPr>
        <w:t>投标无效</w:t>
      </w:r>
      <w:r>
        <w:rPr>
          <w:rFonts w:ascii="宋体" w:hAnsi="宋体" w:eastAsia="宋体"/>
          <w:color w:val="auto"/>
          <w:sz w:val="24"/>
          <w:highlight w:val="none"/>
        </w:rPr>
        <w:t>。</w:t>
      </w:r>
    </w:p>
    <w:p w14:paraId="66A5B6E4">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5.8对联合体投标的其他资格要求见</w:t>
      </w:r>
      <w:r>
        <w:rPr>
          <w:rFonts w:hint="eastAsia" w:ascii="宋体" w:hAnsi="宋体" w:eastAsia="宋体"/>
          <w:color w:val="auto"/>
          <w:sz w:val="24"/>
          <w:highlight w:val="none"/>
          <w:lang w:val="en-US" w:eastAsia="zh-CN"/>
        </w:rPr>
        <w:t>申请人的</w:t>
      </w:r>
      <w:r>
        <w:rPr>
          <w:rFonts w:hint="eastAsia" w:ascii="宋体" w:hAnsi="宋体" w:eastAsia="宋体"/>
          <w:color w:val="auto"/>
          <w:sz w:val="24"/>
          <w:highlight w:val="none"/>
        </w:rPr>
        <w:t>资格</w:t>
      </w:r>
      <w:r>
        <w:rPr>
          <w:rFonts w:hint="eastAsia" w:ascii="宋体" w:hAnsi="宋体" w:eastAsia="宋体"/>
          <w:color w:val="auto"/>
          <w:sz w:val="24"/>
          <w:highlight w:val="none"/>
          <w:lang w:val="en-US" w:eastAsia="zh-CN"/>
        </w:rPr>
        <w:t>要求</w:t>
      </w:r>
      <w:r>
        <w:rPr>
          <w:rFonts w:ascii="宋体" w:hAnsi="宋体" w:eastAsia="宋体"/>
          <w:color w:val="auto"/>
          <w:sz w:val="24"/>
          <w:highlight w:val="none"/>
        </w:rPr>
        <w:t>。</w:t>
      </w:r>
    </w:p>
    <w:p w14:paraId="3AF83CAD">
      <w:pPr>
        <w:spacing w:line="360" w:lineRule="auto"/>
        <w:ind w:firstLine="437"/>
        <w:outlineLvl w:val="2"/>
        <w:rPr>
          <w:rFonts w:hint="default"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2.资金落实情况</w:t>
      </w:r>
    </w:p>
    <w:p w14:paraId="21683B0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本</w:t>
      </w:r>
      <w:r>
        <w:rPr>
          <w:rFonts w:hint="eastAsia" w:ascii="宋体" w:hAnsi="宋体" w:eastAsia="宋体"/>
          <w:color w:val="auto"/>
          <w:sz w:val="24"/>
          <w:highlight w:val="none"/>
        </w:rPr>
        <w:t>项目</w:t>
      </w:r>
      <w:r>
        <w:rPr>
          <w:rFonts w:hint="eastAsia" w:asciiTheme="minorEastAsia" w:hAnsiTheme="minorEastAsia" w:eastAsiaTheme="minorEastAsia"/>
          <w:color w:val="auto"/>
          <w:sz w:val="24"/>
          <w:highlight w:val="none"/>
        </w:rPr>
        <w:t>的采购人已获得足以支付本次招标后所签订的合同项下的资金。</w:t>
      </w:r>
    </w:p>
    <w:p w14:paraId="5ABFDD1D">
      <w:pPr>
        <w:spacing w:line="360" w:lineRule="auto"/>
        <w:ind w:firstLine="437"/>
        <w:outlineLvl w:val="2"/>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3.投标费用</w:t>
      </w:r>
    </w:p>
    <w:p w14:paraId="70F1B947">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不论投标的结果如何，投标人应承担所有与准备和参加投标有关的费用。</w:t>
      </w:r>
    </w:p>
    <w:p w14:paraId="1833B6B2">
      <w:pPr>
        <w:spacing w:line="360" w:lineRule="auto"/>
        <w:ind w:firstLine="437"/>
        <w:outlineLvl w:val="2"/>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4.适用法律</w:t>
      </w:r>
    </w:p>
    <w:p w14:paraId="3CBE5DC4">
      <w:pPr>
        <w:spacing w:line="360" w:lineRule="auto"/>
        <w:ind w:firstLine="435"/>
        <w:rPr>
          <w:rFonts w:hint="eastAsia" w:asciiTheme="minorEastAsia" w:hAnsiTheme="minorEastAsia" w:eastAsiaTheme="minorEastAsia"/>
          <w:b/>
          <w:color w:val="auto"/>
          <w:sz w:val="24"/>
          <w:highlight w:val="none"/>
          <w:lang w:val="en-US" w:eastAsia="zh-CN"/>
        </w:rPr>
      </w:pPr>
      <w:r>
        <w:rPr>
          <w:rFonts w:hint="eastAsia" w:ascii="宋体" w:hAnsi="宋体" w:eastAsia="宋体"/>
          <w:color w:val="auto"/>
          <w:sz w:val="24"/>
          <w:highlight w:val="none"/>
        </w:rPr>
        <w:t>本项目采购人、采购代理机构、投标人、评标委员会的相关行为均受《中华人民共和国政府采购法》、《中华人民共和国政府采购法实施条例》</w:t>
      </w:r>
      <w:r>
        <w:rPr>
          <w:rFonts w:hint="eastAsia" w:ascii="宋体" w:hAnsi="宋体" w:eastAsia="宋体"/>
          <w:color w:val="auto"/>
          <w:sz w:val="24"/>
          <w:highlight w:val="none"/>
          <w:lang w:val="en-US" w:eastAsia="zh-CN"/>
        </w:rPr>
        <w:t>及</w:t>
      </w:r>
      <w:r>
        <w:rPr>
          <w:rFonts w:hint="eastAsia" w:ascii="宋体" w:hAnsi="宋体" w:eastAsia="宋体"/>
          <w:color w:val="auto"/>
          <w:sz w:val="24"/>
          <w:highlight w:val="none"/>
        </w:rPr>
        <w:t>本项目本级和上级财政部门、政府采购监督管理部门的政府采购有关规定的约束，其权利受到上述法律法规的保护。</w:t>
      </w:r>
    </w:p>
    <w:p w14:paraId="6751937E">
      <w:pPr>
        <w:spacing w:line="360" w:lineRule="auto"/>
        <w:ind w:firstLine="437"/>
        <w:outlineLvl w:val="2"/>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5.招标文件构成</w:t>
      </w:r>
    </w:p>
    <w:p w14:paraId="0778BD52">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5</w:t>
      </w:r>
      <w:r>
        <w:rPr>
          <w:rFonts w:hint="eastAsia" w:ascii="宋体" w:hAnsi="宋体" w:eastAsia="宋体"/>
          <w:color w:val="auto"/>
          <w:sz w:val="24"/>
          <w:highlight w:val="none"/>
        </w:rPr>
        <w:t>.1招标文件包括下列内容：</w:t>
      </w:r>
    </w:p>
    <w:p w14:paraId="4BA1FAD3">
      <w:pPr>
        <w:spacing w:line="360" w:lineRule="auto"/>
        <w:ind w:firstLine="840" w:firstLineChars="35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第一章</w:t>
      </w:r>
      <w:r>
        <w:rPr>
          <w:rFonts w:asciiTheme="minorEastAsia" w:hAnsiTheme="minorEastAsia" w:eastAsiaTheme="minorEastAsia"/>
          <w:color w:val="auto"/>
          <w:sz w:val="24"/>
          <w:highlight w:val="none"/>
        </w:rPr>
        <w:t xml:space="preserve">  投标邀请</w:t>
      </w:r>
    </w:p>
    <w:p w14:paraId="5DE63B80">
      <w:pPr>
        <w:spacing w:line="360" w:lineRule="auto"/>
        <w:ind w:firstLine="840" w:firstLineChars="35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第二章</w:t>
      </w:r>
      <w:r>
        <w:rPr>
          <w:rFonts w:asciiTheme="minorEastAsia" w:hAnsiTheme="minorEastAsia" w:eastAsiaTheme="minorEastAsia"/>
          <w:color w:val="auto"/>
          <w:sz w:val="24"/>
          <w:highlight w:val="none"/>
        </w:rPr>
        <w:t xml:space="preserve">  投标人须知</w:t>
      </w:r>
    </w:p>
    <w:p w14:paraId="6F799221">
      <w:pPr>
        <w:spacing w:line="360" w:lineRule="auto"/>
        <w:ind w:firstLine="840" w:firstLineChars="35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第三章</w:t>
      </w:r>
      <w:r>
        <w:rPr>
          <w:rFonts w:asciiTheme="minorEastAsia" w:hAnsiTheme="minorEastAsia" w:eastAsiaTheme="minorEastAsia"/>
          <w:color w:val="auto"/>
          <w:sz w:val="24"/>
          <w:highlight w:val="none"/>
        </w:rPr>
        <w:t xml:space="preserve">  采购需求</w:t>
      </w:r>
    </w:p>
    <w:p w14:paraId="1038F698">
      <w:pPr>
        <w:spacing w:line="360" w:lineRule="auto"/>
        <w:ind w:firstLine="840" w:firstLineChars="35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第四章</w:t>
      </w:r>
      <w:r>
        <w:rPr>
          <w:rFonts w:asciiTheme="minorEastAsia" w:hAnsiTheme="minorEastAsia" w:eastAsiaTheme="minorEastAsia"/>
          <w:color w:val="auto"/>
          <w:sz w:val="24"/>
          <w:highlight w:val="none"/>
        </w:rPr>
        <w:t xml:space="preserve">  评标</w:t>
      </w:r>
      <w:r>
        <w:rPr>
          <w:rFonts w:hint="eastAsia" w:asciiTheme="minorEastAsia" w:hAnsiTheme="minorEastAsia" w:eastAsiaTheme="minorEastAsia"/>
          <w:color w:val="auto"/>
          <w:sz w:val="24"/>
          <w:highlight w:val="none"/>
        </w:rPr>
        <w:t>方法</w:t>
      </w:r>
      <w:r>
        <w:rPr>
          <w:rFonts w:asciiTheme="minorEastAsia" w:hAnsiTheme="minorEastAsia" w:eastAsiaTheme="minorEastAsia"/>
          <w:color w:val="auto"/>
          <w:sz w:val="24"/>
          <w:highlight w:val="none"/>
        </w:rPr>
        <w:t>和标准</w:t>
      </w:r>
    </w:p>
    <w:p w14:paraId="01F50D0F">
      <w:pPr>
        <w:spacing w:line="360" w:lineRule="auto"/>
        <w:ind w:firstLine="840" w:firstLineChars="35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第五章</w:t>
      </w:r>
      <w:r>
        <w:rPr>
          <w:rFonts w:asciiTheme="minorEastAsia" w:hAnsiTheme="minorEastAsia" w:eastAsiaTheme="minorEastAsia"/>
          <w:color w:val="auto"/>
          <w:sz w:val="24"/>
          <w:highlight w:val="none"/>
        </w:rPr>
        <w:t xml:space="preserve">  政府采购合同</w:t>
      </w:r>
    </w:p>
    <w:p w14:paraId="0AE12362">
      <w:pPr>
        <w:spacing w:line="360" w:lineRule="auto"/>
        <w:ind w:firstLine="840" w:firstLineChars="35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第六章</w:t>
      </w:r>
      <w:r>
        <w:rPr>
          <w:rFonts w:asciiTheme="minorEastAsia" w:hAnsiTheme="minorEastAsia" w:eastAsiaTheme="minorEastAsia"/>
          <w:color w:val="auto"/>
          <w:sz w:val="24"/>
          <w:highlight w:val="none"/>
        </w:rPr>
        <w:t xml:space="preserve">  投标文件格式</w:t>
      </w:r>
    </w:p>
    <w:p w14:paraId="626B4731">
      <w:pPr>
        <w:spacing w:line="360" w:lineRule="auto"/>
        <w:ind w:firstLine="840" w:firstLineChars="35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w:t>
      </w:r>
      <w:r>
        <w:rPr>
          <w:rFonts w:hint="eastAsia" w:asciiTheme="minorEastAsia" w:hAnsiTheme="minorEastAsia" w:eastAsiaTheme="minorEastAsia"/>
          <w:color w:val="auto"/>
          <w:sz w:val="24"/>
          <w:highlight w:val="none"/>
          <w:lang w:val="en-US" w:eastAsia="zh-CN"/>
        </w:rPr>
        <w:t>七</w:t>
      </w:r>
      <w:r>
        <w:rPr>
          <w:rFonts w:hint="eastAsia" w:asciiTheme="minorEastAsia" w:hAnsiTheme="minorEastAsia" w:eastAsiaTheme="minorEastAsia"/>
          <w:color w:val="auto"/>
          <w:sz w:val="24"/>
          <w:highlight w:val="none"/>
        </w:rPr>
        <w:t>章</w:t>
      </w:r>
      <w:r>
        <w:rPr>
          <w:rFonts w:asciiTheme="minorEastAsia" w:hAnsiTheme="minorEastAsia" w:eastAsiaTheme="minorEastAsia"/>
          <w:color w:val="auto"/>
          <w:sz w:val="24"/>
          <w:highlight w:val="none"/>
        </w:rPr>
        <w:t xml:space="preserve">  政府采购</w:t>
      </w:r>
      <w:r>
        <w:rPr>
          <w:rFonts w:hint="eastAsia" w:asciiTheme="minorEastAsia" w:hAnsiTheme="minorEastAsia" w:eastAsiaTheme="minorEastAsia"/>
          <w:color w:val="auto"/>
          <w:sz w:val="24"/>
          <w:highlight w:val="none"/>
        </w:rPr>
        <w:t>询问函和</w:t>
      </w:r>
      <w:r>
        <w:rPr>
          <w:rFonts w:asciiTheme="minorEastAsia" w:hAnsiTheme="minorEastAsia" w:eastAsiaTheme="minorEastAsia"/>
          <w:color w:val="auto"/>
          <w:sz w:val="24"/>
          <w:highlight w:val="none"/>
        </w:rPr>
        <w:t>质疑函范本</w:t>
      </w:r>
    </w:p>
    <w:p w14:paraId="6F1B6A6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现场</w:t>
      </w:r>
      <w:r>
        <w:rPr>
          <w:rFonts w:hint="eastAsia" w:asciiTheme="minorEastAsia" w:hAnsiTheme="minorEastAsia" w:eastAsiaTheme="minorEastAsia"/>
          <w:color w:val="auto"/>
          <w:sz w:val="24"/>
          <w:highlight w:val="none"/>
        </w:rPr>
        <w:t>考察</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lang w:val="en-US" w:eastAsia="zh-CN"/>
        </w:rPr>
        <w:t>标前答疑会</w:t>
      </w:r>
      <w:r>
        <w:rPr>
          <w:rFonts w:hint="eastAsia" w:asciiTheme="minorEastAsia" w:hAnsiTheme="minorEastAsia" w:eastAsiaTheme="minorEastAsia"/>
          <w:color w:val="auto"/>
          <w:sz w:val="24"/>
          <w:highlight w:val="none"/>
          <w:lang w:eastAsia="zh-CN"/>
        </w:rPr>
        <w:t>）</w:t>
      </w:r>
      <w:r>
        <w:rPr>
          <w:rFonts w:asciiTheme="minorEastAsia" w:hAnsiTheme="minorEastAsia" w:eastAsiaTheme="minorEastAsia"/>
          <w:color w:val="auto"/>
          <w:sz w:val="24"/>
          <w:highlight w:val="none"/>
        </w:rPr>
        <w:t>及相关事项见</w:t>
      </w:r>
      <w:r>
        <w:rPr>
          <w:rFonts w:asciiTheme="minorEastAsia" w:hAnsiTheme="minorEastAsia" w:eastAsiaTheme="minorEastAsia"/>
          <w:color w:val="auto"/>
          <w:sz w:val="24"/>
          <w:highlight w:val="none"/>
          <w:u w:val="single"/>
        </w:rPr>
        <w:t>投标</w:t>
      </w:r>
      <w:r>
        <w:rPr>
          <w:rFonts w:hint="eastAsia" w:asciiTheme="minorEastAsia" w:hAnsiTheme="minorEastAsia" w:eastAsiaTheme="minorEastAsia"/>
          <w:color w:val="auto"/>
          <w:sz w:val="24"/>
          <w:highlight w:val="none"/>
          <w:u w:val="single"/>
        </w:rPr>
        <w:t>人</w:t>
      </w:r>
      <w:r>
        <w:rPr>
          <w:rFonts w:asciiTheme="minorEastAsia" w:hAnsiTheme="minorEastAsia" w:eastAsiaTheme="minorEastAsia"/>
          <w:color w:val="auto"/>
          <w:sz w:val="24"/>
          <w:highlight w:val="none"/>
          <w:u w:val="single"/>
        </w:rPr>
        <w:t>须知前附表</w:t>
      </w:r>
      <w:r>
        <w:rPr>
          <w:rFonts w:asciiTheme="minorEastAsia" w:hAnsiTheme="minorEastAsia" w:eastAsiaTheme="minorEastAsia"/>
          <w:color w:val="auto"/>
          <w:sz w:val="24"/>
          <w:highlight w:val="none"/>
        </w:rPr>
        <w:t>。</w:t>
      </w:r>
    </w:p>
    <w:p w14:paraId="22F13DC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原则上采购人、采购代理机构不要求投标人提供样品。仅凭书面方式不能准确描述采购需求，或者需要对样品进行主观判断以确认是否满足采购需求等特殊情况除外。</w:t>
      </w:r>
    </w:p>
    <w:p w14:paraId="4A616D0A">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如需提供样品，对样品相关要求见</w:t>
      </w:r>
      <w:r>
        <w:rPr>
          <w:rFonts w:hint="eastAsia" w:asciiTheme="minorEastAsia" w:hAnsiTheme="minorEastAsia" w:eastAsiaTheme="minorEastAsia"/>
          <w:color w:val="auto"/>
          <w:sz w:val="24"/>
          <w:highlight w:val="none"/>
        </w:rPr>
        <w:t>采购需求</w:t>
      </w:r>
      <w:r>
        <w:rPr>
          <w:rFonts w:asciiTheme="minorEastAsia" w:hAnsiTheme="minorEastAsia" w:eastAsiaTheme="minorEastAsia"/>
          <w:color w:val="auto"/>
          <w:sz w:val="24"/>
          <w:highlight w:val="none"/>
        </w:rPr>
        <w:t>，对样品的评审方法及评审标准见招标文件第</w:t>
      </w:r>
      <w:r>
        <w:rPr>
          <w:rFonts w:hint="eastAsia" w:asciiTheme="minorEastAsia" w:hAnsiTheme="minorEastAsia" w:eastAsiaTheme="minorEastAsia"/>
          <w:color w:val="auto"/>
          <w:sz w:val="24"/>
          <w:highlight w:val="none"/>
        </w:rPr>
        <w:t>四</w:t>
      </w:r>
      <w:r>
        <w:rPr>
          <w:rFonts w:asciiTheme="minorEastAsia" w:hAnsiTheme="minorEastAsia" w:eastAsiaTheme="minorEastAsia"/>
          <w:color w:val="auto"/>
          <w:sz w:val="24"/>
          <w:highlight w:val="none"/>
        </w:rPr>
        <w:t>章。</w:t>
      </w:r>
    </w:p>
    <w:p w14:paraId="0E44888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投标人应认真阅读招标文件所有的事项、格式、条款和技术规范等。</w:t>
      </w:r>
    </w:p>
    <w:p w14:paraId="22E01125">
      <w:pPr>
        <w:spacing w:line="360" w:lineRule="auto"/>
        <w:ind w:firstLine="437"/>
        <w:outlineLvl w:val="2"/>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6.招标文件的澄清与修改</w:t>
      </w:r>
    </w:p>
    <w:p w14:paraId="6466F50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1</w:t>
      </w:r>
      <w:r>
        <w:rPr>
          <w:rFonts w:asciiTheme="minorEastAsia" w:hAnsiTheme="minorEastAsia" w:eastAsiaTheme="minorEastAsia"/>
          <w:color w:val="auto"/>
          <w:sz w:val="24"/>
          <w:highlight w:val="none"/>
        </w:rPr>
        <w:t>投标人如对招标文件内容有疑问，必须在</w:t>
      </w:r>
      <w:r>
        <w:rPr>
          <w:rFonts w:ascii="宋体" w:hAnsi="宋体" w:eastAsia="宋体"/>
          <w:color w:val="auto"/>
          <w:sz w:val="24"/>
          <w:highlight w:val="none"/>
          <w:u w:val="single"/>
        </w:rPr>
        <w:t>投标人须知前附表</w:t>
      </w:r>
      <w:r>
        <w:rPr>
          <w:rFonts w:asciiTheme="minorEastAsia" w:hAnsiTheme="minorEastAsia" w:eastAsiaTheme="minorEastAsia"/>
          <w:color w:val="auto"/>
          <w:sz w:val="24"/>
          <w:highlight w:val="none"/>
        </w:rPr>
        <w:t>规定的</w:t>
      </w:r>
      <w:r>
        <w:rPr>
          <w:rFonts w:hint="eastAsia" w:asciiTheme="minorEastAsia" w:hAnsiTheme="minorEastAsia" w:eastAsiaTheme="minorEastAsia"/>
          <w:color w:val="auto"/>
          <w:sz w:val="24"/>
          <w:highlight w:val="none"/>
        </w:rPr>
        <w:t>网上询问</w:t>
      </w:r>
      <w:r>
        <w:rPr>
          <w:rFonts w:asciiTheme="minorEastAsia" w:hAnsiTheme="minorEastAsia" w:eastAsiaTheme="minorEastAsia"/>
          <w:color w:val="auto"/>
          <w:sz w:val="24"/>
          <w:highlight w:val="none"/>
        </w:rPr>
        <w:t>截止时间前以网上提问形式</w:t>
      </w:r>
      <w:r>
        <w:rPr>
          <w:rFonts w:hint="eastAsia" w:asciiTheme="minorEastAsia" w:hAnsiTheme="minorEastAsia" w:eastAsiaTheme="minorEastAsia"/>
          <w:color w:val="auto"/>
          <w:sz w:val="24"/>
          <w:highlight w:val="none"/>
        </w:rPr>
        <w:t>（电子交易系统）</w:t>
      </w:r>
      <w:r>
        <w:rPr>
          <w:rFonts w:asciiTheme="minorEastAsia" w:hAnsiTheme="minorEastAsia" w:eastAsiaTheme="minorEastAsia"/>
          <w:color w:val="auto"/>
          <w:sz w:val="24"/>
          <w:highlight w:val="none"/>
        </w:rPr>
        <w:t>提交给采购代理机构。</w:t>
      </w:r>
    </w:p>
    <w:p w14:paraId="593F48F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2采购人可主动地或在</w:t>
      </w:r>
      <w:r>
        <w:rPr>
          <w:rFonts w:hint="eastAsia" w:asciiTheme="minorEastAsia" w:hAnsiTheme="minorEastAsia" w:eastAsiaTheme="minorEastAsia"/>
          <w:color w:val="auto"/>
          <w:sz w:val="24"/>
          <w:highlight w:val="none"/>
          <w:lang w:val="en-US" w:eastAsia="zh-CN"/>
        </w:rPr>
        <w:t>答复</w:t>
      </w:r>
      <w:r>
        <w:rPr>
          <w:rFonts w:hint="eastAsia" w:asciiTheme="minorEastAsia" w:hAnsiTheme="minorEastAsia" w:eastAsiaTheme="minorEastAsia"/>
          <w:color w:val="auto"/>
          <w:sz w:val="24"/>
          <w:highlight w:val="none"/>
        </w:rPr>
        <w:t>投标人提出的</w:t>
      </w:r>
      <w:r>
        <w:rPr>
          <w:rFonts w:hint="eastAsia" w:asciiTheme="minorEastAsia" w:hAnsiTheme="minorEastAsia" w:eastAsiaTheme="minorEastAsia"/>
          <w:color w:val="auto"/>
          <w:sz w:val="24"/>
          <w:highlight w:val="none"/>
          <w:lang w:val="en-US" w:eastAsia="zh-CN"/>
        </w:rPr>
        <w:t>询问</w:t>
      </w:r>
      <w:r>
        <w:rPr>
          <w:rFonts w:hint="eastAsia" w:asciiTheme="minorEastAsia" w:hAnsiTheme="minorEastAsia" w:eastAsiaTheme="minorEastAsia"/>
          <w:color w:val="auto"/>
          <w:sz w:val="24"/>
          <w:highlight w:val="none"/>
        </w:rPr>
        <w:t>时对招标文件进行澄清与修改。</w:t>
      </w:r>
      <w:r>
        <w:rPr>
          <w:rFonts w:asciiTheme="minorEastAsia" w:hAnsiTheme="minorEastAsia" w:eastAsiaTheme="minorEastAsia"/>
          <w:color w:val="auto"/>
          <w:sz w:val="24"/>
          <w:highlight w:val="none"/>
        </w:rPr>
        <w:t>采购代理机构将</w:t>
      </w:r>
      <w:r>
        <w:rPr>
          <w:rFonts w:hint="eastAsia" w:asciiTheme="minorEastAsia" w:hAnsiTheme="minorEastAsia" w:eastAsiaTheme="minorEastAsia"/>
          <w:color w:val="auto"/>
          <w:sz w:val="24"/>
          <w:highlight w:val="none"/>
        </w:rPr>
        <w:t>在安徽省政府采购网以发布更正公告的方式</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澄清或修改招标文件，更正公告的</w:t>
      </w:r>
      <w:r>
        <w:rPr>
          <w:rFonts w:asciiTheme="minorEastAsia" w:hAnsiTheme="minorEastAsia" w:eastAsiaTheme="minorEastAsia"/>
          <w:color w:val="auto"/>
          <w:sz w:val="24"/>
          <w:highlight w:val="none"/>
        </w:rPr>
        <w:t>内容</w:t>
      </w:r>
      <w:r>
        <w:rPr>
          <w:rFonts w:hint="eastAsia" w:asciiTheme="minorEastAsia" w:hAnsiTheme="minorEastAsia" w:eastAsiaTheme="minorEastAsia"/>
          <w:color w:val="auto"/>
          <w:sz w:val="24"/>
          <w:highlight w:val="none"/>
        </w:rPr>
        <w:t>作</w:t>
      </w:r>
      <w:r>
        <w:rPr>
          <w:rFonts w:asciiTheme="minorEastAsia" w:hAnsiTheme="minorEastAsia" w:eastAsiaTheme="minorEastAsia"/>
          <w:color w:val="auto"/>
          <w:sz w:val="24"/>
          <w:highlight w:val="none"/>
        </w:rPr>
        <w:t>为招标文件</w:t>
      </w:r>
      <w:r>
        <w:rPr>
          <w:rFonts w:hint="eastAsia" w:asciiTheme="minorEastAsia" w:hAnsiTheme="minorEastAsia" w:eastAsiaTheme="minorEastAsia"/>
          <w:color w:val="auto"/>
          <w:sz w:val="24"/>
          <w:highlight w:val="none"/>
        </w:rPr>
        <w:t>的</w:t>
      </w:r>
      <w:r>
        <w:rPr>
          <w:rFonts w:asciiTheme="minorEastAsia" w:hAnsiTheme="minorEastAsia" w:eastAsiaTheme="minorEastAsia"/>
          <w:color w:val="auto"/>
          <w:sz w:val="24"/>
          <w:highlight w:val="none"/>
        </w:rPr>
        <w:t>组成部分，对投标人起约束作用</w:t>
      </w:r>
      <w:r>
        <w:rPr>
          <w:rFonts w:hint="eastAsia" w:asciiTheme="minorEastAsia" w:hAnsiTheme="minorEastAsia" w:eastAsiaTheme="minorEastAsia"/>
          <w:color w:val="auto"/>
          <w:sz w:val="24"/>
          <w:highlight w:val="none"/>
        </w:rPr>
        <w:t>。投标人应主动上网查询。采购代理机构不承担投标人未及时关注相关信息引发的相关责任。</w:t>
      </w:r>
    </w:p>
    <w:p w14:paraId="2064E36B">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6</w:t>
      </w:r>
      <w:r>
        <w:rPr>
          <w:rFonts w:hint="eastAsia" w:ascii="宋体" w:hAnsi="宋体" w:eastAsia="宋体"/>
          <w:color w:val="auto"/>
          <w:sz w:val="24"/>
          <w:highlight w:val="none"/>
        </w:rPr>
        <w:t>.3任何人或任何组织向投标人提供的任何书面或口头资料，未经采购代理机构在网上发布或书面通知，均作无效处理，不得作为招标文件的组成部分。采购代理机构对投标人由此而做出的推论、理解和结论概不负责。</w:t>
      </w:r>
    </w:p>
    <w:p w14:paraId="1E10D61D">
      <w:pPr>
        <w:spacing w:line="360" w:lineRule="auto"/>
        <w:ind w:firstLine="435"/>
        <w:rPr>
          <w:rFonts w:asciiTheme="minorEastAsia" w:hAnsiTheme="minorEastAsia" w:eastAsiaTheme="minorEastAsia"/>
          <w:i/>
          <w:iCs/>
          <w:color w:val="auto"/>
          <w:sz w:val="24"/>
          <w:highlight w:val="none"/>
        </w:rPr>
      </w:pPr>
      <w:r>
        <w:rPr>
          <w:rFonts w:hint="eastAsia" w:asciiTheme="minorEastAsia" w:hAnsiTheme="minorEastAsia" w:eastAsiaTheme="minorEastAsia"/>
          <w:color w:val="auto"/>
          <w:sz w:val="24"/>
          <w:highlight w:val="none"/>
          <w:lang w:val="en-US" w:eastAsia="zh-CN"/>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对于</w:t>
      </w:r>
      <w:r>
        <w:rPr>
          <w:rFonts w:ascii="宋体" w:hAnsi="宋体" w:eastAsia="宋体"/>
          <w:color w:val="auto"/>
          <w:sz w:val="24"/>
          <w:highlight w:val="none"/>
        </w:rPr>
        <w:t>没有</w:t>
      </w:r>
      <w:r>
        <w:rPr>
          <w:rFonts w:asciiTheme="minorEastAsia" w:hAnsiTheme="minorEastAsia" w:eastAsiaTheme="minorEastAsia"/>
          <w:color w:val="auto"/>
          <w:sz w:val="24"/>
          <w:highlight w:val="none"/>
        </w:rPr>
        <w:t>提出</w:t>
      </w:r>
      <w:r>
        <w:rPr>
          <w:rFonts w:hint="eastAsia" w:asciiTheme="minorEastAsia" w:hAnsiTheme="minorEastAsia" w:eastAsiaTheme="minorEastAsia"/>
          <w:color w:val="auto"/>
          <w:sz w:val="24"/>
          <w:highlight w:val="none"/>
        </w:rPr>
        <w:t>疑问</w:t>
      </w:r>
      <w:r>
        <w:rPr>
          <w:rFonts w:asciiTheme="minorEastAsia" w:hAnsiTheme="minorEastAsia" w:eastAsiaTheme="minorEastAsia"/>
          <w:color w:val="auto"/>
          <w:sz w:val="24"/>
          <w:highlight w:val="none"/>
        </w:rPr>
        <w:t>又参与了</w:t>
      </w:r>
      <w:r>
        <w:rPr>
          <w:rFonts w:hint="eastAsia" w:asciiTheme="minorEastAsia" w:hAnsiTheme="minorEastAsia" w:eastAsiaTheme="minorEastAsia"/>
          <w:color w:val="auto"/>
          <w:sz w:val="24"/>
          <w:highlight w:val="none"/>
        </w:rPr>
        <w:t>本</w:t>
      </w:r>
      <w:r>
        <w:rPr>
          <w:rFonts w:asciiTheme="minorEastAsia" w:hAnsiTheme="minorEastAsia" w:eastAsiaTheme="minorEastAsia"/>
          <w:color w:val="auto"/>
          <w:sz w:val="24"/>
          <w:highlight w:val="none"/>
        </w:rPr>
        <w:t>项目投标的</w:t>
      </w:r>
      <w:r>
        <w:rPr>
          <w:rFonts w:hint="eastAsia" w:asciiTheme="minorEastAsia" w:hAnsiTheme="minorEastAsia" w:eastAsiaTheme="minorEastAsia"/>
          <w:color w:val="auto"/>
          <w:sz w:val="24"/>
          <w:highlight w:val="none"/>
        </w:rPr>
        <w:t>投标人</w:t>
      </w:r>
      <w:r>
        <w:rPr>
          <w:rFonts w:asciiTheme="minorEastAsia" w:hAnsiTheme="minorEastAsia" w:eastAsiaTheme="minorEastAsia"/>
          <w:color w:val="auto"/>
          <w:sz w:val="24"/>
          <w:highlight w:val="none"/>
        </w:rPr>
        <w:t>将被视为完全认同</w:t>
      </w:r>
      <w:r>
        <w:rPr>
          <w:rFonts w:hint="eastAsia" w:asciiTheme="minorEastAsia" w:hAnsiTheme="minorEastAsia" w:eastAsiaTheme="minorEastAsia"/>
          <w:color w:val="auto"/>
          <w:sz w:val="24"/>
          <w:highlight w:val="none"/>
        </w:rPr>
        <w:t>本</w:t>
      </w:r>
      <w:r>
        <w:rPr>
          <w:rFonts w:asciiTheme="minorEastAsia" w:hAnsiTheme="minorEastAsia" w:eastAsiaTheme="minorEastAsia"/>
          <w:color w:val="auto"/>
          <w:sz w:val="24"/>
          <w:highlight w:val="none"/>
        </w:rPr>
        <w:t>招标文件（含</w:t>
      </w:r>
      <w:r>
        <w:rPr>
          <w:rFonts w:hint="eastAsia" w:asciiTheme="minorEastAsia" w:hAnsiTheme="minorEastAsia" w:eastAsiaTheme="minorEastAsia"/>
          <w:color w:val="auto"/>
          <w:sz w:val="24"/>
          <w:highlight w:val="none"/>
        </w:rPr>
        <w:t>更正公告的</w:t>
      </w:r>
      <w:r>
        <w:rPr>
          <w:rFonts w:asciiTheme="minorEastAsia" w:hAnsiTheme="minorEastAsia" w:eastAsiaTheme="minorEastAsia"/>
          <w:color w:val="auto"/>
          <w:sz w:val="24"/>
          <w:highlight w:val="none"/>
        </w:rPr>
        <w:t>内容）</w:t>
      </w:r>
      <w:r>
        <w:rPr>
          <w:rFonts w:hint="eastAsia" w:asciiTheme="minorEastAsia" w:hAnsiTheme="minorEastAsia" w:eastAsiaTheme="minorEastAsia"/>
          <w:i/>
          <w:color w:val="auto"/>
          <w:sz w:val="24"/>
          <w:highlight w:val="none"/>
        </w:rPr>
        <w:t>。</w:t>
      </w:r>
    </w:p>
    <w:p w14:paraId="22EC0309">
      <w:pPr>
        <w:spacing w:line="360" w:lineRule="auto"/>
        <w:ind w:firstLine="437"/>
        <w:outlineLvl w:val="2"/>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7.投标范围及投标文件中标准和计量单位的使用</w:t>
      </w:r>
    </w:p>
    <w:p w14:paraId="681763A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.1</w:t>
      </w:r>
      <w:r>
        <w:rPr>
          <w:rFonts w:ascii="宋体" w:hAnsi="宋体" w:eastAsia="宋体"/>
          <w:color w:val="auto"/>
          <w:sz w:val="24"/>
          <w:highlight w:val="none"/>
        </w:rPr>
        <w:t>项目</w:t>
      </w:r>
      <w:r>
        <w:rPr>
          <w:rFonts w:asciiTheme="minorEastAsia" w:hAnsiTheme="minorEastAsia" w:eastAsiaTheme="minorEastAsia"/>
          <w:color w:val="auto"/>
          <w:sz w:val="24"/>
          <w:highlight w:val="none"/>
        </w:rPr>
        <w:t>有分包的，投标人可对招标文件其中某一个或几个分包进行投标，除非在</w:t>
      </w:r>
      <w:r>
        <w:rPr>
          <w:rFonts w:asciiTheme="minorEastAsia" w:hAnsiTheme="minorEastAsia" w:eastAsiaTheme="minorEastAsia"/>
          <w:color w:val="auto"/>
          <w:sz w:val="24"/>
          <w:highlight w:val="none"/>
          <w:u w:val="single"/>
        </w:rPr>
        <w:t>投标人须知前附表</w:t>
      </w:r>
      <w:r>
        <w:rPr>
          <w:rFonts w:asciiTheme="minorEastAsia" w:hAnsiTheme="minorEastAsia" w:eastAsiaTheme="minorEastAsia"/>
          <w:color w:val="auto"/>
          <w:sz w:val="24"/>
          <w:highlight w:val="none"/>
        </w:rPr>
        <w:t>中另有规定。</w:t>
      </w:r>
    </w:p>
    <w:p w14:paraId="5A35AAF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.2投标人应当对所投分包招标文件中“</w:t>
      </w:r>
      <w:r>
        <w:rPr>
          <w:rFonts w:hint="eastAsia" w:asciiTheme="minorEastAsia" w:hAnsiTheme="minorEastAsia" w:eastAsiaTheme="minorEastAsia"/>
          <w:color w:val="auto"/>
          <w:sz w:val="24"/>
          <w:highlight w:val="none"/>
        </w:rPr>
        <w:t>采购</w:t>
      </w:r>
      <w:r>
        <w:rPr>
          <w:rFonts w:asciiTheme="minorEastAsia" w:hAnsiTheme="minorEastAsia" w:eastAsiaTheme="minorEastAsia"/>
          <w:color w:val="auto"/>
          <w:sz w:val="24"/>
          <w:highlight w:val="none"/>
        </w:rPr>
        <w:t>需求”所列的所有内容进行投标，如仅响应</w:t>
      </w:r>
      <w:r>
        <w:rPr>
          <w:rFonts w:hint="eastAsia" w:asciiTheme="minorEastAsia" w:hAnsiTheme="minorEastAsia" w:eastAsiaTheme="minorEastAsia"/>
          <w:color w:val="auto"/>
          <w:sz w:val="24"/>
          <w:highlight w:val="none"/>
        </w:rPr>
        <w:t>所投包别</w:t>
      </w:r>
      <w:r>
        <w:rPr>
          <w:rFonts w:asciiTheme="minorEastAsia" w:hAnsiTheme="minorEastAsia" w:eastAsiaTheme="minorEastAsia"/>
          <w:color w:val="auto"/>
          <w:sz w:val="24"/>
          <w:highlight w:val="none"/>
        </w:rPr>
        <w:t>中的部分内容，其</w:t>
      </w:r>
      <w:r>
        <w:rPr>
          <w:rFonts w:hint="eastAsia" w:asciiTheme="minorEastAsia" w:hAnsiTheme="minorEastAsia" w:eastAsiaTheme="minorEastAsia"/>
          <w:color w:val="auto"/>
          <w:sz w:val="24"/>
          <w:highlight w:val="none"/>
        </w:rPr>
        <w:t>所投包别的</w:t>
      </w:r>
      <w:r>
        <w:rPr>
          <w:rFonts w:asciiTheme="minorEastAsia" w:hAnsiTheme="minorEastAsia" w:eastAsiaTheme="minorEastAsia"/>
          <w:color w:val="auto"/>
          <w:sz w:val="24"/>
          <w:highlight w:val="none"/>
        </w:rPr>
        <w:t>投标将被认定为</w:t>
      </w:r>
      <w:r>
        <w:rPr>
          <w:rFonts w:asciiTheme="minorEastAsia" w:hAnsiTheme="minorEastAsia" w:eastAsiaTheme="minorEastAsia"/>
          <w:b/>
          <w:color w:val="auto"/>
          <w:sz w:val="24"/>
          <w:highlight w:val="none"/>
        </w:rPr>
        <w:t>投标无效</w:t>
      </w:r>
      <w:r>
        <w:rPr>
          <w:rFonts w:asciiTheme="minorEastAsia" w:hAnsiTheme="minorEastAsia" w:eastAsiaTheme="minorEastAsia"/>
          <w:color w:val="auto"/>
          <w:sz w:val="24"/>
          <w:highlight w:val="none"/>
        </w:rPr>
        <w:t>。</w:t>
      </w:r>
    </w:p>
    <w:p w14:paraId="49E23BA5">
      <w:pPr>
        <w:spacing w:line="360" w:lineRule="auto"/>
        <w:ind w:firstLine="435"/>
        <w:rPr>
          <w:rFonts w:asciiTheme="minorEastAsia" w:hAnsiTheme="minorEastAsia" w:eastAsiaTheme="minorEastAsia"/>
          <w:color w:val="auto"/>
          <w:sz w:val="24"/>
          <w:highlight w:val="none"/>
        </w:rPr>
      </w:pPr>
      <w:bookmarkStart w:id="25" w:name="_Hlk16458980"/>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.3无论招标文件中是否要求，</w:t>
      </w:r>
      <w:r>
        <w:rPr>
          <w:rFonts w:hint="eastAsia" w:asciiTheme="minorEastAsia" w:hAnsiTheme="minorEastAsia" w:eastAsiaTheme="minorEastAsia"/>
          <w:color w:val="auto"/>
          <w:sz w:val="24"/>
          <w:highlight w:val="none"/>
        </w:rPr>
        <w:t>投标人所投货物及伴随的服务和工程均应符合国家强制性标准。</w:t>
      </w:r>
    </w:p>
    <w:bookmarkEnd w:id="25"/>
    <w:p w14:paraId="2CE9092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投标人与采购</w:t>
      </w:r>
      <w:r>
        <w:rPr>
          <w:rFonts w:hint="eastAsia" w:asciiTheme="minorEastAsia" w:hAnsiTheme="minorEastAsia" w:eastAsiaTheme="minorEastAsia"/>
          <w:color w:val="auto"/>
          <w:sz w:val="24"/>
          <w:highlight w:val="none"/>
        </w:rPr>
        <w:t>代理</w:t>
      </w:r>
      <w:r>
        <w:rPr>
          <w:rFonts w:asciiTheme="minorEastAsia" w:hAnsiTheme="minorEastAsia" w:eastAsiaTheme="minorEastAsia"/>
          <w:color w:val="auto"/>
          <w:sz w:val="24"/>
          <w:highlight w:val="none"/>
        </w:rPr>
        <w:t>机构之间与投标有关的所有往来通知、函件和投标文件均用中文表述。投标人随投标文件提供的证明文件和资料可以为其它语言，但必须附中文译文。翻译的中文资料与外文资料出现差异时，以中文为准。</w:t>
      </w:r>
    </w:p>
    <w:p w14:paraId="2B000BC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5</w:t>
      </w:r>
      <w:r>
        <w:rPr>
          <w:rFonts w:asciiTheme="minorEastAsia" w:hAnsiTheme="minorEastAsia" w:eastAsiaTheme="minorEastAsia"/>
          <w:color w:val="auto"/>
          <w:sz w:val="24"/>
          <w:highlight w:val="none"/>
        </w:rPr>
        <w:t>除</w:t>
      </w:r>
      <w:r>
        <w:rPr>
          <w:rFonts w:ascii="宋体" w:hAnsi="宋体" w:eastAsia="宋体"/>
          <w:color w:val="auto"/>
          <w:sz w:val="24"/>
          <w:highlight w:val="none"/>
        </w:rPr>
        <w:t>招标文件</w:t>
      </w:r>
      <w:r>
        <w:rPr>
          <w:rFonts w:asciiTheme="minorEastAsia" w:hAnsiTheme="minorEastAsia" w:eastAsiaTheme="minorEastAsia"/>
          <w:color w:val="auto"/>
          <w:sz w:val="24"/>
          <w:highlight w:val="none"/>
        </w:rPr>
        <w:t>中有特殊要求外，投标文件中所使用的计量单位，应采用中华人民共和国法定计量单位。</w:t>
      </w:r>
    </w:p>
    <w:p w14:paraId="3F5AC4E0">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8</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投标文件构成</w:t>
      </w:r>
    </w:p>
    <w:p w14:paraId="25B2925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8</w:t>
      </w:r>
      <w:r>
        <w:rPr>
          <w:rFonts w:asciiTheme="minorEastAsia" w:hAnsiTheme="minorEastAsia" w:eastAsiaTheme="minorEastAsia"/>
          <w:color w:val="auto"/>
          <w:sz w:val="24"/>
          <w:highlight w:val="none"/>
        </w:rPr>
        <w:t>.1</w:t>
      </w:r>
      <w:r>
        <w:rPr>
          <w:rFonts w:ascii="宋体" w:hAnsi="宋体" w:eastAsia="宋体"/>
          <w:color w:val="auto"/>
          <w:sz w:val="24"/>
          <w:highlight w:val="none"/>
        </w:rPr>
        <w:t>投标人</w:t>
      </w:r>
      <w:r>
        <w:rPr>
          <w:rFonts w:asciiTheme="minorEastAsia" w:hAnsiTheme="minorEastAsia" w:eastAsiaTheme="minorEastAsia"/>
          <w:color w:val="auto"/>
          <w:sz w:val="24"/>
          <w:highlight w:val="none"/>
        </w:rPr>
        <w:t>应完整地按招标文件提供的投标文件格式及要求</w:t>
      </w:r>
      <w:r>
        <w:rPr>
          <w:rFonts w:hint="eastAsia" w:asciiTheme="minorEastAsia" w:hAnsiTheme="minorEastAsia" w:eastAsiaTheme="minorEastAsia"/>
          <w:color w:val="auto"/>
          <w:sz w:val="24"/>
          <w:highlight w:val="none"/>
        </w:rPr>
        <w:t>编</w:t>
      </w:r>
      <w:r>
        <w:rPr>
          <w:rFonts w:asciiTheme="minorEastAsia" w:hAnsiTheme="minorEastAsia" w:eastAsiaTheme="minorEastAsia"/>
          <w:color w:val="auto"/>
          <w:sz w:val="24"/>
          <w:highlight w:val="none"/>
        </w:rPr>
        <w:t>写投标文件，</w:t>
      </w:r>
      <w:r>
        <w:rPr>
          <w:rFonts w:hint="eastAsia" w:asciiTheme="minorEastAsia" w:hAnsiTheme="minorEastAsia" w:eastAsiaTheme="minorEastAsia"/>
          <w:color w:val="auto"/>
          <w:sz w:val="24"/>
          <w:highlight w:val="none"/>
        </w:rPr>
        <w:t>具体内容详见本项目投标文件格式的相关内容。</w:t>
      </w:r>
    </w:p>
    <w:p w14:paraId="254CF768">
      <w:pPr>
        <w:spacing w:line="360" w:lineRule="auto"/>
        <w:ind w:firstLine="435"/>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8.2</w:t>
      </w:r>
      <w:r>
        <w:rPr>
          <w:rFonts w:ascii="宋体" w:hAnsi="宋体" w:eastAsia="宋体"/>
          <w:color w:val="auto"/>
          <w:sz w:val="24"/>
          <w:highlight w:val="none"/>
        </w:rPr>
        <w:t>投标人</w:t>
      </w:r>
      <w:r>
        <w:rPr>
          <w:rFonts w:asciiTheme="minorEastAsia" w:hAnsiTheme="minorEastAsia" w:eastAsiaTheme="minorEastAsia"/>
          <w:color w:val="auto"/>
          <w:sz w:val="24"/>
          <w:highlight w:val="none"/>
        </w:rPr>
        <w:t>应提交</w:t>
      </w:r>
      <w:r>
        <w:rPr>
          <w:rFonts w:hint="eastAsia" w:asciiTheme="minorEastAsia" w:hAnsiTheme="minorEastAsia" w:eastAsiaTheme="minorEastAsia"/>
          <w:color w:val="auto"/>
          <w:sz w:val="24"/>
          <w:highlight w:val="none"/>
        </w:rPr>
        <w:t>招标文件要求的</w:t>
      </w:r>
      <w:r>
        <w:rPr>
          <w:rFonts w:asciiTheme="minorEastAsia" w:hAnsiTheme="minorEastAsia" w:eastAsiaTheme="minorEastAsia"/>
          <w:color w:val="auto"/>
          <w:sz w:val="24"/>
          <w:highlight w:val="none"/>
        </w:rPr>
        <w:t>证明文件，证明其投标内容符合招标文件规定</w:t>
      </w:r>
      <w:r>
        <w:rPr>
          <w:rFonts w:hint="eastAsia" w:asciiTheme="minorEastAsia" w:hAnsiTheme="minorEastAsia" w:eastAsiaTheme="minorEastAsia"/>
          <w:color w:val="auto"/>
          <w:sz w:val="24"/>
          <w:highlight w:val="none"/>
          <w:lang w:eastAsia="zh-CN"/>
        </w:rPr>
        <w:t>，</w:t>
      </w:r>
      <w:r>
        <w:rPr>
          <w:rFonts w:asciiTheme="minorEastAsia" w:hAnsiTheme="minorEastAsia" w:eastAsiaTheme="minorEastAsia"/>
          <w:color w:val="auto"/>
          <w:sz w:val="24"/>
          <w:highlight w:val="none"/>
        </w:rPr>
        <w:t>该证明文件是投标文件的一部分</w:t>
      </w:r>
      <w:r>
        <w:rPr>
          <w:rFonts w:hint="eastAsia" w:asciiTheme="minorEastAsia" w:hAnsiTheme="minorEastAsia" w:eastAsiaTheme="minorEastAsia"/>
          <w:color w:val="auto"/>
          <w:sz w:val="24"/>
          <w:highlight w:val="none"/>
          <w:lang w:eastAsia="zh-CN"/>
        </w:rPr>
        <w:t>。</w:t>
      </w:r>
      <w:r>
        <w:rPr>
          <w:rFonts w:asciiTheme="minorEastAsia" w:hAnsiTheme="minorEastAsia" w:eastAsiaTheme="minorEastAsia"/>
          <w:color w:val="auto"/>
          <w:sz w:val="24"/>
          <w:highlight w:val="none"/>
        </w:rPr>
        <w:t>证明文件</w:t>
      </w:r>
      <w:r>
        <w:rPr>
          <w:rFonts w:hint="eastAsia" w:asciiTheme="minorEastAsia" w:hAnsiTheme="minorEastAsia" w:eastAsiaTheme="minorEastAsia"/>
          <w:color w:val="auto"/>
          <w:sz w:val="24"/>
          <w:highlight w:val="none"/>
          <w:lang w:val="en-US" w:eastAsia="zh-CN"/>
        </w:rPr>
        <w:t>形式</w:t>
      </w:r>
      <w:r>
        <w:rPr>
          <w:rFonts w:asciiTheme="minorEastAsia" w:hAnsiTheme="minorEastAsia" w:eastAsiaTheme="minorEastAsia"/>
          <w:color w:val="auto"/>
          <w:sz w:val="24"/>
          <w:highlight w:val="none"/>
        </w:rPr>
        <w:t>可以是文字资料、图纸和数据</w:t>
      </w:r>
      <w:bookmarkStart w:id="26" w:name="_Hlk11703583"/>
      <w:r>
        <w:rPr>
          <w:rFonts w:hint="eastAsia" w:asciiTheme="minorEastAsia" w:hAnsiTheme="minorEastAsia" w:eastAsiaTheme="minorEastAsia"/>
          <w:color w:val="auto"/>
          <w:sz w:val="24"/>
          <w:highlight w:val="none"/>
          <w:lang w:val="en-US" w:eastAsia="zh-CN"/>
        </w:rPr>
        <w:t>等。</w:t>
      </w:r>
    </w:p>
    <w:bookmarkEnd w:id="26"/>
    <w:p w14:paraId="3482246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8.3</w:t>
      </w:r>
      <w:r>
        <w:rPr>
          <w:rFonts w:asciiTheme="minorEastAsia" w:hAnsiTheme="minorEastAsia" w:eastAsiaTheme="minorEastAsia"/>
          <w:color w:val="auto"/>
          <w:sz w:val="24"/>
          <w:highlight w:val="none"/>
        </w:rPr>
        <w:t>为保证</w:t>
      </w:r>
      <w:r>
        <w:rPr>
          <w:rFonts w:ascii="宋体" w:hAnsi="宋体" w:eastAsia="宋体"/>
          <w:color w:val="auto"/>
          <w:sz w:val="24"/>
          <w:highlight w:val="none"/>
        </w:rPr>
        <w:t>公平</w:t>
      </w:r>
      <w:r>
        <w:rPr>
          <w:rFonts w:asciiTheme="minorEastAsia" w:hAnsiTheme="minorEastAsia" w:eastAsiaTheme="minorEastAsia"/>
          <w:color w:val="auto"/>
          <w:sz w:val="24"/>
          <w:highlight w:val="none"/>
        </w:rPr>
        <w:t>公正，除非另有规定或说明，投标人对同一项目投标时，不得同时提供</w:t>
      </w:r>
      <w:r>
        <w:rPr>
          <w:rFonts w:hint="eastAsia" w:asciiTheme="minorEastAsia" w:hAnsiTheme="minorEastAsia" w:eastAsiaTheme="minorEastAsia"/>
          <w:color w:val="auto"/>
          <w:sz w:val="24"/>
          <w:highlight w:val="none"/>
        </w:rPr>
        <w:t>备选</w:t>
      </w:r>
      <w:r>
        <w:rPr>
          <w:rFonts w:asciiTheme="minorEastAsia" w:hAnsiTheme="minorEastAsia" w:eastAsiaTheme="minorEastAsia"/>
          <w:color w:val="auto"/>
          <w:sz w:val="24"/>
          <w:highlight w:val="none"/>
        </w:rPr>
        <w:t>投标方案。</w:t>
      </w:r>
    </w:p>
    <w:p w14:paraId="7B3C4DA9">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9</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投标报价</w:t>
      </w:r>
    </w:p>
    <w:p w14:paraId="2380048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.1投标人的报价应当包括满足本次招标全部采购需求</w:t>
      </w: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除招标文件另有规定外，</w:t>
      </w:r>
      <w:r>
        <w:rPr>
          <w:rFonts w:hint="eastAsia" w:asciiTheme="minorEastAsia" w:hAnsiTheme="minorEastAsia" w:eastAsiaTheme="minorEastAsia"/>
          <w:color w:val="auto"/>
          <w:sz w:val="24"/>
          <w:highlight w:val="none"/>
        </w:rPr>
        <w:t>所有投标均应以人民币报价。投标人的投标报价应遵守《中华人民共和国价格法》。</w:t>
      </w:r>
    </w:p>
    <w:p w14:paraId="08F5879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.2投标人报价超过招标文件规定的预算金额或者分项、分包最高限价，其投标将被认定为</w:t>
      </w:r>
      <w:r>
        <w:rPr>
          <w:rFonts w:asciiTheme="minorEastAsia" w:hAnsiTheme="minorEastAsia" w:eastAsiaTheme="minorEastAsia"/>
          <w:b/>
          <w:bCs/>
          <w:color w:val="auto"/>
          <w:sz w:val="24"/>
          <w:highlight w:val="none"/>
        </w:rPr>
        <w:t>投标无效</w:t>
      </w:r>
      <w:r>
        <w:rPr>
          <w:rFonts w:asciiTheme="minorEastAsia" w:hAnsiTheme="minorEastAsia" w:eastAsiaTheme="minorEastAsia"/>
          <w:color w:val="auto"/>
          <w:sz w:val="24"/>
          <w:highlight w:val="none"/>
        </w:rPr>
        <w:t>。</w:t>
      </w:r>
    </w:p>
    <w:p w14:paraId="1FF7AA1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投标报价</w:t>
      </w:r>
      <w:r>
        <w:rPr>
          <w:rFonts w:asciiTheme="minorEastAsia" w:hAnsiTheme="minorEastAsia" w:eastAsiaTheme="minorEastAsia"/>
          <w:color w:val="auto"/>
          <w:sz w:val="24"/>
          <w:highlight w:val="none"/>
        </w:rPr>
        <w:t>在合同履行过程中是固定不变的，不得以任何理由予以变更。任何包含价格调整要求的投标，其投标将被认定为</w:t>
      </w:r>
      <w:r>
        <w:rPr>
          <w:rFonts w:asciiTheme="minorEastAsia" w:hAnsiTheme="minorEastAsia" w:eastAsiaTheme="minorEastAsia"/>
          <w:b/>
          <w:color w:val="auto"/>
          <w:sz w:val="24"/>
          <w:highlight w:val="none"/>
        </w:rPr>
        <w:t>投标无效</w:t>
      </w:r>
      <w:r>
        <w:rPr>
          <w:rFonts w:asciiTheme="minorEastAsia" w:hAnsiTheme="minorEastAsia" w:eastAsiaTheme="minorEastAsia"/>
          <w:color w:val="auto"/>
          <w:sz w:val="24"/>
          <w:highlight w:val="none"/>
        </w:rPr>
        <w:t>。</w:t>
      </w:r>
    </w:p>
    <w:p w14:paraId="0323B79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采购人不接受具有附加条件的报价。</w:t>
      </w:r>
    </w:p>
    <w:p w14:paraId="4436AE6B">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0</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投标保证金</w:t>
      </w:r>
    </w:p>
    <w:p w14:paraId="2B006C8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0</w:t>
      </w:r>
      <w:r>
        <w:rPr>
          <w:rFonts w:hint="eastAsia" w:asciiTheme="minorEastAsia" w:hAnsiTheme="minorEastAsia" w:eastAsiaTheme="minorEastAsia"/>
          <w:color w:val="auto"/>
          <w:sz w:val="24"/>
          <w:highlight w:val="none"/>
        </w:rPr>
        <w:t>.1本项目不收取投标保证金。</w:t>
      </w:r>
    </w:p>
    <w:p w14:paraId="0405A4D3">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投标有效期</w:t>
      </w:r>
    </w:p>
    <w:p w14:paraId="52B8EBE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rPr>
        <w:t>.1投标有效期为从投标截止之日算起的日历天数，投标有效期详见</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w:t>
      </w:r>
    </w:p>
    <w:p w14:paraId="473D222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rPr>
        <w:t>.2在投标有效期内，投标人的投标保持有效，投标人不得要求撤销或修改其投标文件。投标有效期不满足要求的投标，其投标将被认定为</w:t>
      </w:r>
      <w:r>
        <w:rPr>
          <w:rFonts w:hint="eastAsia" w:asciiTheme="minorEastAsia" w:hAnsiTheme="minorEastAsia" w:eastAsiaTheme="minorEastAsia"/>
          <w:b/>
          <w:color w:val="auto"/>
          <w:sz w:val="24"/>
          <w:highlight w:val="none"/>
        </w:rPr>
        <w:t>投标无效</w:t>
      </w:r>
      <w:r>
        <w:rPr>
          <w:rFonts w:hint="eastAsia" w:asciiTheme="minorEastAsia" w:hAnsiTheme="minorEastAsia" w:eastAsiaTheme="minorEastAsia"/>
          <w:color w:val="auto"/>
          <w:sz w:val="24"/>
          <w:highlight w:val="none"/>
        </w:rPr>
        <w:t>。</w:t>
      </w:r>
    </w:p>
    <w:p w14:paraId="24BC8B80">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1</w:t>
      </w:r>
      <w:r>
        <w:rPr>
          <w:rFonts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rPr>
        <w:t>因特殊原因，采购人或采购代理机构可在原投标有效期截止之前，要求投标人延长投标文件的有效期。接受该要求的投标人将不会被要求和允许修正其投标。投标人也可以拒绝延长投标有效期的要求，且不承担任何责任。上述要求和答复都应以书面形式提交。</w:t>
      </w:r>
    </w:p>
    <w:p w14:paraId="69B28252">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2</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投标文件的递交、修改与撤回</w:t>
      </w:r>
    </w:p>
    <w:p w14:paraId="458F10A0">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.1投标人应当在</w:t>
      </w:r>
      <w:r>
        <w:rPr>
          <w:rFonts w:hint="eastAsia" w:asciiTheme="minorEastAsia" w:hAnsiTheme="minorEastAsia" w:eastAsiaTheme="minorEastAsia"/>
          <w:color w:val="auto"/>
          <w:sz w:val="24"/>
          <w:highlight w:val="none"/>
          <w:lang w:val="en-US" w:eastAsia="zh-CN"/>
        </w:rPr>
        <w:t>招标公告</w:t>
      </w:r>
      <w:r>
        <w:rPr>
          <w:rFonts w:hint="eastAsia" w:asciiTheme="minorEastAsia" w:hAnsiTheme="minorEastAsia" w:eastAsiaTheme="minorEastAsia"/>
          <w:color w:val="auto"/>
          <w:sz w:val="24"/>
          <w:highlight w:val="none"/>
        </w:rPr>
        <w:t>规定的投标截止时间前</w:t>
      </w:r>
      <w:r>
        <w:rPr>
          <w:rFonts w:asciiTheme="minorEastAsia" w:hAnsiTheme="minorEastAsia" w:eastAsiaTheme="minorEastAsia"/>
          <w:color w:val="auto"/>
          <w:sz w:val="24"/>
          <w:highlight w:val="none"/>
        </w:rPr>
        <w:t>，将加密的投标文件</w:t>
      </w:r>
      <w:r>
        <w:rPr>
          <w:rFonts w:hint="eastAsia" w:asciiTheme="minorEastAsia" w:hAnsiTheme="minorEastAsia" w:eastAsiaTheme="minorEastAsia"/>
          <w:color w:val="auto"/>
          <w:sz w:val="24"/>
          <w:highlight w:val="none"/>
        </w:rPr>
        <w:t>在电子交易系统</w:t>
      </w:r>
      <w:r>
        <w:rPr>
          <w:rFonts w:asciiTheme="minorEastAsia" w:hAnsiTheme="minorEastAsia" w:eastAsiaTheme="minorEastAsia"/>
          <w:color w:val="auto"/>
          <w:sz w:val="24"/>
          <w:highlight w:val="none"/>
        </w:rPr>
        <w:t>上传。</w:t>
      </w:r>
    </w:p>
    <w:p w14:paraId="3B85D6BC">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2投标人应当在投标截止时间前完成投标文件的传输递交（以接收到电子签收凭证为准），并可以补充、修改或者撤回投标文件。投标截止时间前未完成投标文件传输的，视为撤回投标文件。未按规定加密或投标截止时间后送达的投标文件，电子交易系统应当拒收。</w:t>
      </w:r>
    </w:p>
    <w:p w14:paraId="6184B101">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3</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开标</w:t>
      </w:r>
    </w:p>
    <w:p w14:paraId="3BF0DE5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1</w:t>
      </w:r>
      <w:r>
        <w:rPr>
          <w:rFonts w:asciiTheme="minorEastAsia" w:hAnsiTheme="minorEastAsia" w:eastAsiaTheme="minorEastAsia"/>
          <w:color w:val="auto"/>
          <w:sz w:val="24"/>
          <w:highlight w:val="none"/>
        </w:rPr>
        <w:t>开标时，</w:t>
      </w:r>
      <w:r>
        <w:rPr>
          <w:rFonts w:ascii="宋体" w:hAnsi="宋体" w:eastAsia="宋体" w:cs="宋体"/>
          <w:color w:val="auto"/>
          <w:sz w:val="24"/>
          <w:szCs w:val="24"/>
          <w:highlight w:val="none"/>
        </w:rPr>
        <w:t>各投标人应在</w:t>
      </w:r>
      <w:r>
        <w:rPr>
          <w:rFonts w:ascii="宋体" w:hAnsi="宋体" w:eastAsia="宋体" w:cs="宋体"/>
          <w:color w:val="auto"/>
          <w:sz w:val="24"/>
          <w:szCs w:val="24"/>
          <w:highlight w:val="none"/>
          <w:u w:val="single"/>
        </w:rPr>
        <w:t>投标人须知前附表</w:t>
      </w:r>
      <w:r>
        <w:rPr>
          <w:rFonts w:ascii="宋体" w:hAnsi="宋体" w:eastAsia="宋体" w:cs="宋体"/>
          <w:color w:val="auto"/>
          <w:sz w:val="24"/>
          <w:szCs w:val="24"/>
          <w:highlight w:val="none"/>
        </w:rPr>
        <w:t>规定的解密时间前</w:t>
      </w:r>
      <w:r>
        <w:rPr>
          <w:rFonts w:asciiTheme="minorEastAsia" w:hAnsiTheme="minorEastAsia" w:eastAsiaTheme="minorEastAsia"/>
          <w:color w:val="auto"/>
          <w:sz w:val="24"/>
          <w:highlight w:val="none"/>
        </w:rPr>
        <w:t>对</w:t>
      </w:r>
      <w:r>
        <w:rPr>
          <w:rFonts w:hint="eastAsia" w:ascii="宋体" w:hAnsi="宋体" w:eastAsia="宋体" w:cs="宋体"/>
          <w:color w:val="auto"/>
          <w:sz w:val="24"/>
          <w:szCs w:val="24"/>
          <w:highlight w:val="none"/>
          <w:lang w:val="en-US" w:eastAsia="zh-CN"/>
        </w:rPr>
        <w:t>其</w:t>
      </w:r>
      <w:r>
        <w:rPr>
          <w:rFonts w:asciiTheme="minorEastAsia" w:hAnsiTheme="minorEastAsia" w:eastAsiaTheme="minorEastAsia"/>
          <w:color w:val="auto"/>
          <w:sz w:val="24"/>
          <w:highlight w:val="none"/>
        </w:rPr>
        <w:t>投标文件</w:t>
      </w:r>
      <w:r>
        <w:rPr>
          <w:rFonts w:hint="eastAsia" w:asciiTheme="minorEastAsia" w:hAnsiTheme="minorEastAsia" w:eastAsiaTheme="minorEastAsia"/>
          <w:color w:val="auto"/>
          <w:sz w:val="24"/>
          <w:highlight w:val="none"/>
        </w:rPr>
        <w:t>进行</w:t>
      </w:r>
      <w:r>
        <w:rPr>
          <w:rFonts w:asciiTheme="minorEastAsia" w:hAnsiTheme="minorEastAsia" w:eastAsiaTheme="minorEastAsia"/>
          <w:color w:val="auto"/>
          <w:sz w:val="24"/>
          <w:highlight w:val="none"/>
        </w:rPr>
        <w:t>解密。</w:t>
      </w:r>
    </w:p>
    <w:p w14:paraId="78BC477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开标时，采购代理机构将通过网上开标系统公布</w:t>
      </w:r>
      <w:r>
        <w:rPr>
          <w:rFonts w:hint="eastAsia" w:asciiTheme="minorEastAsia" w:hAnsiTheme="minorEastAsia" w:eastAsiaTheme="minorEastAsia"/>
          <w:color w:val="auto"/>
          <w:sz w:val="24"/>
          <w:highlight w:val="none"/>
        </w:rPr>
        <w:t>开标结果，公布内容包括投标人名称、投标价格及招标文件规定的内容。</w:t>
      </w:r>
    </w:p>
    <w:p w14:paraId="680C78F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采购人或采购代理机构将对开标过程进行记录，由参加开标的各投标人代表和相关工作人员签字确认，并存档备查。</w:t>
      </w:r>
    </w:p>
    <w:p w14:paraId="2E08B26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投标人未派代表参加开标的，视同投标人认可开标结果。</w:t>
      </w:r>
    </w:p>
    <w:p w14:paraId="3C118CB9">
      <w:pPr>
        <w:spacing w:line="360" w:lineRule="auto"/>
        <w:ind w:firstLine="435"/>
        <w:rPr>
          <w:rFonts w:asciiTheme="minorEastAsia" w:hAnsiTheme="minorEastAsia" w:eastAsiaTheme="minorEastAsia"/>
          <w:color w:val="auto"/>
          <w:sz w:val="28"/>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投标人代表对开标过程和开标记录有疑义，以及认为采购人、采购代理机构相关工作人员有需要回避的情形的，应当场提出询问或者回避申请。</w:t>
      </w:r>
    </w:p>
    <w:p w14:paraId="78EA4732">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4</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资格审查及组建评标委员会</w:t>
      </w:r>
    </w:p>
    <w:p w14:paraId="7B96823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.1采购人或采购代理机构依据法律法规和招标文件中规定的内</w:t>
      </w:r>
      <w:r>
        <w:rPr>
          <w:rFonts w:asciiTheme="minorEastAsia" w:hAnsiTheme="minorEastAsia" w:eastAsiaTheme="minorEastAsia"/>
          <w:color w:val="auto"/>
          <w:sz w:val="24"/>
          <w:highlight w:val="none"/>
        </w:rPr>
        <w:t>容</w:t>
      </w:r>
      <w:r>
        <w:rPr>
          <w:rFonts w:hint="eastAsia" w:asciiTheme="minorEastAsia" w:hAnsiTheme="minorEastAsia" w:eastAsiaTheme="minorEastAsia"/>
          <w:color w:val="auto"/>
          <w:sz w:val="24"/>
          <w:highlight w:val="none"/>
        </w:rPr>
        <w:t>，对投标人资格进行审查，未</w:t>
      </w:r>
      <w:r>
        <w:rPr>
          <w:rFonts w:asciiTheme="minorEastAsia" w:hAnsiTheme="minorEastAsia" w:eastAsiaTheme="minorEastAsia"/>
          <w:color w:val="auto"/>
          <w:sz w:val="24"/>
          <w:highlight w:val="none"/>
        </w:rPr>
        <w:t>通过资格审查的投标人</w:t>
      </w:r>
      <w:r>
        <w:rPr>
          <w:rFonts w:hint="eastAsia" w:asciiTheme="minorEastAsia" w:hAnsiTheme="minorEastAsia" w:eastAsiaTheme="minorEastAsia"/>
          <w:color w:val="auto"/>
          <w:sz w:val="24"/>
          <w:highlight w:val="none"/>
        </w:rPr>
        <w:t>不</w:t>
      </w:r>
      <w:r>
        <w:rPr>
          <w:rFonts w:asciiTheme="minorEastAsia" w:hAnsiTheme="minorEastAsia" w:eastAsiaTheme="minorEastAsia"/>
          <w:color w:val="auto"/>
          <w:sz w:val="24"/>
          <w:highlight w:val="none"/>
        </w:rPr>
        <w:t>进入评标</w:t>
      </w:r>
      <w:r>
        <w:rPr>
          <w:rFonts w:hint="eastAsia" w:asciiTheme="minorEastAsia" w:hAnsiTheme="minorEastAsia" w:eastAsiaTheme="minorEastAsia"/>
          <w:color w:val="auto"/>
          <w:sz w:val="24"/>
          <w:highlight w:val="none"/>
        </w:rPr>
        <w:t>。</w:t>
      </w:r>
    </w:p>
    <w:p w14:paraId="772527BE">
      <w:pPr>
        <w:spacing w:line="360" w:lineRule="auto"/>
        <w:ind w:firstLine="435"/>
        <w:rPr>
          <w:rFonts w:hint="eastAsia" w:ascii="宋体" w:hAnsi="宋体" w:eastAsia="宋体" w:cs="宋体"/>
          <w:color w:val="auto"/>
          <w:sz w:val="24"/>
          <w:szCs w:val="24"/>
          <w:highlight w:val="none"/>
        </w:rPr>
      </w:pPr>
      <w:bookmarkStart w:id="27" w:name="_Hlk24663244"/>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.2采购人或采购代理机构将在投标截止时间后至评审结束前通过“信用中国”网站(www.creditchina.gov.cn)、中国政府采购网(www.ccgp.gov.cn)查询相关投标人信用记录，并对</w:t>
      </w:r>
      <w:r>
        <w:rPr>
          <w:rFonts w:hint="eastAsia" w:ascii="宋体" w:hAnsi="宋体" w:eastAsia="宋体" w:cs="宋体"/>
          <w:color w:val="auto"/>
          <w:sz w:val="24"/>
          <w:szCs w:val="24"/>
          <w:highlight w:val="none"/>
          <w:lang w:val="en-US" w:eastAsia="zh-CN"/>
        </w:rPr>
        <w:t>投标人</w:t>
      </w:r>
      <w:r>
        <w:rPr>
          <w:rFonts w:hint="eastAsia" w:ascii="宋体" w:hAnsi="宋体" w:eastAsia="宋体" w:cs="宋体"/>
          <w:color w:val="auto"/>
          <w:sz w:val="24"/>
          <w:szCs w:val="24"/>
          <w:highlight w:val="none"/>
        </w:rPr>
        <w:t>信用记录进行甄别，对列入“信用中国”网站(www.creditchina.gov.cn)失信被执行人名单、重大税收违法案件当事人名单、中国政府采购网(www.ccgp.gov.cn)政府采购严重违法失信行为记录名单及其他不符合《中华人民共和国政府采购法》第二十二条规定条件的供应商，其投标将被认定为</w:t>
      </w:r>
      <w:r>
        <w:rPr>
          <w:rFonts w:hint="eastAsia" w:ascii="宋体" w:hAnsi="宋体" w:eastAsia="宋体" w:cs="宋体"/>
          <w:b/>
          <w:color w:val="auto"/>
          <w:sz w:val="24"/>
          <w:szCs w:val="24"/>
          <w:highlight w:val="none"/>
        </w:rPr>
        <w:t>投标无效</w:t>
      </w:r>
      <w:r>
        <w:rPr>
          <w:rFonts w:hint="eastAsia" w:ascii="宋体" w:hAnsi="宋体" w:eastAsia="宋体" w:cs="宋体"/>
          <w:color w:val="auto"/>
          <w:sz w:val="24"/>
          <w:szCs w:val="24"/>
          <w:highlight w:val="none"/>
        </w:rPr>
        <w:t>。</w:t>
      </w:r>
    </w:p>
    <w:p w14:paraId="15CDAB1E">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以联合体形式参加投标的，联合体成员存在以上不良信用记录的，联合体投标将被认定为</w:t>
      </w:r>
      <w:r>
        <w:rPr>
          <w:rFonts w:hint="eastAsia" w:ascii="宋体" w:hAnsi="宋体" w:eastAsia="宋体" w:cs="宋体"/>
          <w:b/>
          <w:color w:val="auto"/>
          <w:sz w:val="24"/>
          <w:szCs w:val="24"/>
          <w:highlight w:val="none"/>
        </w:rPr>
        <w:t>投标无效</w:t>
      </w:r>
      <w:r>
        <w:rPr>
          <w:rFonts w:hint="eastAsia" w:ascii="宋体" w:hAnsi="宋体" w:eastAsia="宋体" w:cs="宋体"/>
          <w:color w:val="auto"/>
          <w:sz w:val="24"/>
          <w:szCs w:val="24"/>
          <w:highlight w:val="none"/>
        </w:rPr>
        <w:t>。</w:t>
      </w:r>
    </w:p>
    <w:p w14:paraId="5793C52B">
      <w:pPr>
        <w:spacing w:line="360" w:lineRule="auto"/>
        <w:ind w:firstLine="435"/>
        <w:rPr>
          <w:rFonts w:asciiTheme="minorEastAsia" w:hAnsiTheme="minorEastAsia" w:eastAsiaTheme="minorEastAsia"/>
          <w:color w:val="auto"/>
          <w:sz w:val="24"/>
          <w:highlight w:val="none"/>
        </w:rPr>
      </w:pPr>
      <w:r>
        <w:rPr>
          <w:rFonts w:hint="eastAsia" w:ascii="宋体" w:hAnsi="宋体" w:eastAsia="宋体" w:cs="宋体"/>
          <w:color w:val="auto"/>
          <w:sz w:val="24"/>
          <w:szCs w:val="24"/>
          <w:highlight w:val="none"/>
        </w:rPr>
        <w:t>以上信用查询记录，采购人或采购代理机构将下载查询结果页面后与其他采购文件一并保存。投标人不良信用记录以采购人或采购代理机构查询结果为准。在本招标文件规定的查询时间之外，网站信息发生的任何变更均不作为资格审查依据。投标人自行提供的与网站信息不一致的其他证明材料亦不作为资格审查依据。</w:t>
      </w:r>
    </w:p>
    <w:bookmarkEnd w:id="27"/>
    <w:p w14:paraId="32CF1F0F">
      <w:pPr>
        <w:spacing w:line="360" w:lineRule="auto"/>
        <w:ind w:firstLine="435"/>
        <w:rPr>
          <w:rFonts w:asciiTheme="minorEastAsia" w:hAnsiTheme="minorEastAsia" w:eastAsiaTheme="minorEastAsia"/>
          <w:b/>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.3按照</w:t>
      </w:r>
      <w:r>
        <w:rPr>
          <w:rFonts w:hint="eastAsia" w:ascii="宋体" w:hAnsi="宋体" w:eastAsia="宋体"/>
          <w:color w:val="auto"/>
          <w:sz w:val="24"/>
          <w:highlight w:val="none"/>
        </w:rPr>
        <w:t>《</w:t>
      </w:r>
      <w:r>
        <w:rPr>
          <w:rFonts w:ascii="宋体" w:hAnsi="宋体" w:eastAsia="宋体"/>
          <w:color w:val="auto"/>
          <w:sz w:val="24"/>
          <w:highlight w:val="none"/>
        </w:rPr>
        <w:t>中华人民共和国政府采购法》</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《中华人民共和国政府采购</w:t>
      </w:r>
      <w:r>
        <w:rPr>
          <w:rFonts w:hint="eastAsia" w:asciiTheme="minorEastAsia" w:hAnsiTheme="minorEastAsia" w:eastAsiaTheme="minorEastAsia"/>
          <w:color w:val="auto"/>
          <w:sz w:val="24"/>
          <w:highlight w:val="none"/>
        </w:rPr>
        <w:t>法</w:t>
      </w:r>
      <w:r>
        <w:rPr>
          <w:rFonts w:asciiTheme="minorEastAsia" w:hAnsiTheme="minorEastAsia" w:eastAsiaTheme="minorEastAsia"/>
          <w:color w:val="auto"/>
          <w:sz w:val="24"/>
          <w:highlight w:val="none"/>
        </w:rPr>
        <w:t>实施条例》</w:t>
      </w:r>
      <w:r>
        <w:rPr>
          <w:rFonts w:hint="eastAsia" w:asciiTheme="minorEastAsia" w:hAnsiTheme="minorEastAsia" w:eastAsiaTheme="minorEastAsia"/>
          <w:color w:val="auto"/>
          <w:sz w:val="24"/>
          <w:highlight w:val="none"/>
        </w:rPr>
        <w:t>及本项目本级</w:t>
      </w:r>
      <w:r>
        <w:rPr>
          <w:rFonts w:asciiTheme="minorEastAsia" w:hAnsiTheme="minorEastAsia" w:eastAsiaTheme="minorEastAsia"/>
          <w:color w:val="auto"/>
          <w:sz w:val="24"/>
          <w:highlight w:val="none"/>
        </w:rPr>
        <w:t>和上级财政部门</w:t>
      </w:r>
      <w:r>
        <w:rPr>
          <w:rFonts w:hint="eastAsia" w:asciiTheme="minorEastAsia" w:hAnsiTheme="minorEastAsia" w:eastAsiaTheme="minorEastAsia"/>
          <w:color w:val="auto"/>
          <w:sz w:val="24"/>
          <w:highlight w:val="none"/>
        </w:rPr>
        <w:t>、政府采购监督管理部门的有关规定依法组建的</w:t>
      </w:r>
      <w:r>
        <w:rPr>
          <w:rFonts w:asciiTheme="minorEastAsia" w:hAnsiTheme="minorEastAsia" w:eastAsiaTheme="minorEastAsia"/>
          <w:color w:val="auto"/>
          <w:sz w:val="24"/>
          <w:highlight w:val="none"/>
        </w:rPr>
        <w:t>评标委员会</w:t>
      </w:r>
      <w:r>
        <w:rPr>
          <w:rFonts w:hint="eastAsia" w:asciiTheme="minorEastAsia" w:hAnsiTheme="minorEastAsia" w:eastAsiaTheme="minorEastAsia"/>
          <w:color w:val="auto"/>
          <w:sz w:val="24"/>
          <w:highlight w:val="none"/>
        </w:rPr>
        <w:t>，负责本项目评标工作。</w:t>
      </w:r>
    </w:p>
    <w:p w14:paraId="1677CDB9">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15</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投标文件符合性审查与澄清</w:t>
      </w:r>
    </w:p>
    <w:p w14:paraId="355060E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15</w:t>
      </w:r>
      <w:r>
        <w:rPr>
          <w:rFonts w:asciiTheme="minorEastAsia" w:hAnsiTheme="minorEastAsia" w:eastAsiaTheme="minorEastAsia"/>
          <w:color w:val="auto"/>
          <w:sz w:val="24"/>
          <w:highlight w:val="none"/>
        </w:rPr>
        <w:t>.1符合性审查是指依据招标文件的规定，从投标文件的有效性和完整性对招标文件的响应程度</w:t>
      </w:r>
      <w:r>
        <w:rPr>
          <w:rFonts w:ascii="宋体" w:hAnsi="宋体" w:eastAsia="宋体"/>
          <w:color w:val="auto"/>
          <w:sz w:val="24"/>
          <w:highlight w:val="none"/>
        </w:rPr>
        <w:t>进行</w:t>
      </w:r>
      <w:r>
        <w:rPr>
          <w:rFonts w:asciiTheme="minorEastAsia" w:hAnsiTheme="minorEastAsia" w:eastAsiaTheme="minorEastAsia"/>
          <w:color w:val="auto"/>
          <w:sz w:val="24"/>
          <w:highlight w:val="none"/>
        </w:rPr>
        <w:t>审查，以确定是否对招标文件的实质性要求做出响应。</w:t>
      </w:r>
    </w:p>
    <w:p w14:paraId="1ECDC98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15</w:t>
      </w:r>
      <w:r>
        <w:rPr>
          <w:rFonts w:asciiTheme="minorEastAsia" w:hAnsiTheme="minorEastAsia" w:eastAsiaTheme="minorEastAsia"/>
          <w:color w:val="auto"/>
          <w:sz w:val="24"/>
          <w:highlight w:val="none"/>
        </w:rPr>
        <w:t>.2如一个分包内只有一种产品，不同投标人所投产品为同一品牌的，按如下方式处理：</w:t>
      </w:r>
    </w:p>
    <w:p w14:paraId="4B6A6FA2">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15</w:t>
      </w:r>
      <w:r>
        <w:rPr>
          <w:rFonts w:ascii="宋体" w:hAnsi="宋体" w:eastAsia="宋体"/>
          <w:color w:val="auto"/>
          <w:sz w:val="24"/>
          <w:highlight w:val="none"/>
        </w:rPr>
        <w:t>.2.1如本项目使用最低评标价法，提供相同品牌产品的不同投标人以其中通过资格审查、符合性审查</w:t>
      </w:r>
      <w:r>
        <w:rPr>
          <w:rFonts w:hint="eastAsia" w:ascii="宋体" w:hAnsi="宋体" w:eastAsia="宋体"/>
          <w:color w:val="auto"/>
          <w:sz w:val="24"/>
          <w:highlight w:val="none"/>
          <w:lang w:eastAsia="zh-CN"/>
        </w:rPr>
        <w:t>、</w:t>
      </w:r>
      <w:r>
        <w:rPr>
          <w:rFonts w:hint="eastAsia" w:ascii="宋体" w:hAnsi="宋体" w:eastAsia="宋体" w:cs="Times New Roman"/>
          <w:color w:val="auto"/>
          <w:sz w:val="24"/>
          <w:highlight w:val="none"/>
          <w:lang w:val="en-US" w:eastAsia="zh-CN"/>
        </w:rPr>
        <w:t>异常低价投标审查</w:t>
      </w:r>
      <w:r>
        <w:rPr>
          <w:rFonts w:ascii="宋体" w:hAnsi="宋体" w:eastAsia="宋体"/>
          <w:color w:val="auto"/>
          <w:sz w:val="24"/>
          <w:highlight w:val="none"/>
        </w:rPr>
        <w:t>且报价最低的参加评标；报价相同的，由采购人或者采购人委托评标委员会按照招标文件中评标</w:t>
      </w:r>
      <w:r>
        <w:rPr>
          <w:rFonts w:hint="eastAsia" w:ascii="宋体" w:hAnsi="宋体" w:eastAsia="宋体"/>
          <w:color w:val="auto"/>
          <w:sz w:val="24"/>
          <w:highlight w:val="none"/>
        </w:rPr>
        <w:t>方</w:t>
      </w:r>
      <w:r>
        <w:rPr>
          <w:rFonts w:ascii="宋体" w:hAnsi="宋体" w:eastAsia="宋体"/>
          <w:color w:val="auto"/>
          <w:sz w:val="24"/>
          <w:highlight w:val="none"/>
        </w:rPr>
        <w:t>法</w:t>
      </w:r>
      <w:r>
        <w:rPr>
          <w:rFonts w:hint="eastAsia" w:ascii="宋体" w:hAnsi="宋体" w:eastAsia="宋体"/>
          <w:color w:val="auto"/>
          <w:sz w:val="24"/>
          <w:highlight w:val="none"/>
        </w:rPr>
        <w:t>和标准</w:t>
      </w:r>
      <w:r>
        <w:rPr>
          <w:rFonts w:ascii="宋体" w:hAnsi="宋体" w:eastAsia="宋体"/>
          <w:color w:val="auto"/>
          <w:sz w:val="24"/>
          <w:highlight w:val="none"/>
        </w:rPr>
        <w:t>规定的方式确定一个参加评标的投标人；未规定的采取随机抽取方式确定，其他投标将被认定为</w:t>
      </w:r>
      <w:r>
        <w:rPr>
          <w:rFonts w:ascii="宋体" w:hAnsi="宋体" w:eastAsia="宋体"/>
          <w:b/>
          <w:color w:val="auto"/>
          <w:sz w:val="24"/>
          <w:highlight w:val="none"/>
        </w:rPr>
        <w:t>投标无效</w:t>
      </w:r>
      <w:r>
        <w:rPr>
          <w:rFonts w:ascii="宋体" w:hAnsi="宋体" w:eastAsia="宋体"/>
          <w:color w:val="auto"/>
          <w:sz w:val="24"/>
          <w:highlight w:val="none"/>
        </w:rPr>
        <w:t>。</w:t>
      </w:r>
    </w:p>
    <w:p w14:paraId="184ED168">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15</w:t>
      </w:r>
      <w:r>
        <w:rPr>
          <w:rFonts w:ascii="宋体" w:hAnsi="宋体" w:eastAsia="宋体"/>
          <w:color w:val="auto"/>
          <w:sz w:val="24"/>
          <w:highlight w:val="none"/>
        </w:rPr>
        <w:t>.2.2如本项目使用综合评分法，提供相同品牌产品且通过资格审查、符合性审查</w:t>
      </w:r>
      <w:r>
        <w:rPr>
          <w:rFonts w:hint="eastAsia" w:ascii="宋体" w:hAnsi="宋体" w:eastAsia="宋体"/>
          <w:color w:val="auto"/>
          <w:sz w:val="24"/>
          <w:highlight w:val="none"/>
          <w:lang w:eastAsia="zh-CN"/>
        </w:rPr>
        <w:t>、</w:t>
      </w:r>
      <w:r>
        <w:rPr>
          <w:rFonts w:hint="eastAsia" w:ascii="宋体" w:hAnsi="宋体" w:eastAsia="宋体" w:cs="Times New Roman"/>
          <w:color w:val="auto"/>
          <w:sz w:val="24"/>
          <w:highlight w:val="none"/>
          <w:lang w:val="en-US" w:eastAsia="zh-CN"/>
        </w:rPr>
        <w:t>异常低价投标审查</w:t>
      </w:r>
      <w:r>
        <w:rPr>
          <w:rFonts w:ascii="宋体" w:hAnsi="宋体" w:eastAsia="宋体"/>
          <w:color w:val="auto"/>
          <w:sz w:val="24"/>
          <w:highlight w:val="none"/>
        </w:rPr>
        <w:t>的不同投标人，按一家投标人计算，评审后得分最高的同品牌投标人获得中标人推荐资格；评审得分相同的，由采购人或者采购人委托评标委员会按照招标文件中评标</w:t>
      </w:r>
      <w:r>
        <w:rPr>
          <w:rFonts w:hint="eastAsia" w:ascii="宋体" w:hAnsi="宋体" w:eastAsia="宋体"/>
          <w:color w:val="auto"/>
          <w:sz w:val="24"/>
          <w:highlight w:val="none"/>
        </w:rPr>
        <w:t>方</w:t>
      </w:r>
      <w:r>
        <w:rPr>
          <w:rFonts w:ascii="宋体" w:hAnsi="宋体" w:eastAsia="宋体"/>
          <w:color w:val="auto"/>
          <w:sz w:val="24"/>
          <w:highlight w:val="none"/>
        </w:rPr>
        <w:t>法</w:t>
      </w:r>
      <w:r>
        <w:rPr>
          <w:rFonts w:hint="eastAsia" w:ascii="宋体" w:hAnsi="宋体" w:eastAsia="宋体"/>
          <w:color w:val="auto"/>
          <w:sz w:val="24"/>
          <w:highlight w:val="none"/>
        </w:rPr>
        <w:t>和标准</w:t>
      </w:r>
      <w:r>
        <w:rPr>
          <w:rFonts w:ascii="宋体" w:hAnsi="宋体" w:eastAsia="宋体"/>
          <w:color w:val="auto"/>
          <w:sz w:val="24"/>
          <w:highlight w:val="none"/>
        </w:rPr>
        <w:t>规定的方式确定一个投标人获得中标人推荐资格；未规定的采取随机抽取方式确定，其他同品牌投标人不作为中标候选人。</w:t>
      </w:r>
    </w:p>
    <w:p w14:paraId="10BFB16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15</w:t>
      </w:r>
      <w:r>
        <w:rPr>
          <w:rFonts w:asciiTheme="minorEastAsia" w:hAnsiTheme="minorEastAsia" w:eastAsiaTheme="minorEastAsia"/>
          <w:color w:val="auto"/>
          <w:sz w:val="24"/>
          <w:highlight w:val="none"/>
        </w:rPr>
        <w:t>.3如一个分包内包含多种产品的，采购人或采购代理机构将在</w:t>
      </w:r>
      <w:r>
        <w:rPr>
          <w:rFonts w:hint="eastAsia" w:asciiTheme="minorEastAsia" w:hAnsiTheme="minorEastAsia" w:eastAsiaTheme="minorEastAsia"/>
          <w:color w:val="auto"/>
          <w:sz w:val="24"/>
          <w:highlight w:val="none"/>
          <w:u w:val="none"/>
          <w:lang w:val="en-US" w:eastAsia="zh-CN"/>
        </w:rPr>
        <w:t>采购需求</w:t>
      </w:r>
      <w:r>
        <w:rPr>
          <w:rFonts w:asciiTheme="minorEastAsia" w:hAnsiTheme="minorEastAsia" w:eastAsiaTheme="minorEastAsia"/>
          <w:color w:val="auto"/>
          <w:sz w:val="24"/>
          <w:highlight w:val="none"/>
          <w:u w:val="none"/>
        </w:rPr>
        <w:t>中</w:t>
      </w:r>
      <w:r>
        <w:rPr>
          <w:rFonts w:asciiTheme="minorEastAsia" w:hAnsiTheme="minorEastAsia" w:eastAsiaTheme="minorEastAsia"/>
          <w:color w:val="auto"/>
          <w:sz w:val="24"/>
          <w:highlight w:val="none"/>
        </w:rPr>
        <w:t>载明核心产品，多家投标人提供的核心产品品牌相同的，按第</w:t>
      </w:r>
      <w:r>
        <w:rPr>
          <w:rFonts w:hint="eastAsia" w:asciiTheme="minorEastAsia" w:hAnsiTheme="minorEastAsia" w:eastAsiaTheme="minorEastAsia"/>
          <w:color w:val="auto"/>
          <w:sz w:val="24"/>
          <w:highlight w:val="none"/>
          <w:lang w:val="en-US" w:eastAsia="zh-CN"/>
        </w:rPr>
        <w:t>15</w:t>
      </w: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款</w:t>
      </w:r>
      <w:r>
        <w:rPr>
          <w:rFonts w:asciiTheme="minorEastAsia" w:hAnsiTheme="minorEastAsia" w:eastAsiaTheme="minorEastAsia"/>
          <w:color w:val="auto"/>
          <w:sz w:val="24"/>
          <w:highlight w:val="none"/>
        </w:rPr>
        <w:t>规定处理。</w:t>
      </w:r>
    </w:p>
    <w:p w14:paraId="3AC51D05">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15</w:t>
      </w:r>
      <w:r>
        <w:rPr>
          <w:rFonts w:ascii="宋体" w:hAnsi="宋体" w:eastAsia="宋体"/>
          <w:color w:val="auto"/>
          <w:sz w:val="24"/>
          <w:highlight w:val="none"/>
        </w:rPr>
        <w:t>.4</w:t>
      </w:r>
      <w:r>
        <w:rPr>
          <w:rFonts w:hint="eastAsia" w:ascii="宋体" w:hAnsi="宋体" w:eastAsia="宋体"/>
          <w:color w:val="auto"/>
          <w:sz w:val="24"/>
          <w:highlight w:val="none"/>
        </w:rPr>
        <w:t>投标文件的澄清</w:t>
      </w:r>
    </w:p>
    <w:p w14:paraId="1B14E300">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15</w:t>
      </w:r>
      <w:r>
        <w:rPr>
          <w:rFonts w:ascii="宋体" w:hAnsi="宋体" w:eastAsia="宋体"/>
          <w:color w:val="auto"/>
          <w:sz w:val="24"/>
          <w:highlight w:val="none"/>
        </w:rPr>
        <w:t>.4.1为有助于投标</w:t>
      </w:r>
      <w:r>
        <w:rPr>
          <w:rFonts w:hint="eastAsia" w:ascii="宋体" w:hAnsi="宋体" w:eastAsia="宋体"/>
          <w:color w:val="auto"/>
          <w:sz w:val="24"/>
          <w:highlight w:val="none"/>
        </w:rPr>
        <w:t>文件</w:t>
      </w:r>
      <w:r>
        <w:rPr>
          <w:rFonts w:ascii="宋体" w:hAnsi="宋体" w:eastAsia="宋体"/>
          <w:color w:val="auto"/>
          <w:sz w:val="24"/>
          <w:highlight w:val="none"/>
        </w:rPr>
        <w:t>的审查、评价和比较，在评标期间，评标委员会将以书面</w:t>
      </w:r>
      <w:r>
        <w:rPr>
          <w:rFonts w:hint="eastAsia" w:ascii="宋体" w:hAnsi="宋体" w:eastAsia="宋体"/>
          <w:color w:val="auto"/>
          <w:sz w:val="24"/>
          <w:highlight w:val="none"/>
        </w:rPr>
        <w:t>方式（询标）</w:t>
      </w:r>
      <w:r>
        <w:rPr>
          <w:rFonts w:ascii="宋体" w:hAnsi="宋体" w:eastAsia="宋体"/>
          <w:color w:val="auto"/>
          <w:sz w:val="24"/>
          <w:highlight w:val="none"/>
        </w:rPr>
        <w:t>要求投标人对其投标文件中含义不明确、对同类问题表述不一致或者有明显文字和计算错误的内容</w:t>
      </w:r>
      <w:r>
        <w:rPr>
          <w:rFonts w:hint="eastAsia" w:ascii="宋体" w:hAnsi="宋体" w:eastAsia="宋体"/>
          <w:color w:val="auto"/>
          <w:sz w:val="24"/>
          <w:highlight w:val="none"/>
          <w:lang w:val="en-US" w:eastAsia="zh-CN"/>
        </w:rPr>
        <w:t>等</w:t>
      </w:r>
      <w:r>
        <w:rPr>
          <w:rFonts w:ascii="宋体" w:hAnsi="宋体" w:eastAsia="宋体"/>
          <w:color w:val="auto"/>
          <w:sz w:val="24"/>
          <w:highlight w:val="none"/>
        </w:rPr>
        <w:t>作必要的澄清、说明或补正。投标人的澄清、说明或补正应在评标委员会规定的时间内以书面</w:t>
      </w:r>
      <w:r>
        <w:rPr>
          <w:rFonts w:hint="eastAsia" w:ascii="宋体" w:hAnsi="宋体" w:eastAsia="宋体"/>
          <w:color w:val="auto"/>
          <w:sz w:val="24"/>
          <w:highlight w:val="none"/>
        </w:rPr>
        <w:t>方式</w:t>
      </w:r>
      <w:r>
        <w:rPr>
          <w:rFonts w:ascii="宋体" w:hAnsi="宋体" w:eastAsia="宋体"/>
          <w:color w:val="auto"/>
          <w:sz w:val="24"/>
          <w:highlight w:val="none"/>
        </w:rPr>
        <w:t>进行，并不得超出投标文件范围或者改变投标文件的实质性内容。</w:t>
      </w:r>
    </w:p>
    <w:p w14:paraId="13B7E947">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如有询标，投标人授权代表（或法定代表人）可通过远程登录的方式接受网上询标，也可凭本人有效身份证明参加询标。因投标人授权代表联系不上、没有及时登录系统等情形而无法接受评标委员会询标的，投标人自行承担相关风险。</w:t>
      </w:r>
    </w:p>
    <w:p w14:paraId="2A1124F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15.</w:t>
      </w:r>
      <w:r>
        <w:rPr>
          <w:rFonts w:asciiTheme="minorEastAsia" w:hAnsiTheme="minorEastAsia" w:eastAsiaTheme="minorEastAsia"/>
          <w:color w:val="auto"/>
          <w:sz w:val="24"/>
          <w:highlight w:val="none"/>
        </w:rPr>
        <w:t>4.2</w:t>
      </w:r>
      <w:r>
        <w:rPr>
          <w:rFonts w:hint="eastAsia" w:asciiTheme="minorEastAsia" w:hAnsiTheme="minorEastAsia" w:eastAsiaTheme="minorEastAsia"/>
          <w:color w:val="auto"/>
          <w:sz w:val="24"/>
          <w:highlight w:val="none"/>
        </w:rPr>
        <w:t>投标人的澄清、说明或补正将作为投标文件的一部分。</w:t>
      </w:r>
    </w:p>
    <w:p w14:paraId="20B82998">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15.</w:t>
      </w:r>
      <w:r>
        <w:rPr>
          <w:rFonts w:ascii="宋体" w:hAnsi="宋体" w:eastAsia="宋体"/>
          <w:color w:val="auto"/>
          <w:sz w:val="24"/>
          <w:highlight w:val="none"/>
        </w:rPr>
        <w:t>4.3评标委员会对投标人提交的澄清、说明或补正有疑问的，可以要求投标人进一步澄清、说明或补正，直至满足评标委员会的要求。</w:t>
      </w:r>
    </w:p>
    <w:p w14:paraId="1668303C">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15.</w:t>
      </w:r>
      <w:r>
        <w:rPr>
          <w:rFonts w:ascii="宋体" w:hAnsi="宋体" w:eastAsia="宋体"/>
          <w:color w:val="auto"/>
          <w:sz w:val="24"/>
          <w:highlight w:val="none"/>
        </w:rPr>
        <w:t>5投标文件报价出现前后不一致的，按照下列规定修正：</w:t>
      </w:r>
    </w:p>
    <w:p w14:paraId="5A45EFDF">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w:t>
      </w:r>
      <w:r>
        <w:rPr>
          <w:rFonts w:hint="eastAsia" w:ascii="宋体" w:hAnsi="宋体" w:eastAsia="宋体"/>
          <w:color w:val="auto"/>
          <w:sz w:val="24"/>
          <w:highlight w:val="none"/>
        </w:rPr>
        <w:t>1</w:t>
      </w:r>
      <w:r>
        <w:rPr>
          <w:rFonts w:ascii="宋体" w:hAnsi="宋体" w:eastAsia="宋体"/>
          <w:color w:val="auto"/>
          <w:sz w:val="24"/>
          <w:highlight w:val="none"/>
        </w:rPr>
        <w:t>）投标文件中开标一览表内容与投标文件中相应内容不一致的，以开标一览表为准；</w:t>
      </w:r>
    </w:p>
    <w:p w14:paraId="3DD6BC84">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w:t>
      </w:r>
      <w:r>
        <w:rPr>
          <w:rFonts w:hint="eastAsia" w:ascii="宋体" w:hAnsi="宋体" w:eastAsia="宋体"/>
          <w:color w:val="auto"/>
          <w:sz w:val="24"/>
          <w:highlight w:val="none"/>
        </w:rPr>
        <w:t>2</w:t>
      </w:r>
      <w:r>
        <w:rPr>
          <w:rFonts w:ascii="宋体" w:hAnsi="宋体" w:eastAsia="宋体"/>
          <w:color w:val="auto"/>
          <w:sz w:val="24"/>
          <w:highlight w:val="none"/>
        </w:rPr>
        <w:t>）大写金额和小写金额不一致的，以大写金额为准；</w:t>
      </w:r>
    </w:p>
    <w:p w14:paraId="0C911C7E">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w:t>
      </w:r>
      <w:r>
        <w:rPr>
          <w:rFonts w:hint="eastAsia" w:ascii="宋体" w:hAnsi="宋体" w:eastAsia="宋体"/>
          <w:color w:val="auto"/>
          <w:sz w:val="24"/>
          <w:highlight w:val="none"/>
        </w:rPr>
        <w:t>3</w:t>
      </w:r>
      <w:r>
        <w:rPr>
          <w:rFonts w:ascii="宋体" w:hAnsi="宋体" w:eastAsia="宋体"/>
          <w:color w:val="auto"/>
          <w:sz w:val="24"/>
          <w:highlight w:val="none"/>
        </w:rPr>
        <w:t>）单价金额小数点或者百分比有明显错位的，以开标一览表的总价为准，并修改单价；</w:t>
      </w:r>
    </w:p>
    <w:p w14:paraId="29D58767">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w:t>
      </w:r>
      <w:r>
        <w:rPr>
          <w:rFonts w:hint="eastAsia" w:ascii="宋体" w:hAnsi="宋体" w:eastAsia="宋体"/>
          <w:color w:val="auto"/>
          <w:sz w:val="24"/>
          <w:highlight w:val="none"/>
        </w:rPr>
        <w:t>4</w:t>
      </w:r>
      <w:r>
        <w:rPr>
          <w:rFonts w:ascii="宋体" w:hAnsi="宋体" w:eastAsia="宋体"/>
          <w:color w:val="auto"/>
          <w:sz w:val="24"/>
          <w:highlight w:val="none"/>
        </w:rPr>
        <w:t>）总价金额与按单价汇总金额不一致的，以单价金额计算结果为准。</w:t>
      </w:r>
    </w:p>
    <w:p w14:paraId="1FB71949">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同时出现两种以上不一致的，按照前款规定的顺序修正。修正后的报价按照第</w:t>
      </w:r>
      <w:r>
        <w:rPr>
          <w:rFonts w:hint="eastAsia" w:ascii="宋体" w:hAnsi="宋体" w:eastAsia="宋体"/>
          <w:color w:val="auto"/>
          <w:sz w:val="24"/>
          <w:highlight w:val="none"/>
          <w:lang w:eastAsia="zh-CN"/>
        </w:rPr>
        <w:t>15.</w:t>
      </w:r>
      <w:r>
        <w:rPr>
          <w:rFonts w:ascii="宋体" w:hAnsi="宋体" w:eastAsia="宋体"/>
          <w:color w:val="auto"/>
          <w:sz w:val="24"/>
          <w:highlight w:val="none"/>
        </w:rPr>
        <w:t>4条的规定经投标人确认后产生约束力，投标人不确认的，其投标将被认定为</w:t>
      </w:r>
      <w:r>
        <w:rPr>
          <w:rFonts w:ascii="宋体" w:hAnsi="宋体" w:eastAsia="宋体"/>
          <w:b/>
          <w:color w:val="auto"/>
          <w:sz w:val="24"/>
          <w:highlight w:val="none"/>
        </w:rPr>
        <w:t>投标无效</w:t>
      </w:r>
      <w:r>
        <w:rPr>
          <w:rFonts w:ascii="宋体" w:hAnsi="宋体" w:eastAsia="宋体"/>
          <w:color w:val="auto"/>
          <w:sz w:val="24"/>
          <w:highlight w:val="none"/>
        </w:rPr>
        <w:t>。</w:t>
      </w:r>
    </w:p>
    <w:p w14:paraId="45727384">
      <w:pPr>
        <w:spacing w:line="360" w:lineRule="auto"/>
        <w:ind w:firstLine="435"/>
        <w:rPr>
          <w:rFonts w:asciiTheme="minorEastAsia" w:hAnsiTheme="minorEastAsia" w:eastAsiaTheme="minorEastAsia"/>
          <w:b/>
          <w:color w:val="auto"/>
          <w:sz w:val="24"/>
          <w:highlight w:val="none"/>
        </w:rPr>
      </w:pPr>
      <w:r>
        <w:rPr>
          <w:rFonts w:hint="eastAsia" w:asciiTheme="minorEastAsia" w:hAnsiTheme="minorEastAsia" w:eastAsiaTheme="minorEastAsia"/>
          <w:color w:val="auto"/>
          <w:sz w:val="24"/>
          <w:highlight w:val="none"/>
        </w:rPr>
        <w:t>对不同文字文本投标文件的解释发生异议的，以中文文本为准。</w:t>
      </w:r>
    </w:p>
    <w:p w14:paraId="7CAFD645">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eastAsia="zh-CN"/>
        </w:rPr>
        <w:t>16.</w:t>
      </w:r>
      <w:r>
        <w:rPr>
          <w:rFonts w:hint="eastAsia" w:asciiTheme="minorEastAsia" w:hAnsiTheme="minorEastAsia" w:eastAsiaTheme="minorEastAsia"/>
          <w:b/>
          <w:color w:val="auto"/>
          <w:sz w:val="24"/>
          <w:highlight w:val="none"/>
        </w:rPr>
        <w:t>投标无效</w:t>
      </w:r>
    </w:p>
    <w:p w14:paraId="0B4310A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16.</w:t>
      </w:r>
      <w:r>
        <w:rPr>
          <w:rFonts w:asciiTheme="minorEastAsia" w:hAnsiTheme="minorEastAsia" w:eastAsiaTheme="minorEastAsia"/>
          <w:color w:val="auto"/>
          <w:sz w:val="24"/>
          <w:highlight w:val="none"/>
        </w:rPr>
        <w:t>1根据本</w:t>
      </w:r>
      <w:r>
        <w:rPr>
          <w:rFonts w:hint="eastAsia" w:asciiTheme="minorEastAsia" w:hAnsiTheme="minorEastAsia" w:eastAsiaTheme="minorEastAsia"/>
          <w:color w:val="auto"/>
          <w:sz w:val="24"/>
          <w:highlight w:val="none"/>
        </w:rPr>
        <w:t>招标文件</w:t>
      </w:r>
      <w:r>
        <w:rPr>
          <w:rFonts w:asciiTheme="minorEastAsia" w:hAnsiTheme="minorEastAsia" w:eastAsiaTheme="minorEastAsia"/>
          <w:color w:val="auto"/>
          <w:sz w:val="24"/>
          <w:highlight w:val="none"/>
        </w:rPr>
        <w:t>的规定，评标委员会要审查每份投标文件是否实质上响应了招标文件的要求。投标人不得通过修正或撤销不符合要求的偏离，从而使其投标成为实质上响应的投标。</w:t>
      </w:r>
    </w:p>
    <w:p w14:paraId="482CA25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评标委员会决定投标的响应性只根据招标文件要求和投标文件内容。</w:t>
      </w:r>
    </w:p>
    <w:p w14:paraId="15BA0AD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无论何种原因，即使投标人投标时携带了证书材料的原件，但投标文件中未提供与之内容完全一致的扫描件的，评标委员会视同其未提供。</w:t>
      </w:r>
    </w:p>
    <w:p w14:paraId="2BBE37E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16.</w:t>
      </w:r>
      <w:r>
        <w:rPr>
          <w:rFonts w:asciiTheme="minorEastAsia" w:hAnsiTheme="minorEastAsia" w:eastAsiaTheme="minorEastAsia"/>
          <w:color w:val="auto"/>
          <w:sz w:val="24"/>
          <w:highlight w:val="none"/>
        </w:rPr>
        <w:t>2如发现下列情况之一的，其投标将被认定为</w:t>
      </w:r>
      <w:r>
        <w:rPr>
          <w:rFonts w:asciiTheme="minorEastAsia" w:hAnsiTheme="minorEastAsia" w:eastAsiaTheme="minorEastAsia"/>
          <w:b/>
          <w:color w:val="auto"/>
          <w:sz w:val="24"/>
          <w:highlight w:val="none"/>
        </w:rPr>
        <w:t>投标无效</w:t>
      </w:r>
      <w:r>
        <w:rPr>
          <w:rFonts w:asciiTheme="minorEastAsia" w:hAnsiTheme="minorEastAsia" w:eastAsiaTheme="minorEastAsia"/>
          <w:color w:val="auto"/>
          <w:sz w:val="24"/>
          <w:highlight w:val="none"/>
        </w:rPr>
        <w:t>：</w:t>
      </w:r>
    </w:p>
    <w:p w14:paraId="6632826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1）投标文件未按照招标文件规定要求签署、盖章的；</w:t>
      </w:r>
    </w:p>
    <w:p w14:paraId="27075D2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2）不具备招标文件中规定的资格要求的；</w:t>
      </w:r>
    </w:p>
    <w:p w14:paraId="59C0C8A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3）报价超过招标文件中规定的预算金额或者最高限价的；</w:t>
      </w:r>
    </w:p>
    <w:p w14:paraId="4BEDABA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4）投标文件含有采购人不能接受的附加条件的；</w:t>
      </w:r>
    </w:p>
    <w:p w14:paraId="755B073D">
      <w:pPr>
        <w:spacing w:line="360" w:lineRule="auto"/>
        <w:ind w:firstLine="435"/>
        <w:rPr>
          <w:rFonts w:ascii="宋体" w:hAnsi="宋体" w:eastAsia="宋体"/>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5）法律、法规和招标文件规定的其他无效情形。</w:t>
      </w:r>
    </w:p>
    <w:p w14:paraId="7B4BAE0D">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eastAsia="zh-CN"/>
        </w:rPr>
        <w:t>17.</w:t>
      </w:r>
      <w:r>
        <w:rPr>
          <w:rFonts w:hint="eastAsia" w:asciiTheme="minorEastAsia" w:hAnsiTheme="minorEastAsia" w:eastAsiaTheme="minorEastAsia"/>
          <w:b/>
          <w:color w:val="auto"/>
          <w:sz w:val="24"/>
          <w:highlight w:val="none"/>
        </w:rPr>
        <w:t>比较与评价</w:t>
      </w:r>
    </w:p>
    <w:p w14:paraId="2684790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17.</w:t>
      </w:r>
      <w:r>
        <w:rPr>
          <w:rFonts w:hint="eastAsia" w:asciiTheme="minorEastAsia" w:hAnsiTheme="minorEastAsia" w:eastAsiaTheme="minorEastAsia"/>
          <w:color w:val="auto"/>
          <w:sz w:val="24"/>
          <w:highlight w:val="none"/>
        </w:rPr>
        <w:t>1经符合性审查合格</w:t>
      </w:r>
      <w:r>
        <w:rPr>
          <w:rFonts w:hint="eastAsia" w:ascii="宋体" w:hAnsi="宋体" w:eastAsia="宋体" w:cs="Times New Roman"/>
          <w:color w:val="auto"/>
          <w:sz w:val="24"/>
          <w:highlight w:val="none"/>
          <w:lang w:val="en-US" w:eastAsia="zh-CN"/>
        </w:rPr>
        <w:t>并通过异常低价投标审查</w:t>
      </w:r>
      <w:r>
        <w:rPr>
          <w:rFonts w:hint="eastAsia" w:asciiTheme="minorEastAsia" w:hAnsiTheme="minorEastAsia" w:eastAsiaTheme="minorEastAsia"/>
          <w:color w:val="auto"/>
          <w:sz w:val="24"/>
          <w:highlight w:val="none"/>
        </w:rPr>
        <w:t>的投标文件，评标委员会将根据招标文件确定的评标方法和标准，对其投标文件作进一步的比较与评价。</w:t>
      </w:r>
    </w:p>
    <w:p w14:paraId="656220C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17.</w:t>
      </w:r>
      <w:r>
        <w:rPr>
          <w:rFonts w:hint="eastAsia" w:asciiTheme="minorEastAsia" w:hAnsiTheme="minorEastAsia" w:eastAsiaTheme="minorEastAsia"/>
          <w:color w:val="auto"/>
          <w:sz w:val="24"/>
          <w:highlight w:val="none"/>
        </w:rPr>
        <w:t>2评标严格按照</w:t>
      </w:r>
      <w:r>
        <w:rPr>
          <w:rFonts w:hint="eastAsia" w:ascii="宋体" w:hAnsi="宋体" w:eastAsia="宋体"/>
          <w:color w:val="auto"/>
          <w:sz w:val="24"/>
          <w:highlight w:val="none"/>
        </w:rPr>
        <w:t>招标文件</w:t>
      </w:r>
      <w:r>
        <w:rPr>
          <w:rFonts w:hint="eastAsia" w:asciiTheme="minorEastAsia" w:hAnsiTheme="minorEastAsia" w:eastAsiaTheme="minorEastAsia"/>
          <w:color w:val="auto"/>
          <w:sz w:val="24"/>
          <w:highlight w:val="none"/>
        </w:rPr>
        <w:t>的要求和条件进行。根据实际情况，在</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中规定采用下列一种评标方法，详细评标方法和标准见招标文件第四章：</w:t>
      </w:r>
    </w:p>
    <w:p w14:paraId="7DA9149C">
      <w:pPr>
        <w:spacing w:line="360" w:lineRule="auto"/>
        <w:ind w:firstLine="435"/>
        <w:rPr>
          <w:rFonts w:ascii="宋体" w:hAnsi="宋体" w:eastAsia="宋体"/>
          <w:color w:val="auto"/>
          <w:sz w:val="24"/>
          <w:highlight w:val="none"/>
        </w:rPr>
      </w:pPr>
      <w:r>
        <w:rPr>
          <w:rFonts w:hint="eastAsia" w:asciiTheme="minorEastAsia" w:hAnsiTheme="minorEastAsia" w:eastAsiaTheme="minorEastAsia"/>
          <w:color w:val="auto"/>
          <w:sz w:val="24"/>
          <w:highlight w:val="none"/>
        </w:rPr>
        <w:t>（</w:t>
      </w:r>
      <w:r>
        <w:rPr>
          <w:rFonts w:hint="eastAsia" w:ascii="宋体" w:hAnsi="宋体" w:eastAsia="宋体"/>
          <w:color w:val="auto"/>
          <w:sz w:val="24"/>
          <w:highlight w:val="none"/>
        </w:rPr>
        <w:t>1）最低评标价法，是指</w:t>
      </w:r>
      <w:r>
        <w:rPr>
          <w:rFonts w:ascii="宋体" w:hAnsi="宋体" w:eastAsia="宋体"/>
          <w:color w:val="auto"/>
          <w:sz w:val="24"/>
          <w:highlight w:val="none"/>
        </w:rPr>
        <w:t>投标文件满足招标文件全部实质性要求</w:t>
      </w:r>
      <w:r>
        <w:rPr>
          <w:rFonts w:hint="eastAsia" w:ascii="宋体" w:hAnsi="宋体" w:eastAsia="宋体"/>
          <w:color w:val="auto"/>
          <w:sz w:val="24"/>
          <w:highlight w:val="none"/>
        </w:rPr>
        <w:t>，</w:t>
      </w:r>
      <w:r>
        <w:rPr>
          <w:rFonts w:ascii="宋体" w:hAnsi="宋体" w:eastAsia="宋体"/>
          <w:color w:val="auto"/>
          <w:sz w:val="24"/>
          <w:highlight w:val="none"/>
        </w:rPr>
        <w:t>且投标报价最低的</w:t>
      </w:r>
      <w:r>
        <w:rPr>
          <w:rFonts w:hint="eastAsia" w:ascii="宋体" w:hAnsi="宋体" w:eastAsia="宋体"/>
          <w:color w:val="auto"/>
          <w:sz w:val="24"/>
          <w:highlight w:val="none"/>
        </w:rPr>
        <w:t>投标人</w:t>
      </w:r>
      <w:r>
        <w:rPr>
          <w:rFonts w:ascii="宋体" w:hAnsi="宋体" w:eastAsia="宋体"/>
          <w:color w:val="auto"/>
          <w:sz w:val="24"/>
          <w:highlight w:val="none"/>
        </w:rPr>
        <w:t>为中标</w:t>
      </w:r>
      <w:r>
        <w:rPr>
          <w:rFonts w:hint="eastAsia" w:ascii="宋体" w:hAnsi="宋体" w:eastAsia="宋体"/>
          <w:color w:val="auto"/>
          <w:sz w:val="24"/>
          <w:highlight w:val="none"/>
        </w:rPr>
        <w:t>候选</w:t>
      </w:r>
      <w:r>
        <w:rPr>
          <w:rFonts w:ascii="宋体" w:hAnsi="宋体" w:eastAsia="宋体"/>
          <w:color w:val="auto"/>
          <w:sz w:val="24"/>
          <w:highlight w:val="none"/>
        </w:rPr>
        <w:t>人的评标方法</w:t>
      </w:r>
      <w:r>
        <w:rPr>
          <w:rFonts w:hint="eastAsia" w:ascii="宋体" w:hAnsi="宋体" w:eastAsia="宋体"/>
          <w:color w:val="auto"/>
          <w:sz w:val="24"/>
          <w:highlight w:val="none"/>
        </w:rPr>
        <w:t>。</w:t>
      </w:r>
    </w:p>
    <w:p w14:paraId="217638CB">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（2）综合评分法，是</w:t>
      </w:r>
      <w:r>
        <w:rPr>
          <w:rFonts w:ascii="宋体" w:hAnsi="宋体" w:eastAsia="宋体"/>
          <w:color w:val="auto"/>
          <w:sz w:val="24"/>
          <w:highlight w:val="none"/>
        </w:rPr>
        <w:t>指投标文件满足招标</w:t>
      </w:r>
      <w:r>
        <w:rPr>
          <w:rFonts w:hint="eastAsia" w:ascii="宋体" w:hAnsi="宋体" w:eastAsia="宋体"/>
          <w:color w:val="auto"/>
          <w:sz w:val="24"/>
          <w:highlight w:val="none"/>
        </w:rPr>
        <w:t>文件</w:t>
      </w:r>
      <w:r>
        <w:rPr>
          <w:rFonts w:ascii="宋体" w:hAnsi="宋体" w:eastAsia="宋体"/>
          <w:color w:val="auto"/>
          <w:sz w:val="24"/>
          <w:highlight w:val="none"/>
        </w:rPr>
        <w:t>全部实质性要求</w:t>
      </w:r>
      <w:r>
        <w:rPr>
          <w:rFonts w:hint="eastAsia" w:ascii="宋体" w:hAnsi="宋体" w:eastAsia="宋体"/>
          <w:color w:val="auto"/>
          <w:sz w:val="24"/>
          <w:highlight w:val="none"/>
        </w:rPr>
        <w:t>，</w:t>
      </w:r>
      <w:r>
        <w:rPr>
          <w:rFonts w:ascii="宋体" w:hAnsi="宋体" w:eastAsia="宋体"/>
          <w:color w:val="auto"/>
          <w:sz w:val="24"/>
          <w:highlight w:val="none"/>
        </w:rPr>
        <w:t>且按照评审因素的</w:t>
      </w:r>
      <w:r>
        <w:rPr>
          <w:rFonts w:hint="eastAsia" w:ascii="宋体" w:hAnsi="宋体" w:eastAsia="宋体"/>
          <w:color w:val="auto"/>
          <w:sz w:val="24"/>
          <w:highlight w:val="none"/>
        </w:rPr>
        <w:t>量化</w:t>
      </w:r>
      <w:r>
        <w:rPr>
          <w:rFonts w:ascii="宋体" w:hAnsi="宋体" w:eastAsia="宋体"/>
          <w:color w:val="auto"/>
          <w:sz w:val="24"/>
          <w:highlight w:val="none"/>
        </w:rPr>
        <w:t>指标评审得分最高的</w:t>
      </w:r>
      <w:r>
        <w:rPr>
          <w:rFonts w:hint="eastAsia" w:ascii="宋体" w:hAnsi="宋体" w:eastAsia="宋体"/>
          <w:color w:val="auto"/>
          <w:sz w:val="24"/>
          <w:highlight w:val="none"/>
        </w:rPr>
        <w:t>投标人</w:t>
      </w:r>
      <w:r>
        <w:rPr>
          <w:rFonts w:ascii="宋体" w:hAnsi="宋体" w:eastAsia="宋体"/>
          <w:color w:val="auto"/>
          <w:sz w:val="24"/>
          <w:highlight w:val="none"/>
        </w:rPr>
        <w:t>为中标候选人的评标方法。</w:t>
      </w:r>
    </w:p>
    <w:p w14:paraId="7F8A2195">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17.</w:t>
      </w:r>
      <w:r>
        <w:rPr>
          <w:rFonts w:ascii="宋体" w:hAnsi="宋体" w:eastAsia="宋体"/>
          <w:color w:val="auto"/>
          <w:sz w:val="24"/>
          <w:highlight w:val="none"/>
        </w:rPr>
        <w:t>3根据《政府采购促进中小企业发展管理办法》（财库〔2020〕46号）、《三部门联合发布关于促进残疾人就业政府采购政策的通知》（财库〔2017〕141号）和《财政部司法部关于政府采购支持监狱企业发展有关问题的通知》（财库〔2014〕68号）的规定，对满足价格扣除条件且在投标文件中提交了《中小企业声明函》、《残疾人福利性单位声明函》或省级以上监狱管理局、戒毒管理局（含新疆生产建设兵团）出具的属于监狱企业的证明文件的投标人，其投标报价按照</w:t>
      </w:r>
      <w:r>
        <w:rPr>
          <w:rFonts w:ascii="宋体" w:hAnsi="宋体" w:eastAsia="宋体"/>
          <w:color w:val="auto"/>
          <w:sz w:val="24"/>
          <w:highlight w:val="none"/>
          <w:u w:val="single"/>
        </w:rPr>
        <w:t>投标人须知前附表</w:t>
      </w:r>
      <w:r>
        <w:rPr>
          <w:rFonts w:ascii="宋体" w:hAnsi="宋体" w:eastAsia="宋体"/>
          <w:color w:val="auto"/>
          <w:sz w:val="24"/>
          <w:highlight w:val="none"/>
        </w:rPr>
        <w:t>中规定的标准扣除后的价格参与评审。对于同时属于小微企</w:t>
      </w:r>
      <w:r>
        <w:rPr>
          <w:rFonts w:hint="eastAsia" w:ascii="宋体" w:hAnsi="宋体" w:eastAsia="宋体"/>
          <w:color w:val="auto"/>
          <w:sz w:val="24"/>
          <w:highlight w:val="none"/>
        </w:rPr>
        <w:t>业、监狱企业或残疾人福利性单位的，不重复进行投标报价扣除。</w:t>
      </w:r>
    </w:p>
    <w:p w14:paraId="405BDA3E">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接受大中型企业与小微企业组成联合体或者允许大中型企业向一家或者多家小微企业分包的，对于联合协议或者分包意向协议约定小微企业的合同份额占到合同总金额</w:t>
      </w:r>
      <w:r>
        <w:rPr>
          <w:rFonts w:ascii="宋体" w:hAnsi="宋体" w:eastAsia="宋体"/>
          <w:color w:val="auto"/>
          <w:sz w:val="24"/>
          <w:highlight w:val="none"/>
        </w:rPr>
        <w:t>30%以上的，可给予联合体或者大中型企业的投标报价按照</w:t>
      </w:r>
      <w:r>
        <w:rPr>
          <w:rFonts w:ascii="宋体" w:hAnsi="宋体" w:eastAsia="宋体"/>
          <w:color w:val="auto"/>
          <w:sz w:val="24"/>
          <w:highlight w:val="none"/>
          <w:u w:val="single"/>
        </w:rPr>
        <w:t>投标人须知前附表</w:t>
      </w:r>
      <w:r>
        <w:rPr>
          <w:rFonts w:ascii="宋体" w:hAnsi="宋体" w:eastAsia="宋体"/>
          <w:color w:val="auto"/>
          <w:sz w:val="24"/>
          <w:highlight w:val="none"/>
        </w:rPr>
        <w:t>中规定的标准扣除后的价格参与评审。组成联合体或者接受分包的小微企业与联合体内其他企业、分包企业之间存在直接控股、管理关系的，不享受价格扣除优惠政策。</w:t>
      </w:r>
    </w:p>
    <w:p w14:paraId="635B00E3">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以联合体形式参加政府采购活动，联合体各方均为中小企业的，联合体视同中小企业。其中，联合体各方均为小微企业的，联合体视同小微企业。</w:t>
      </w:r>
    </w:p>
    <w:p w14:paraId="220EF5B1">
      <w:pPr>
        <w:pStyle w:val="33"/>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eastAsia" w:ascii="宋体" w:hAnsi="宋体" w:eastAsia="宋体" w:cs="宋体"/>
          <w:b w:val="0"/>
          <w:i w:val="0"/>
          <w:iCs w:val="0"/>
          <w:color w:val="auto"/>
          <w:sz w:val="24"/>
          <w:szCs w:val="24"/>
          <w:highlight w:val="none"/>
          <w:lang w:val="en-US" w:eastAsia="zh-CN"/>
        </w:rPr>
      </w:pPr>
      <w:r>
        <w:rPr>
          <w:rFonts w:hint="eastAsia" w:ascii="宋体" w:hAnsi="宋体" w:eastAsia="宋体" w:cs="宋体"/>
          <w:b w:val="0"/>
          <w:i w:val="0"/>
          <w:iCs w:val="0"/>
          <w:color w:val="auto"/>
          <w:sz w:val="24"/>
          <w:szCs w:val="24"/>
          <w:highlight w:val="none"/>
          <w:lang w:val="en-US" w:eastAsia="zh-CN"/>
        </w:rPr>
        <w:t>17.4根据《国务院办公厅关于在政府采购中实施本国产品标准及相关政策的通知》（国办发〔2025〕34号）和财政部工业和信息化部关于贯彻落实《国务院办公厅关于在政府采购中实施本国产品标准及相关政策的通知》的意见（财库〔2025〕30号），政府采购活动中既有本国产品又有非本国产品参与竞争的，依法对本国产品给予价格评审优惠，对本国产品的报价给予20%的价格扣除，用扣除后的价格参与评审。当采购项目或者采购包中含有多种产品，投标人为该采购项目或者采购包提供的符合本国产品标准的产品成本之和占该投标人提供的全部产品成本之和的比例达到80%以上时，依法对该投标人提供的全部产品给予价格评审优惠，即对该投标人提供的全部产品的总报价给予20%的价格扣除，用扣除后的价格参与评审。</w:t>
      </w:r>
    </w:p>
    <w:p w14:paraId="016554BB">
      <w:pPr>
        <w:pStyle w:val="33"/>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eastAsia" w:ascii="宋体" w:hAnsi="宋体" w:eastAsia="宋体" w:cs="宋体"/>
          <w:b w:val="0"/>
          <w:i w:val="0"/>
          <w:iCs w:val="0"/>
          <w:color w:val="auto"/>
          <w:sz w:val="24"/>
          <w:szCs w:val="24"/>
          <w:highlight w:val="none"/>
          <w:lang w:val="en-US" w:eastAsia="zh-CN"/>
        </w:rPr>
      </w:pPr>
      <w:r>
        <w:rPr>
          <w:rFonts w:hint="eastAsia" w:ascii="宋体" w:hAnsi="宋体" w:eastAsia="宋体" w:cs="宋体"/>
          <w:b w:val="0"/>
          <w:i w:val="0"/>
          <w:iCs w:val="0"/>
          <w:color w:val="auto"/>
          <w:sz w:val="24"/>
          <w:szCs w:val="24"/>
          <w:highlight w:val="none"/>
          <w:lang w:val="en-US" w:eastAsia="zh-CN"/>
        </w:rPr>
        <w:t>评标委员会应当对投标人所出具的《关于符合本国产品标准的声明函》（以下简称《声明函》）的完整性、准确性进行审查，评审中发现《声明函》内容含义不明确、同类事项与投标文件表述不一致或者有明显文字错误等情况的，应当以书面形式要求投标人作出必要的澄清、说明或者补正。经澄清、说明或者补正的《声明函》仍然不符合规定要求的，投标人提供的相关产品视为不符合本国产品标准。</w:t>
      </w:r>
    </w:p>
    <w:p w14:paraId="6434D486">
      <w:pPr>
        <w:pStyle w:val="33"/>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firstLine="240" w:firstLineChars="100"/>
        <w:jc w:val="both"/>
        <w:textAlignment w:val="auto"/>
        <w:rPr>
          <w:rFonts w:hint="eastAsia" w:ascii="宋体" w:hAnsi="宋体" w:eastAsia="宋体" w:cs="宋体"/>
          <w:b w:val="0"/>
          <w:i w:val="0"/>
          <w:iCs w:val="0"/>
          <w:color w:val="auto"/>
          <w:sz w:val="24"/>
          <w:szCs w:val="24"/>
          <w:highlight w:val="none"/>
          <w:lang w:val="en-US" w:eastAsia="zh-CN"/>
        </w:rPr>
      </w:pPr>
      <w:r>
        <w:rPr>
          <w:rFonts w:hint="eastAsia" w:ascii="宋体" w:hAnsi="宋体" w:eastAsia="宋体" w:cs="宋体"/>
          <w:b w:val="0"/>
          <w:i w:val="0"/>
          <w:iCs w:val="0"/>
          <w:color w:val="auto"/>
          <w:sz w:val="24"/>
          <w:szCs w:val="24"/>
          <w:highlight w:val="none"/>
          <w:lang w:val="en-US" w:eastAsia="zh-CN"/>
        </w:rPr>
        <w:t>注：本项目所称的本国产品是指在中国境内生产的产品，即在中华人民共和国关境内实现从原材料、组件到产品的属性改变。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7D8A746B">
      <w:pPr>
        <w:pStyle w:val="33"/>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firstLine="240" w:firstLineChars="100"/>
        <w:jc w:val="both"/>
        <w:textAlignment w:val="auto"/>
        <w:rPr>
          <w:rFonts w:hint="eastAsia" w:ascii="宋体" w:hAnsi="宋体" w:eastAsia="宋体" w:cs="宋体"/>
          <w:b w:val="0"/>
          <w:i w:val="0"/>
          <w:iCs w:val="0"/>
          <w:color w:val="auto"/>
          <w:sz w:val="24"/>
          <w:szCs w:val="24"/>
          <w:highlight w:val="none"/>
          <w:lang w:val="en-US" w:eastAsia="zh-CN"/>
        </w:rPr>
      </w:pPr>
      <w:r>
        <w:rPr>
          <w:rFonts w:hint="eastAsia" w:ascii="宋体" w:hAnsi="宋体" w:eastAsia="宋体" w:cs="宋体"/>
          <w:b w:val="0"/>
          <w:i w:val="0"/>
          <w:iCs w:val="0"/>
          <w:color w:val="auto"/>
          <w:sz w:val="24"/>
          <w:szCs w:val="24"/>
          <w:highlight w:val="none"/>
          <w:lang w:val="en-US" w:eastAsia="zh-CN"/>
        </w:rPr>
        <w:t>17.5同时符合17.3和17.4的价格评审优惠时，评标价为投标报价分别扣除促进中小企业发展政策的价格评审优惠和本国产品支持政策的价格评审优惠后的价格。</w:t>
      </w:r>
    </w:p>
    <w:p w14:paraId="5CC32B44">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18</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废标、重新招标与变更采购方式</w:t>
      </w:r>
    </w:p>
    <w:p w14:paraId="06E0650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18</w:t>
      </w:r>
      <w:r>
        <w:rPr>
          <w:rFonts w:hint="eastAsia" w:asciiTheme="minorEastAsia" w:hAnsiTheme="minorEastAsia" w:eastAsiaTheme="minorEastAsia"/>
          <w:color w:val="auto"/>
          <w:sz w:val="24"/>
          <w:highlight w:val="none"/>
        </w:rPr>
        <w:t>.1出现下列情形之一，将导致项目废标：</w:t>
      </w:r>
    </w:p>
    <w:p w14:paraId="2A56F4AA">
      <w:pPr>
        <w:spacing w:line="360" w:lineRule="auto"/>
        <w:ind w:firstLine="435"/>
        <w:rPr>
          <w:rFonts w:ascii="宋体" w:hAnsi="宋体" w:eastAsia="宋体"/>
          <w:color w:val="auto"/>
          <w:sz w:val="24"/>
          <w:highlight w:val="none"/>
        </w:rPr>
      </w:pPr>
      <w:r>
        <w:rPr>
          <w:rFonts w:hint="eastAsia" w:asciiTheme="minorEastAsia" w:hAnsiTheme="minorEastAsia" w:eastAsiaTheme="minorEastAsia"/>
          <w:color w:val="auto"/>
          <w:sz w:val="24"/>
          <w:highlight w:val="none"/>
        </w:rPr>
        <w:t>（</w:t>
      </w:r>
      <w:r>
        <w:rPr>
          <w:rFonts w:hint="eastAsia" w:ascii="宋体" w:hAnsi="宋体" w:eastAsia="宋体"/>
          <w:color w:val="auto"/>
          <w:sz w:val="24"/>
          <w:highlight w:val="none"/>
        </w:rPr>
        <w:t>1）符合专业条件的供应商或者对招标文件做实质性响应的供应商不足规定数量的；</w:t>
      </w:r>
    </w:p>
    <w:p w14:paraId="1EDF639B">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（2）出现影响采购公正的违法、违规行为的；</w:t>
      </w:r>
    </w:p>
    <w:p w14:paraId="500D3098">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（3）投标人的报价均超过了采购预算，采购人不能支付的；</w:t>
      </w:r>
    </w:p>
    <w:p w14:paraId="58EB54C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（4）因重大变故，采购任务取消的。</w:t>
      </w:r>
    </w:p>
    <w:p w14:paraId="1962E13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18</w:t>
      </w:r>
      <w:r>
        <w:rPr>
          <w:rFonts w:hint="eastAsia" w:asciiTheme="minorEastAsia" w:hAnsiTheme="minorEastAsia" w:eastAsiaTheme="minorEastAsia"/>
          <w:color w:val="auto"/>
          <w:sz w:val="24"/>
          <w:highlight w:val="none"/>
        </w:rPr>
        <w:t>.2公开招标数额标准以上的采购项目，投标截止后投标人不足</w:t>
      </w:r>
      <w:r>
        <w:rPr>
          <w:rFonts w:asciiTheme="minorEastAsia" w:hAnsiTheme="minorEastAsia" w:eastAsiaTheme="minorEastAsia"/>
          <w:color w:val="auto"/>
          <w:sz w:val="24"/>
          <w:highlight w:val="none"/>
        </w:rPr>
        <w:t>3家或者通过</w:t>
      </w:r>
      <w:r>
        <w:rPr>
          <w:rFonts w:hint="eastAsia" w:asciiTheme="minorEastAsia" w:hAnsiTheme="minorEastAsia" w:eastAsiaTheme="minorEastAsia"/>
          <w:color w:val="auto"/>
          <w:sz w:val="24"/>
          <w:highlight w:val="none"/>
        </w:rPr>
        <w:t>资格审查或符合性审查</w:t>
      </w:r>
      <w:r>
        <w:rPr>
          <w:rFonts w:hint="eastAsia" w:ascii="宋体" w:hAnsi="宋体" w:eastAsia="宋体" w:cs="Times New Roman"/>
          <w:color w:val="auto"/>
          <w:sz w:val="24"/>
          <w:highlight w:val="none"/>
        </w:rPr>
        <w:t>或异常低价投标审查</w:t>
      </w:r>
      <w:r>
        <w:rPr>
          <w:rFonts w:hint="eastAsia" w:asciiTheme="minorEastAsia" w:hAnsiTheme="minorEastAsia" w:eastAsiaTheme="minorEastAsia"/>
          <w:color w:val="auto"/>
          <w:sz w:val="24"/>
          <w:highlight w:val="none"/>
        </w:rPr>
        <w:t>的投标人不足</w:t>
      </w:r>
      <w:r>
        <w:rPr>
          <w:rFonts w:asciiTheme="minorEastAsia" w:hAnsiTheme="minorEastAsia" w:eastAsiaTheme="minorEastAsia"/>
          <w:color w:val="auto"/>
          <w:sz w:val="24"/>
          <w:highlight w:val="none"/>
        </w:rPr>
        <w:t>3家的，除采购任务取消情形外，按照以下方式处理：</w:t>
      </w:r>
    </w:p>
    <w:p w14:paraId="57C254C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（1）招标文件存在不合理条款或者招标程序不符合规定的，采购人、采购代理机构改正后依法重新招标；</w:t>
      </w:r>
    </w:p>
    <w:p w14:paraId="3A7D17E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（2）招标文件没有不合理条款、招标程序符合规定，需要采用其他采购方式采购的，采购人应当依法报</w:t>
      </w:r>
      <w:r>
        <w:rPr>
          <w:rFonts w:hint="eastAsia" w:ascii="宋体" w:hAnsi="宋体" w:eastAsia="宋体" w:cs="宋体"/>
          <w:b w:val="0"/>
          <w:bCs w:val="0"/>
          <w:color w:val="auto"/>
          <w:kern w:val="2"/>
          <w:sz w:val="24"/>
          <w:szCs w:val="24"/>
          <w:highlight w:val="none"/>
          <w:u w:val="none"/>
          <w:lang w:val="en-US" w:eastAsia="zh-CN" w:bidi="ar-SA"/>
        </w:rPr>
        <w:t>政府采购监督管理部门</w:t>
      </w:r>
      <w:r>
        <w:rPr>
          <w:rFonts w:hint="eastAsia" w:asciiTheme="minorEastAsia" w:hAnsiTheme="minorEastAsia" w:eastAsiaTheme="minorEastAsia"/>
          <w:color w:val="auto"/>
          <w:sz w:val="24"/>
          <w:highlight w:val="none"/>
        </w:rPr>
        <w:t>批准。</w:t>
      </w:r>
    </w:p>
    <w:p w14:paraId="2248A9B5">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19</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保密要求</w:t>
      </w:r>
    </w:p>
    <w:p w14:paraId="487A3EE0">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19</w:t>
      </w:r>
      <w:r>
        <w:rPr>
          <w:rFonts w:hint="eastAsia" w:ascii="宋体" w:hAnsi="宋体" w:eastAsia="宋体"/>
          <w:color w:val="auto"/>
          <w:sz w:val="24"/>
          <w:highlight w:val="none"/>
        </w:rPr>
        <w:t>.1评标将在严格保密的情况下进行。</w:t>
      </w:r>
    </w:p>
    <w:p w14:paraId="2B9163E1">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19</w:t>
      </w:r>
      <w:r>
        <w:rPr>
          <w:rFonts w:hint="eastAsia" w:ascii="宋体" w:hAnsi="宋体" w:eastAsia="宋体"/>
          <w:color w:val="auto"/>
          <w:sz w:val="24"/>
          <w:highlight w:val="none"/>
        </w:rPr>
        <w:t>.2有关人员</w:t>
      </w:r>
      <w:r>
        <w:rPr>
          <w:rFonts w:ascii="宋体" w:hAnsi="宋体" w:eastAsia="宋体"/>
          <w:color w:val="auto"/>
          <w:sz w:val="24"/>
          <w:highlight w:val="none"/>
        </w:rPr>
        <w:t>应当</w:t>
      </w:r>
      <w:r>
        <w:rPr>
          <w:rFonts w:hint="eastAsia" w:ascii="宋体" w:hAnsi="宋体" w:eastAsia="宋体"/>
          <w:color w:val="auto"/>
          <w:sz w:val="24"/>
          <w:highlight w:val="none"/>
        </w:rPr>
        <w:t>遵</w:t>
      </w:r>
      <w:r>
        <w:rPr>
          <w:rFonts w:ascii="宋体" w:hAnsi="宋体" w:eastAsia="宋体"/>
          <w:color w:val="auto"/>
          <w:sz w:val="24"/>
          <w:highlight w:val="none"/>
        </w:rPr>
        <w:t>守评</w:t>
      </w:r>
      <w:r>
        <w:rPr>
          <w:rFonts w:hint="eastAsia" w:ascii="宋体" w:hAnsi="宋体" w:eastAsia="宋体"/>
          <w:color w:val="auto"/>
          <w:sz w:val="24"/>
          <w:highlight w:val="none"/>
        </w:rPr>
        <w:t>标</w:t>
      </w:r>
      <w:r>
        <w:rPr>
          <w:rFonts w:ascii="宋体" w:hAnsi="宋体" w:eastAsia="宋体"/>
          <w:color w:val="auto"/>
          <w:sz w:val="24"/>
          <w:highlight w:val="none"/>
        </w:rPr>
        <w:t>工作纪律，不得</w:t>
      </w:r>
      <w:r>
        <w:rPr>
          <w:rFonts w:hint="eastAsia" w:ascii="宋体" w:hAnsi="宋体" w:eastAsia="宋体"/>
          <w:color w:val="auto"/>
          <w:sz w:val="24"/>
          <w:highlight w:val="none"/>
        </w:rPr>
        <w:t>泄露</w:t>
      </w:r>
      <w:r>
        <w:rPr>
          <w:rFonts w:ascii="宋体" w:hAnsi="宋体" w:eastAsia="宋体"/>
          <w:color w:val="auto"/>
          <w:sz w:val="24"/>
          <w:highlight w:val="none"/>
        </w:rPr>
        <w:t>评</w:t>
      </w:r>
      <w:r>
        <w:rPr>
          <w:rFonts w:hint="eastAsia" w:ascii="宋体" w:hAnsi="宋体" w:eastAsia="宋体"/>
          <w:color w:val="auto"/>
          <w:sz w:val="24"/>
          <w:highlight w:val="none"/>
        </w:rPr>
        <w:t>标文件</w:t>
      </w:r>
      <w:r>
        <w:rPr>
          <w:rFonts w:ascii="宋体" w:hAnsi="宋体" w:eastAsia="宋体"/>
          <w:color w:val="auto"/>
          <w:sz w:val="24"/>
          <w:highlight w:val="none"/>
        </w:rPr>
        <w:t>、评</w:t>
      </w:r>
      <w:r>
        <w:rPr>
          <w:rFonts w:hint="eastAsia" w:ascii="宋体" w:hAnsi="宋体" w:eastAsia="宋体"/>
          <w:color w:val="auto"/>
          <w:sz w:val="24"/>
          <w:highlight w:val="none"/>
        </w:rPr>
        <w:t>标</w:t>
      </w:r>
      <w:r>
        <w:rPr>
          <w:rFonts w:ascii="宋体" w:hAnsi="宋体" w:eastAsia="宋体"/>
          <w:color w:val="auto"/>
          <w:sz w:val="24"/>
          <w:highlight w:val="none"/>
        </w:rPr>
        <w:t>情况和评</w:t>
      </w:r>
      <w:r>
        <w:rPr>
          <w:rFonts w:hint="eastAsia" w:ascii="宋体" w:hAnsi="宋体" w:eastAsia="宋体"/>
          <w:color w:val="auto"/>
          <w:sz w:val="24"/>
          <w:highlight w:val="none"/>
        </w:rPr>
        <w:t>标</w:t>
      </w:r>
      <w:r>
        <w:rPr>
          <w:rFonts w:ascii="宋体" w:hAnsi="宋体" w:eastAsia="宋体"/>
          <w:color w:val="auto"/>
          <w:sz w:val="24"/>
          <w:highlight w:val="none"/>
        </w:rPr>
        <w:t>中获悉的</w:t>
      </w:r>
      <w:r>
        <w:rPr>
          <w:rFonts w:hint="eastAsia" w:ascii="宋体" w:hAnsi="宋体" w:eastAsia="宋体"/>
          <w:color w:val="auto"/>
          <w:sz w:val="24"/>
          <w:highlight w:val="none"/>
        </w:rPr>
        <w:t>国家秘密、</w:t>
      </w:r>
      <w:r>
        <w:rPr>
          <w:rFonts w:ascii="宋体" w:hAnsi="宋体" w:eastAsia="宋体"/>
          <w:color w:val="auto"/>
          <w:sz w:val="24"/>
          <w:highlight w:val="none"/>
        </w:rPr>
        <w:t>商业秘密。</w:t>
      </w:r>
    </w:p>
    <w:p w14:paraId="20F65F27">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0</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中标候选人的确定原则及标准</w:t>
      </w:r>
    </w:p>
    <w:p w14:paraId="64DA52B1">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0</w:t>
      </w:r>
      <w:r>
        <w:rPr>
          <w:rFonts w:asciiTheme="minorEastAsia" w:hAnsiTheme="minorEastAsia" w:eastAsiaTheme="minorEastAsia"/>
          <w:color w:val="auto"/>
          <w:sz w:val="24"/>
          <w:highlight w:val="none"/>
        </w:rPr>
        <w:t>.1评</w:t>
      </w:r>
      <w:r>
        <w:rPr>
          <w:rFonts w:hint="eastAsia" w:asciiTheme="minorEastAsia" w:hAnsiTheme="minorEastAsia" w:eastAsiaTheme="minorEastAsia"/>
          <w:color w:val="auto"/>
          <w:sz w:val="24"/>
          <w:highlight w:val="none"/>
        </w:rPr>
        <w:t>标</w:t>
      </w:r>
      <w:r>
        <w:rPr>
          <w:rFonts w:asciiTheme="minorEastAsia" w:hAnsiTheme="minorEastAsia" w:eastAsiaTheme="minorEastAsia"/>
          <w:color w:val="auto"/>
          <w:sz w:val="24"/>
          <w:highlight w:val="none"/>
        </w:rPr>
        <w:t>委员会依据本项目招标文件所约定的评标方法，对实质上响应招标文件的投标人按下列方法进行排序</w:t>
      </w:r>
      <w:r>
        <w:rPr>
          <w:rFonts w:hint="eastAsia" w:asciiTheme="minorEastAsia" w:hAnsiTheme="minorEastAsia" w:eastAsiaTheme="minorEastAsia"/>
          <w:color w:val="auto"/>
          <w:sz w:val="24"/>
          <w:highlight w:val="none"/>
        </w:rPr>
        <w:t>，确定中标候选人</w:t>
      </w:r>
      <w:r>
        <w:rPr>
          <w:rFonts w:asciiTheme="minorEastAsia" w:hAnsiTheme="minorEastAsia" w:eastAsiaTheme="minorEastAsia"/>
          <w:color w:val="auto"/>
          <w:sz w:val="24"/>
          <w:highlight w:val="none"/>
        </w:rPr>
        <w:t>：</w:t>
      </w:r>
    </w:p>
    <w:p w14:paraId="291D26D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1）采用最低评标价法的，除了算术修正和落实政府采购政策需进行的价格扣除外，不对投标人的投标价格进行任何调整。评标结果按修正和扣除后的投标报价由低到高顺序排列。修正和扣除后的投标报价</w:t>
      </w:r>
      <w:r>
        <w:rPr>
          <w:rFonts w:hint="eastAsia" w:asciiTheme="minorEastAsia" w:hAnsiTheme="minorEastAsia" w:eastAsiaTheme="minorEastAsia"/>
          <w:color w:val="auto"/>
          <w:sz w:val="24"/>
          <w:highlight w:val="none"/>
        </w:rPr>
        <w:t>出现两家或两家以上相同者，则所投产品为节能产品、环境标志产品、不发达地区或少数民族地区产品者优先；若报价相同且所投产品同为节能产品、环境标志产品、不发达地区或少数民族地区产品的，则采取评标委员会随机抽取的方式确定中标候选顺序。</w:t>
      </w:r>
    </w:p>
    <w:p w14:paraId="16E9C885">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2）采用综合评分法的，评标结果按评审后得分由高到低顺序排列。得分相同的，按投标报价由低到高顺序排列。得分与投标报价均相同的</w:t>
      </w:r>
      <w:r>
        <w:rPr>
          <w:rFonts w:hint="eastAsia" w:asciiTheme="minorEastAsia" w:hAnsiTheme="minorEastAsia" w:eastAsiaTheme="minorEastAsia"/>
          <w:color w:val="auto"/>
          <w:sz w:val="24"/>
          <w:highlight w:val="none"/>
        </w:rPr>
        <w:t>，则所投产品为节能产品、环境标志产品、不发达地区或少数民族地区产品者优先；若</w:t>
      </w:r>
      <w:r>
        <w:rPr>
          <w:rFonts w:asciiTheme="minorEastAsia" w:hAnsiTheme="minorEastAsia" w:eastAsiaTheme="minorEastAsia"/>
          <w:color w:val="auto"/>
          <w:sz w:val="24"/>
          <w:highlight w:val="none"/>
        </w:rPr>
        <w:t>得分与投标报价均相同</w:t>
      </w:r>
      <w:r>
        <w:rPr>
          <w:rFonts w:hint="eastAsia" w:asciiTheme="minorEastAsia" w:hAnsiTheme="minorEastAsia" w:eastAsiaTheme="minorEastAsia"/>
          <w:color w:val="auto"/>
          <w:sz w:val="24"/>
          <w:highlight w:val="none"/>
        </w:rPr>
        <w:t>且所投产品同为节能产品、环境标志产品、不发达地区或少数民族地区产品的，则采取评标委员会随机抽取的方式确定中标候选顺序。</w:t>
      </w:r>
    </w:p>
    <w:p w14:paraId="03106BDC">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确定中标候选人和中标人</w:t>
      </w:r>
    </w:p>
    <w:p w14:paraId="44B7C341">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1</w:t>
      </w:r>
      <w:r>
        <w:rPr>
          <w:rFonts w:asciiTheme="minorEastAsia" w:hAnsiTheme="minorEastAsia" w:eastAsiaTheme="minorEastAsia"/>
          <w:color w:val="auto"/>
          <w:sz w:val="24"/>
          <w:highlight w:val="none"/>
        </w:rPr>
        <w:t>.1评标委员会将根据评标标准，按</w:t>
      </w:r>
      <w:r>
        <w:rPr>
          <w:rFonts w:asciiTheme="minorEastAsia" w:hAnsiTheme="minorEastAsia" w:eastAsiaTheme="minorEastAsia"/>
          <w:color w:val="auto"/>
          <w:sz w:val="24"/>
          <w:highlight w:val="none"/>
          <w:u w:val="single"/>
        </w:rPr>
        <w:t>投标</w:t>
      </w:r>
      <w:r>
        <w:rPr>
          <w:rFonts w:hint="eastAsia" w:asciiTheme="minorEastAsia" w:hAnsiTheme="minorEastAsia" w:eastAsiaTheme="minorEastAsia"/>
          <w:color w:val="auto"/>
          <w:sz w:val="24"/>
          <w:highlight w:val="none"/>
          <w:u w:val="single"/>
        </w:rPr>
        <w:t>人</w:t>
      </w:r>
      <w:r>
        <w:rPr>
          <w:rFonts w:asciiTheme="minorEastAsia" w:hAnsiTheme="minorEastAsia" w:eastAsiaTheme="minorEastAsia"/>
          <w:color w:val="auto"/>
          <w:sz w:val="24"/>
          <w:highlight w:val="none"/>
          <w:u w:val="single"/>
        </w:rPr>
        <w:t>须知前附表</w:t>
      </w:r>
      <w:r>
        <w:rPr>
          <w:rFonts w:asciiTheme="minorEastAsia" w:hAnsiTheme="minorEastAsia" w:eastAsiaTheme="minorEastAsia"/>
          <w:color w:val="auto"/>
          <w:sz w:val="24"/>
          <w:highlight w:val="none"/>
        </w:rPr>
        <w:t>中规定数量推荐中标候选人。</w:t>
      </w:r>
    </w:p>
    <w:p w14:paraId="363C65E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rPr>
        <w:t>.2按</w:t>
      </w:r>
      <w:r>
        <w:rPr>
          <w:rFonts w:asciiTheme="minorEastAsia" w:hAnsiTheme="minorEastAsia" w:eastAsiaTheme="minorEastAsia"/>
          <w:color w:val="auto"/>
          <w:sz w:val="24"/>
          <w:highlight w:val="none"/>
          <w:u w:val="single"/>
        </w:rPr>
        <w:t>投标</w:t>
      </w:r>
      <w:r>
        <w:rPr>
          <w:rFonts w:hint="eastAsia" w:asciiTheme="minorEastAsia" w:hAnsiTheme="minorEastAsia" w:eastAsiaTheme="minorEastAsia"/>
          <w:color w:val="auto"/>
          <w:sz w:val="24"/>
          <w:highlight w:val="none"/>
          <w:u w:val="single"/>
        </w:rPr>
        <w:t>人</w:t>
      </w:r>
      <w:r>
        <w:rPr>
          <w:rFonts w:asciiTheme="minorEastAsia" w:hAnsiTheme="minorEastAsia" w:eastAsiaTheme="minorEastAsia"/>
          <w:color w:val="auto"/>
          <w:sz w:val="24"/>
          <w:highlight w:val="none"/>
          <w:u w:val="single"/>
        </w:rPr>
        <w:t>须知前附表</w:t>
      </w:r>
      <w:r>
        <w:rPr>
          <w:rFonts w:hint="eastAsia" w:asciiTheme="minorEastAsia" w:hAnsiTheme="minorEastAsia" w:eastAsiaTheme="minorEastAsia"/>
          <w:color w:val="auto"/>
          <w:sz w:val="24"/>
          <w:highlight w:val="none"/>
        </w:rPr>
        <w:t>中规定，</w:t>
      </w:r>
      <w:r>
        <w:rPr>
          <w:rFonts w:asciiTheme="minorEastAsia" w:hAnsiTheme="minorEastAsia" w:eastAsiaTheme="minorEastAsia"/>
          <w:color w:val="auto"/>
          <w:sz w:val="24"/>
          <w:highlight w:val="none"/>
        </w:rPr>
        <w:t>由评标委员会或采购人确定中标人。</w:t>
      </w:r>
    </w:p>
    <w:p w14:paraId="3147137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1</w:t>
      </w:r>
      <w:r>
        <w:rPr>
          <w:rFonts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rPr>
        <w:t>因重大变故采购任务取消时，采购人有权拒绝任何投标人中标，且对受影响的投标人不承担任何责任。</w:t>
      </w:r>
    </w:p>
    <w:p w14:paraId="61A0A21E">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2</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编写评标报告</w:t>
      </w:r>
    </w:p>
    <w:p w14:paraId="4A55E31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评标报告是根据全体评标委员会成员签字的原始评标记录和评标结果编写的报告，评标报告由评标委员会全体成员签字。对评标结论持有异议的评标委员会成员可以书面方式阐述其不同意见和理由。评标委员会成员拒绝在评标报告上签字且不陈述其不同意见和理由的，视为同意评标结论。</w:t>
      </w:r>
    </w:p>
    <w:p w14:paraId="22E267C1">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3</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中标结果公告</w:t>
      </w:r>
    </w:p>
    <w:p w14:paraId="064D10D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除</w:t>
      </w:r>
      <w:r>
        <w:rPr>
          <w:rFonts w:asciiTheme="minorEastAsia" w:hAnsiTheme="minorEastAsia" w:eastAsiaTheme="minorEastAsia"/>
          <w:color w:val="auto"/>
          <w:sz w:val="24"/>
          <w:highlight w:val="none"/>
          <w:u w:val="single"/>
        </w:rPr>
        <w:t>投标</w:t>
      </w:r>
      <w:r>
        <w:rPr>
          <w:rFonts w:hint="eastAsia" w:asciiTheme="minorEastAsia" w:hAnsiTheme="minorEastAsia" w:eastAsiaTheme="minorEastAsia"/>
          <w:color w:val="auto"/>
          <w:sz w:val="24"/>
          <w:highlight w:val="none"/>
          <w:u w:val="single"/>
        </w:rPr>
        <w:t>人</w:t>
      </w:r>
      <w:r>
        <w:rPr>
          <w:rFonts w:asciiTheme="minorEastAsia" w:hAnsiTheme="minorEastAsia" w:eastAsiaTheme="minorEastAsia"/>
          <w:color w:val="auto"/>
          <w:sz w:val="24"/>
          <w:highlight w:val="none"/>
          <w:u w:val="single"/>
        </w:rPr>
        <w:t>须知前附表</w:t>
      </w:r>
      <w:r>
        <w:rPr>
          <w:rFonts w:asciiTheme="minorEastAsia" w:hAnsiTheme="minorEastAsia" w:eastAsiaTheme="minorEastAsia"/>
          <w:color w:val="auto"/>
          <w:sz w:val="24"/>
          <w:highlight w:val="none"/>
        </w:rPr>
        <w:t>规定由评标委员会直接确定中标</w:t>
      </w:r>
      <w:r>
        <w:rPr>
          <w:rFonts w:hint="eastAsia" w:asciiTheme="minorEastAsia" w:hAnsiTheme="minorEastAsia" w:eastAsiaTheme="minorEastAsia"/>
          <w:color w:val="auto"/>
          <w:sz w:val="24"/>
          <w:highlight w:val="none"/>
        </w:rPr>
        <w:t>人外，</w:t>
      </w:r>
      <w:r>
        <w:rPr>
          <w:rFonts w:asciiTheme="minorEastAsia" w:hAnsiTheme="minorEastAsia" w:eastAsiaTheme="minorEastAsia"/>
          <w:color w:val="auto"/>
          <w:sz w:val="24"/>
          <w:highlight w:val="none"/>
        </w:rPr>
        <w:t>在评标结束后2个工作日内</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采购代理机构将评标报告送采购人。采购人应当自收到评标报告之日起</w:t>
      </w:r>
      <w:r>
        <w:rPr>
          <w:rFonts w:hint="eastAsia" w:asciiTheme="minorEastAsia" w:hAnsiTheme="minorEastAsia" w:eastAsiaTheme="minorEastAsia"/>
          <w:color w:val="auto"/>
          <w:sz w:val="24"/>
          <w:highlight w:val="none"/>
        </w:rPr>
        <w:t>5</w:t>
      </w:r>
      <w:r>
        <w:rPr>
          <w:rFonts w:asciiTheme="minorEastAsia" w:hAnsiTheme="minorEastAsia" w:eastAsiaTheme="minorEastAsia"/>
          <w:color w:val="auto"/>
          <w:sz w:val="24"/>
          <w:highlight w:val="none"/>
        </w:rPr>
        <w:t>个工作日内，在评标报告确定的中标候选人名单中按顺序确定中标人。中标候选人并列的，由采购人或者采购人委托评标委员会按照招标文件规定的方式确定中标人；招标文件未规定的，采取随机抽取的方式确定。</w:t>
      </w:r>
    </w:p>
    <w:p w14:paraId="06D9CACA">
      <w:pPr>
        <w:spacing w:line="360" w:lineRule="auto"/>
        <w:ind w:firstLine="435"/>
        <w:rPr>
          <w:rFonts w:ascii="宋体" w:hAnsi="宋体" w:eastAsia="宋体"/>
          <w:color w:val="auto"/>
          <w:sz w:val="24"/>
          <w:szCs w:val="18"/>
          <w:highlight w:val="none"/>
        </w:rPr>
      </w:pP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.2</w:t>
      </w:r>
      <w:r>
        <w:rPr>
          <w:rFonts w:hint="eastAsia" w:ascii="宋体" w:hAnsi="宋体" w:eastAsia="宋体"/>
          <w:color w:val="auto"/>
          <w:sz w:val="24"/>
          <w:szCs w:val="18"/>
          <w:highlight w:val="none"/>
        </w:rPr>
        <w:t>自中标人确定之日起2个工作日内，采购代理机构将在安徽省政府采购网（www.ccgp-anhui.gov.cn）上发布中标结果公告。</w:t>
      </w:r>
    </w:p>
    <w:p w14:paraId="3BC6F60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.3</w:t>
      </w:r>
      <w:r>
        <w:rPr>
          <w:rFonts w:asciiTheme="minorEastAsia" w:hAnsiTheme="minorEastAsia" w:eastAsiaTheme="minorEastAsia"/>
          <w:color w:val="auto"/>
          <w:sz w:val="24"/>
          <w:highlight w:val="none"/>
        </w:rPr>
        <w:t>中标结果公告内容应当包括采购人及其委托的采购代理机构的名称、地址、联系方式，项目名称和项目编号，中标人名称、地址和中标金额，主要中标标的的名称、规格型号、数量、单价、服务要求，中标公告期限、评审专家名单以及</w:t>
      </w:r>
      <w:r>
        <w:rPr>
          <w:rFonts w:hint="eastAsia" w:asciiTheme="minorEastAsia" w:hAnsiTheme="minorEastAsia" w:eastAsiaTheme="minorEastAsia"/>
          <w:color w:val="auto"/>
          <w:sz w:val="24"/>
          <w:highlight w:val="none"/>
          <w:u w:val="single"/>
        </w:rPr>
        <w:t>投标人须知前附表</w:t>
      </w:r>
      <w:r>
        <w:rPr>
          <w:rFonts w:asciiTheme="minorEastAsia" w:hAnsiTheme="minorEastAsia" w:eastAsiaTheme="minorEastAsia"/>
          <w:color w:val="auto"/>
          <w:sz w:val="24"/>
          <w:highlight w:val="none"/>
        </w:rPr>
        <w:t>中约定进行公告的内容。中标公告期限为1个工作日。</w:t>
      </w:r>
    </w:p>
    <w:p w14:paraId="7C121063">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4</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中标通知书</w:t>
      </w:r>
    </w:p>
    <w:p w14:paraId="52DE7CD3">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.1采购代理机构</w:t>
      </w:r>
      <w:r>
        <w:rPr>
          <w:rFonts w:ascii="宋体" w:hAnsi="宋体" w:eastAsia="宋体"/>
          <w:color w:val="auto"/>
          <w:sz w:val="24"/>
          <w:highlight w:val="none"/>
        </w:rPr>
        <w:t>发布</w:t>
      </w:r>
      <w:r>
        <w:rPr>
          <w:rFonts w:asciiTheme="minorEastAsia" w:hAnsiTheme="minorEastAsia" w:eastAsiaTheme="minorEastAsia"/>
          <w:color w:val="auto"/>
          <w:sz w:val="24"/>
          <w:highlight w:val="none"/>
        </w:rPr>
        <w:t>中标结果公告</w:t>
      </w:r>
      <w:r>
        <w:rPr>
          <w:rFonts w:hint="eastAsia" w:asciiTheme="minorEastAsia" w:hAnsiTheme="minorEastAsia" w:eastAsiaTheme="minorEastAsia"/>
          <w:iCs/>
          <w:color w:val="auto"/>
          <w:sz w:val="24"/>
          <w:highlight w:val="none"/>
        </w:rPr>
        <w:t>的</w:t>
      </w:r>
      <w:r>
        <w:rPr>
          <w:rFonts w:asciiTheme="minorEastAsia" w:hAnsiTheme="minorEastAsia" w:eastAsiaTheme="minorEastAsia"/>
          <w:color w:val="auto"/>
          <w:sz w:val="24"/>
          <w:highlight w:val="none"/>
        </w:rPr>
        <w:t>同时以</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规定的</w:t>
      </w:r>
      <w:r>
        <w:rPr>
          <w:rFonts w:asciiTheme="minorEastAsia" w:hAnsiTheme="minorEastAsia" w:eastAsiaTheme="minorEastAsia"/>
          <w:color w:val="auto"/>
          <w:sz w:val="24"/>
          <w:highlight w:val="none"/>
        </w:rPr>
        <w:t>形式向中标人发出中标通知书。</w:t>
      </w:r>
    </w:p>
    <w:p w14:paraId="3A9F6F22">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.2中标通知书对采购人和中标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具有同等法律效力。中标通知书发出以后，采购人改变中标结果或者中标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放弃中标，应当承担相应的法律责任。</w:t>
      </w:r>
    </w:p>
    <w:p w14:paraId="33F4987E">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.3中标通知书是</w:t>
      </w:r>
      <w:r>
        <w:rPr>
          <w:rFonts w:ascii="宋体" w:hAnsi="宋体" w:eastAsia="宋体"/>
          <w:color w:val="auto"/>
          <w:sz w:val="24"/>
          <w:highlight w:val="none"/>
        </w:rPr>
        <w:t>合同</w:t>
      </w:r>
      <w:r>
        <w:rPr>
          <w:rFonts w:asciiTheme="minorEastAsia" w:hAnsiTheme="minorEastAsia" w:eastAsiaTheme="minorEastAsia"/>
          <w:color w:val="auto"/>
          <w:sz w:val="24"/>
          <w:highlight w:val="none"/>
        </w:rPr>
        <w:t>的组成部分。</w:t>
      </w:r>
    </w:p>
    <w:p w14:paraId="1CC14990">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25</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告知招标结果</w:t>
      </w:r>
    </w:p>
    <w:p w14:paraId="1E4AE37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25</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在公告</w:t>
      </w:r>
      <w:r>
        <w:rPr>
          <w:rFonts w:asciiTheme="minorEastAsia" w:hAnsiTheme="minorEastAsia" w:eastAsiaTheme="minorEastAsia"/>
          <w:color w:val="auto"/>
          <w:sz w:val="24"/>
          <w:highlight w:val="none"/>
        </w:rPr>
        <w:t>中标结果的同时，采购代理机构同时以</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规定的</w:t>
      </w:r>
      <w:r>
        <w:rPr>
          <w:rFonts w:asciiTheme="minorEastAsia" w:hAnsiTheme="minorEastAsia" w:eastAsiaTheme="minorEastAsia"/>
          <w:color w:val="auto"/>
          <w:sz w:val="24"/>
          <w:highlight w:val="none"/>
        </w:rPr>
        <w:t>形式</w:t>
      </w:r>
      <w:r>
        <w:rPr>
          <w:rFonts w:hint="eastAsia" w:asciiTheme="minorEastAsia" w:hAnsiTheme="minorEastAsia" w:eastAsiaTheme="minorEastAsia"/>
          <w:color w:val="auto"/>
          <w:sz w:val="24"/>
          <w:highlight w:val="none"/>
        </w:rPr>
        <w:t>告知未通过资格审查的投标人未通过的原因；采用综合评分法评审的，还将告知未中标人本人的评审得分和排序。</w:t>
      </w:r>
    </w:p>
    <w:p w14:paraId="6C808E87">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26</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履约保证金</w:t>
      </w:r>
    </w:p>
    <w:p w14:paraId="60A18F8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26</w:t>
      </w:r>
      <w:r>
        <w:rPr>
          <w:rFonts w:hint="eastAsia" w:asciiTheme="minorEastAsia" w:hAnsiTheme="minorEastAsia" w:eastAsiaTheme="minorEastAsia"/>
          <w:color w:val="auto"/>
          <w:sz w:val="24"/>
          <w:highlight w:val="none"/>
        </w:rPr>
        <w:t>.1中标人应按照</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规定缴纳履约保证金。</w:t>
      </w:r>
    </w:p>
    <w:p w14:paraId="55F6B442">
      <w:pPr>
        <w:spacing w:line="360" w:lineRule="auto"/>
        <w:ind w:firstLine="435"/>
        <w:rPr>
          <w:rFonts w:asciiTheme="minorEastAsia" w:hAnsiTheme="minorEastAsia" w:eastAsiaTheme="minorEastAsia"/>
          <w:b/>
          <w:color w:val="auto"/>
          <w:sz w:val="24"/>
          <w:highlight w:val="none"/>
        </w:rPr>
      </w:pPr>
      <w:r>
        <w:rPr>
          <w:rFonts w:hint="eastAsia" w:asciiTheme="minorEastAsia" w:hAnsiTheme="minorEastAsia" w:eastAsiaTheme="minorEastAsia"/>
          <w:color w:val="auto"/>
          <w:sz w:val="24"/>
          <w:highlight w:val="none"/>
          <w:lang w:val="en-US" w:eastAsia="zh-CN"/>
        </w:rPr>
        <w:t>26</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2</w:t>
      </w:r>
      <w:r>
        <w:rPr>
          <w:rFonts w:hint="eastAsia" w:ascii="宋体" w:hAnsi="宋体" w:eastAsia="宋体"/>
          <w:color w:val="auto"/>
          <w:sz w:val="24"/>
          <w:highlight w:val="none"/>
        </w:rPr>
        <w:t>如果</w:t>
      </w:r>
      <w:r>
        <w:rPr>
          <w:rFonts w:hint="eastAsia" w:asciiTheme="minorEastAsia" w:hAnsiTheme="minorEastAsia" w:eastAsiaTheme="minorEastAsia"/>
          <w:color w:val="auto"/>
          <w:sz w:val="24"/>
          <w:highlight w:val="none"/>
        </w:rPr>
        <w:t>中标人没有按照上述履约保证金的规定执行，将视为放弃中标资格。在此情况下，采购人可</w:t>
      </w:r>
      <w:r>
        <w:rPr>
          <w:rFonts w:asciiTheme="minorEastAsia" w:hAnsiTheme="minorEastAsia" w:eastAsiaTheme="minorEastAsia"/>
          <w:color w:val="auto"/>
          <w:sz w:val="24"/>
          <w:highlight w:val="none"/>
        </w:rPr>
        <w:t>确定下一</w:t>
      </w:r>
      <w:r>
        <w:rPr>
          <w:rFonts w:hint="eastAsia" w:ascii="宋体" w:hAnsi="宋体" w:eastAsia="宋体"/>
          <w:color w:val="auto"/>
          <w:sz w:val="24"/>
          <w:highlight w:val="none"/>
        </w:rPr>
        <w:t>中标</w:t>
      </w:r>
      <w:r>
        <w:rPr>
          <w:rFonts w:hint="eastAsia" w:asciiTheme="minorEastAsia" w:hAnsiTheme="minorEastAsia" w:eastAsiaTheme="minorEastAsia"/>
          <w:color w:val="auto"/>
          <w:sz w:val="24"/>
          <w:highlight w:val="none"/>
        </w:rPr>
        <w:t>候选</w:t>
      </w:r>
      <w:r>
        <w:rPr>
          <w:rFonts w:asciiTheme="minorEastAsia" w:hAnsiTheme="minorEastAsia" w:eastAsiaTheme="minorEastAsia"/>
          <w:color w:val="auto"/>
          <w:sz w:val="24"/>
          <w:highlight w:val="none"/>
        </w:rPr>
        <w:t>人为中标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，也可以重新开展采购活动。</w:t>
      </w:r>
    </w:p>
    <w:p w14:paraId="38D95CA1">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27</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签订合同</w:t>
      </w:r>
    </w:p>
    <w:p w14:paraId="5383EA19">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27</w:t>
      </w:r>
      <w:r>
        <w:rPr>
          <w:rFonts w:hint="eastAsia" w:ascii="宋体" w:hAnsi="宋体" w:eastAsia="宋体"/>
          <w:color w:val="auto"/>
          <w:sz w:val="24"/>
          <w:highlight w:val="none"/>
        </w:rPr>
        <w:t>.1</w:t>
      </w:r>
      <w:r>
        <w:rPr>
          <w:rFonts w:hint="eastAsia" w:ascii="宋体" w:hAnsi="宋体" w:eastAsia="宋体" w:cs="宋体"/>
          <w:color w:val="auto"/>
          <w:sz w:val="24"/>
          <w:szCs w:val="24"/>
          <w:highlight w:val="none"/>
          <w:u w:val="none"/>
          <w:lang w:val="en-US" w:eastAsia="zh-CN"/>
        </w:rPr>
        <w:t>采购人与中标人应当按照</w:t>
      </w:r>
      <w:r>
        <w:rPr>
          <w:rFonts w:hint="eastAsia" w:ascii="宋体" w:hAnsi="宋体" w:eastAsia="宋体" w:cs="宋体"/>
          <w:color w:val="auto"/>
          <w:sz w:val="24"/>
          <w:szCs w:val="24"/>
          <w:highlight w:val="none"/>
          <w:u w:val="single"/>
        </w:rPr>
        <w:t>投标人须知前附表</w:t>
      </w:r>
      <w:r>
        <w:rPr>
          <w:rFonts w:hint="eastAsia" w:ascii="宋体" w:hAnsi="宋体" w:eastAsia="宋体" w:cs="宋体"/>
          <w:color w:val="auto"/>
          <w:sz w:val="24"/>
          <w:szCs w:val="24"/>
          <w:highlight w:val="none"/>
          <w:u w:val="none"/>
        </w:rPr>
        <w:t>规定</w:t>
      </w:r>
      <w:r>
        <w:rPr>
          <w:rFonts w:hint="eastAsia" w:ascii="宋体" w:hAnsi="宋体" w:eastAsia="宋体" w:cs="宋体"/>
          <w:color w:val="auto"/>
          <w:sz w:val="24"/>
          <w:szCs w:val="24"/>
          <w:highlight w:val="none"/>
          <w:lang w:val="en-US" w:eastAsia="zh-CN"/>
        </w:rPr>
        <w:t>的时间内完成政府采购合同签订及合同公告。</w:t>
      </w:r>
    </w:p>
    <w:p w14:paraId="60CF4809">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27</w:t>
      </w:r>
      <w:r>
        <w:rPr>
          <w:rFonts w:hint="eastAsia" w:ascii="宋体" w:hAnsi="宋体" w:eastAsia="宋体"/>
          <w:color w:val="auto"/>
          <w:sz w:val="24"/>
          <w:highlight w:val="none"/>
        </w:rPr>
        <w:t>.2招标文件、中标人的投标文件及其澄清文件等，均为签订合同的依据。</w:t>
      </w:r>
    </w:p>
    <w:p w14:paraId="42162315">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2</w:t>
      </w:r>
      <w:r>
        <w:rPr>
          <w:rFonts w:hint="eastAsia" w:ascii="宋体" w:hAnsi="宋体" w:eastAsia="宋体"/>
          <w:color w:val="auto"/>
          <w:sz w:val="24"/>
          <w:highlight w:val="none"/>
          <w:lang w:val="en-US" w:eastAsia="zh-CN"/>
        </w:rPr>
        <w:t>7</w:t>
      </w:r>
      <w:r>
        <w:rPr>
          <w:rFonts w:hint="eastAsia" w:ascii="宋体" w:hAnsi="宋体" w:eastAsia="宋体"/>
          <w:color w:val="auto"/>
          <w:sz w:val="24"/>
          <w:highlight w:val="none"/>
          <w:lang w:eastAsia="zh-CN"/>
        </w:rPr>
        <w:t>.</w:t>
      </w:r>
      <w:r>
        <w:rPr>
          <w:rFonts w:hint="eastAsia" w:ascii="宋体" w:hAnsi="宋体" w:eastAsia="宋体"/>
          <w:color w:val="auto"/>
          <w:sz w:val="24"/>
          <w:highlight w:val="none"/>
        </w:rPr>
        <w:t>3中</w:t>
      </w:r>
      <w:r>
        <w:rPr>
          <w:rFonts w:ascii="宋体" w:hAnsi="宋体" w:eastAsia="宋体"/>
          <w:color w:val="auto"/>
          <w:sz w:val="24"/>
          <w:highlight w:val="none"/>
        </w:rPr>
        <w:t>标</w:t>
      </w:r>
      <w:r>
        <w:rPr>
          <w:rFonts w:hint="eastAsia" w:ascii="宋体" w:hAnsi="宋体" w:eastAsia="宋体"/>
          <w:color w:val="auto"/>
          <w:sz w:val="24"/>
          <w:highlight w:val="none"/>
        </w:rPr>
        <w:t>人</w:t>
      </w:r>
      <w:r>
        <w:rPr>
          <w:rFonts w:ascii="宋体" w:hAnsi="宋体" w:eastAsia="宋体"/>
          <w:color w:val="auto"/>
          <w:sz w:val="24"/>
          <w:highlight w:val="none"/>
        </w:rPr>
        <w:t>拒绝与采购人签订合同的，采购人可以按照评审报告推荐的中标候选人</w:t>
      </w:r>
      <w:r>
        <w:rPr>
          <w:rFonts w:hint="eastAsia" w:ascii="宋体" w:hAnsi="宋体" w:eastAsia="宋体"/>
          <w:color w:val="auto"/>
          <w:sz w:val="24"/>
          <w:highlight w:val="none"/>
        </w:rPr>
        <w:t>名单</w:t>
      </w:r>
      <w:r>
        <w:rPr>
          <w:rFonts w:ascii="宋体" w:hAnsi="宋体" w:eastAsia="宋体"/>
          <w:color w:val="auto"/>
          <w:sz w:val="24"/>
          <w:highlight w:val="none"/>
        </w:rPr>
        <w:t>排序</w:t>
      </w:r>
      <w:r>
        <w:rPr>
          <w:rFonts w:hint="eastAsia" w:ascii="宋体" w:hAnsi="宋体" w:eastAsia="宋体"/>
          <w:color w:val="auto"/>
          <w:sz w:val="24"/>
          <w:highlight w:val="none"/>
        </w:rPr>
        <w:t>，</w:t>
      </w:r>
      <w:r>
        <w:rPr>
          <w:rFonts w:ascii="宋体" w:hAnsi="宋体" w:eastAsia="宋体"/>
          <w:color w:val="auto"/>
          <w:sz w:val="24"/>
          <w:highlight w:val="none"/>
        </w:rPr>
        <w:t>确定下一</w:t>
      </w:r>
      <w:r>
        <w:rPr>
          <w:rFonts w:hint="eastAsia" w:ascii="宋体" w:hAnsi="宋体" w:eastAsia="宋体"/>
          <w:color w:val="auto"/>
          <w:sz w:val="24"/>
          <w:highlight w:val="none"/>
        </w:rPr>
        <w:t>中标候选</w:t>
      </w:r>
      <w:r>
        <w:rPr>
          <w:rFonts w:ascii="宋体" w:hAnsi="宋体" w:eastAsia="宋体"/>
          <w:color w:val="auto"/>
          <w:sz w:val="24"/>
          <w:highlight w:val="none"/>
        </w:rPr>
        <w:t>人为中标</w:t>
      </w:r>
      <w:r>
        <w:rPr>
          <w:rFonts w:hint="eastAsia" w:ascii="宋体" w:hAnsi="宋体" w:eastAsia="宋体"/>
          <w:color w:val="auto"/>
          <w:sz w:val="24"/>
          <w:highlight w:val="none"/>
        </w:rPr>
        <w:t>人</w:t>
      </w:r>
      <w:r>
        <w:rPr>
          <w:rFonts w:ascii="宋体" w:hAnsi="宋体" w:eastAsia="宋体"/>
          <w:color w:val="auto"/>
          <w:sz w:val="24"/>
          <w:highlight w:val="none"/>
        </w:rPr>
        <w:t>，也可以重新开展政府采购活动。</w:t>
      </w:r>
    </w:p>
    <w:p w14:paraId="65C36CF8">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2</w:t>
      </w:r>
      <w:r>
        <w:rPr>
          <w:rFonts w:hint="eastAsia" w:ascii="宋体" w:hAnsi="宋体" w:eastAsia="宋体"/>
          <w:color w:val="auto"/>
          <w:sz w:val="24"/>
          <w:highlight w:val="none"/>
          <w:lang w:val="en-US" w:eastAsia="zh-CN"/>
        </w:rPr>
        <w:t>7</w:t>
      </w:r>
      <w:r>
        <w:rPr>
          <w:rFonts w:hint="eastAsia" w:ascii="宋体" w:hAnsi="宋体" w:eastAsia="宋体"/>
          <w:color w:val="auto"/>
          <w:sz w:val="24"/>
          <w:highlight w:val="none"/>
          <w:lang w:eastAsia="zh-CN"/>
        </w:rPr>
        <w:t>.</w:t>
      </w:r>
      <w:r>
        <w:rPr>
          <w:rFonts w:hint="eastAsia" w:ascii="宋体" w:hAnsi="宋体" w:eastAsia="宋体"/>
          <w:color w:val="auto"/>
          <w:sz w:val="24"/>
          <w:highlight w:val="none"/>
          <w:lang w:val="en-US" w:eastAsia="zh-CN"/>
        </w:rPr>
        <w:t>4</w:t>
      </w:r>
      <w:r>
        <w:rPr>
          <w:rFonts w:hint="eastAsia" w:ascii="宋体" w:hAnsi="宋体" w:eastAsia="宋体"/>
          <w:color w:val="auto"/>
          <w:sz w:val="24"/>
          <w:highlight w:val="none"/>
        </w:rPr>
        <w:t>依据《政府采购促进中小企业发展管理办法》（财库〔</w:t>
      </w:r>
      <w:r>
        <w:rPr>
          <w:rFonts w:ascii="宋体" w:hAnsi="宋体" w:eastAsia="宋体"/>
          <w:color w:val="auto"/>
          <w:sz w:val="24"/>
          <w:highlight w:val="none"/>
        </w:rPr>
        <w:t>2020〕46号</w:t>
      </w:r>
      <w:r>
        <w:rPr>
          <w:rFonts w:hint="eastAsia" w:ascii="宋体" w:hAnsi="宋体" w:eastAsia="宋体"/>
          <w:color w:val="auto"/>
          <w:sz w:val="24"/>
          <w:highlight w:val="none"/>
        </w:rPr>
        <w:t>）规定享受扶持政策获得政府采购合同的，小微企业不得将合同分包给大中型企业，中型企业不得将合同分包给大型企业。</w:t>
      </w:r>
    </w:p>
    <w:p w14:paraId="2909804F">
      <w:pPr>
        <w:spacing w:line="360" w:lineRule="auto"/>
        <w:ind w:firstLine="437"/>
        <w:outlineLvl w:val="2"/>
        <w:rPr>
          <w:rFonts w:hint="default"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28</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lang w:val="en-US" w:eastAsia="zh-CN"/>
        </w:rPr>
        <w:t>代理费用</w:t>
      </w:r>
    </w:p>
    <w:p w14:paraId="25476495">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28</w:t>
      </w:r>
      <w:r>
        <w:rPr>
          <w:rFonts w:ascii="宋体" w:hAnsi="宋体" w:eastAsia="宋体"/>
          <w:color w:val="auto"/>
          <w:sz w:val="24"/>
          <w:highlight w:val="none"/>
        </w:rPr>
        <w:t>.1</w:t>
      </w:r>
      <w:r>
        <w:rPr>
          <w:rFonts w:hint="eastAsia" w:ascii="宋体" w:hAnsi="宋体" w:eastAsia="宋体"/>
          <w:color w:val="auto"/>
          <w:sz w:val="24"/>
          <w:highlight w:val="none"/>
        </w:rPr>
        <w:t>本项目</w:t>
      </w:r>
      <w:r>
        <w:rPr>
          <w:rFonts w:hint="eastAsia" w:ascii="宋体" w:hAnsi="宋体" w:eastAsia="宋体"/>
          <w:color w:val="auto"/>
          <w:sz w:val="24"/>
          <w:highlight w:val="none"/>
          <w:lang w:val="en-US" w:eastAsia="zh-CN"/>
        </w:rPr>
        <w:t>代理费用</w:t>
      </w:r>
      <w:r>
        <w:rPr>
          <w:rFonts w:hint="eastAsia" w:ascii="宋体" w:hAnsi="宋体" w:eastAsia="宋体"/>
          <w:color w:val="auto"/>
          <w:sz w:val="24"/>
          <w:highlight w:val="none"/>
        </w:rPr>
        <w:t>的收取按</w:t>
      </w:r>
      <w:r>
        <w:rPr>
          <w:rFonts w:hint="eastAsia" w:asciiTheme="minorEastAsia" w:hAnsiTheme="minorEastAsia" w:eastAsiaTheme="minorEastAsia"/>
          <w:color w:val="auto"/>
          <w:sz w:val="24"/>
          <w:highlight w:val="none"/>
          <w:u w:val="single"/>
        </w:rPr>
        <w:t>投标人须知前附表的</w:t>
      </w:r>
      <w:r>
        <w:rPr>
          <w:rFonts w:hint="eastAsia" w:ascii="宋体" w:hAnsi="宋体" w:eastAsia="宋体"/>
          <w:color w:val="auto"/>
          <w:sz w:val="24"/>
          <w:highlight w:val="none"/>
        </w:rPr>
        <w:t>规定执行</w:t>
      </w:r>
      <w:r>
        <w:rPr>
          <w:rFonts w:hint="eastAsia" w:asciiTheme="minorEastAsia" w:hAnsiTheme="minorEastAsia" w:eastAsiaTheme="minorEastAsia"/>
          <w:color w:val="auto"/>
          <w:sz w:val="24"/>
          <w:highlight w:val="none"/>
        </w:rPr>
        <w:t>。</w:t>
      </w:r>
    </w:p>
    <w:p w14:paraId="7926190C">
      <w:pPr>
        <w:spacing w:line="360" w:lineRule="auto"/>
        <w:ind w:firstLine="437"/>
        <w:outlineLvl w:val="2"/>
        <w:rPr>
          <w:rFonts w:asciiTheme="minorEastAsia" w:hAnsiTheme="minorEastAsia" w:eastAsiaTheme="minorEastAsia"/>
          <w:b/>
          <w:color w:val="auto"/>
          <w:sz w:val="24"/>
          <w:highlight w:val="none"/>
        </w:rPr>
      </w:pPr>
      <w:bookmarkStart w:id="28" w:name="_Toc2583661"/>
      <w:bookmarkStart w:id="29" w:name="_Toc518923100"/>
      <w:r>
        <w:rPr>
          <w:rFonts w:hint="eastAsia" w:asciiTheme="minorEastAsia" w:hAnsiTheme="minorEastAsia" w:eastAsiaTheme="minorEastAsia"/>
          <w:b/>
          <w:color w:val="auto"/>
          <w:sz w:val="24"/>
          <w:highlight w:val="none"/>
          <w:lang w:eastAsia="zh-CN"/>
        </w:rPr>
        <w:t>29.</w:t>
      </w:r>
      <w:r>
        <w:rPr>
          <w:rFonts w:hint="eastAsia" w:asciiTheme="minorEastAsia" w:hAnsiTheme="minorEastAsia" w:eastAsiaTheme="minorEastAsia"/>
          <w:b/>
          <w:color w:val="auto"/>
          <w:sz w:val="24"/>
          <w:highlight w:val="none"/>
        </w:rPr>
        <w:t>廉洁自律</w:t>
      </w:r>
      <w:r>
        <w:rPr>
          <w:rFonts w:asciiTheme="minorEastAsia" w:hAnsiTheme="minorEastAsia" w:eastAsiaTheme="minorEastAsia"/>
          <w:b/>
          <w:color w:val="auto"/>
          <w:sz w:val="24"/>
          <w:highlight w:val="none"/>
        </w:rPr>
        <w:t>规定</w:t>
      </w:r>
      <w:bookmarkEnd w:id="28"/>
      <w:bookmarkEnd w:id="29"/>
    </w:p>
    <w:p w14:paraId="18C4DC00">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29.</w:t>
      </w:r>
      <w:r>
        <w:rPr>
          <w:rFonts w:hint="eastAsia" w:ascii="宋体" w:hAnsi="宋体" w:eastAsia="宋体"/>
          <w:color w:val="auto"/>
          <w:sz w:val="24"/>
          <w:highlight w:val="none"/>
        </w:rPr>
        <w:t>1采购代理机构</w:t>
      </w:r>
      <w:r>
        <w:rPr>
          <w:rFonts w:ascii="宋体" w:hAnsi="宋体" w:eastAsia="宋体"/>
          <w:color w:val="auto"/>
          <w:sz w:val="24"/>
          <w:highlight w:val="none"/>
        </w:rPr>
        <w:t>工作人员</w:t>
      </w:r>
      <w:r>
        <w:rPr>
          <w:rFonts w:hint="eastAsia" w:ascii="宋体" w:hAnsi="宋体" w:eastAsia="宋体"/>
          <w:color w:val="auto"/>
          <w:sz w:val="24"/>
          <w:highlight w:val="none"/>
        </w:rPr>
        <w:t>不得以不正当手段获取政府采购代理业务，不得与采购人、供应商恶意串通。</w:t>
      </w:r>
    </w:p>
    <w:p w14:paraId="0322836E">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29.</w:t>
      </w:r>
      <w:r>
        <w:rPr>
          <w:rFonts w:ascii="宋体" w:hAnsi="宋体" w:eastAsia="宋体"/>
          <w:color w:val="auto"/>
          <w:sz w:val="24"/>
          <w:highlight w:val="none"/>
        </w:rPr>
        <w:t>2</w:t>
      </w:r>
      <w:r>
        <w:rPr>
          <w:rFonts w:hint="eastAsia" w:ascii="宋体" w:hAnsi="宋体" w:eastAsia="宋体"/>
          <w:color w:val="auto"/>
          <w:sz w:val="24"/>
          <w:highlight w:val="none"/>
        </w:rPr>
        <w:t>采购代理机构工作人员不得接受采购人或者供应商组织的宴请、旅游、娱乐，不得收受礼品、现金、有价证券等，不得向采购人或者供应商报销应当由个人承担的费用。</w:t>
      </w:r>
    </w:p>
    <w:p w14:paraId="12C59DE8">
      <w:pPr>
        <w:spacing w:line="360" w:lineRule="auto"/>
        <w:ind w:firstLine="437"/>
        <w:outlineLvl w:val="2"/>
        <w:rPr>
          <w:rFonts w:asciiTheme="minorEastAsia" w:hAnsiTheme="minorEastAsia" w:eastAsiaTheme="minorEastAsia"/>
          <w:b/>
          <w:color w:val="auto"/>
          <w:sz w:val="24"/>
          <w:highlight w:val="none"/>
        </w:rPr>
      </w:pPr>
      <w:bookmarkStart w:id="30" w:name="_Toc518923101"/>
      <w:bookmarkStart w:id="31" w:name="_Toc2583662"/>
      <w:r>
        <w:rPr>
          <w:rFonts w:hint="eastAsia" w:asciiTheme="minorEastAsia" w:hAnsiTheme="minorEastAsia" w:eastAsiaTheme="minorEastAsia"/>
          <w:b/>
          <w:color w:val="auto"/>
          <w:sz w:val="24"/>
          <w:highlight w:val="none"/>
        </w:rPr>
        <w:t>3</w:t>
      </w:r>
      <w:r>
        <w:rPr>
          <w:rFonts w:hint="eastAsia" w:asciiTheme="minorEastAsia" w:hAnsiTheme="minorEastAsia" w:eastAsiaTheme="minorEastAsia"/>
          <w:b/>
          <w:color w:val="auto"/>
          <w:sz w:val="24"/>
          <w:highlight w:val="none"/>
          <w:lang w:val="en-US" w:eastAsia="zh-CN"/>
        </w:rPr>
        <w:t>0</w:t>
      </w:r>
      <w:r>
        <w:rPr>
          <w:rFonts w:hint="eastAsia" w:asciiTheme="minorEastAsia" w:hAnsiTheme="minorEastAsia" w:eastAsiaTheme="minorEastAsia"/>
          <w:b/>
          <w:color w:val="auto"/>
          <w:sz w:val="24"/>
          <w:highlight w:val="none"/>
        </w:rPr>
        <w:t>.人员回避</w:t>
      </w:r>
      <w:bookmarkEnd w:id="30"/>
      <w:bookmarkEnd w:id="31"/>
    </w:p>
    <w:p w14:paraId="0B1192DE">
      <w:pPr>
        <w:spacing w:line="360" w:lineRule="auto"/>
        <w:ind w:firstLine="435"/>
        <w:rPr>
          <w:rFonts w:ascii="仿宋_GB2312" w:hAnsi="宋体" w:eastAsia="仿宋_GB2312"/>
          <w:color w:val="auto"/>
          <w:sz w:val="24"/>
          <w:highlight w:val="none"/>
        </w:rPr>
      </w:pPr>
      <w:r>
        <w:rPr>
          <w:rFonts w:hint="eastAsia" w:ascii="宋体" w:hAnsi="宋体" w:eastAsia="宋体"/>
          <w:color w:val="auto"/>
          <w:sz w:val="24"/>
          <w:highlight w:val="none"/>
        </w:rPr>
        <w:t>投标人</w:t>
      </w:r>
      <w:r>
        <w:rPr>
          <w:rFonts w:ascii="宋体" w:hAnsi="宋体" w:eastAsia="宋体"/>
          <w:color w:val="auto"/>
          <w:sz w:val="24"/>
          <w:highlight w:val="none"/>
        </w:rPr>
        <w:t>认为采购人员</w:t>
      </w:r>
      <w:r>
        <w:rPr>
          <w:rFonts w:hint="eastAsia" w:ascii="宋体" w:hAnsi="宋体" w:eastAsia="宋体"/>
          <w:color w:val="auto"/>
          <w:sz w:val="24"/>
          <w:highlight w:val="none"/>
        </w:rPr>
        <w:t>及其</w:t>
      </w:r>
      <w:r>
        <w:rPr>
          <w:rFonts w:ascii="宋体" w:hAnsi="宋体" w:eastAsia="宋体"/>
          <w:color w:val="auto"/>
          <w:sz w:val="24"/>
          <w:highlight w:val="none"/>
        </w:rPr>
        <w:t>相关人员有</w:t>
      </w:r>
      <w:r>
        <w:rPr>
          <w:rFonts w:hint="eastAsia" w:ascii="宋体" w:hAnsi="宋体" w:eastAsia="宋体"/>
          <w:color w:val="auto"/>
          <w:sz w:val="24"/>
          <w:highlight w:val="none"/>
        </w:rPr>
        <w:t>法律</w:t>
      </w:r>
      <w:r>
        <w:rPr>
          <w:rFonts w:ascii="宋体" w:hAnsi="宋体" w:eastAsia="宋体"/>
          <w:color w:val="auto"/>
          <w:sz w:val="24"/>
          <w:highlight w:val="none"/>
        </w:rPr>
        <w:t>法规所列与其他供应商</w:t>
      </w:r>
      <w:r>
        <w:rPr>
          <w:rFonts w:hint="eastAsia" w:ascii="宋体" w:hAnsi="宋体" w:eastAsia="宋体"/>
          <w:color w:val="auto"/>
          <w:sz w:val="24"/>
          <w:highlight w:val="none"/>
        </w:rPr>
        <w:t>有</w:t>
      </w:r>
      <w:r>
        <w:rPr>
          <w:rFonts w:ascii="宋体" w:hAnsi="宋体" w:eastAsia="宋体"/>
          <w:color w:val="auto"/>
          <w:sz w:val="24"/>
          <w:highlight w:val="none"/>
        </w:rPr>
        <w:t>利害关系的，可以向</w:t>
      </w:r>
      <w:r>
        <w:rPr>
          <w:rFonts w:hint="eastAsia" w:ascii="宋体" w:hAnsi="宋体" w:eastAsia="宋体"/>
          <w:color w:val="auto"/>
          <w:sz w:val="24"/>
          <w:highlight w:val="none"/>
        </w:rPr>
        <w:t>采购人或</w:t>
      </w:r>
      <w:r>
        <w:rPr>
          <w:rFonts w:ascii="宋体" w:hAnsi="宋体" w:eastAsia="宋体"/>
          <w:color w:val="auto"/>
          <w:sz w:val="24"/>
          <w:highlight w:val="none"/>
        </w:rPr>
        <w:t>采购代理机构书面提出回避申请，并说明理由。</w:t>
      </w:r>
    </w:p>
    <w:p w14:paraId="471F1918">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3</w:t>
      </w:r>
      <w:r>
        <w:rPr>
          <w:rFonts w:hint="eastAsia" w:asciiTheme="minorEastAsia" w:hAnsiTheme="minorEastAsia" w:eastAsiaTheme="minorEastAsia"/>
          <w:b/>
          <w:color w:val="auto"/>
          <w:sz w:val="24"/>
          <w:highlight w:val="none"/>
          <w:lang w:val="en-US" w:eastAsia="zh-CN"/>
        </w:rPr>
        <w:t>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质疑的提出与接收</w:t>
      </w:r>
    </w:p>
    <w:p w14:paraId="6DF97768">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3</w:t>
      </w:r>
      <w:r>
        <w:rPr>
          <w:rFonts w:hint="eastAsia" w:ascii="宋体" w:hAnsi="宋体" w:eastAsia="宋体"/>
          <w:color w:val="auto"/>
          <w:sz w:val="24"/>
          <w:highlight w:val="none"/>
          <w:lang w:val="en-US" w:eastAsia="zh-CN"/>
        </w:rPr>
        <w:t>1</w:t>
      </w:r>
      <w:r>
        <w:rPr>
          <w:rFonts w:hint="eastAsia" w:ascii="宋体" w:hAnsi="宋体" w:eastAsia="宋体"/>
          <w:color w:val="auto"/>
          <w:sz w:val="24"/>
          <w:highlight w:val="none"/>
        </w:rPr>
        <w:t>.1投标人认为招标文件、招标过程和中标结果使自己的权益受到损害的，可以在知道或者应知其权益受到损害之日起七个工作日内，以书面形式向采购人或其委托的采购代理机构提出质疑。</w:t>
      </w:r>
    </w:p>
    <w:p w14:paraId="03AEA0C7">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3</w:t>
      </w:r>
      <w:r>
        <w:rPr>
          <w:rFonts w:hint="eastAsia" w:ascii="宋体" w:hAnsi="宋体" w:eastAsia="宋体"/>
          <w:color w:val="auto"/>
          <w:sz w:val="24"/>
          <w:highlight w:val="none"/>
          <w:lang w:val="en-US" w:eastAsia="zh-CN"/>
        </w:rPr>
        <w:t>1</w:t>
      </w:r>
      <w:r>
        <w:rPr>
          <w:rFonts w:hint="eastAsia" w:ascii="宋体" w:hAnsi="宋体" w:eastAsia="宋体"/>
          <w:color w:val="auto"/>
          <w:sz w:val="24"/>
          <w:highlight w:val="none"/>
        </w:rPr>
        <w:t>.</w:t>
      </w:r>
      <w:r>
        <w:rPr>
          <w:rFonts w:hint="eastAsia" w:ascii="宋体" w:hAnsi="宋体" w:eastAsia="宋体"/>
          <w:color w:val="auto"/>
          <w:sz w:val="24"/>
          <w:highlight w:val="none"/>
          <w:lang w:val="en-US" w:eastAsia="zh-CN"/>
        </w:rPr>
        <w:t>2</w:t>
      </w:r>
      <w:r>
        <w:rPr>
          <w:rFonts w:hint="eastAsia" w:ascii="宋体" w:hAnsi="宋体" w:eastAsia="宋体"/>
          <w:color w:val="auto"/>
          <w:sz w:val="24"/>
          <w:highlight w:val="none"/>
        </w:rPr>
        <w:t>质疑供应商应按照财政部制定的《政府采购供应商质疑函范本》格式（详见招标文件）和《政府采购质疑和投诉办法》的要求，在法定质疑期内以书面形式提出质疑，超出法定质疑期提交的质疑将被拒绝。针对同一采购程序环节的质疑应一次性提出。</w:t>
      </w:r>
    </w:p>
    <w:p w14:paraId="24D3F218">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3</w:t>
      </w:r>
      <w:r>
        <w:rPr>
          <w:rFonts w:hint="eastAsia" w:ascii="宋体" w:hAnsi="宋体" w:eastAsia="宋体"/>
          <w:color w:val="auto"/>
          <w:sz w:val="24"/>
          <w:highlight w:val="none"/>
          <w:lang w:val="en-US" w:eastAsia="zh-CN"/>
        </w:rPr>
        <w:t>1</w:t>
      </w:r>
      <w:r>
        <w:rPr>
          <w:rFonts w:hint="eastAsia" w:ascii="宋体" w:hAnsi="宋体" w:eastAsia="宋体"/>
          <w:color w:val="auto"/>
          <w:sz w:val="24"/>
          <w:highlight w:val="none"/>
        </w:rPr>
        <w:t>.</w:t>
      </w:r>
      <w:r>
        <w:rPr>
          <w:rFonts w:hint="eastAsia" w:ascii="宋体" w:hAnsi="宋体" w:eastAsia="宋体"/>
          <w:color w:val="auto"/>
          <w:sz w:val="24"/>
          <w:highlight w:val="none"/>
          <w:lang w:val="en-US" w:eastAsia="zh-CN"/>
        </w:rPr>
        <w:t>3</w:t>
      </w:r>
      <w:r>
        <w:rPr>
          <w:rFonts w:hint="eastAsia" w:ascii="宋体" w:hAnsi="宋体" w:eastAsia="宋体"/>
          <w:color w:val="auto"/>
          <w:sz w:val="24"/>
          <w:highlight w:val="none"/>
        </w:rPr>
        <w:t>采购代理机构质疑函接收部门、联系电话和通讯地址，见</w:t>
      </w:r>
      <w:r>
        <w:rPr>
          <w:rFonts w:hint="eastAsia" w:ascii="宋体" w:hAnsi="宋体" w:eastAsia="宋体"/>
          <w:color w:val="auto"/>
          <w:sz w:val="24"/>
          <w:highlight w:val="none"/>
          <w:u w:val="single"/>
        </w:rPr>
        <w:t>投标人须知前附表</w:t>
      </w:r>
      <w:r>
        <w:rPr>
          <w:rFonts w:hint="eastAsia" w:ascii="宋体" w:hAnsi="宋体" w:eastAsia="宋体"/>
          <w:color w:val="auto"/>
          <w:sz w:val="24"/>
          <w:highlight w:val="none"/>
        </w:rPr>
        <w:t>。</w:t>
      </w:r>
    </w:p>
    <w:p w14:paraId="6CCC8C47">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lang w:val="en-US" w:eastAsia="zh-CN"/>
        </w:rPr>
        <w:t>注：上述条款中所要求的书面形式包含通过电子交易系统递交方式。</w:t>
      </w:r>
    </w:p>
    <w:p w14:paraId="2258F860">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3</w:t>
      </w:r>
      <w:r>
        <w:rPr>
          <w:rFonts w:hint="eastAsia" w:asciiTheme="minorEastAsia" w:hAnsiTheme="minorEastAsia" w:eastAsiaTheme="minorEastAsia"/>
          <w:b/>
          <w:color w:val="auto"/>
          <w:sz w:val="24"/>
          <w:highlight w:val="none"/>
          <w:lang w:val="en-US" w:eastAsia="zh-CN"/>
        </w:rPr>
        <w:t>2</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需要补充的其他内容</w:t>
      </w:r>
    </w:p>
    <w:p w14:paraId="1432393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需要补充的其他内容，见</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w:t>
      </w:r>
    </w:p>
    <w:p w14:paraId="7084582A">
      <w:pPr>
        <w:widowControl/>
        <w:jc w:val="left"/>
        <w:rPr>
          <w:rFonts w:asciiTheme="minorEastAsia" w:hAnsiTheme="minorEastAsia" w:eastAsiaTheme="minorEastAsia"/>
          <w:b/>
          <w:color w:val="auto"/>
          <w:sz w:val="28"/>
          <w:highlight w:val="none"/>
        </w:rPr>
      </w:pPr>
      <w:r>
        <w:rPr>
          <w:rFonts w:asciiTheme="minorEastAsia" w:hAnsiTheme="minorEastAsia" w:eastAsiaTheme="minorEastAsia"/>
          <w:color w:val="auto"/>
          <w:sz w:val="24"/>
          <w:highlight w:val="none"/>
        </w:rPr>
        <w:br w:type="page"/>
      </w:r>
    </w:p>
    <w:p w14:paraId="46B29A95">
      <w:pPr>
        <w:spacing w:line="360" w:lineRule="auto"/>
        <w:jc w:val="center"/>
        <w:outlineLvl w:val="0"/>
        <w:rPr>
          <w:rFonts w:hint="eastAsia" w:asciiTheme="minorEastAsia" w:hAnsiTheme="minorEastAsia" w:eastAsiaTheme="minorEastAsia"/>
          <w:b/>
          <w:color w:val="auto"/>
          <w:sz w:val="28"/>
          <w:highlight w:val="none"/>
          <w:lang w:eastAsia="zh-CN"/>
        </w:rPr>
      </w:pPr>
      <w:bookmarkStart w:id="32" w:name="_Toc30031"/>
      <w:bookmarkStart w:id="33" w:name="_Toc10891"/>
      <w:r>
        <w:rPr>
          <w:rFonts w:hint="eastAsia" w:asciiTheme="minorEastAsia" w:hAnsiTheme="minorEastAsia" w:eastAsiaTheme="minorEastAsia"/>
          <w:b/>
          <w:color w:val="auto"/>
          <w:sz w:val="28"/>
          <w:highlight w:val="none"/>
        </w:rPr>
        <w:t>第三章  采购需求</w:t>
      </w:r>
      <w:bookmarkEnd w:id="32"/>
      <w:bookmarkEnd w:id="33"/>
    </w:p>
    <w:p w14:paraId="0D9E3639">
      <w:pPr>
        <w:spacing w:line="360" w:lineRule="auto"/>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前注：</w:t>
      </w:r>
    </w:p>
    <w:p w14:paraId="648A9894">
      <w:pPr>
        <w:spacing w:line="360" w:lineRule="auto"/>
        <w:ind w:firstLine="435"/>
        <w:rPr>
          <w:rFonts w:ascii="宋体" w:hAnsi="宋体" w:eastAsia="宋体"/>
          <w:color w:val="auto"/>
          <w:sz w:val="24"/>
          <w:szCs w:val="18"/>
          <w:highlight w:val="none"/>
        </w:rPr>
      </w:pPr>
      <w:r>
        <w:rPr>
          <w:rFonts w:hint="eastAsia" w:asciiTheme="minorEastAsia" w:hAnsiTheme="minorEastAsia" w:eastAsiaTheme="minorEastAsia"/>
          <w:color w:val="auto"/>
          <w:sz w:val="24"/>
          <w:highlight w:val="none"/>
        </w:rPr>
        <w:t>1.</w:t>
      </w:r>
      <w:r>
        <w:rPr>
          <w:rFonts w:ascii="宋体" w:hAnsi="宋体" w:eastAsia="宋体"/>
          <w:color w:val="auto"/>
          <w:sz w:val="24"/>
          <w:szCs w:val="18"/>
          <w:highlight w:val="none"/>
        </w:rPr>
        <w:t>根据《</w:t>
      </w:r>
      <w:r>
        <w:rPr>
          <w:rFonts w:hint="eastAsia" w:ascii="宋体" w:hAnsi="宋体" w:eastAsia="宋体"/>
          <w:color w:val="auto"/>
          <w:sz w:val="24"/>
          <w:szCs w:val="18"/>
          <w:highlight w:val="none"/>
        </w:rPr>
        <w:t>政府采购进口产品管理办法</w:t>
      </w:r>
      <w:r>
        <w:rPr>
          <w:rFonts w:ascii="宋体" w:hAnsi="宋体" w:eastAsia="宋体"/>
          <w:color w:val="auto"/>
          <w:sz w:val="24"/>
          <w:szCs w:val="18"/>
          <w:highlight w:val="none"/>
        </w:rPr>
        <w:t>》及政府采购管理部门的相关规定，下列采购需求中</w:t>
      </w:r>
      <w:r>
        <w:rPr>
          <w:rFonts w:hint="eastAsia" w:ascii="宋体" w:hAnsi="宋体" w:eastAsia="宋体"/>
          <w:color w:val="auto"/>
          <w:sz w:val="24"/>
          <w:szCs w:val="18"/>
          <w:highlight w:val="none"/>
        </w:rPr>
        <w:t>标注进口产品的货物均</w:t>
      </w:r>
      <w:r>
        <w:rPr>
          <w:rFonts w:ascii="宋体" w:hAnsi="宋体" w:eastAsia="宋体"/>
          <w:color w:val="auto"/>
          <w:sz w:val="24"/>
          <w:szCs w:val="18"/>
          <w:highlight w:val="none"/>
        </w:rPr>
        <w:t>已履行相关论证手续，经核准采购进口</w:t>
      </w:r>
      <w:r>
        <w:rPr>
          <w:rFonts w:hint="eastAsia" w:ascii="宋体" w:hAnsi="宋体" w:eastAsia="宋体"/>
          <w:color w:val="auto"/>
          <w:sz w:val="24"/>
          <w:szCs w:val="18"/>
          <w:highlight w:val="none"/>
        </w:rPr>
        <w:t>产品</w:t>
      </w:r>
      <w:r>
        <w:rPr>
          <w:rFonts w:ascii="宋体" w:hAnsi="宋体" w:eastAsia="宋体"/>
          <w:color w:val="auto"/>
          <w:sz w:val="24"/>
          <w:szCs w:val="18"/>
          <w:highlight w:val="none"/>
        </w:rPr>
        <w:t>，但不限制满足招标文件要求的国内产品参与竞争</w:t>
      </w:r>
      <w:r>
        <w:rPr>
          <w:rFonts w:hint="eastAsia" w:ascii="宋体" w:hAnsi="宋体" w:eastAsia="宋体"/>
          <w:color w:val="auto"/>
          <w:sz w:val="24"/>
          <w:szCs w:val="18"/>
          <w:highlight w:val="none"/>
        </w:rPr>
        <w:t>。未标注进口产品的货物均</w:t>
      </w:r>
      <w:r>
        <w:rPr>
          <w:rFonts w:ascii="宋体" w:hAnsi="宋体" w:eastAsia="宋体"/>
          <w:color w:val="auto"/>
          <w:sz w:val="24"/>
          <w:szCs w:val="18"/>
          <w:highlight w:val="none"/>
        </w:rPr>
        <w:t>为拒绝采购进口产品</w:t>
      </w:r>
      <w:r>
        <w:rPr>
          <w:rFonts w:hint="eastAsia" w:ascii="宋体" w:hAnsi="宋体" w:eastAsia="宋体"/>
          <w:color w:val="auto"/>
          <w:sz w:val="24"/>
          <w:szCs w:val="18"/>
          <w:highlight w:val="none"/>
        </w:rPr>
        <w:t>。</w:t>
      </w:r>
    </w:p>
    <w:p w14:paraId="3D19009F">
      <w:pPr>
        <w:spacing w:line="360" w:lineRule="auto"/>
        <w:ind w:firstLine="435"/>
        <w:rPr>
          <w:rFonts w:hint="eastAsia" w:ascii="宋体" w:hAnsi="宋体" w:eastAsia="宋体"/>
          <w:color w:val="auto"/>
          <w:sz w:val="24"/>
          <w:szCs w:val="18"/>
          <w:highlight w:val="none"/>
        </w:rPr>
      </w:pPr>
      <w:r>
        <w:rPr>
          <w:rFonts w:hint="eastAsia" w:ascii="宋体" w:hAnsi="宋体" w:eastAsia="宋体"/>
          <w:color w:val="auto"/>
          <w:sz w:val="24"/>
          <w:szCs w:val="18"/>
          <w:highlight w:val="none"/>
        </w:rPr>
        <w:t>2</w:t>
      </w:r>
      <w:r>
        <w:rPr>
          <w:rFonts w:hint="eastAsia" w:ascii="宋体" w:hAnsi="宋体" w:eastAsia="宋体"/>
          <w:color w:val="auto"/>
          <w:sz w:val="24"/>
          <w:szCs w:val="18"/>
          <w:highlight w:val="none"/>
          <w:lang w:eastAsia="zh-CN"/>
        </w:rPr>
        <w:t>.</w:t>
      </w:r>
      <w:r>
        <w:rPr>
          <w:rFonts w:ascii="宋体" w:hAnsi="宋体" w:eastAsia="宋体" w:cs="宋体"/>
          <w:color w:val="auto"/>
          <w:sz w:val="24"/>
          <w:szCs w:val="24"/>
          <w:highlight w:val="none"/>
        </w:rPr>
        <w:t>政府采购政策（包括但不限于下列具体政策要求</w:t>
      </w:r>
      <w:r>
        <w:rPr>
          <w:rFonts w:hint="eastAsia" w:ascii="宋体" w:hAnsi="宋体" w:eastAsia="宋体" w:cs="宋体"/>
          <w:color w:val="auto"/>
          <w:sz w:val="24"/>
          <w:szCs w:val="24"/>
          <w:highlight w:val="none"/>
          <w:lang w:eastAsia="zh-CN"/>
        </w:rPr>
        <w:t>）</w:t>
      </w:r>
      <w:r>
        <w:rPr>
          <w:rFonts w:hint="eastAsia" w:ascii="宋体" w:hAnsi="宋体" w:eastAsia="宋体"/>
          <w:color w:val="auto"/>
          <w:sz w:val="24"/>
          <w:szCs w:val="18"/>
          <w:highlight w:val="none"/>
        </w:rPr>
        <w:t>：</w:t>
      </w:r>
    </w:p>
    <w:p w14:paraId="471EC60B">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如属于《节能产品政府采购品目清单》中政府强制采购的节能产品，则投标人所投产品须具有市场监管总局公布的《参与实施政府采购节能产品认证机构目录》中的认证机构出具的、处于有效期内的节能产品认证证书。</w:t>
      </w:r>
    </w:p>
    <w:p w14:paraId="799BB425">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如涉及商品包装和快递包装，投标人应当执行《关于印发〈商品包装政府采购需求标准（试行）〉、〈快递包装政府采购需求标准（试行）〉的通知》（财办库〔2020〕123号）、《安徽省财政厅关于贯彻落实政府绿色采购有关政策的通知》（皖财购〔2023〕853号）的要求，提供符合需求标准的绿色包装、绿色运输，同时，采购人将对包装材料和运输环节作为履约验收条款进行验收。</w:t>
      </w:r>
    </w:p>
    <w:p w14:paraId="21C7F3E8">
      <w:pPr>
        <w:spacing w:line="360" w:lineRule="auto"/>
        <w:ind w:firstLine="435"/>
        <w:rPr>
          <w:color w:val="auto"/>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olor w:val="auto"/>
          <w:sz w:val="24"/>
          <w:szCs w:val="18"/>
          <w:highlight w:val="none"/>
        </w:rPr>
        <w:t>如采购人允许采用分包方式履行合同的，应当明确可以分包履行的相关内容。</w:t>
      </w:r>
    </w:p>
    <w:p w14:paraId="30B0ED33">
      <w:pPr>
        <w:spacing w:line="360" w:lineRule="auto"/>
        <w:ind w:firstLine="437"/>
        <w:outlineLvl w:val="1"/>
        <w:rPr>
          <w:rFonts w:ascii="宋体" w:hAnsi="宋体" w:eastAsia="宋体"/>
          <w:b/>
          <w:color w:val="auto"/>
          <w:sz w:val="24"/>
          <w:szCs w:val="18"/>
          <w:highlight w:val="none"/>
        </w:rPr>
      </w:pPr>
      <w:bookmarkStart w:id="34" w:name="_Toc32151"/>
      <w:bookmarkStart w:id="35" w:name="_Toc2554"/>
      <w:r>
        <w:rPr>
          <w:rFonts w:hint="eastAsia" w:ascii="宋体" w:hAnsi="宋体" w:eastAsia="宋体"/>
          <w:b/>
          <w:color w:val="auto"/>
          <w:sz w:val="24"/>
          <w:szCs w:val="18"/>
          <w:highlight w:val="none"/>
        </w:rPr>
        <w:t>一、采购需求前附表</w:t>
      </w:r>
      <w:bookmarkEnd w:id="34"/>
      <w:bookmarkEnd w:id="35"/>
    </w:p>
    <w:tbl>
      <w:tblPr>
        <w:tblStyle w:val="2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6"/>
        <w:gridCol w:w="2032"/>
        <w:gridCol w:w="5484"/>
      </w:tblGrid>
      <w:tr w14:paraId="43BAD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0F188398">
            <w:pPr>
              <w:pStyle w:val="34"/>
              <w:pBdr>
                <w:bottom w:val="none" w:color="auto" w:sz="0" w:space="0"/>
              </w:pBdr>
              <w:tabs>
                <w:tab w:val="clear" w:pos="4153"/>
                <w:tab w:val="clear" w:pos="8306"/>
              </w:tabs>
              <w:adjustRightInd/>
              <w:spacing w:line="240" w:lineRule="auto"/>
              <w:textAlignment w:val="auto"/>
              <w:rPr>
                <w:rFonts w:ascii="宋体" w:hAnsi="宋体" w:eastAsia="宋体"/>
                <w:b/>
                <w:color w:val="auto"/>
                <w:kern w:val="2"/>
                <w:highlight w:val="none"/>
              </w:rPr>
            </w:pPr>
            <w:r>
              <w:rPr>
                <w:rFonts w:hint="eastAsia" w:ascii="宋体" w:hAnsi="宋体" w:eastAsia="宋体"/>
                <w:b/>
                <w:color w:val="auto"/>
                <w:kern w:val="2"/>
                <w:highlight w:val="none"/>
              </w:rPr>
              <w:t>序号</w:t>
            </w:r>
          </w:p>
        </w:tc>
        <w:tc>
          <w:tcPr>
            <w:tcW w:w="1192" w:type="pct"/>
            <w:vAlign w:val="center"/>
          </w:tcPr>
          <w:p w14:paraId="200C6B67">
            <w:pPr>
              <w:pStyle w:val="33"/>
              <w:widowControl w:val="0"/>
              <w:spacing w:before="0" w:beforeAutospacing="0" w:after="0" w:afterAutospacing="0" w:line="360" w:lineRule="auto"/>
              <w:rPr>
                <w:rFonts w:ascii="宋体" w:hAnsi="宋体" w:eastAsia="宋体"/>
                <w:bCs w:val="0"/>
                <w:color w:val="auto"/>
                <w:sz w:val="24"/>
                <w:highlight w:val="none"/>
              </w:rPr>
            </w:pPr>
            <w:r>
              <w:rPr>
                <w:rFonts w:hint="eastAsia" w:ascii="宋体" w:hAnsi="宋体" w:eastAsia="宋体"/>
                <w:bCs w:val="0"/>
                <w:color w:val="auto"/>
                <w:sz w:val="24"/>
                <w:highlight w:val="none"/>
              </w:rPr>
              <w:t>条款名称</w:t>
            </w:r>
          </w:p>
        </w:tc>
        <w:tc>
          <w:tcPr>
            <w:tcW w:w="3217" w:type="pct"/>
            <w:vAlign w:val="center"/>
          </w:tcPr>
          <w:p w14:paraId="1E08E055">
            <w:pPr>
              <w:pStyle w:val="33"/>
              <w:widowControl w:val="0"/>
              <w:spacing w:before="0" w:beforeAutospacing="0" w:after="0" w:afterAutospacing="0" w:line="360" w:lineRule="auto"/>
              <w:rPr>
                <w:rFonts w:ascii="宋体" w:hAnsi="宋体" w:eastAsia="宋体"/>
                <w:bCs w:val="0"/>
                <w:color w:val="auto"/>
                <w:sz w:val="24"/>
                <w:highlight w:val="none"/>
              </w:rPr>
            </w:pPr>
            <w:r>
              <w:rPr>
                <w:rFonts w:hint="eastAsia" w:ascii="宋体" w:hAnsi="宋体" w:eastAsia="宋体"/>
                <w:bCs w:val="0"/>
                <w:color w:val="auto"/>
                <w:sz w:val="24"/>
                <w:highlight w:val="none"/>
              </w:rPr>
              <w:t>内容、说明与要求</w:t>
            </w:r>
          </w:p>
        </w:tc>
      </w:tr>
      <w:tr w14:paraId="20CF3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44D6A7A7">
            <w:pPr>
              <w:pStyle w:val="34"/>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w:t>
            </w:r>
          </w:p>
        </w:tc>
        <w:tc>
          <w:tcPr>
            <w:tcW w:w="1192" w:type="pct"/>
            <w:vAlign w:val="center"/>
          </w:tcPr>
          <w:p w14:paraId="7EA999D1">
            <w:pPr>
              <w:pStyle w:val="33"/>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付款方式</w:t>
            </w:r>
          </w:p>
        </w:tc>
        <w:tc>
          <w:tcPr>
            <w:tcW w:w="5484" w:type="dxa"/>
            <w:vAlign w:val="center"/>
          </w:tcPr>
          <w:p w14:paraId="62B8C4E7">
            <w:pPr>
              <w:pStyle w:val="33"/>
              <w:widowControl w:val="0"/>
              <w:spacing w:before="0" w:beforeAutospacing="0" w:after="0" w:afterAutospacing="0" w:line="360" w:lineRule="auto"/>
              <w:jc w:val="left"/>
              <w:rPr>
                <w:rFonts w:hint="eastAsia" w:ascii="宋体" w:hAnsi="宋体" w:eastAsia="宋体"/>
                <w:b w:val="0"/>
                <w:color w:val="auto"/>
                <w:sz w:val="24"/>
                <w:highlight w:val="none"/>
              </w:rPr>
            </w:pPr>
            <w:r>
              <w:rPr>
                <w:rFonts w:hint="eastAsia" w:ascii="宋体" w:hAnsi="宋体" w:eastAsia="宋体"/>
                <w:b w:val="0"/>
                <w:color w:val="auto"/>
                <w:sz w:val="24"/>
                <w:highlight w:val="none"/>
                <w:lang w:val="en-US" w:eastAsia="zh-CN"/>
              </w:rPr>
              <w:t>货物安装调试验收合格，甲方收到乙方提供的增值税专用发票，乙方配合甲方完成资产入库之后，甲方向乙方支付合同总金额的100%。</w:t>
            </w:r>
          </w:p>
        </w:tc>
      </w:tr>
      <w:tr w14:paraId="54BAE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1BFF4145">
            <w:pPr>
              <w:pStyle w:val="34"/>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w:t>
            </w:r>
          </w:p>
        </w:tc>
        <w:tc>
          <w:tcPr>
            <w:tcW w:w="1192" w:type="pct"/>
            <w:vAlign w:val="center"/>
          </w:tcPr>
          <w:p w14:paraId="400801A7">
            <w:pPr>
              <w:pStyle w:val="33"/>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供货及安装地点</w:t>
            </w:r>
          </w:p>
        </w:tc>
        <w:tc>
          <w:tcPr>
            <w:tcW w:w="5484" w:type="dxa"/>
            <w:vAlign w:val="center"/>
          </w:tcPr>
          <w:p w14:paraId="008E1630">
            <w:pPr>
              <w:pStyle w:val="33"/>
              <w:widowControl w:val="0"/>
              <w:spacing w:before="0" w:beforeAutospacing="0" w:after="0" w:afterAutospacing="0" w:line="360" w:lineRule="auto"/>
              <w:jc w:val="left"/>
              <w:rPr>
                <w:rFonts w:hint="eastAsia" w:ascii="宋体" w:hAnsi="宋体" w:eastAsia="宋体"/>
                <w:b w:val="0"/>
                <w:color w:val="auto"/>
                <w:sz w:val="24"/>
                <w:highlight w:val="none"/>
              </w:rPr>
            </w:pPr>
            <w:r>
              <w:rPr>
                <w:rFonts w:hint="eastAsia" w:ascii="宋体" w:hAnsi="宋体" w:eastAsia="宋体"/>
                <w:b w:val="0"/>
                <w:color w:val="auto"/>
                <w:sz w:val="24"/>
                <w:highlight w:val="none"/>
                <w:lang w:val="en-US" w:eastAsia="zh-CN"/>
              </w:rPr>
              <w:t>安徽交通职业技术学院，采购人指定地点</w:t>
            </w:r>
          </w:p>
        </w:tc>
      </w:tr>
      <w:tr w14:paraId="453DE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79C64E8A">
            <w:pPr>
              <w:pStyle w:val="34"/>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3</w:t>
            </w:r>
          </w:p>
        </w:tc>
        <w:tc>
          <w:tcPr>
            <w:tcW w:w="1192" w:type="pct"/>
            <w:vAlign w:val="center"/>
          </w:tcPr>
          <w:p w14:paraId="28D0729D">
            <w:pPr>
              <w:pStyle w:val="33"/>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供货及安装期限</w:t>
            </w:r>
          </w:p>
        </w:tc>
        <w:tc>
          <w:tcPr>
            <w:tcW w:w="5484" w:type="dxa"/>
            <w:vAlign w:val="center"/>
          </w:tcPr>
          <w:p w14:paraId="64A45A16">
            <w:pPr>
              <w:pStyle w:val="33"/>
              <w:widowControl w:val="0"/>
              <w:spacing w:before="0" w:beforeAutospacing="0" w:after="0" w:afterAutospacing="0" w:line="360" w:lineRule="auto"/>
              <w:jc w:val="left"/>
              <w:rPr>
                <w:rFonts w:hint="eastAsia" w:ascii="宋体" w:hAnsi="宋体" w:eastAsia="宋体"/>
                <w:b w:val="0"/>
                <w:color w:val="auto"/>
                <w:sz w:val="24"/>
                <w:highlight w:val="none"/>
              </w:rPr>
            </w:pPr>
            <w:r>
              <w:rPr>
                <w:rFonts w:hint="eastAsia" w:ascii="宋体" w:hAnsi="宋体" w:eastAsia="宋体"/>
                <w:b w:val="0"/>
                <w:color w:val="auto"/>
                <w:sz w:val="24"/>
                <w:highlight w:val="none"/>
                <w:lang w:val="en-US" w:eastAsia="zh-CN"/>
              </w:rPr>
              <w:t>合同签订生效后 60个日历天内完工并交付使用</w:t>
            </w:r>
          </w:p>
        </w:tc>
      </w:tr>
      <w:tr w14:paraId="1661A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0A86A6BE">
            <w:pPr>
              <w:pStyle w:val="34"/>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4</w:t>
            </w:r>
          </w:p>
        </w:tc>
        <w:tc>
          <w:tcPr>
            <w:tcW w:w="1192" w:type="pct"/>
            <w:vAlign w:val="center"/>
          </w:tcPr>
          <w:p w14:paraId="6BA5A37C">
            <w:pPr>
              <w:pStyle w:val="33"/>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免费质保期</w:t>
            </w:r>
          </w:p>
        </w:tc>
        <w:tc>
          <w:tcPr>
            <w:tcW w:w="5484" w:type="dxa"/>
            <w:vAlign w:val="center"/>
          </w:tcPr>
          <w:p w14:paraId="0D94A51E">
            <w:pPr>
              <w:pStyle w:val="33"/>
              <w:widowControl w:val="0"/>
              <w:spacing w:before="0" w:beforeAutospacing="0" w:after="0" w:afterAutospacing="0" w:line="360" w:lineRule="auto"/>
              <w:jc w:val="left"/>
              <w:rPr>
                <w:rFonts w:hint="eastAsia" w:ascii="宋体" w:hAnsi="宋体" w:eastAsia="宋体"/>
                <w:b w:val="0"/>
                <w:color w:val="auto"/>
                <w:sz w:val="24"/>
                <w:highlight w:val="none"/>
              </w:rPr>
            </w:pPr>
            <w:r>
              <w:rPr>
                <w:rFonts w:hint="eastAsia" w:ascii="宋体" w:hAnsi="宋体" w:eastAsia="宋体"/>
                <w:b w:val="0"/>
                <w:color w:val="auto"/>
                <w:sz w:val="24"/>
                <w:highlight w:val="none"/>
                <w:lang w:val="en-US" w:eastAsia="zh-CN"/>
              </w:rPr>
              <w:t>验收合格之日起 3 年（自验收报告签署之日起算）</w:t>
            </w:r>
          </w:p>
        </w:tc>
      </w:tr>
    </w:tbl>
    <w:p w14:paraId="3E806DB2">
      <w:pPr>
        <w:spacing w:line="360" w:lineRule="auto"/>
        <w:ind w:firstLine="437"/>
        <w:outlineLvl w:val="1"/>
        <w:rPr>
          <w:rFonts w:ascii="宋体" w:hAnsi="宋体" w:eastAsia="宋体"/>
          <w:b/>
          <w:bCs/>
          <w:color w:val="auto"/>
          <w:sz w:val="24"/>
          <w:szCs w:val="18"/>
          <w:highlight w:val="none"/>
        </w:rPr>
      </w:pPr>
      <w:bookmarkStart w:id="36" w:name="_Toc5944"/>
      <w:bookmarkStart w:id="37" w:name="_Toc7671"/>
      <w:r>
        <w:rPr>
          <w:rFonts w:hint="eastAsia" w:ascii="宋体" w:hAnsi="宋体" w:eastAsia="宋体"/>
          <w:b/>
          <w:bCs/>
          <w:color w:val="auto"/>
          <w:sz w:val="24"/>
          <w:szCs w:val="18"/>
          <w:highlight w:val="none"/>
        </w:rPr>
        <w:t>二、</w:t>
      </w:r>
      <w:r>
        <w:rPr>
          <w:rFonts w:hint="eastAsia" w:ascii="宋体" w:hAnsi="宋体" w:eastAsia="宋体"/>
          <w:b/>
          <w:color w:val="auto"/>
          <w:sz w:val="24"/>
          <w:szCs w:val="18"/>
          <w:highlight w:val="none"/>
        </w:rPr>
        <w:t>货物</w:t>
      </w:r>
      <w:r>
        <w:rPr>
          <w:rFonts w:hint="eastAsia" w:ascii="宋体" w:hAnsi="宋体" w:eastAsia="宋体"/>
          <w:b/>
          <w:bCs/>
          <w:color w:val="auto"/>
          <w:sz w:val="24"/>
          <w:szCs w:val="18"/>
          <w:highlight w:val="none"/>
        </w:rPr>
        <w:t>需求</w:t>
      </w:r>
      <w:bookmarkEnd w:id="36"/>
      <w:bookmarkEnd w:id="37"/>
    </w:p>
    <w:p w14:paraId="14D4E14F">
      <w:pPr>
        <w:spacing w:line="360" w:lineRule="auto"/>
        <w:ind w:firstLine="437"/>
        <w:outlineLvl w:val="1"/>
        <w:rPr>
          <w:rFonts w:hint="eastAsia" w:ascii="宋体" w:hAnsi="宋体" w:eastAsia="宋体"/>
          <w:b/>
          <w:bCs/>
          <w:color w:val="auto"/>
          <w:sz w:val="24"/>
          <w:szCs w:val="18"/>
          <w:highlight w:val="none"/>
        </w:rPr>
      </w:pPr>
      <w:bookmarkStart w:id="38" w:name="_Toc4843"/>
      <w:bookmarkStart w:id="39" w:name="_Toc7421"/>
      <w:r>
        <w:rPr>
          <w:rFonts w:hint="eastAsia" w:ascii="宋体" w:hAnsi="宋体" w:eastAsia="宋体"/>
          <w:b/>
          <w:bCs/>
          <w:color w:val="auto"/>
          <w:sz w:val="24"/>
          <w:szCs w:val="18"/>
          <w:highlight w:val="none"/>
        </w:rPr>
        <w:t>（一）产品一览表</w:t>
      </w:r>
    </w:p>
    <w:tbl>
      <w:tblPr>
        <w:tblStyle w:val="2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98"/>
        <w:gridCol w:w="2979"/>
        <w:gridCol w:w="1838"/>
        <w:gridCol w:w="1289"/>
        <w:gridCol w:w="1318"/>
      </w:tblGrid>
      <w:tr w14:paraId="31CDE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4" w:type="pct"/>
            <w:noWrap w:val="0"/>
            <w:vAlign w:val="center"/>
          </w:tcPr>
          <w:p w14:paraId="2ABEE466">
            <w:pPr>
              <w:spacing w:line="360" w:lineRule="auto"/>
              <w:jc w:val="center"/>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序号</w:t>
            </w:r>
          </w:p>
        </w:tc>
        <w:tc>
          <w:tcPr>
            <w:tcW w:w="1747" w:type="pct"/>
            <w:noWrap w:val="0"/>
            <w:vAlign w:val="center"/>
          </w:tcPr>
          <w:p w14:paraId="69B01736">
            <w:pPr>
              <w:spacing w:line="360" w:lineRule="auto"/>
              <w:jc w:val="center"/>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产品名称</w:t>
            </w:r>
          </w:p>
        </w:tc>
        <w:tc>
          <w:tcPr>
            <w:tcW w:w="1078" w:type="pct"/>
            <w:noWrap w:val="0"/>
            <w:vAlign w:val="center"/>
          </w:tcPr>
          <w:p w14:paraId="781E751C">
            <w:pPr>
              <w:spacing w:line="360" w:lineRule="auto"/>
              <w:jc w:val="center"/>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数量（单位）</w:t>
            </w:r>
          </w:p>
        </w:tc>
        <w:tc>
          <w:tcPr>
            <w:tcW w:w="756" w:type="pct"/>
            <w:noWrap w:val="0"/>
            <w:vAlign w:val="center"/>
          </w:tcPr>
          <w:p w14:paraId="0951EACB">
            <w:pPr>
              <w:spacing w:line="360" w:lineRule="auto"/>
              <w:jc w:val="center"/>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所属行业</w:t>
            </w:r>
          </w:p>
        </w:tc>
        <w:tc>
          <w:tcPr>
            <w:tcW w:w="773" w:type="pct"/>
            <w:noWrap w:val="0"/>
            <w:vAlign w:val="center"/>
          </w:tcPr>
          <w:p w14:paraId="49779DAE">
            <w:pPr>
              <w:spacing w:line="360" w:lineRule="auto"/>
              <w:jc w:val="center"/>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备注</w:t>
            </w:r>
          </w:p>
        </w:tc>
      </w:tr>
      <w:tr w14:paraId="75B09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644" w:type="pct"/>
            <w:noWrap w:val="0"/>
            <w:vAlign w:val="center"/>
          </w:tcPr>
          <w:p w14:paraId="4C094F91">
            <w:pPr>
              <w:spacing w:line="360" w:lineRule="auto"/>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w:t>
            </w:r>
          </w:p>
        </w:tc>
        <w:tc>
          <w:tcPr>
            <w:tcW w:w="1747" w:type="pct"/>
            <w:noWrap w:val="0"/>
            <w:vAlign w:val="center"/>
          </w:tcPr>
          <w:p w14:paraId="247E53D4">
            <w:pPr>
              <w:keepNext w:val="0"/>
              <w:keepLines w:val="0"/>
              <w:pageBreakBefore w:val="0"/>
              <w:kinsoku/>
              <w:wordWrap/>
              <w:overflowPunct/>
              <w:topLinePunct w:val="0"/>
              <w:autoSpaceDE/>
              <w:autoSpaceDN/>
              <w:bidi w:val="0"/>
              <w:adjustRightInd/>
              <w:snapToGrid/>
              <w:spacing w:line="240" w:lineRule="auto"/>
              <w:jc w:val="center"/>
              <w:rPr>
                <w:rFonts w:hint="eastAsia" w:asciiTheme="minorEastAsia" w:hAnsiTheme="minorEastAsia" w:eastAsiaTheme="minorEastAsia" w:cstheme="minorEastAsia"/>
                <w:bCs/>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t>24口接入交换机</w:t>
            </w:r>
          </w:p>
        </w:tc>
        <w:tc>
          <w:tcPr>
            <w:tcW w:w="1078" w:type="pct"/>
            <w:noWrap w:val="0"/>
            <w:vAlign w:val="center"/>
          </w:tcPr>
          <w:p w14:paraId="1988E665">
            <w:pPr>
              <w:keepNext w:val="0"/>
              <w:keepLines w:val="0"/>
              <w:widowControl/>
              <w:suppressLineNumbers w:val="0"/>
              <w:jc w:val="center"/>
              <w:textAlignment w:val="center"/>
              <w:rPr>
                <w:rFonts w:hint="eastAsia" w:asciiTheme="minorEastAsia" w:hAnsiTheme="minorEastAsia" w:eastAsiaTheme="minorEastAsia" w:cstheme="minorEastAsia"/>
                <w:bCs/>
                <w:color w:val="auto"/>
                <w:sz w:val="24"/>
                <w:szCs w:val="24"/>
                <w:highlight w:val="none"/>
                <w:lang w:val="en-US" w:eastAsia="zh-CN"/>
              </w:rPr>
            </w:pPr>
            <w:r>
              <w:rPr>
                <w:rFonts w:hint="eastAsia" w:asciiTheme="minorEastAsia" w:hAnsiTheme="minorEastAsia" w:eastAsiaTheme="minorEastAsia" w:cstheme="minorEastAsia"/>
                <w:bCs/>
                <w:color w:val="auto"/>
                <w:sz w:val="24"/>
                <w:szCs w:val="24"/>
                <w:highlight w:val="none"/>
                <w:lang w:val="en-US" w:eastAsia="zh-CN"/>
              </w:rPr>
              <w:t>1台</w:t>
            </w:r>
          </w:p>
        </w:tc>
        <w:tc>
          <w:tcPr>
            <w:tcW w:w="1289" w:type="dxa"/>
            <w:noWrap w:val="0"/>
            <w:vAlign w:val="center"/>
          </w:tcPr>
          <w:p w14:paraId="3C17F7D7">
            <w:pPr>
              <w:spacing w:line="360" w:lineRule="auto"/>
              <w:jc w:val="center"/>
              <w:rPr>
                <w:rFonts w:hint="eastAsia" w:asciiTheme="minorEastAsia" w:hAnsiTheme="minorEastAsia" w:eastAsiaTheme="minorEastAsia" w:cstheme="minorEastAsia"/>
                <w:bCs/>
                <w:color w:val="auto"/>
                <w:sz w:val="24"/>
                <w:szCs w:val="24"/>
                <w:highlight w:val="none"/>
                <w:lang w:val="en-US" w:eastAsia="zh-CN"/>
              </w:rPr>
            </w:pPr>
            <w:r>
              <w:rPr>
                <w:rFonts w:hint="eastAsia" w:asciiTheme="minorEastAsia" w:hAnsiTheme="minorEastAsia" w:eastAsiaTheme="minorEastAsia" w:cstheme="minorEastAsia"/>
                <w:bCs/>
                <w:color w:val="auto"/>
                <w:sz w:val="21"/>
                <w:szCs w:val="21"/>
                <w:highlight w:val="none"/>
                <w:lang w:val="en-US" w:eastAsia="zh-CN"/>
              </w:rPr>
              <w:t>工业</w:t>
            </w:r>
          </w:p>
        </w:tc>
        <w:tc>
          <w:tcPr>
            <w:tcW w:w="773" w:type="pct"/>
            <w:noWrap w:val="0"/>
            <w:vAlign w:val="center"/>
          </w:tcPr>
          <w:p w14:paraId="20DF66B3">
            <w:pPr>
              <w:spacing w:line="360" w:lineRule="auto"/>
              <w:jc w:val="center"/>
              <w:rPr>
                <w:rFonts w:hint="eastAsia" w:asciiTheme="minorEastAsia" w:hAnsiTheme="minorEastAsia" w:eastAsiaTheme="minorEastAsia" w:cstheme="minorEastAsia"/>
                <w:bCs/>
                <w:color w:val="auto"/>
                <w:sz w:val="24"/>
                <w:szCs w:val="24"/>
                <w:highlight w:val="none"/>
              </w:rPr>
            </w:pPr>
          </w:p>
        </w:tc>
      </w:tr>
      <w:tr w14:paraId="3604A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4" w:type="pct"/>
            <w:noWrap w:val="0"/>
            <w:vAlign w:val="center"/>
          </w:tcPr>
          <w:p w14:paraId="0451DC0F">
            <w:pPr>
              <w:spacing w:line="360" w:lineRule="auto"/>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w:t>
            </w:r>
          </w:p>
        </w:tc>
        <w:tc>
          <w:tcPr>
            <w:tcW w:w="1747" w:type="pct"/>
            <w:noWrap w:val="0"/>
            <w:vAlign w:val="center"/>
          </w:tcPr>
          <w:p w14:paraId="3F132A3D">
            <w:pPr>
              <w:keepNext w:val="0"/>
              <w:keepLines w:val="0"/>
              <w:pageBreakBefore w:val="0"/>
              <w:kinsoku/>
              <w:wordWrap/>
              <w:overflowPunct/>
              <w:topLinePunct w:val="0"/>
              <w:autoSpaceDE/>
              <w:autoSpaceDN/>
              <w:bidi w:val="0"/>
              <w:adjustRightInd/>
              <w:snapToGrid/>
              <w:spacing w:line="240" w:lineRule="auto"/>
              <w:jc w:val="center"/>
              <w:rPr>
                <w:rFonts w:hint="eastAsia" w:asciiTheme="minorEastAsia" w:hAnsiTheme="minorEastAsia" w:eastAsiaTheme="minorEastAsia" w:cstheme="minorEastAsia"/>
                <w:bCs/>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t>48口接入交换机</w:t>
            </w:r>
          </w:p>
        </w:tc>
        <w:tc>
          <w:tcPr>
            <w:tcW w:w="1078" w:type="pct"/>
            <w:noWrap w:val="0"/>
            <w:vAlign w:val="center"/>
          </w:tcPr>
          <w:p w14:paraId="3561596C">
            <w:pPr>
              <w:keepNext w:val="0"/>
              <w:keepLines w:val="0"/>
              <w:pageBreakBefore w:val="0"/>
              <w:kinsoku/>
              <w:wordWrap/>
              <w:overflowPunct/>
              <w:topLinePunct w:val="0"/>
              <w:autoSpaceDE/>
              <w:autoSpaceDN/>
              <w:bidi w:val="0"/>
              <w:adjustRightInd/>
              <w:snapToGrid/>
              <w:spacing w:line="240" w:lineRule="auto"/>
              <w:jc w:val="center"/>
              <w:rPr>
                <w:rFonts w:hint="eastAsia" w:asciiTheme="minorEastAsia" w:hAnsiTheme="minorEastAsia" w:eastAsiaTheme="minorEastAsia" w:cstheme="minorEastAsia"/>
                <w:bCs/>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t>1</w:t>
            </w:r>
            <w:r>
              <w:rPr>
                <w:rFonts w:hint="eastAsia" w:asciiTheme="minorEastAsia" w:hAnsiTheme="minorEastAsia" w:eastAsiaTheme="minorEastAsia" w:cstheme="minorEastAsia"/>
                <w:color w:val="auto"/>
                <w:sz w:val="24"/>
                <w:szCs w:val="24"/>
                <w:highlight w:val="none"/>
                <w:lang w:eastAsia="zh-CN"/>
              </w:rPr>
              <w:t>台</w:t>
            </w:r>
          </w:p>
        </w:tc>
        <w:tc>
          <w:tcPr>
            <w:tcW w:w="1289" w:type="dxa"/>
            <w:noWrap w:val="0"/>
            <w:vAlign w:val="center"/>
          </w:tcPr>
          <w:p w14:paraId="2E984301">
            <w:pPr>
              <w:spacing w:line="360" w:lineRule="auto"/>
              <w:jc w:val="center"/>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1"/>
                <w:szCs w:val="21"/>
                <w:highlight w:val="none"/>
                <w:lang w:val="en-US" w:eastAsia="zh-CN"/>
              </w:rPr>
              <w:t>工业</w:t>
            </w:r>
          </w:p>
        </w:tc>
        <w:tc>
          <w:tcPr>
            <w:tcW w:w="773" w:type="pct"/>
            <w:noWrap w:val="0"/>
            <w:vAlign w:val="center"/>
          </w:tcPr>
          <w:p w14:paraId="4CEC0CA6">
            <w:pPr>
              <w:spacing w:line="360" w:lineRule="auto"/>
              <w:jc w:val="center"/>
              <w:rPr>
                <w:rFonts w:hint="eastAsia" w:asciiTheme="minorEastAsia" w:hAnsiTheme="minorEastAsia" w:eastAsiaTheme="minorEastAsia" w:cstheme="minorEastAsia"/>
                <w:bCs/>
                <w:color w:val="auto"/>
                <w:sz w:val="24"/>
                <w:szCs w:val="24"/>
                <w:highlight w:val="none"/>
              </w:rPr>
            </w:pPr>
          </w:p>
        </w:tc>
      </w:tr>
      <w:tr w14:paraId="694D1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644" w:type="pct"/>
            <w:noWrap w:val="0"/>
            <w:vAlign w:val="center"/>
          </w:tcPr>
          <w:p w14:paraId="7049960A">
            <w:pPr>
              <w:spacing w:line="360" w:lineRule="auto"/>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w:t>
            </w:r>
          </w:p>
        </w:tc>
        <w:tc>
          <w:tcPr>
            <w:tcW w:w="1747" w:type="pct"/>
            <w:noWrap w:val="0"/>
            <w:vAlign w:val="center"/>
          </w:tcPr>
          <w:p w14:paraId="6A1BEB2D">
            <w:pPr>
              <w:spacing w:line="360" w:lineRule="auto"/>
              <w:jc w:val="center"/>
              <w:rPr>
                <w:rFonts w:hint="eastAsia" w:asciiTheme="minorEastAsia" w:hAnsiTheme="minorEastAsia" w:eastAsiaTheme="minorEastAsia" w:cstheme="minorEastAsia"/>
                <w:bCs/>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val="en-US" w:eastAsia="zh-CN"/>
              </w:rPr>
              <w:t>实验实训终端</w:t>
            </w:r>
          </w:p>
        </w:tc>
        <w:tc>
          <w:tcPr>
            <w:tcW w:w="1078" w:type="pct"/>
            <w:noWrap w:val="0"/>
            <w:vAlign w:val="center"/>
          </w:tcPr>
          <w:p w14:paraId="558580FF">
            <w:pPr>
              <w:spacing w:line="360" w:lineRule="auto"/>
              <w:jc w:val="center"/>
              <w:rPr>
                <w:rFonts w:hint="eastAsia" w:asciiTheme="minorEastAsia" w:hAnsiTheme="minorEastAsia" w:eastAsiaTheme="minorEastAsia" w:cstheme="minorEastAsia"/>
                <w:bCs/>
                <w:color w:val="auto"/>
                <w:sz w:val="24"/>
                <w:szCs w:val="24"/>
                <w:highlight w:val="none"/>
                <w:lang w:val="en-US" w:eastAsia="zh-CN"/>
              </w:rPr>
            </w:pPr>
            <w:r>
              <w:rPr>
                <w:rFonts w:hint="eastAsia" w:asciiTheme="minorEastAsia" w:hAnsiTheme="minorEastAsia" w:eastAsiaTheme="minorEastAsia" w:cstheme="minorEastAsia"/>
                <w:bCs/>
                <w:color w:val="auto"/>
                <w:sz w:val="24"/>
                <w:szCs w:val="24"/>
                <w:highlight w:val="none"/>
                <w:lang w:val="en-US" w:eastAsia="zh-CN"/>
              </w:rPr>
              <w:t>53台</w:t>
            </w:r>
          </w:p>
        </w:tc>
        <w:tc>
          <w:tcPr>
            <w:tcW w:w="1289" w:type="dxa"/>
            <w:noWrap w:val="0"/>
            <w:vAlign w:val="center"/>
          </w:tcPr>
          <w:p w14:paraId="55956CB8">
            <w:pPr>
              <w:spacing w:line="360" w:lineRule="auto"/>
              <w:jc w:val="center"/>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1"/>
                <w:szCs w:val="21"/>
                <w:highlight w:val="none"/>
                <w:lang w:val="en-US" w:eastAsia="zh-CN"/>
              </w:rPr>
              <w:t>工业</w:t>
            </w:r>
          </w:p>
        </w:tc>
        <w:tc>
          <w:tcPr>
            <w:tcW w:w="773" w:type="pct"/>
            <w:noWrap w:val="0"/>
            <w:vAlign w:val="center"/>
          </w:tcPr>
          <w:p w14:paraId="18553B39">
            <w:pPr>
              <w:spacing w:line="360" w:lineRule="auto"/>
              <w:jc w:val="center"/>
              <w:rPr>
                <w:rFonts w:hint="eastAsia" w:asciiTheme="minorEastAsia" w:hAnsiTheme="minorEastAsia" w:eastAsiaTheme="minorEastAsia" w:cstheme="minorEastAsia"/>
                <w:bCs/>
                <w:color w:val="auto"/>
                <w:sz w:val="24"/>
                <w:szCs w:val="24"/>
                <w:highlight w:val="none"/>
              </w:rPr>
            </w:pPr>
          </w:p>
        </w:tc>
      </w:tr>
      <w:tr w14:paraId="05BAA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4" w:type="pct"/>
            <w:noWrap w:val="0"/>
            <w:vAlign w:val="center"/>
          </w:tcPr>
          <w:p w14:paraId="5E2A0234">
            <w:pPr>
              <w:spacing w:line="360" w:lineRule="auto"/>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w:t>
            </w:r>
          </w:p>
        </w:tc>
        <w:tc>
          <w:tcPr>
            <w:tcW w:w="1747" w:type="pct"/>
            <w:noWrap w:val="0"/>
            <w:vAlign w:val="center"/>
          </w:tcPr>
          <w:p w14:paraId="2D7F09F2">
            <w:pPr>
              <w:spacing w:line="360" w:lineRule="auto"/>
              <w:jc w:val="center"/>
              <w:rPr>
                <w:rFonts w:hint="eastAsia" w:asciiTheme="minorEastAsia" w:hAnsiTheme="minorEastAsia" w:eastAsiaTheme="minorEastAsia" w:cstheme="minorEastAsia"/>
                <w:bCs/>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t>互联交换机</w:t>
            </w:r>
          </w:p>
        </w:tc>
        <w:tc>
          <w:tcPr>
            <w:tcW w:w="1078" w:type="pct"/>
            <w:noWrap w:val="0"/>
            <w:vAlign w:val="center"/>
          </w:tcPr>
          <w:p w14:paraId="3DBE9E25">
            <w:pPr>
              <w:spacing w:line="360" w:lineRule="auto"/>
              <w:jc w:val="center"/>
              <w:rPr>
                <w:rFonts w:hint="eastAsia" w:asciiTheme="minorEastAsia" w:hAnsiTheme="minorEastAsia" w:eastAsiaTheme="minorEastAsia" w:cstheme="minorEastAsia"/>
                <w:bCs/>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t>1</w:t>
            </w:r>
            <w:r>
              <w:rPr>
                <w:rFonts w:hint="eastAsia" w:asciiTheme="minorEastAsia" w:hAnsiTheme="minorEastAsia" w:eastAsiaTheme="minorEastAsia" w:cstheme="minorEastAsia"/>
                <w:color w:val="auto"/>
                <w:sz w:val="24"/>
                <w:szCs w:val="24"/>
                <w:highlight w:val="none"/>
                <w:lang w:eastAsia="zh-CN"/>
              </w:rPr>
              <w:t>台</w:t>
            </w:r>
          </w:p>
        </w:tc>
        <w:tc>
          <w:tcPr>
            <w:tcW w:w="1289" w:type="dxa"/>
            <w:noWrap w:val="0"/>
            <w:vAlign w:val="center"/>
          </w:tcPr>
          <w:p w14:paraId="68FFC6A3">
            <w:pPr>
              <w:spacing w:line="360" w:lineRule="auto"/>
              <w:jc w:val="center"/>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1"/>
                <w:szCs w:val="21"/>
                <w:highlight w:val="none"/>
                <w:lang w:val="en-US" w:eastAsia="zh-CN"/>
              </w:rPr>
              <w:t>工业</w:t>
            </w:r>
          </w:p>
        </w:tc>
        <w:tc>
          <w:tcPr>
            <w:tcW w:w="773" w:type="pct"/>
            <w:noWrap w:val="0"/>
            <w:vAlign w:val="center"/>
          </w:tcPr>
          <w:p w14:paraId="77FFC653">
            <w:pPr>
              <w:spacing w:line="360" w:lineRule="auto"/>
              <w:jc w:val="center"/>
              <w:rPr>
                <w:rFonts w:hint="eastAsia" w:asciiTheme="minorEastAsia" w:hAnsiTheme="minorEastAsia" w:eastAsiaTheme="minorEastAsia" w:cstheme="minorEastAsia"/>
                <w:bCs/>
                <w:color w:val="auto"/>
                <w:sz w:val="24"/>
                <w:szCs w:val="24"/>
                <w:highlight w:val="none"/>
              </w:rPr>
            </w:pPr>
          </w:p>
        </w:tc>
      </w:tr>
      <w:tr w14:paraId="7591D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4" w:type="pct"/>
            <w:noWrap w:val="0"/>
            <w:vAlign w:val="center"/>
          </w:tcPr>
          <w:p w14:paraId="2E966A2A">
            <w:pPr>
              <w:spacing w:line="360" w:lineRule="auto"/>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5</w:t>
            </w:r>
          </w:p>
        </w:tc>
        <w:tc>
          <w:tcPr>
            <w:tcW w:w="1747" w:type="pct"/>
            <w:noWrap w:val="0"/>
            <w:vAlign w:val="center"/>
          </w:tcPr>
          <w:p w14:paraId="113131AC">
            <w:pPr>
              <w:spacing w:line="360" w:lineRule="auto"/>
              <w:jc w:val="center"/>
              <w:rPr>
                <w:rFonts w:hint="eastAsia" w:asciiTheme="minorEastAsia" w:hAnsiTheme="minorEastAsia" w:eastAsiaTheme="minorEastAsia" w:cstheme="minorEastAsia"/>
                <w:bCs/>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t>自主创新服务器</w:t>
            </w:r>
          </w:p>
        </w:tc>
        <w:tc>
          <w:tcPr>
            <w:tcW w:w="1078" w:type="pct"/>
            <w:noWrap w:val="0"/>
            <w:vAlign w:val="center"/>
          </w:tcPr>
          <w:p w14:paraId="5EA53406">
            <w:pPr>
              <w:spacing w:line="360" w:lineRule="auto"/>
              <w:jc w:val="center"/>
              <w:rPr>
                <w:rFonts w:hint="eastAsia" w:asciiTheme="minorEastAsia" w:hAnsiTheme="minorEastAsia" w:eastAsiaTheme="minorEastAsia" w:cstheme="minorEastAsia"/>
                <w:bCs/>
                <w:color w:val="auto"/>
                <w:sz w:val="24"/>
                <w:szCs w:val="24"/>
                <w:highlight w:val="none"/>
                <w:lang w:val="en-US" w:eastAsia="zh-CN"/>
              </w:rPr>
            </w:pPr>
            <w:r>
              <w:rPr>
                <w:rFonts w:hint="eastAsia" w:asciiTheme="minorEastAsia" w:hAnsiTheme="minorEastAsia" w:eastAsiaTheme="minorEastAsia" w:cstheme="minorEastAsia"/>
                <w:bCs/>
                <w:color w:val="auto"/>
                <w:sz w:val="24"/>
                <w:szCs w:val="24"/>
                <w:highlight w:val="none"/>
                <w:lang w:val="en-US" w:eastAsia="zh-CN"/>
              </w:rPr>
              <w:t>1台</w:t>
            </w:r>
          </w:p>
        </w:tc>
        <w:tc>
          <w:tcPr>
            <w:tcW w:w="1289" w:type="dxa"/>
            <w:noWrap w:val="0"/>
            <w:vAlign w:val="center"/>
          </w:tcPr>
          <w:p w14:paraId="294A4C95">
            <w:pPr>
              <w:spacing w:line="360" w:lineRule="auto"/>
              <w:jc w:val="center"/>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1"/>
                <w:szCs w:val="21"/>
                <w:highlight w:val="none"/>
                <w:lang w:val="en-US" w:eastAsia="zh-CN"/>
              </w:rPr>
              <w:t>工业</w:t>
            </w:r>
          </w:p>
        </w:tc>
        <w:tc>
          <w:tcPr>
            <w:tcW w:w="773" w:type="pct"/>
            <w:noWrap w:val="0"/>
            <w:vAlign w:val="center"/>
          </w:tcPr>
          <w:p w14:paraId="7CF322D2">
            <w:pPr>
              <w:spacing w:line="360" w:lineRule="auto"/>
              <w:jc w:val="center"/>
              <w:rPr>
                <w:rFonts w:hint="eastAsia" w:asciiTheme="minorEastAsia" w:hAnsiTheme="minorEastAsia" w:eastAsiaTheme="minorEastAsia" w:cstheme="minorEastAsia"/>
                <w:bCs/>
                <w:color w:val="auto"/>
                <w:sz w:val="24"/>
                <w:szCs w:val="24"/>
                <w:highlight w:val="none"/>
              </w:rPr>
            </w:pPr>
          </w:p>
        </w:tc>
      </w:tr>
      <w:tr w14:paraId="37944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 w:hRule="atLeast"/>
          <w:jc w:val="center"/>
        </w:trPr>
        <w:tc>
          <w:tcPr>
            <w:tcW w:w="644" w:type="pct"/>
            <w:noWrap w:val="0"/>
            <w:vAlign w:val="center"/>
          </w:tcPr>
          <w:p w14:paraId="691822B3">
            <w:pPr>
              <w:spacing w:line="360" w:lineRule="auto"/>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6</w:t>
            </w:r>
          </w:p>
        </w:tc>
        <w:tc>
          <w:tcPr>
            <w:tcW w:w="1747" w:type="pct"/>
            <w:noWrap w:val="0"/>
            <w:vAlign w:val="center"/>
          </w:tcPr>
          <w:p w14:paraId="7FE6415F">
            <w:pPr>
              <w:keepNext w:val="0"/>
              <w:keepLines w:val="0"/>
              <w:pageBreakBefore w:val="0"/>
              <w:kinsoku/>
              <w:wordWrap/>
              <w:overflowPunct/>
              <w:topLinePunct w:val="0"/>
              <w:autoSpaceDE/>
              <w:autoSpaceDN/>
              <w:bidi w:val="0"/>
              <w:adjustRightInd/>
              <w:snapToGrid/>
              <w:spacing w:line="240" w:lineRule="auto"/>
              <w:jc w:val="center"/>
              <w:rPr>
                <w:rFonts w:hint="eastAsia" w:asciiTheme="minorEastAsia" w:hAnsiTheme="minorEastAsia" w:eastAsiaTheme="minorEastAsia" w:cstheme="minorEastAsia"/>
                <w:bCs/>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t>学生实训工作台</w:t>
            </w:r>
          </w:p>
        </w:tc>
        <w:tc>
          <w:tcPr>
            <w:tcW w:w="1078" w:type="pct"/>
            <w:noWrap w:val="0"/>
            <w:vAlign w:val="center"/>
          </w:tcPr>
          <w:p w14:paraId="4B089308">
            <w:pPr>
              <w:keepNext w:val="0"/>
              <w:keepLines w:val="0"/>
              <w:pageBreakBefore w:val="0"/>
              <w:kinsoku/>
              <w:wordWrap/>
              <w:overflowPunct/>
              <w:topLinePunct w:val="0"/>
              <w:autoSpaceDE/>
              <w:autoSpaceDN/>
              <w:bidi w:val="0"/>
              <w:adjustRightInd/>
              <w:snapToGrid/>
              <w:spacing w:line="240" w:lineRule="auto"/>
              <w:jc w:val="center"/>
              <w:rPr>
                <w:rFonts w:hint="eastAsia" w:asciiTheme="minorEastAsia" w:hAnsiTheme="minorEastAsia" w:eastAsiaTheme="minorEastAsia" w:cstheme="minorEastAsia"/>
                <w:bCs/>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9套</w:t>
            </w:r>
          </w:p>
        </w:tc>
        <w:tc>
          <w:tcPr>
            <w:tcW w:w="1289" w:type="dxa"/>
            <w:noWrap w:val="0"/>
            <w:vAlign w:val="center"/>
          </w:tcPr>
          <w:p w14:paraId="5E7241AD">
            <w:pPr>
              <w:keepNext w:val="0"/>
              <w:keepLines w:val="0"/>
              <w:pageBreakBefore w:val="0"/>
              <w:kinsoku/>
              <w:wordWrap/>
              <w:overflowPunct/>
              <w:topLinePunct w:val="0"/>
              <w:autoSpaceDE/>
              <w:autoSpaceDN/>
              <w:bidi w:val="0"/>
              <w:adjustRightInd/>
              <w:snapToGrid/>
              <w:spacing w:line="240" w:lineRule="auto"/>
              <w:jc w:val="center"/>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color w:val="auto"/>
                <w:sz w:val="21"/>
                <w:szCs w:val="21"/>
                <w:highlight w:val="none"/>
                <w:lang w:eastAsia="zh-CN"/>
              </w:rPr>
              <w:t>工业</w:t>
            </w:r>
          </w:p>
        </w:tc>
        <w:tc>
          <w:tcPr>
            <w:tcW w:w="773" w:type="pct"/>
            <w:noWrap w:val="0"/>
            <w:vAlign w:val="center"/>
          </w:tcPr>
          <w:p w14:paraId="46150E7D">
            <w:pPr>
              <w:spacing w:line="360" w:lineRule="auto"/>
              <w:jc w:val="center"/>
              <w:rPr>
                <w:rFonts w:hint="eastAsia" w:asciiTheme="minorEastAsia" w:hAnsiTheme="minorEastAsia" w:eastAsiaTheme="minorEastAsia" w:cstheme="minorEastAsia"/>
                <w:bCs/>
                <w:color w:val="auto"/>
                <w:sz w:val="24"/>
                <w:szCs w:val="24"/>
                <w:highlight w:val="none"/>
              </w:rPr>
            </w:pPr>
          </w:p>
        </w:tc>
      </w:tr>
      <w:tr w14:paraId="7B9AF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 w:hRule="atLeast"/>
          <w:jc w:val="center"/>
        </w:trPr>
        <w:tc>
          <w:tcPr>
            <w:tcW w:w="644" w:type="pct"/>
            <w:noWrap w:val="0"/>
            <w:vAlign w:val="center"/>
          </w:tcPr>
          <w:p w14:paraId="25A0C31E">
            <w:pPr>
              <w:spacing w:line="360" w:lineRule="auto"/>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7</w:t>
            </w:r>
          </w:p>
        </w:tc>
        <w:tc>
          <w:tcPr>
            <w:tcW w:w="1747" w:type="pct"/>
            <w:noWrap w:val="0"/>
            <w:vAlign w:val="center"/>
          </w:tcPr>
          <w:p w14:paraId="7F8F4C02">
            <w:pPr>
              <w:keepNext w:val="0"/>
              <w:keepLines w:val="0"/>
              <w:pageBreakBefore w:val="0"/>
              <w:kinsoku/>
              <w:wordWrap/>
              <w:overflowPunct/>
              <w:topLinePunct w:val="0"/>
              <w:autoSpaceDE/>
              <w:autoSpaceDN/>
              <w:bidi w:val="0"/>
              <w:adjustRightInd/>
              <w:snapToGrid/>
              <w:spacing w:line="240" w:lineRule="auto"/>
              <w:jc w:val="center"/>
              <w:rPr>
                <w:rFonts w:hint="eastAsia" w:asciiTheme="minorEastAsia" w:hAnsiTheme="minorEastAsia" w:eastAsiaTheme="minorEastAsia" w:cstheme="minorEastAsia"/>
                <w:bCs/>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t>服务器机柜</w:t>
            </w:r>
          </w:p>
        </w:tc>
        <w:tc>
          <w:tcPr>
            <w:tcW w:w="1078" w:type="pct"/>
            <w:noWrap w:val="0"/>
            <w:vAlign w:val="center"/>
          </w:tcPr>
          <w:p w14:paraId="4F27726D">
            <w:pPr>
              <w:keepNext w:val="0"/>
              <w:keepLines w:val="0"/>
              <w:pageBreakBefore w:val="0"/>
              <w:kinsoku/>
              <w:wordWrap/>
              <w:overflowPunct/>
              <w:topLinePunct w:val="0"/>
              <w:autoSpaceDE/>
              <w:autoSpaceDN/>
              <w:bidi w:val="0"/>
              <w:adjustRightInd/>
              <w:snapToGrid/>
              <w:spacing w:line="240" w:lineRule="auto"/>
              <w:jc w:val="center"/>
              <w:rPr>
                <w:rFonts w:hint="eastAsia" w:asciiTheme="minorEastAsia" w:hAnsiTheme="minorEastAsia" w:eastAsiaTheme="minorEastAsia" w:cstheme="minorEastAsia"/>
                <w:bCs/>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t>1</w:t>
            </w:r>
            <w:r>
              <w:rPr>
                <w:rFonts w:hint="eastAsia" w:asciiTheme="minorEastAsia" w:hAnsiTheme="minorEastAsia" w:eastAsiaTheme="minorEastAsia" w:cstheme="minorEastAsia"/>
                <w:color w:val="auto"/>
                <w:sz w:val="24"/>
                <w:szCs w:val="24"/>
                <w:highlight w:val="none"/>
                <w:lang w:eastAsia="zh-CN"/>
              </w:rPr>
              <w:t>台</w:t>
            </w:r>
          </w:p>
        </w:tc>
        <w:tc>
          <w:tcPr>
            <w:tcW w:w="1289" w:type="dxa"/>
            <w:noWrap w:val="0"/>
            <w:vAlign w:val="center"/>
          </w:tcPr>
          <w:p w14:paraId="508650DC">
            <w:pPr>
              <w:keepNext w:val="0"/>
              <w:keepLines w:val="0"/>
              <w:pageBreakBefore w:val="0"/>
              <w:kinsoku/>
              <w:wordWrap/>
              <w:overflowPunct/>
              <w:topLinePunct w:val="0"/>
              <w:autoSpaceDE/>
              <w:autoSpaceDN/>
              <w:bidi w:val="0"/>
              <w:adjustRightInd/>
              <w:snapToGrid/>
              <w:spacing w:line="240" w:lineRule="auto"/>
              <w:jc w:val="center"/>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color w:val="auto"/>
                <w:sz w:val="21"/>
                <w:szCs w:val="21"/>
                <w:highlight w:val="none"/>
              </w:rPr>
              <w:t>工业</w:t>
            </w:r>
          </w:p>
        </w:tc>
        <w:tc>
          <w:tcPr>
            <w:tcW w:w="773" w:type="pct"/>
            <w:noWrap w:val="0"/>
            <w:vAlign w:val="center"/>
          </w:tcPr>
          <w:p w14:paraId="1ED9F045">
            <w:pPr>
              <w:spacing w:line="360" w:lineRule="auto"/>
              <w:jc w:val="center"/>
              <w:rPr>
                <w:rFonts w:hint="eastAsia" w:asciiTheme="minorEastAsia" w:hAnsiTheme="minorEastAsia" w:eastAsiaTheme="minorEastAsia" w:cstheme="minorEastAsia"/>
                <w:bCs/>
                <w:color w:val="auto"/>
                <w:sz w:val="24"/>
                <w:szCs w:val="24"/>
                <w:highlight w:val="none"/>
              </w:rPr>
            </w:pPr>
          </w:p>
        </w:tc>
      </w:tr>
      <w:tr w14:paraId="5FFBB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4" w:type="pct"/>
            <w:noWrap w:val="0"/>
            <w:vAlign w:val="center"/>
          </w:tcPr>
          <w:p w14:paraId="7C1ECD78">
            <w:pPr>
              <w:spacing w:line="360" w:lineRule="auto"/>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8</w:t>
            </w:r>
          </w:p>
        </w:tc>
        <w:tc>
          <w:tcPr>
            <w:tcW w:w="1747" w:type="pct"/>
            <w:noWrap w:val="0"/>
            <w:vAlign w:val="center"/>
          </w:tcPr>
          <w:p w14:paraId="60854899">
            <w:pPr>
              <w:keepNext w:val="0"/>
              <w:keepLines w:val="0"/>
              <w:pageBreakBefore w:val="0"/>
              <w:kinsoku/>
              <w:wordWrap/>
              <w:overflowPunct/>
              <w:topLinePunct w:val="0"/>
              <w:autoSpaceDE/>
              <w:autoSpaceDN/>
              <w:bidi w:val="0"/>
              <w:adjustRightInd/>
              <w:snapToGrid/>
              <w:spacing w:line="240" w:lineRule="auto"/>
              <w:jc w:val="center"/>
              <w:rPr>
                <w:rFonts w:hint="eastAsia" w:asciiTheme="minorEastAsia" w:hAnsiTheme="minorEastAsia" w:eastAsiaTheme="minorEastAsia" w:cstheme="minorEastAsia"/>
                <w:bCs/>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t>弱电安装集成服务</w:t>
            </w:r>
          </w:p>
        </w:tc>
        <w:tc>
          <w:tcPr>
            <w:tcW w:w="1078" w:type="pct"/>
            <w:noWrap w:val="0"/>
            <w:vAlign w:val="center"/>
          </w:tcPr>
          <w:p w14:paraId="43E3E71F">
            <w:pPr>
              <w:keepNext w:val="0"/>
              <w:keepLines w:val="0"/>
              <w:pageBreakBefore w:val="0"/>
              <w:kinsoku/>
              <w:wordWrap/>
              <w:overflowPunct/>
              <w:topLinePunct w:val="0"/>
              <w:autoSpaceDE/>
              <w:autoSpaceDN/>
              <w:bidi w:val="0"/>
              <w:adjustRightInd/>
              <w:snapToGrid/>
              <w:spacing w:line="240" w:lineRule="auto"/>
              <w:jc w:val="center"/>
              <w:rPr>
                <w:rFonts w:hint="eastAsia" w:asciiTheme="minorEastAsia" w:hAnsiTheme="minorEastAsia" w:eastAsiaTheme="minorEastAsia" w:cstheme="minorEastAsia"/>
                <w:bCs/>
                <w:color w:val="auto"/>
                <w:kern w:val="2"/>
                <w:sz w:val="24"/>
                <w:szCs w:val="24"/>
                <w:highlight w:val="none"/>
                <w:lang w:val="en-US" w:eastAsia="zh-CN" w:bidi="ar-SA"/>
              </w:rPr>
            </w:pPr>
            <w:r>
              <w:rPr>
                <w:rFonts w:hint="eastAsia" w:asciiTheme="minorEastAsia" w:hAnsiTheme="minorEastAsia" w:eastAsiaTheme="minorEastAsia" w:cstheme="minorEastAsia"/>
                <w:color w:val="auto"/>
                <w:sz w:val="24"/>
                <w:szCs w:val="24"/>
                <w:highlight w:val="none"/>
              </w:rPr>
              <w:t>1</w:t>
            </w:r>
            <w:r>
              <w:rPr>
                <w:rFonts w:hint="eastAsia" w:asciiTheme="minorEastAsia" w:hAnsiTheme="minorEastAsia" w:eastAsiaTheme="minorEastAsia" w:cstheme="minorEastAsia"/>
                <w:color w:val="auto"/>
                <w:sz w:val="24"/>
                <w:szCs w:val="24"/>
                <w:highlight w:val="none"/>
                <w:lang w:eastAsia="zh-CN"/>
              </w:rPr>
              <w:t>项</w:t>
            </w:r>
          </w:p>
        </w:tc>
        <w:tc>
          <w:tcPr>
            <w:tcW w:w="1289" w:type="dxa"/>
            <w:noWrap w:val="0"/>
            <w:vAlign w:val="center"/>
          </w:tcPr>
          <w:p w14:paraId="3274CA27">
            <w:pPr>
              <w:keepNext w:val="0"/>
              <w:keepLines w:val="0"/>
              <w:pageBreakBefore w:val="0"/>
              <w:kinsoku/>
              <w:wordWrap/>
              <w:overflowPunct/>
              <w:topLinePunct w:val="0"/>
              <w:autoSpaceDE/>
              <w:autoSpaceDN/>
              <w:bidi w:val="0"/>
              <w:adjustRightInd/>
              <w:snapToGrid/>
              <w:spacing w:line="240" w:lineRule="auto"/>
              <w:jc w:val="center"/>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color w:val="auto"/>
                <w:kern w:val="2"/>
                <w:sz w:val="21"/>
                <w:szCs w:val="21"/>
                <w:highlight w:val="none"/>
                <w:lang w:val="en-US" w:eastAsia="zh-CN" w:bidi="ar-SA"/>
              </w:rPr>
              <w:t>建筑业</w:t>
            </w:r>
          </w:p>
        </w:tc>
        <w:tc>
          <w:tcPr>
            <w:tcW w:w="773" w:type="pct"/>
            <w:noWrap w:val="0"/>
            <w:vAlign w:val="center"/>
          </w:tcPr>
          <w:p w14:paraId="48EAD529">
            <w:pPr>
              <w:spacing w:line="360" w:lineRule="auto"/>
              <w:jc w:val="center"/>
              <w:rPr>
                <w:rFonts w:hint="eastAsia" w:asciiTheme="minorEastAsia" w:hAnsiTheme="minorEastAsia" w:eastAsiaTheme="minorEastAsia" w:cstheme="minorEastAsia"/>
                <w:bCs/>
                <w:color w:val="auto"/>
                <w:sz w:val="24"/>
                <w:szCs w:val="24"/>
                <w:highlight w:val="none"/>
              </w:rPr>
            </w:pPr>
          </w:p>
        </w:tc>
      </w:tr>
      <w:tr w14:paraId="538C4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4" w:type="pct"/>
            <w:noWrap w:val="0"/>
            <w:vAlign w:val="center"/>
          </w:tcPr>
          <w:p w14:paraId="34F75C8D">
            <w:pPr>
              <w:spacing w:line="360" w:lineRule="auto"/>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9</w:t>
            </w:r>
          </w:p>
        </w:tc>
        <w:tc>
          <w:tcPr>
            <w:tcW w:w="1747" w:type="pct"/>
            <w:noWrap w:val="0"/>
            <w:vAlign w:val="center"/>
          </w:tcPr>
          <w:p w14:paraId="7AEC953B">
            <w:pPr>
              <w:keepNext w:val="0"/>
              <w:keepLines w:val="0"/>
              <w:pageBreakBefore w:val="0"/>
              <w:kinsoku/>
              <w:wordWrap/>
              <w:overflowPunct/>
              <w:topLinePunct w:val="0"/>
              <w:autoSpaceDE/>
              <w:autoSpaceDN/>
              <w:bidi w:val="0"/>
              <w:adjustRightInd/>
              <w:snapToGrid/>
              <w:spacing w:line="240" w:lineRule="auto"/>
              <w:jc w:val="center"/>
              <w:rPr>
                <w:rFonts w:hint="eastAsia" w:asciiTheme="minorEastAsia" w:hAnsiTheme="minorEastAsia" w:eastAsiaTheme="minorEastAsia" w:cstheme="minorEastAsia"/>
                <w:bCs/>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t>实训室环境建设</w:t>
            </w:r>
          </w:p>
        </w:tc>
        <w:tc>
          <w:tcPr>
            <w:tcW w:w="1078" w:type="pct"/>
            <w:noWrap w:val="0"/>
            <w:vAlign w:val="center"/>
          </w:tcPr>
          <w:p w14:paraId="4A8E47B9">
            <w:pPr>
              <w:keepNext w:val="0"/>
              <w:keepLines w:val="0"/>
              <w:pageBreakBefore w:val="0"/>
              <w:kinsoku/>
              <w:wordWrap/>
              <w:overflowPunct/>
              <w:topLinePunct w:val="0"/>
              <w:autoSpaceDE/>
              <w:autoSpaceDN/>
              <w:bidi w:val="0"/>
              <w:adjustRightInd/>
              <w:snapToGrid/>
              <w:spacing w:line="240" w:lineRule="auto"/>
              <w:jc w:val="center"/>
              <w:rPr>
                <w:rFonts w:hint="eastAsia" w:asciiTheme="minorEastAsia" w:hAnsiTheme="minorEastAsia" w:eastAsiaTheme="minorEastAsia" w:cstheme="minorEastAsia"/>
                <w:bCs/>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t>1</w:t>
            </w:r>
            <w:r>
              <w:rPr>
                <w:rFonts w:hint="eastAsia" w:asciiTheme="minorEastAsia" w:hAnsiTheme="minorEastAsia" w:eastAsiaTheme="minorEastAsia" w:cstheme="minorEastAsia"/>
                <w:color w:val="auto"/>
                <w:sz w:val="24"/>
                <w:szCs w:val="24"/>
                <w:highlight w:val="none"/>
                <w:lang w:eastAsia="zh-CN"/>
              </w:rPr>
              <w:t>项</w:t>
            </w:r>
          </w:p>
        </w:tc>
        <w:tc>
          <w:tcPr>
            <w:tcW w:w="1289" w:type="dxa"/>
            <w:noWrap w:val="0"/>
            <w:vAlign w:val="center"/>
          </w:tcPr>
          <w:p w14:paraId="7C60B0D8">
            <w:pPr>
              <w:keepNext w:val="0"/>
              <w:keepLines w:val="0"/>
              <w:pageBreakBefore w:val="0"/>
              <w:kinsoku/>
              <w:wordWrap/>
              <w:overflowPunct/>
              <w:topLinePunct w:val="0"/>
              <w:autoSpaceDE/>
              <w:autoSpaceDN/>
              <w:bidi w:val="0"/>
              <w:adjustRightInd/>
              <w:snapToGrid/>
              <w:spacing w:line="240" w:lineRule="auto"/>
              <w:jc w:val="center"/>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color w:val="auto"/>
                <w:kern w:val="2"/>
                <w:sz w:val="21"/>
                <w:szCs w:val="21"/>
                <w:highlight w:val="none"/>
                <w:lang w:val="en-US" w:eastAsia="zh-CN" w:bidi="ar-SA"/>
              </w:rPr>
              <w:t>建筑业</w:t>
            </w:r>
          </w:p>
        </w:tc>
        <w:tc>
          <w:tcPr>
            <w:tcW w:w="773" w:type="pct"/>
            <w:noWrap w:val="0"/>
            <w:vAlign w:val="center"/>
          </w:tcPr>
          <w:p w14:paraId="36011FB1">
            <w:pPr>
              <w:spacing w:line="360" w:lineRule="auto"/>
              <w:jc w:val="center"/>
              <w:rPr>
                <w:rFonts w:hint="eastAsia" w:asciiTheme="minorEastAsia" w:hAnsiTheme="minorEastAsia" w:eastAsiaTheme="minorEastAsia" w:cstheme="minorEastAsia"/>
                <w:bCs/>
                <w:color w:val="auto"/>
                <w:sz w:val="24"/>
                <w:szCs w:val="24"/>
                <w:highlight w:val="none"/>
              </w:rPr>
            </w:pPr>
          </w:p>
        </w:tc>
      </w:tr>
      <w:tr w14:paraId="094BF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4" w:hRule="atLeast"/>
          <w:jc w:val="center"/>
        </w:trPr>
        <w:tc>
          <w:tcPr>
            <w:tcW w:w="644" w:type="pct"/>
            <w:noWrap w:val="0"/>
            <w:vAlign w:val="center"/>
          </w:tcPr>
          <w:p w14:paraId="7384DC74">
            <w:pPr>
              <w:spacing w:line="360" w:lineRule="auto"/>
              <w:jc w:val="center"/>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10</w:t>
            </w:r>
          </w:p>
        </w:tc>
        <w:tc>
          <w:tcPr>
            <w:tcW w:w="1747" w:type="pct"/>
            <w:noWrap w:val="0"/>
            <w:vAlign w:val="center"/>
          </w:tcPr>
          <w:p w14:paraId="1AC07B2F">
            <w:pPr>
              <w:keepNext w:val="0"/>
              <w:keepLines w:val="0"/>
              <w:pageBreakBefore w:val="0"/>
              <w:kinsoku/>
              <w:wordWrap/>
              <w:overflowPunct/>
              <w:topLinePunct w:val="0"/>
              <w:autoSpaceDE/>
              <w:autoSpaceDN/>
              <w:bidi w:val="0"/>
              <w:adjustRightInd/>
              <w:snapToGrid/>
              <w:spacing w:line="240" w:lineRule="auto"/>
              <w:jc w:val="center"/>
              <w:rPr>
                <w:rFonts w:hint="eastAsia" w:asciiTheme="minorEastAsia" w:hAnsiTheme="minorEastAsia" w:eastAsiaTheme="minorEastAsia" w:cstheme="minorEastAsia"/>
                <w:bCs/>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t>大数据课程资源包</w:t>
            </w:r>
          </w:p>
        </w:tc>
        <w:tc>
          <w:tcPr>
            <w:tcW w:w="1078" w:type="pct"/>
            <w:noWrap w:val="0"/>
            <w:vAlign w:val="center"/>
          </w:tcPr>
          <w:p w14:paraId="3C572C01">
            <w:pPr>
              <w:keepNext w:val="0"/>
              <w:keepLines w:val="0"/>
              <w:pageBreakBefore w:val="0"/>
              <w:kinsoku/>
              <w:wordWrap/>
              <w:overflowPunct/>
              <w:topLinePunct w:val="0"/>
              <w:autoSpaceDE/>
              <w:autoSpaceDN/>
              <w:bidi w:val="0"/>
              <w:adjustRightInd/>
              <w:snapToGrid/>
              <w:spacing w:line="240" w:lineRule="auto"/>
              <w:jc w:val="center"/>
              <w:rPr>
                <w:rFonts w:hint="eastAsia" w:asciiTheme="minorEastAsia" w:hAnsiTheme="minorEastAsia" w:eastAsiaTheme="minorEastAsia" w:cstheme="minorEastAsia"/>
                <w:bCs/>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1套</w:t>
            </w:r>
          </w:p>
        </w:tc>
        <w:tc>
          <w:tcPr>
            <w:tcW w:w="1289" w:type="dxa"/>
            <w:noWrap w:val="0"/>
            <w:vAlign w:val="center"/>
          </w:tcPr>
          <w:p w14:paraId="644278CD">
            <w:pPr>
              <w:spacing w:line="360" w:lineRule="auto"/>
              <w:jc w:val="center"/>
              <w:rPr>
                <w:rFonts w:hint="eastAsia" w:asciiTheme="minorEastAsia" w:hAnsiTheme="minorEastAsia" w:eastAsiaTheme="minorEastAsia" w:cstheme="minorEastAsia"/>
                <w:bCs/>
                <w:color w:val="auto"/>
                <w:sz w:val="21"/>
                <w:szCs w:val="21"/>
                <w:highlight w:val="none"/>
                <w:lang w:val="en-US" w:eastAsia="zh-CN"/>
              </w:rPr>
            </w:pPr>
            <w:r>
              <w:rPr>
                <w:rFonts w:hint="eastAsia" w:asciiTheme="minorEastAsia" w:hAnsiTheme="minorEastAsia" w:eastAsiaTheme="minorEastAsia" w:cstheme="minorEastAsia"/>
                <w:bCs/>
                <w:color w:val="auto"/>
                <w:sz w:val="21"/>
                <w:szCs w:val="21"/>
                <w:highlight w:val="none"/>
                <w:lang w:val="en-US" w:eastAsia="zh-CN"/>
              </w:rPr>
              <w:t>软件与信息技术服务业</w:t>
            </w:r>
          </w:p>
        </w:tc>
        <w:tc>
          <w:tcPr>
            <w:tcW w:w="773" w:type="pct"/>
            <w:noWrap w:val="0"/>
            <w:vAlign w:val="center"/>
          </w:tcPr>
          <w:p w14:paraId="1AA4006F">
            <w:pPr>
              <w:spacing w:line="360" w:lineRule="auto"/>
              <w:jc w:val="center"/>
              <w:rPr>
                <w:rFonts w:hint="eastAsia" w:asciiTheme="minorEastAsia" w:hAnsiTheme="minorEastAsia" w:eastAsiaTheme="minorEastAsia" w:cstheme="minorEastAsia"/>
                <w:bCs/>
                <w:color w:val="auto"/>
                <w:sz w:val="21"/>
                <w:szCs w:val="21"/>
                <w:highlight w:val="none"/>
                <w:lang w:val="en-US" w:eastAsia="zh-CN"/>
              </w:rPr>
            </w:pPr>
          </w:p>
        </w:tc>
      </w:tr>
      <w:tr w14:paraId="24BFE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4" w:type="pct"/>
            <w:noWrap w:val="0"/>
            <w:vAlign w:val="center"/>
          </w:tcPr>
          <w:p w14:paraId="38044E61">
            <w:pPr>
              <w:spacing w:line="360" w:lineRule="auto"/>
              <w:jc w:val="center"/>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11</w:t>
            </w:r>
          </w:p>
        </w:tc>
        <w:tc>
          <w:tcPr>
            <w:tcW w:w="1747" w:type="pct"/>
            <w:noWrap w:val="0"/>
            <w:vAlign w:val="center"/>
          </w:tcPr>
          <w:p w14:paraId="40A747F8">
            <w:pPr>
              <w:keepNext w:val="0"/>
              <w:keepLines w:val="0"/>
              <w:pageBreakBefore w:val="0"/>
              <w:widowControl w:val="0"/>
              <w:kinsoku/>
              <w:wordWrap w:val="0"/>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Cs/>
                <w:color w:val="auto"/>
                <w:sz w:val="24"/>
                <w:szCs w:val="24"/>
                <w:highlight w:val="none"/>
                <w:lang w:val="en-US" w:eastAsia="zh-CN"/>
              </w:rPr>
            </w:pPr>
            <w:r>
              <w:rPr>
                <w:rFonts w:hint="eastAsia" w:asciiTheme="minorEastAsia" w:hAnsiTheme="minorEastAsia" w:eastAsiaTheme="minorEastAsia" w:cstheme="minorEastAsia"/>
                <w:bCs/>
                <w:color w:val="auto"/>
                <w:sz w:val="24"/>
                <w:szCs w:val="24"/>
                <w:highlight w:val="none"/>
                <w:lang w:val="en-US" w:eastAsia="zh-CN"/>
              </w:rPr>
              <w:t>大数据教学实验管理平台</w:t>
            </w:r>
          </w:p>
        </w:tc>
        <w:tc>
          <w:tcPr>
            <w:tcW w:w="1078" w:type="pct"/>
            <w:noWrap w:val="0"/>
            <w:vAlign w:val="center"/>
          </w:tcPr>
          <w:p w14:paraId="6F08C26D">
            <w:pPr>
              <w:spacing w:line="360" w:lineRule="auto"/>
              <w:jc w:val="center"/>
              <w:rPr>
                <w:rFonts w:hint="eastAsia" w:asciiTheme="minorEastAsia" w:hAnsiTheme="minorEastAsia" w:eastAsiaTheme="minorEastAsia" w:cstheme="minorEastAsia"/>
                <w:bCs/>
                <w:color w:val="auto"/>
                <w:sz w:val="24"/>
                <w:szCs w:val="24"/>
                <w:highlight w:val="none"/>
                <w:lang w:val="en-US" w:eastAsia="zh-CN"/>
              </w:rPr>
            </w:pPr>
            <w:r>
              <w:rPr>
                <w:rFonts w:hint="eastAsia" w:asciiTheme="minorEastAsia" w:hAnsiTheme="minorEastAsia" w:eastAsiaTheme="minorEastAsia" w:cstheme="minorEastAsia"/>
                <w:bCs/>
                <w:color w:val="auto"/>
                <w:sz w:val="24"/>
                <w:szCs w:val="24"/>
                <w:highlight w:val="none"/>
                <w:lang w:val="en-US" w:eastAsia="zh-CN"/>
              </w:rPr>
              <w:t>1套</w:t>
            </w:r>
          </w:p>
        </w:tc>
        <w:tc>
          <w:tcPr>
            <w:tcW w:w="1289" w:type="dxa"/>
            <w:noWrap w:val="0"/>
            <w:vAlign w:val="center"/>
          </w:tcPr>
          <w:p w14:paraId="7BA08C98">
            <w:pPr>
              <w:spacing w:line="360" w:lineRule="auto"/>
              <w:jc w:val="center"/>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1"/>
                <w:szCs w:val="21"/>
                <w:highlight w:val="none"/>
                <w:lang w:val="en-US" w:eastAsia="zh-CN"/>
              </w:rPr>
              <w:t>软件与信息技术服务业</w:t>
            </w:r>
          </w:p>
        </w:tc>
        <w:tc>
          <w:tcPr>
            <w:tcW w:w="773" w:type="pct"/>
            <w:noWrap w:val="0"/>
            <w:vAlign w:val="center"/>
          </w:tcPr>
          <w:p w14:paraId="2E80DBAA">
            <w:pPr>
              <w:spacing w:line="360" w:lineRule="auto"/>
              <w:jc w:val="center"/>
              <w:rPr>
                <w:rFonts w:hint="eastAsia" w:asciiTheme="minorEastAsia" w:hAnsiTheme="minorEastAsia" w:eastAsiaTheme="minorEastAsia" w:cstheme="minorEastAsia"/>
                <w:bCs/>
                <w:color w:val="auto"/>
                <w:sz w:val="24"/>
                <w:szCs w:val="24"/>
                <w:highlight w:val="none"/>
              </w:rPr>
            </w:pPr>
          </w:p>
        </w:tc>
      </w:tr>
      <w:tr w14:paraId="233AF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4" w:type="pct"/>
            <w:noWrap w:val="0"/>
            <w:vAlign w:val="center"/>
          </w:tcPr>
          <w:p w14:paraId="00EA1FA5">
            <w:pPr>
              <w:spacing w:line="360" w:lineRule="auto"/>
              <w:jc w:val="center"/>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12</w:t>
            </w:r>
          </w:p>
        </w:tc>
        <w:tc>
          <w:tcPr>
            <w:tcW w:w="1747" w:type="pct"/>
            <w:noWrap w:val="0"/>
            <w:vAlign w:val="center"/>
          </w:tcPr>
          <w:p w14:paraId="17741387">
            <w:pPr>
              <w:spacing w:line="360" w:lineRule="auto"/>
              <w:jc w:val="center"/>
              <w:rPr>
                <w:rFonts w:hint="eastAsia" w:asciiTheme="minorEastAsia" w:hAnsiTheme="minorEastAsia" w:eastAsiaTheme="minorEastAsia" w:cstheme="minorEastAsia"/>
                <w:bCs/>
                <w:color w:val="auto"/>
                <w:sz w:val="24"/>
                <w:szCs w:val="24"/>
                <w:highlight w:val="none"/>
                <w:lang w:val="en-US" w:eastAsia="zh-CN"/>
              </w:rPr>
            </w:pPr>
            <w:r>
              <w:rPr>
                <w:rFonts w:hint="eastAsia" w:asciiTheme="minorEastAsia" w:hAnsiTheme="minorEastAsia" w:eastAsiaTheme="minorEastAsia" w:cstheme="minorEastAsia"/>
                <w:bCs/>
                <w:color w:val="auto"/>
                <w:sz w:val="24"/>
                <w:szCs w:val="24"/>
                <w:highlight w:val="none"/>
                <w:lang w:val="en-US" w:eastAsia="zh-CN"/>
              </w:rPr>
              <w:t>国产移动端操作系统实训平台</w:t>
            </w:r>
          </w:p>
        </w:tc>
        <w:tc>
          <w:tcPr>
            <w:tcW w:w="1078" w:type="pct"/>
            <w:noWrap w:val="0"/>
            <w:vAlign w:val="center"/>
          </w:tcPr>
          <w:p w14:paraId="24C8B0F9">
            <w:pPr>
              <w:spacing w:line="360" w:lineRule="auto"/>
              <w:jc w:val="center"/>
              <w:rPr>
                <w:rFonts w:hint="eastAsia" w:asciiTheme="minorEastAsia" w:hAnsiTheme="minorEastAsia" w:eastAsiaTheme="minorEastAsia" w:cstheme="minorEastAsia"/>
                <w:bCs/>
                <w:color w:val="auto"/>
                <w:sz w:val="24"/>
                <w:szCs w:val="24"/>
                <w:highlight w:val="none"/>
                <w:lang w:val="en-US" w:eastAsia="zh-CN"/>
              </w:rPr>
            </w:pPr>
            <w:r>
              <w:rPr>
                <w:rFonts w:hint="eastAsia" w:asciiTheme="minorEastAsia" w:hAnsiTheme="minorEastAsia" w:eastAsiaTheme="minorEastAsia" w:cstheme="minorEastAsia"/>
                <w:bCs/>
                <w:color w:val="auto"/>
                <w:sz w:val="24"/>
                <w:szCs w:val="24"/>
                <w:highlight w:val="none"/>
                <w:lang w:val="en-US" w:eastAsia="zh-CN"/>
              </w:rPr>
              <w:t>1套</w:t>
            </w:r>
          </w:p>
        </w:tc>
        <w:tc>
          <w:tcPr>
            <w:tcW w:w="1289" w:type="dxa"/>
            <w:noWrap w:val="0"/>
            <w:vAlign w:val="center"/>
          </w:tcPr>
          <w:p w14:paraId="61B7C30F">
            <w:pPr>
              <w:spacing w:line="360" w:lineRule="auto"/>
              <w:jc w:val="center"/>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1"/>
                <w:szCs w:val="21"/>
                <w:highlight w:val="none"/>
                <w:lang w:val="en-US" w:eastAsia="zh-CN"/>
              </w:rPr>
              <w:t>软件与信息技术服务业</w:t>
            </w:r>
          </w:p>
        </w:tc>
        <w:tc>
          <w:tcPr>
            <w:tcW w:w="773" w:type="pct"/>
            <w:noWrap w:val="0"/>
            <w:vAlign w:val="center"/>
          </w:tcPr>
          <w:p w14:paraId="6DBC556E">
            <w:pPr>
              <w:spacing w:line="360" w:lineRule="auto"/>
              <w:jc w:val="center"/>
              <w:rPr>
                <w:rFonts w:hint="eastAsia" w:asciiTheme="minorEastAsia" w:hAnsiTheme="minorEastAsia" w:eastAsiaTheme="minorEastAsia" w:cstheme="minorEastAsia"/>
                <w:bCs/>
                <w:color w:val="auto"/>
                <w:sz w:val="24"/>
                <w:szCs w:val="24"/>
                <w:highlight w:val="none"/>
              </w:rPr>
            </w:pPr>
          </w:p>
        </w:tc>
      </w:tr>
      <w:tr w14:paraId="513CB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4" w:type="pct"/>
            <w:noWrap w:val="0"/>
            <w:vAlign w:val="center"/>
          </w:tcPr>
          <w:p w14:paraId="0441F56F">
            <w:pPr>
              <w:spacing w:line="360" w:lineRule="auto"/>
              <w:jc w:val="center"/>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13</w:t>
            </w:r>
          </w:p>
        </w:tc>
        <w:tc>
          <w:tcPr>
            <w:tcW w:w="1747" w:type="pct"/>
            <w:noWrap w:val="0"/>
            <w:vAlign w:val="center"/>
          </w:tcPr>
          <w:p w14:paraId="315D3D12">
            <w:pPr>
              <w:spacing w:line="360" w:lineRule="auto"/>
              <w:jc w:val="center"/>
              <w:rPr>
                <w:rFonts w:hint="eastAsia" w:asciiTheme="minorEastAsia" w:hAnsiTheme="minorEastAsia" w:eastAsiaTheme="minorEastAsia" w:cstheme="minorEastAsia"/>
                <w:bCs/>
                <w:color w:val="auto"/>
                <w:sz w:val="24"/>
                <w:szCs w:val="24"/>
                <w:highlight w:val="none"/>
                <w:lang w:val="en-US" w:eastAsia="zh-CN"/>
              </w:rPr>
            </w:pPr>
            <w:r>
              <w:rPr>
                <w:rFonts w:hint="eastAsia" w:asciiTheme="minorEastAsia" w:hAnsiTheme="minorEastAsia" w:eastAsiaTheme="minorEastAsia" w:cstheme="minorEastAsia"/>
                <w:bCs/>
                <w:color w:val="auto"/>
                <w:sz w:val="24"/>
                <w:szCs w:val="24"/>
                <w:highlight w:val="none"/>
              </w:rPr>
              <w:t>管理节点服务器</w:t>
            </w:r>
          </w:p>
        </w:tc>
        <w:tc>
          <w:tcPr>
            <w:tcW w:w="1078" w:type="pct"/>
            <w:noWrap w:val="0"/>
            <w:vAlign w:val="center"/>
          </w:tcPr>
          <w:p w14:paraId="705F1946">
            <w:pPr>
              <w:spacing w:line="360" w:lineRule="auto"/>
              <w:jc w:val="center"/>
              <w:rPr>
                <w:rFonts w:hint="eastAsia" w:asciiTheme="minorEastAsia" w:hAnsiTheme="minorEastAsia" w:eastAsiaTheme="minorEastAsia" w:cstheme="minorEastAsia"/>
                <w:bCs/>
                <w:color w:val="auto"/>
                <w:sz w:val="24"/>
                <w:szCs w:val="24"/>
                <w:highlight w:val="none"/>
                <w:lang w:val="en-US" w:eastAsia="zh-CN"/>
              </w:rPr>
            </w:pPr>
            <w:r>
              <w:rPr>
                <w:rFonts w:hint="eastAsia" w:asciiTheme="minorEastAsia" w:hAnsiTheme="minorEastAsia" w:eastAsiaTheme="minorEastAsia" w:cstheme="minorEastAsia"/>
                <w:bCs/>
                <w:color w:val="auto"/>
                <w:sz w:val="24"/>
                <w:szCs w:val="24"/>
                <w:highlight w:val="none"/>
                <w:lang w:val="en-US" w:eastAsia="zh-CN"/>
              </w:rPr>
              <w:t>1套</w:t>
            </w:r>
          </w:p>
        </w:tc>
        <w:tc>
          <w:tcPr>
            <w:tcW w:w="1289" w:type="dxa"/>
            <w:noWrap w:val="0"/>
            <w:vAlign w:val="center"/>
          </w:tcPr>
          <w:p w14:paraId="5672E566">
            <w:pPr>
              <w:spacing w:line="360" w:lineRule="auto"/>
              <w:jc w:val="center"/>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1"/>
                <w:szCs w:val="21"/>
                <w:highlight w:val="none"/>
                <w:lang w:val="en-US" w:eastAsia="zh-CN"/>
              </w:rPr>
              <w:t>工业</w:t>
            </w:r>
          </w:p>
        </w:tc>
        <w:tc>
          <w:tcPr>
            <w:tcW w:w="773" w:type="pct"/>
            <w:noWrap w:val="0"/>
            <w:vAlign w:val="center"/>
          </w:tcPr>
          <w:p w14:paraId="657411AB">
            <w:pPr>
              <w:spacing w:line="360" w:lineRule="auto"/>
              <w:jc w:val="center"/>
              <w:rPr>
                <w:rFonts w:hint="eastAsia" w:asciiTheme="minorEastAsia" w:hAnsiTheme="minorEastAsia" w:eastAsiaTheme="minorEastAsia" w:cstheme="minorEastAsia"/>
                <w:bCs/>
                <w:color w:val="auto"/>
                <w:sz w:val="24"/>
                <w:szCs w:val="24"/>
                <w:highlight w:val="none"/>
              </w:rPr>
            </w:pPr>
          </w:p>
        </w:tc>
      </w:tr>
      <w:tr w14:paraId="0DAEA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4" w:type="pct"/>
            <w:noWrap w:val="0"/>
            <w:vAlign w:val="center"/>
          </w:tcPr>
          <w:p w14:paraId="062741ED">
            <w:pPr>
              <w:spacing w:line="360" w:lineRule="auto"/>
              <w:jc w:val="center"/>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14</w:t>
            </w:r>
          </w:p>
        </w:tc>
        <w:tc>
          <w:tcPr>
            <w:tcW w:w="1747" w:type="pct"/>
            <w:noWrap w:val="0"/>
            <w:vAlign w:val="center"/>
          </w:tcPr>
          <w:p w14:paraId="51F224A0">
            <w:pPr>
              <w:spacing w:line="360" w:lineRule="auto"/>
              <w:jc w:val="center"/>
              <w:rPr>
                <w:rFonts w:hint="eastAsia" w:asciiTheme="minorEastAsia" w:hAnsiTheme="minorEastAsia" w:eastAsiaTheme="minorEastAsia" w:cstheme="minorEastAsia"/>
                <w:bCs/>
                <w:color w:val="auto"/>
                <w:sz w:val="24"/>
                <w:szCs w:val="24"/>
                <w:highlight w:val="none"/>
                <w:lang w:val="en-US" w:eastAsia="zh-CN"/>
              </w:rPr>
            </w:pPr>
            <w:r>
              <w:rPr>
                <w:rFonts w:hint="eastAsia" w:asciiTheme="minorEastAsia" w:hAnsiTheme="minorEastAsia" w:eastAsiaTheme="minorEastAsia" w:cstheme="minorEastAsia"/>
                <w:bCs/>
                <w:color w:val="auto"/>
                <w:sz w:val="24"/>
                <w:szCs w:val="24"/>
                <w:highlight w:val="none"/>
                <w:lang w:val="en-US" w:eastAsia="zh-CN"/>
              </w:rPr>
              <w:t>课程资源及服务包</w:t>
            </w:r>
          </w:p>
        </w:tc>
        <w:tc>
          <w:tcPr>
            <w:tcW w:w="1078" w:type="pct"/>
            <w:noWrap w:val="0"/>
            <w:vAlign w:val="center"/>
          </w:tcPr>
          <w:p w14:paraId="7FB7B603">
            <w:pPr>
              <w:spacing w:line="360" w:lineRule="auto"/>
              <w:jc w:val="center"/>
              <w:rPr>
                <w:rFonts w:hint="eastAsia" w:asciiTheme="minorEastAsia" w:hAnsiTheme="minorEastAsia" w:eastAsiaTheme="minorEastAsia" w:cstheme="minorEastAsia"/>
                <w:bCs/>
                <w:color w:val="auto"/>
                <w:sz w:val="24"/>
                <w:szCs w:val="24"/>
                <w:highlight w:val="none"/>
                <w:lang w:val="en-US" w:eastAsia="zh-CN"/>
              </w:rPr>
            </w:pPr>
            <w:r>
              <w:rPr>
                <w:rFonts w:hint="eastAsia" w:asciiTheme="minorEastAsia" w:hAnsiTheme="minorEastAsia" w:eastAsiaTheme="minorEastAsia" w:cstheme="minorEastAsia"/>
                <w:bCs/>
                <w:color w:val="auto"/>
                <w:sz w:val="24"/>
                <w:szCs w:val="24"/>
                <w:highlight w:val="none"/>
                <w:lang w:val="en-US" w:eastAsia="zh-CN"/>
              </w:rPr>
              <w:t>1项</w:t>
            </w:r>
          </w:p>
        </w:tc>
        <w:tc>
          <w:tcPr>
            <w:tcW w:w="1289" w:type="dxa"/>
            <w:noWrap w:val="0"/>
            <w:vAlign w:val="center"/>
          </w:tcPr>
          <w:p w14:paraId="0C7A8710">
            <w:pPr>
              <w:spacing w:line="360" w:lineRule="auto"/>
              <w:jc w:val="center"/>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1"/>
                <w:szCs w:val="21"/>
                <w:highlight w:val="none"/>
                <w:lang w:val="en-US" w:eastAsia="zh-CN"/>
              </w:rPr>
              <w:t>软件与信息技术服务业</w:t>
            </w:r>
          </w:p>
        </w:tc>
        <w:tc>
          <w:tcPr>
            <w:tcW w:w="773" w:type="pct"/>
            <w:noWrap w:val="0"/>
            <w:vAlign w:val="center"/>
          </w:tcPr>
          <w:p w14:paraId="003F6774">
            <w:pPr>
              <w:spacing w:line="360" w:lineRule="auto"/>
              <w:jc w:val="center"/>
              <w:rPr>
                <w:rFonts w:hint="eastAsia" w:asciiTheme="minorEastAsia" w:hAnsiTheme="minorEastAsia" w:eastAsiaTheme="minorEastAsia" w:cstheme="minorEastAsia"/>
                <w:bCs/>
                <w:color w:val="auto"/>
                <w:sz w:val="24"/>
                <w:szCs w:val="24"/>
                <w:highlight w:val="none"/>
              </w:rPr>
            </w:pPr>
          </w:p>
        </w:tc>
      </w:tr>
    </w:tbl>
    <w:p w14:paraId="0ACB2B7F">
      <w:pPr>
        <w:spacing w:line="360" w:lineRule="auto"/>
        <w:ind w:firstLine="437"/>
        <w:outlineLvl w:val="1"/>
        <w:rPr>
          <w:rFonts w:hint="eastAsia" w:ascii="宋体" w:hAnsi="宋体" w:eastAsia="宋体"/>
          <w:b/>
          <w:bCs/>
          <w:color w:val="auto"/>
          <w:sz w:val="24"/>
          <w:szCs w:val="18"/>
          <w:highlight w:val="none"/>
        </w:rPr>
      </w:pPr>
      <w:r>
        <w:rPr>
          <w:rFonts w:hint="eastAsia" w:ascii="宋体" w:hAnsi="宋体" w:eastAsia="宋体"/>
          <w:b/>
          <w:bCs/>
          <w:color w:val="auto"/>
          <w:sz w:val="24"/>
          <w:szCs w:val="18"/>
          <w:highlight w:val="none"/>
        </w:rPr>
        <w:t>（</w:t>
      </w:r>
      <w:r>
        <w:rPr>
          <w:rFonts w:hint="eastAsia" w:ascii="宋体" w:hAnsi="宋体" w:eastAsia="宋体"/>
          <w:b/>
          <w:bCs/>
          <w:color w:val="auto"/>
          <w:sz w:val="24"/>
          <w:szCs w:val="18"/>
          <w:highlight w:val="none"/>
          <w:lang w:eastAsia="zh-CN"/>
        </w:rPr>
        <w:t>二</w:t>
      </w:r>
      <w:r>
        <w:rPr>
          <w:rFonts w:hint="eastAsia" w:ascii="宋体" w:hAnsi="宋体" w:eastAsia="宋体"/>
          <w:b/>
          <w:bCs/>
          <w:color w:val="auto"/>
          <w:sz w:val="24"/>
          <w:szCs w:val="18"/>
          <w:highlight w:val="none"/>
        </w:rPr>
        <w:t>）货物指标重要性表述</w:t>
      </w:r>
    </w:p>
    <w:tbl>
      <w:tblPr>
        <w:tblStyle w:val="24"/>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24"/>
        <w:gridCol w:w="1300"/>
        <w:gridCol w:w="5595"/>
      </w:tblGrid>
      <w:tr w14:paraId="6CB34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3" w:type="pct"/>
            <w:noWrap w:val="0"/>
            <w:vAlign w:val="center"/>
          </w:tcPr>
          <w:p w14:paraId="12FD3305">
            <w:pPr>
              <w:spacing w:line="360" w:lineRule="auto"/>
              <w:jc w:val="center"/>
              <w:rPr>
                <w:rFonts w:hint="eastAsia" w:ascii="宋体" w:hAnsi="宋体" w:eastAsia="宋体" w:cs="宋体"/>
                <w:bCs/>
                <w:color w:val="auto"/>
                <w:sz w:val="24"/>
                <w:szCs w:val="18"/>
                <w:highlight w:val="none"/>
              </w:rPr>
            </w:pPr>
            <w:r>
              <w:rPr>
                <w:rFonts w:hint="eastAsia" w:ascii="宋体" w:hAnsi="宋体" w:eastAsia="宋体" w:cs="宋体"/>
                <w:bCs/>
                <w:color w:val="auto"/>
                <w:sz w:val="24"/>
                <w:szCs w:val="18"/>
                <w:highlight w:val="none"/>
              </w:rPr>
              <w:t>标识重要性</w:t>
            </w:r>
          </w:p>
        </w:tc>
        <w:tc>
          <w:tcPr>
            <w:tcW w:w="763" w:type="pct"/>
            <w:noWrap w:val="0"/>
            <w:vAlign w:val="center"/>
          </w:tcPr>
          <w:p w14:paraId="4E54CB45">
            <w:pPr>
              <w:spacing w:line="360" w:lineRule="auto"/>
              <w:jc w:val="center"/>
              <w:rPr>
                <w:rFonts w:hint="eastAsia" w:ascii="宋体" w:hAnsi="宋体" w:eastAsia="宋体" w:cs="宋体"/>
                <w:bCs/>
                <w:color w:val="auto"/>
                <w:sz w:val="24"/>
                <w:szCs w:val="18"/>
                <w:highlight w:val="none"/>
              </w:rPr>
            </w:pPr>
            <w:r>
              <w:rPr>
                <w:rFonts w:hint="eastAsia" w:ascii="宋体" w:hAnsi="宋体" w:eastAsia="宋体" w:cs="宋体"/>
                <w:bCs/>
                <w:color w:val="auto"/>
                <w:sz w:val="24"/>
                <w:szCs w:val="18"/>
                <w:highlight w:val="none"/>
              </w:rPr>
              <w:t>标识符号</w:t>
            </w:r>
          </w:p>
        </w:tc>
        <w:tc>
          <w:tcPr>
            <w:tcW w:w="3282" w:type="pct"/>
            <w:noWrap w:val="0"/>
            <w:vAlign w:val="center"/>
          </w:tcPr>
          <w:p w14:paraId="7DB1BE35">
            <w:pPr>
              <w:spacing w:line="360" w:lineRule="auto"/>
              <w:jc w:val="center"/>
              <w:rPr>
                <w:rFonts w:hint="eastAsia" w:ascii="宋体" w:hAnsi="宋体" w:eastAsia="宋体" w:cs="宋体"/>
                <w:bCs/>
                <w:color w:val="auto"/>
                <w:sz w:val="24"/>
                <w:szCs w:val="18"/>
                <w:highlight w:val="none"/>
              </w:rPr>
            </w:pPr>
            <w:r>
              <w:rPr>
                <w:rFonts w:hint="eastAsia" w:ascii="宋体" w:hAnsi="宋体" w:eastAsia="宋体" w:cs="宋体"/>
                <w:bCs/>
                <w:color w:val="auto"/>
                <w:sz w:val="24"/>
                <w:szCs w:val="18"/>
                <w:highlight w:val="none"/>
              </w:rPr>
              <w:t>代表意思</w:t>
            </w:r>
          </w:p>
        </w:tc>
      </w:tr>
      <w:tr w14:paraId="7F44F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953" w:type="pct"/>
            <w:noWrap w:val="0"/>
            <w:vAlign w:val="center"/>
          </w:tcPr>
          <w:p w14:paraId="7EFEFC91">
            <w:pPr>
              <w:spacing w:line="360" w:lineRule="auto"/>
              <w:jc w:val="center"/>
              <w:rPr>
                <w:rFonts w:hint="eastAsia" w:ascii="宋体" w:hAnsi="宋体" w:eastAsia="宋体" w:cs="宋体"/>
                <w:bCs/>
                <w:color w:val="auto"/>
                <w:sz w:val="24"/>
                <w:szCs w:val="18"/>
                <w:highlight w:val="none"/>
                <w:lang w:eastAsia="zh-CN"/>
              </w:rPr>
            </w:pPr>
            <w:r>
              <w:rPr>
                <w:rFonts w:hint="eastAsia" w:ascii="宋体" w:hAnsi="宋体" w:eastAsia="宋体" w:cs="宋体"/>
                <w:bCs/>
                <w:color w:val="auto"/>
                <w:sz w:val="24"/>
                <w:szCs w:val="18"/>
                <w:highlight w:val="none"/>
                <w:lang w:eastAsia="zh-CN"/>
              </w:rPr>
              <w:t>指标项</w:t>
            </w:r>
          </w:p>
        </w:tc>
        <w:tc>
          <w:tcPr>
            <w:tcW w:w="763" w:type="pct"/>
            <w:shd w:val="clear" w:color="auto" w:fill="auto"/>
            <w:noWrap w:val="0"/>
            <w:vAlign w:val="center"/>
          </w:tcPr>
          <w:p w14:paraId="096FF8AC">
            <w:pPr>
              <w:spacing w:line="360" w:lineRule="auto"/>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w:t>
            </w:r>
          </w:p>
        </w:tc>
        <w:tc>
          <w:tcPr>
            <w:tcW w:w="3282" w:type="pct"/>
            <w:shd w:val="clear" w:color="auto" w:fill="auto"/>
            <w:noWrap w:val="0"/>
            <w:vAlign w:val="center"/>
          </w:tcPr>
          <w:p w14:paraId="23016B74">
            <w:pPr>
              <w:spacing w:line="360" w:lineRule="auto"/>
              <w:jc w:val="center"/>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bCs/>
                <w:color w:val="auto"/>
                <w:sz w:val="24"/>
                <w:szCs w:val="24"/>
                <w:highlight w:val="none"/>
              </w:rPr>
              <w:t>核心产品项目</w:t>
            </w:r>
          </w:p>
        </w:tc>
      </w:tr>
      <w:tr w14:paraId="4BCCD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953" w:type="pct"/>
            <w:noWrap w:val="0"/>
            <w:vAlign w:val="center"/>
          </w:tcPr>
          <w:p w14:paraId="06EF0C32">
            <w:pPr>
              <w:spacing w:line="360" w:lineRule="auto"/>
              <w:jc w:val="center"/>
              <w:rPr>
                <w:rFonts w:hint="eastAsia" w:ascii="宋体" w:hAnsi="宋体" w:eastAsia="宋体" w:cs="宋体"/>
                <w:bCs/>
                <w:color w:val="auto"/>
                <w:sz w:val="24"/>
                <w:szCs w:val="18"/>
                <w:highlight w:val="none"/>
                <w:lang w:eastAsia="zh-CN"/>
              </w:rPr>
            </w:pPr>
            <w:r>
              <w:rPr>
                <w:rFonts w:hint="eastAsia" w:ascii="宋体" w:hAnsi="宋体" w:eastAsia="宋体" w:cs="宋体"/>
                <w:bCs/>
                <w:color w:val="auto"/>
                <w:sz w:val="24"/>
                <w:szCs w:val="18"/>
                <w:highlight w:val="none"/>
                <w:lang w:eastAsia="zh-CN"/>
              </w:rPr>
              <w:t>重要指标项</w:t>
            </w:r>
          </w:p>
        </w:tc>
        <w:tc>
          <w:tcPr>
            <w:tcW w:w="763" w:type="pct"/>
            <w:noWrap w:val="0"/>
            <w:vAlign w:val="center"/>
          </w:tcPr>
          <w:p w14:paraId="2A23DA81">
            <w:pPr>
              <w:spacing w:line="360" w:lineRule="auto"/>
              <w:jc w:val="center"/>
              <w:rPr>
                <w:rFonts w:hint="eastAsia" w:ascii="宋体" w:hAnsi="宋体" w:eastAsia="宋体" w:cs="宋体"/>
                <w:bCs/>
                <w:color w:val="auto"/>
                <w:sz w:val="24"/>
                <w:szCs w:val="18"/>
                <w:highlight w:val="none"/>
                <w:lang w:eastAsia="zh-CN"/>
              </w:rPr>
            </w:pPr>
            <w:r>
              <w:rPr>
                <w:rFonts w:hint="eastAsia" w:ascii="宋体" w:hAnsi="宋体" w:eastAsia="宋体" w:cs="宋体"/>
                <w:bCs/>
                <w:color w:val="auto"/>
                <w:sz w:val="24"/>
                <w:szCs w:val="18"/>
                <w:highlight w:val="none"/>
                <w:lang w:val="en-US" w:eastAsia="zh-CN"/>
              </w:rPr>
              <w:t>■</w:t>
            </w:r>
          </w:p>
        </w:tc>
        <w:tc>
          <w:tcPr>
            <w:tcW w:w="3282" w:type="pct"/>
            <w:noWrap w:val="0"/>
            <w:vAlign w:val="center"/>
          </w:tcPr>
          <w:p w14:paraId="53174CC7">
            <w:pPr>
              <w:spacing w:line="360" w:lineRule="auto"/>
              <w:jc w:val="center"/>
              <w:rPr>
                <w:rFonts w:hint="eastAsia" w:ascii="宋体" w:hAnsi="宋体" w:eastAsia="宋体" w:cs="宋体"/>
                <w:bCs/>
                <w:color w:val="auto"/>
                <w:sz w:val="24"/>
                <w:szCs w:val="18"/>
                <w:highlight w:val="none"/>
                <w:lang w:eastAsia="zh-CN"/>
              </w:rPr>
            </w:pPr>
            <w:r>
              <w:rPr>
                <w:rFonts w:hint="eastAsia" w:ascii="宋体" w:hAnsi="宋体" w:eastAsia="宋体" w:cs="宋体"/>
                <w:bCs/>
                <w:color w:val="auto"/>
                <w:sz w:val="24"/>
                <w:szCs w:val="18"/>
                <w:highlight w:val="none"/>
                <w:lang w:eastAsia="zh-CN"/>
              </w:rPr>
              <w:t>评分项，每满足一项得</w:t>
            </w:r>
            <w:r>
              <w:rPr>
                <w:rFonts w:hint="eastAsia" w:ascii="宋体" w:hAnsi="宋体" w:eastAsia="宋体" w:cs="宋体"/>
                <w:bCs/>
                <w:color w:val="auto"/>
                <w:sz w:val="24"/>
                <w:szCs w:val="18"/>
                <w:highlight w:val="none"/>
                <w:lang w:val="en-US" w:eastAsia="zh-CN"/>
              </w:rPr>
              <w:t>2</w:t>
            </w:r>
            <w:r>
              <w:rPr>
                <w:rFonts w:hint="eastAsia" w:ascii="宋体" w:hAnsi="宋体" w:eastAsia="宋体" w:cs="宋体"/>
                <w:bCs/>
                <w:color w:val="auto"/>
                <w:sz w:val="24"/>
                <w:szCs w:val="18"/>
                <w:highlight w:val="none"/>
                <w:lang w:eastAsia="zh-CN"/>
              </w:rPr>
              <w:t>分</w:t>
            </w:r>
          </w:p>
        </w:tc>
      </w:tr>
      <w:tr w14:paraId="0B318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953" w:type="pct"/>
            <w:noWrap w:val="0"/>
            <w:vAlign w:val="center"/>
          </w:tcPr>
          <w:p w14:paraId="0770B50A">
            <w:pPr>
              <w:spacing w:line="360" w:lineRule="auto"/>
              <w:jc w:val="center"/>
              <w:rPr>
                <w:rFonts w:hint="eastAsia" w:ascii="宋体" w:hAnsi="宋体" w:eastAsia="宋体" w:cs="宋体"/>
                <w:bCs/>
                <w:color w:val="auto"/>
                <w:sz w:val="24"/>
                <w:szCs w:val="18"/>
                <w:highlight w:val="none"/>
                <w:lang w:eastAsia="zh-CN"/>
              </w:rPr>
            </w:pPr>
            <w:r>
              <w:rPr>
                <w:rFonts w:hint="eastAsia" w:ascii="宋体" w:hAnsi="宋体" w:eastAsia="宋体" w:cs="宋体"/>
                <w:bCs/>
                <w:color w:val="auto"/>
                <w:sz w:val="24"/>
                <w:szCs w:val="18"/>
                <w:highlight w:val="none"/>
                <w:lang w:eastAsia="zh-CN"/>
              </w:rPr>
              <w:t>一般指标项</w:t>
            </w:r>
          </w:p>
        </w:tc>
        <w:tc>
          <w:tcPr>
            <w:tcW w:w="763" w:type="pct"/>
            <w:noWrap w:val="0"/>
            <w:vAlign w:val="center"/>
          </w:tcPr>
          <w:p w14:paraId="50A4D1A2">
            <w:pPr>
              <w:spacing w:line="360" w:lineRule="auto"/>
              <w:jc w:val="center"/>
              <w:rPr>
                <w:rFonts w:hint="eastAsia" w:ascii="宋体" w:hAnsi="宋体" w:eastAsia="宋体" w:cs="宋体"/>
                <w:bCs/>
                <w:color w:val="auto"/>
                <w:sz w:val="24"/>
                <w:szCs w:val="18"/>
                <w:highlight w:val="none"/>
                <w:lang w:eastAsia="zh-CN"/>
              </w:rPr>
            </w:pPr>
            <w:r>
              <w:rPr>
                <w:rFonts w:hint="eastAsia" w:ascii="宋体" w:hAnsi="宋体" w:eastAsia="宋体" w:cs="宋体"/>
                <w:bCs/>
                <w:color w:val="auto"/>
                <w:sz w:val="24"/>
                <w:szCs w:val="18"/>
                <w:highlight w:val="none"/>
                <w:lang w:eastAsia="zh-CN"/>
              </w:rPr>
              <w:t>●</w:t>
            </w:r>
          </w:p>
        </w:tc>
        <w:tc>
          <w:tcPr>
            <w:tcW w:w="3282" w:type="pct"/>
            <w:noWrap w:val="0"/>
            <w:vAlign w:val="center"/>
          </w:tcPr>
          <w:p w14:paraId="7E0F122E">
            <w:pPr>
              <w:spacing w:line="360" w:lineRule="auto"/>
              <w:jc w:val="center"/>
              <w:rPr>
                <w:rFonts w:hint="eastAsia" w:ascii="宋体" w:hAnsi="宋体" w:eastAsia="宋体" w:cs="宋体"/>
                <w:bCs/>
                <w:color w:val="auto"/>
                <w:sz w:val="24"/>
                <w:szCs w:val="18"/>
                <w:highlight w:val="none"/>
                <w:lang w:eastAsia="zh-CN"/>
              </w:rPr>
            </w:pPr>
            <w:r>
              <w:rPr>
                <w:rFonts w:hint="eastAsia" w:ascii="宋体" w:hAnsi="宋体" w:eastAsia="宋体" w:cs="宋体"/>
                <w:bCs/>
                <w:color w:val="auto"/>
                <w:sz w:val="24"/>
                <w:szCs w:val="18"/>
                <w:highlight w:val="none"/>
                <w:lang w:eastAsia="zh-CN"/>
              </w:rPr>
              <w:t>评分项，每满足一项得</w:t>
            </w:r>
            <w:r>
              <w:rPr>
                <w:rFonts w:hint="eastAsia" w:ascii="宋体" w:hAnsi="宋体" w:eastAsia="宋体" w:cs="宋体"/>
                <w:bCs/>
                <w:color w:val="auto"/>
                <w:sz w:val="24"/>
                <w:szCs w:val="18"/>
                <w:highlight w:val="none"/>
                <w:lang w:val="en-US" w:eastAsia="zh-CN"/>
              </w:rPr>
              <w:t>1</w:t>
            </w:r>
            <w:r>
              <w:rPr>
                <w:rFonts w:hint="eastAsia" w:ascii="宋体" w:hAnsi="宋体" w:eastAsia="宋体" w:cs="宋体"/>
                <w:bCs/>
                <w:color w:val="auto"/>
                <w:sz w:val="24"/>
                <w:szCs w:val="18"/>
                <w:highlight w:val="none"/>
                <w:lang w:eastAsia="zh-CN"/>
              </w:rPr>
              <w:t>分</w:t>
            </w:r>
          </w:p>
        </w:tc>
      </w:tr>
      <w:tr w14:paraId="2415A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953" w:type="pct"/>
            <w:noWrap w:val="0"/>
            <w:vAlign w:val="center"/>
          </w:tcPr>
          <w:p w14:paraId="4C0485E3">
            <w:pPr>
              <w:spacing w:line="360" w:lineRule="auto"/>
              <w:jc w:val="center"/>
              <w:rPr>
                <w:rFonts w:hint="eastAsia" w:ascii="宋体" w:hAnsi="宋体" w:eastAsia="宋体" w:cs="宋体"/>
                <w:bCs/>
                <w:color w:val="auto"/>
                <w:sz w:val="24"/>
                <w:szCs w:val="18"/>
                <w:highlight w:val="none"/>
                <w:lang w:eastAsia="zh-CN"/>
              </w:rPr>
            </w:pPr>
            <w:r>
              <w:rPr>
                <w:rFonts w:hint="eastAsia" w:ascii="宋体" w:hAnsi="宋体" w:eastAsia="宋体" w:cs="宋体"/>
                <w:bCs/>
                <w:color w:val="auto"/>
                <w:sz w:val="24"/>
                <w:szCs w:val="18"/>
                <w:highlight w:val="none"/>
                <w:lang w:eastAsia="zh-CN"/>
              </w:rPr>
              <w:t>无标识项</w:t>
            </w:r>
          </w:p>
        </w:tc>
        <w:tc>
          <w:tcPr>
            <w:tcW w:w="763" w:type="pct"/>
            <w:noWrap w:val="0"/>
            <w:vAlign w:val="center"/>
          </w:tcPr>
          <w:p w14:paraId="7788F15F">
            <w:pPr>
              <w:spacing w:line="360" w:lineRule="auto"/>
              <w:jc w:val="center"/>
              <w:rPr>
                <w:rFonts w:hint="eastAsia" w:ascii="宋体" w:hAnsi="宋体" w:eastAsia="宋体" w:cs="宋体"/>
                <w:bCs/>
                <w:color w:val="auto"/>
                <w:sz w:val="24"/>
                <w:szCs w:val="18"/>
                <w:highlight w:val="none"/>
                <w:lang w:eastAsia="zh-CN"/>
              </w:rPr>
            </w:pPr>
          </w:p>
        </w:tc>
        <w:tc>
          <w:tcPr>
            <w:tcW w:w="3282" w:type="pct"/>
            <w:noWrap w:val="0"/>
            <w:vAlign w:val="center"/>
          </w:tcPr>
          <w:p w14:paraId="79936E00">
            <w:pPr>
              <w:spacing w:line="360" w:lineRule="auto"/>
              <w:jc w:val="center"/>
              <w:rPr>
                <w:rFonts w:hint="eastAsia" w:ascii="宋体" w:hAnsi="宋体" w:eastAsia="宋体" w:cs="宋体"/>
                <w:bCs/>
                <w:color w:val="auto"/>
                <w:sz w:val="24"/>
                <w:szCs w:val="18"/>
                <w:highlight w:val="none"/>
                <w:lang w:eastAsia="zh-CN"/>
              </w:rPr>
            </w:pPr>
            <w:r>
              <w:rPr>
                <w:rFonts w:hint="eastAsia" w:ascii="宋体" w:hAnsi="宋体" w:eastAsia="宋体" w:cs="宋体"/>
                <w:bCs/>
                <w:color w:val="auto"/>
                <w:sz w:val="24"/>
                <w:szCs w:val="18"/>
                <w:highlight w:val="none"/>
                <w:lang w:eastAsia="zh-CN"/>
              </w:rPr>
              <w:t>不作为评审项，投标文件（响应文件）中无需列明</w:t>
            </w:r>
          </w:p>
        </w:tc>
      </w:tr>
    </w:tbl>
    <w:p w14:paraId="4DB87DD4">
      <w:pPr>
        <w:spacing w:line="360" w:lineRule="auto"/>
        <w:ind w:firstLine="437"/>
        <w:outlineLvl w:val="1"/>
        <w:rPr>
          <w:rFonts w:hint="eastAsia" w:ascii="宋体" w:hAnsi="宋体" w:eastAsia="宋体"/>
          <w:b/>
          <w:bCs/>
          <w:color w:val="auto"/>
          <w:sz w:val="24"/>
          <w:szCs w:val="18"/>
          <w:highlight w:val="none"/>
        </w:rPr>
      </w:pPr>
      <w:r>
        <w:rPr>
          <w:rFonts w:hint="eastAsia" w:ascii="宋体" w:hAnsi="宋体" w:eastAsia="宋体"/>
          <w:b/>
          <w:bCs/>
          <w:color w:val="auto"/>
          <w:sz w:val="24"/>
          <w:szCs w:val="18"/>
          <w:highlight w:val="none"/>
        </w:rPr>
        <w:t>（</w:t>
      </w:r>
      <w:r>
        <w:rPr>
          <w:rFonts w:hint="eastAsia" w:ascii="宋体" w:hAnsi="宋体" w:eastAsia="宋体"/>
          <w:b/>
          <w:bCs/>
          <w:color w:val="auto"/>
          <w:sz w:val="24"/>
          <w:szCs w:val="18"/>
          <w:highlight w:val="none"/>
          <w:lang w:eastAsia="zh-CN"/>
        </w:rPr>
        <w:t>三</w:t>
      </w:r>
      <w:r>
        <w:rPr>
          <w:rFonts w:hint="eastAsia" w:ascii="宋体" w:hAnsi="宋体" w:eastAsia="宋体"/>
          <w:b/>
          <w:bCs/>
          <w:color w:val="auto"/>
          <w:sz w:val="24"/>
          <w:szCs w:val="18"/>
          <w:highlight w:val="none"/>
        </w:rPr>
        <w:t>）货物指标要求</w:t>
      </w:r>
    </w:p>
    <w:tbl>
      <w:tblPr>
        <w:tblStyle w:val="24"/>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2"/>
        <w:gridCol w:w="701"/>
        <w:gridCol w:w="5403"/>
        <w:gridCol w:w="663"/>
        <w:gridCol w:w="656"/>
        <w:gridCol w:w="624"/>
      </w:tblGrid>
      <w:tr w14:paraId="6DC77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7" w:type="pct"/>
            <w:noWrap w:val="0"/>
            <w:vAlign w:val="center"/>
          </w:tcPr>
          <w:p w14:paraId="366C6D5A">
            <w:pPr>
              <w:spacing w:line="240" w:lineRule="auto"/>
              <w:jc w:val="center"/>
              <w:rPr>
                <w:rFonts w:hint="eastAsia" w:asciiTheme="minorEastAsia" w:hAnsiTheme="minorEastAsia" w:eastAsiaTheme="minorEastAsia" w:cstheme="minorEastAsia"/>
                <w:b/>
                <w:bCs w:val="0"/>
                <w:color w:val="auto"/>
                <w:sz w:val="21"/>
                <w:szCs w:val="21"/>
                <w:highlight w:val="none"/>
              </w:rPr>
            </w:pPr>
            <w:r>
              <w:rPr>
                <w:rFonts w:hint="eastAsia" w:asciiTheme="minorEastAsia" w:hAnsiTheme="minorEastAsia" w:eastAsiaTheme="minorEastAsia" w:cstheme="minorEastAsia"/>
                <w:b/>
                <w:bCs w:val="0"/>
                <w:color w:val="auto"/>
                <w:sz w:val="21"/>
                <w:szCs w:val="21"/>
                <w:highlight w:val="none"/>
              </w:rPr>
              <w:t>序号</w:t>
            </w:r>
          </w:p>
        </w:tc>
        <w:tc>
          <w:tcPr>
            <w:tcW w:w="411" w:type="pct"/>
            <w:noWrap w:val="0"/>
            <w:vAlign w:val="center"/>
          </w:tcPr>
          <w:p w14:paraId="66B4DE92">
            <w:pPr>
              <w:spacing w:line="240" w:lineRule="auto"/>
              <w:jc w:val="center"/>
              <w:rPr>
                <w:rFonts w:hint="eastAsia" w:asciiTheme="minorEastAsia" w:hAnsiTheme="minorEastAsia" w:eastAsiaTheme="minorEastAsia" w:cstheme="minorEastAsia"/>
                <w:b/>
                <w:bCs w:val="0"/>
                <w:color w:val="auto"/>
                <w:sz w:val="21"/>
                <w:szCs w:val="21"/>
                <w:highlight w:val="none"/>
              </w:rPr>
            </w:pPr>
            <w:r>
              <w:rPr>
                <w:rFonts w:hint="eastAsia" w:asciiTheme="minorEastAsia" w:hAnsiTheme="minorEastAsia" w:eastAsiaTheme="minorEastAsia" w:cstheme="minorEastAsia"/>
                <w:b/>
                <w:bCs w:val="0"/>
                <w:color w:val="auto"/>
                <w:sz w:val="21"/>
                <w:szCs w:val="21"/>
                <w:highlight w:val="none"/>
              </w:rPr>
              <w:t>货物名称</w:t>
            </w:r>
          </w:p>
        </w:tc>
        <w:tc>
          <w:tcPr>
            <w:tcW w:w="3169" w:type="pct"/>
            <w:noWrap w:val="0"/>
            <w:vAlign w:val="center"/>
          </w:tcPr>
          <w:p w14:paraId="40145B49">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val="0"/>
                <w:color w:val="auto"/>
                <w:sz w:val="21"/>
                <w:szCs w:val="21"/>
                <w:highlight w:val="none"/>
              </w:rPr>
            </w:pPr>
            <w:r>
              <w:rPr>
                <w:rFonts w:hint="eastAsia" w:asciiTheme="minorEastAsia" w:hAnsiTheme="minorEastAsia" w:eastAsiaTheme="minorEastAsia" w:cstheme="minorEastAsia"/>
                <w:b/>
                <w:bCs w:val="0"/>
                <w:color w:val="auto"/>
                <w:sz w:val="21"/>
                <w:szCs w:val="21"/>
                <w:highlight w:val="none"/>
              </w:rPr>
              <w:t>技术参数及要求</w:t>
            </w:r>
          </w:p>
        </w:tc>
        <w:tc>
          <w:tcPr>
            <w:tcW w:w="389" w:type="pct"/>
            <w:noWrap w:val="0"/>
            <w:vAlign w:val="center"/>
          </w:tcPr>
          <w:p w14:paraId="05007002">
            <w:pPr>
              <w:spacing w:line="240" w:lineRule="auto"/>
              <w:jc w:val="center"/>
              <w:rPr>
                <w:rFonts w:hint="eastAsia" w:asciiTheme="minorEastAsia" w:hAnsiTheme="minorEastAsia" w:eastAsiaTheme="minorEastAsia" w:cstheme="minorEastAsia"/>
                <w:b/>
                <w:bCs w:val="0"/>
                <w:color w:val="auto"/>
                <w:sz w:val="21"/>
                <w:szCs w:val="21"/>
                <w:highlight w:val="none"/>
              </w:rPr>
            </w:pPr>
            <w:r>
              <w:rPr>
                <w:rFonts w:hint="eastAsia" w:asciiTheme="minorEastAsia" w:hAnsiTheme="minorEastAsia" w:eastAsiaTheme="minorEastAsia" w:cstheme="minorEastAsia"/>
                <w:b/>
                <w:bCs w:val="0"/>
                <w:color w:val="auto"/>
                <w:sz w:val="21"/>
                <w:szCs w:val="21"/>
                <w:highlight w:val="none"/>
              </w:rPr>
              <w:t>数量（单位）</w:t>
            </w:r>
          </w:p>
        </w:tc>
        <w:tc>
          <w:tcPr>
            <w:tcW w:w="385" w:type="pct"/>
            <w:noWrap w:val="0"/>
            <w:vAlign w:val="center"/>
          </w:tcPr>
          <w:p w14:paraId="2CB9F3ED">
            <w:pPr>
              <w:spacing w:line="240" w:lineRule="auto"/>
              <w:jc w:val="center"/>
              <w:rPr>
                <w:rFonts w:hint="eastAsia" w:asciiTheme="minorEastAsia" w:hAnsiTheme="minorEastAsia" w:eastAsiaTheme="minorEastAsia" w:cstheme="minorEastAsia"/>
                <w:b/>
                <w:bCs w:val="0"/>
                <w:color w:val="auto"/>
                <w:sz w:val="21"/>
                <w:szCs w:val="21"/>
                <w:highlight w:val="none"/>
              </w:rPr>
            </w:pPr>
            <w:r>
              <w:rPr>
                <w:rFonts w:hint="eastAsia" w:asciiTheme="minorEastAsia" w:hAnsiTheme="minorEastAsia" w:eastAsiaTheme="minorEastAsia" w:cstheme="minorEastAsia"/>
                <w:b/>
                <w:bCs w:val="0"/>
                <w:color w:val="auto"/>
                <w:sz w:val="21"/>
                <w:szCs w:val="21"/>
                <w:highlight w:val="none"/>
              </w:rPr>
              <w:t>所属行业</w:t>
            </w:r>
          </w:p>
        </w:tc>
        <w:tc>
          <w:tcPr>
            <w:tcW w:w="366" w:type="pct"/>
            <w:noWrap w:val="0"/>
            <w:vAlign w:val="center"/>
          </w:tcPr>
          <w:p w14:paraId="2E09F3BF">
            <w:pPr>
              <w:spacing w:line="240" w:lineRule="auto"/>
              <w:jc w:val="center"/>
              <w:rPr>
                <w:rFonts w:hint="eastAsia" w:asciiTheme="minorEastAsia" w:hAnsiTheme="minorEastAsia" w:eastAsiaTheme="minorEastAsia" w:cstheme="minorEastAsia"/>
                <w:b/>
                <w:bCs w:val="0"/>
                <w:color w:val="auto"/>
                <w:sz w:val="21"/>
                <w:szCs w:val="21"/>
                <w:highlight w:val="none"/>
              </w:rPr>
            </w:pPr>
            <w:r>
              <w:rPr>
                <w:rFonts w:hint="eastAsia" w:asciiTheme="minorEastAsia" w:hAnsiTheme="minorEastAsia" w:eastAsiaTheme="minorEastAsia" w:cstheme="minorEastAsia"/>
                <w:b/>
                <w:bCs w:val="0"/>
                <w:color w:val="auto"/>
                <w:sz w:val="21"/>
                <w:szCs w:val="21"/>
                <w:highlight w:val="none"/>
              </w:rPr>
              <w:t>备注</w:t>
            </w:r>
          </w:p>
        </w:tc>
      </w:tr>
      <w:tr w14:paraId="18457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277" w:type="pct"/>
            <w:noWrap w:val="0"/>
            <w:vAlign w:val="center"/>
          </w:tcPr>
          <w:p w14:paraId="392A4841">
            <w:pPr>
              <w:spacing w:line="36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w:t>
            </w:r>
          </w:p>
        </w:tc>
        <w:tc>
          <w:tcPr>
            <w:tcW w:w="411" w:type="pct"/>
            <w:noWrap w:val="0"/>
            <w:vAlign w:val="center"/>
          </w:tcPr>
          <w:p w14:paraId="5B67D6B4">
            <w:pPr>
              <w:keepNext w:val="0"/>
              <w:keepLines w:val="0"/>
              <w:pageBreakBefore w:val="0"/>
              <w:kinsoku/>
              <w:wordWrap/>
              <w:overflowPunct/>
              <w:topLinePunct w:val="0"/>
              <w:autoSpaceDE/>
              <w:autoSpaceDN/>
              <w:bidi w:val="0"/>
              <w:adjustRightInd/>
              <w:snapToGrid/>
              <w:spacing w:line="240" w:lineRule="auto"/>
              <w:jc w:val="center"/>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color w:val="auto"/>
                <w:sz w:val="21"/>
                <w:szCs w:val="21"/>
                <w:highlight w:val="none"/>
              </w:rPr>
              <w:t>24口接入交换机</w:t>
            </w:r>
          </w:p>
        </w:tc>
        <w:tc>
          <w:tcPr>
            <w:tcW w:w="3169" w:type="pct"/>
            <w:noWrap w:val="0"/>
            <w:vAlign w:val="center"/>
          </w:tcPr>
          <w:p w14:paraId="607EB3B5">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1.固化千兆电接口≥24个，SFP千兆光接口≥4个；交换容量≥336Gbps，包转发率≥126Mpps；</w:t>
            </w:r>
          </w:p>
          <w:p w14:paraId="30D5AF03">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2.支持智能开局，自动配置组网，拓扑图形化展示；</w:t>
            </w:r>
          </w:p>
          <w:p w14:paraId="49A89E8D">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3.支持IEEE 802.1Q VLAN、QoS、ACL、生成树、组播；</w:t>
            </w:r>
          </w:p>
          <w:p w14:paraId="0E7D3920">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4.支持端口安全、端口监控、端口隔离；</w:t>
            </w:r>
          </w:p>
          <w:p w14:paraId="63233408">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5.支持云管理、Web网管、CLI命令行、SNMP;</w:t>
            </w:r>
          </w:p>
          <w:p w14:paraId="3B4C0531">
            <w:pPr>
              <w:keepNext w:val="0"/>
              <w:keepLines w:val="0"/>
              <w:pageBreakBefore w:val="0"/>
              <w:kinsoku/>
              <w:wordWrap/>
              <w:overflowPunct/>
              <w:topLinePunct w:val="0"/>
              <w:autoSpaceDE/>
              <w:autoSpaceDN/>
              <w:bidi w:val="0"/>
              <w:adjustRightInd/>
              <w:snapToGrid/>
              <w:spacing w:line="240" w:lineRule="auto"/>
              <w:jc w:val="left"/>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6.支持ERPS环网配置及RPL配置，提高网络可靠性。</w:t>
            </w:r>
          </w:p>
        </w:tc>
        <w:tc>
          <w:tcPr>
            <w:tcW w:w="389" w:type="pct"/>
            <w:noWrap w:val="0"/>
            <w:vAlign w:val="center"/>
          </w:tcPr>
          <w:p w14:paraId="5F2E6609">
            <w:pPr>
              <w:keepNext w:val="0"/>
              <w:keepLines w:val="0"/>
              <w:pageBreakBefore w:val="0"/>
              <w:kinsoku/>
              <w:wordWrap/>
              <w:overflowPunct/>
              <w:topLinePunct w:val="0"/>
              <w:autoSpaceDE/>
              <w:autoSpaceDN/>
              <w:bidi w:val="0"/>
              <w:adjustRightInd/>
              <w:snapToGrid/>
              <w:spacing w:line="240" w:lineRule="auto"/>
              <w:jc w:val="center"/>
              <w:rPr>
                <w:rFonts w:hint="eastAsia" w:asciiTheme="minorEastAsia" w:hAnsiTheme="minorEastAsia" w:eastAsiaTheme="minorEastAsia" w:cstheme="minorEastAsia"/>
                <w:bCs/>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1台</w:t>
            </w:r>
          </w:p>
        </w:tc>
        <w:tc>
          <w:tcPr>
            <w:tcW w:w="385" w:type="pct"/>
            <w:noWrap w:val="0"/>
            <w:vAlign w:val="center"/>
          </w:tcPr>
          <w:p w14:paraId="311990DF">
            <w:pPr>
              <w:spacing w:line="360" w:lineRule="auto"/>
              <w:jc w:val="center"/>
              <w:rPr>
                <w:rFonts w:hint="eastAsia" w:asciiTheme="minorEastAsia" w:hAnsiTheme="minorEastAsia" w:eastAsiaTheme="minorEastAsia" w:cstheme="minorEastAsia"/>
                <w:bCs/>
                <w:color w:val="auto"/>
                <w:sz w:val="21"/>
                <w:szCs w:val="21"/>
                <w:highlight w:val="none"/>
                <w:lang w:val="en-US" w:eastAsia="zh-CN"/>
              </w:rPr>
            </w:pPr>
            <w:r>
              <w:rPr>
                <w:rFonts w:hint="eastAsia" w:asciiTheme="minorEastAsia" w:hAnsiTheme="minorEastAsia" w:eastAsiaTheme="minorEastAsia" w:cstheme="minorEastAsia"/>
                <w:bCs/>
                <w:color w:val="auto"/>
                <w:sz w:val="21"/>
                <w:szCs w:val="21"/>
                <w:highlight w:val="none"/>
                <w:lang w:val="en-US" w:eastAsia="zh-CN"/>
              </w:rPr>
              <w:t>工业</w:t>
            </w:r>
          </w:p>
        </w:tc>
        <w:tc>
          <w:tcPr>
            <w:tcW w:w="366" w:type="pct"/>
            <w:noWrap w:val="0"/>
            <w:vAlign w:val="center"/>
          </w:tcPr>
          <w:p w14:paraId="25F97690">
            <w:pPr>
              <w:spacing w:line="360" w:lineRule="auto"/>
              <w:jc w:val="center"/>
              <w:rPr>
                <w:rFonts w:hint="eastAsia" w:asciiTheme="minorEastAsia" w:hAnsiTheme="minorEastAsia" w:eastAsiaTheme="minorEastAsia" w:cstheme="minorEastAsia"/>
                <w:bCs/>
                <w:color w:val="auto"/>
                <w:sz w:val="21"/>
                <w:szCs w:val="21"/>
                <w:highlight w:val="none"/>
                <w:lang w:val="en-US" w:eastAsia="zh-CN"/>
              </w:rPr>
            </w:pPr>
            <w:r>
              <w:rPr>
                <w:rFonts w:hint="eastAsia" w:asciiTheme="minorEastAsia" w:hAnsiTheme="minorEastAsia" w:eastAsiaTheme="minorEastAsia" w:cstheme="minorEastAsia"/>
                <w:bCs/>
                <w:color w:val="auto"/>
                <w:sz w:val="21"/>
                <w:szCs w:val="21"/>
                <w:highlight w:val="none"/>
                <w:lang w:val="en-US" w:eastAsia="zh-CN"/>
              </w:rPr>
              <w:t>无</w:t>
            </w:r>
          </w:p>
        </w:tc>
      </w:tr>
      <w:tr w14:paraId="4CFA2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7" w:type="pct"/>
            <w:noWrap w:val="0"/>
            <w:vAlign w:val="center"/>
          </w:tcPr>
          <w:p w14:paraId="7145BBF0">
            <w:pPr>
              <w:spacing w:line="36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w:t>
            </w:r>
          </w:p>
        </w:tc>
        <w:tc>
          <w:tcPr>
            <w:tcW w:w="411" w:type="pct"/>
            <w:noWrap w:val="0"/>
            <w:vAlign w:val="center"/>
          </w:tcPr>
          <w:p w14:paraId="2F09C551">
            <w:pPr>
              <w:keepNext w:val="0"/>
              <w:keepLines w:val="0"/>
              <w:pageBreakBefore w:val="0"/>
              <w:kinsoku/>
              <w:wordWrap/>
              <w:overflowPunct/>
              <w:topLinePunct w:val="0"/>
              <w:autoSpaceDE/>
              <w:autoSpaceDN/>
              <w:bidi w:val="0"/>
              <w:adjustRightInd/>
              <w:snapToGrid/>
              <w:spacing w:line="240" w:lineRule="auto"/>
              <w:jc w:val="center"/>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color w:val="auto"/>
                <w:sz w:val="21"/>
                <w:szCs w:val="21"/>
                <w:highlight w:val="none"/>
              </w:rPr>
              <w:t>48口接入交换机</w:t>
            </w:r>
          </w:p>
        </w:tc>
        <w:tc>
          <w:tcPr>
            <w:tcW w:w="3169" w:type="pct"/>
            <w:noWrap w:val="0"/>
            <w:vAlign w:val="center"/>
          </w:tcPr>
          <w:p w14:paraId="00B7812A">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1.固化千兆电接口≥48个，SFP千兆光接口≥4个；交换容量≥336Gbps，包转发率≥166Mpps；</w:t>
            </w:r>
          </w:p>
          <w:p w14:paraId="6F3EEF69">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2.支持智能开局，自动配置组网，拓扑图形化展示；</w:t>
            </w:r>
          </w:p>
          <w:p w14:paraId="16E66C4E">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3.支持IEEE 802.1Q VLAN、QoS、ACL、生成树、组播；</w:t>
            </w:r>
          </w:p>
          <w:p w14:paraId="39C81648">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4.支持端口安全、端口监控、端口隔离；</w:t>
            </w:r>
          </w:p>
          <w:p w14:paraId="524473D0">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5.支持云管理、Web网管、CLI命令行、SNMP;</w:t>
            </w:r>
          </w:p>
          <w:p w14:paraId="41829764">
            <w:pPr>
              <w:keepNext w:val="0"/>
              <w:keepLines w:val="0"/>
              <w:pageBreakBefore w:val="0"/>
              <w:kinsoku/>
              <w:wordWrap/>
              <w:overflowPunct/>
              <w:topLinePunct w:val="0"/>
              <w:autoSpaceDE/>
              <w:autoSpaceDN/>
              <w:bidi w:val="0"/>
              <w:adjustRightInd/>
              <w:snapToGrid/>
              <w:spacing w:line="240" w:lineRule="auto"/>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6.支持ERPS环网配置及RPL配置，提高网络可靠性。</w:t>
            </w:r>
          </w:p>
        </w:tc>
        <w:tc>
          <w:tcPr>
            <w:tcW w:w="389" w:type="pct"/>
            <w:noWrap w:val="0"/>
            <w:vAlign w:val="center"/>
          </w:tcPr>
          <w:p w14:paraId="052817D9">
            <w:pPr>
              <w:keepNext w:val="0"/>
              <w:keepLines w:val="0"/>
              <w:pageBreakBefore w:val="0"/>
              <w:kinsoku/>
              <w:wordWrap/>
              <w:overflowPunct/>
              <w:topLinePunct w:val="0"/>
              <w:autoSpaceDE/>
              <w:autoSpaceDN/>
              <w:bidi w:val="0"/>
              <w:adjustRightInd/>
              <w:snapToGrid/>
              <w:spacing w:line="240" w:lineRule="auto"/>
              <w:jc w:val="center"/>
              <w:rPr>
                <w:rFonts w:hint="eastAsia" w:asciiTheme="minorEastAsia" w:hAnsiTheme="minorEastAsia" w:eastAsiaTheme="minorEastAsia" w:cstheme="minorEastAsia"/>
                <w:bCs/>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rPr>
              <w:t>1</w:t>
            </w:r>
            <w:r>
              <w:rPr>
                <w:rFonts w:hint="eastAsia" w:asciiTheme="minorEastAsia" w:hAnsiTheme="minorEastAsia" w:eastAsiaTheme="minorEastAsia" w:cstheme="minorEastAsia"/>
                <w:color w:val="auto"/>
                <w:sz w:val="21"/>
                <w:szCs w:val="21"/>
                <w:highlight w:val="none"/>
                <w:lang w:eastAsia="zh-CN"/>
              </w:rPr>
              <w:t>台</w:t>
            </w:r>
          </w:p>
        </w:tc>
        <w:tc>
          <w:tcPr>
            <w:tcW w:w="385" w:type="pct"/>
            <w:noWrap w:val="0"/>
            <w:vAlign w:val="center"/>
          </w:tcPr>
          <w:p w14:paraId="5290F90E">
            <w:pPr>
              <w:spacing w:line="360" w:lineRule="auto"/>
              <w:jc w:val="center"/>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lang w:val="en-US" w:eastAsia="zh-CN"/>
              </w:rPr>
              <w:t>工业</w:t>
            </w:r>
          </w:p>
        </w:tc>
        <w:tc>
          <w:tcPr>
            <w:tcW w:w="366" w:type="pct"/>
            <w:noWrap w:val="0"/>
            <w:vAlign w:val="center"/>
          </w:tcPr>
          <w:p w14:paraId="3143E9A4">
            <w:pPr>
              <w:spacing w:line="360" w:lineRule="auto"/>
              <w:jc w:val="center"/>
              <w:rPr>
                <w:rFonts w:hint="eastAsia" w:asciiTheme="minorEastAsia" w:hAnsiTheme="minorEastAsia" w:eastAsiaTheme="minorEastAsia" w:cstheme="minorEastAsia"/>
                <w:bCs/>
                <w:color w:val="auto"/>
                <w:sz w:val="21"/>
                <w:szCs w:val="21"/>
                <w:highlight w:val="none"/>
                <w:lang w:val="en-US" w:eastAsia="zh-CN"/>
              </w:rPr>
            </w:pPr>
            <w:r>
              <w:rPr>
                <w:rFonts w:hint="eastAsia" w:asciiTheme="minorEastAsia" w:hAnsiTheme="minorEastAsia" w:eastAsiaTheme="minorEastAsia" w:cstheme="minorEastAsia"/>
                <w:bCs/>
                <w:color w:val="auto"/>
                <w:sz w:val="21"/>
                <w:szCs w:val="21"/>
                <w:highlight w:val="none"/>
                <w:lang w:val="en-US" w:eastAsia="zh-CN"/>
              </w:rPr>
              <w:t>无</w:t>
            </w:r>
          </w:p>
        </w:tc>
      </w:tr>
      <w:tr w14:paraId="15E28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277" w:type="pct"/>
            <w:noWrap w:val="0"/>
            <w:vAlign w:val="center"/>
          </w:tcPr>
          <w:p w14:paraId="7CF730FA">
            <w:pPr>
              <w:spacing w:line="36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w:t>
            </w:r>
          </w:p>
        </w:tc>
        <w:tc>
          <w:tcPr>
            <w:tcW w:w="411" w:type="pct"/>
            <w:noWrap w:val="0"/>
            <w:vAlign w:val="center"/>
          </w:tcPr>
          <w:p w14:paraId="04CC5D3A">
            <w:pPr>
              <w:spacing w:line="360" w:lineRule="auto"/>
              <w:jc w:val="center"/>
              <w:rPr>
                <w:rFonts w:hint="eastAsia" w:asciiTheme="minorEastAsia" w:hAnsiTheme="minorEastAsia" w:eastAsiaTheme="minorEastAsia" w:cstheme="minorEastAsia"/>
                <w:bCs/>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rPr>
              <w:t>▲</w:t>
            </w:r>
            <w:r>
              <w:rPr>
                <w:rFonts w:hint="eastAsia" w:asciiTheme="minorEastAsia" w:hAnsiTheme="minorEastAsia" w:eastAsiaTheme="minorEastAsia" w:cstheme="minorEastAsia"/>
                <w:color w:val="auto"/>
                <w:sz w:val="21"/>
                <w:szCs w:val="21"/>
                <w:highlight w:val="none"/>
                <w:lang w:val="en-US" w:eastAsia="zh-CN"/>
              </w:rPr>
              <w:t>实验实训终端</w:t>
            </w:r>
          </w:p>
        </w:tc>
        <w:tc>
          <w:tcPr>
            <w:tcW w:w="3169" w:type="pct"/>
            <w:noWrap w:val="0"/>
            <w:vAlign w:val="top"/>
          </w:tcPr>
          <w:p w14:paraId="5725303C">
            <w:pPr>
              <w:spacing w:line="276" w:lineRule="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1、CPU</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w:t>
            </w:r>
            <w:r>
              <w:rPr>
                <w:rFonts w:hint="eastAsia" w:asciiTheme="minorEastAsia" w:hAnsiTheme="minorEastAsia" w:eastAsiaTheme="minorEastAsia" w:cstheme="minorEastAsia"/>
                <w:color w:val="auto"/>
                <w:sz w:val="21"/>
                <w:szCs w:val="21"/>
                <w:highlight w:val="none"/>
                <w:lang w:val="en-US" w:eastAsia="zh-CN"/>
              </w:rPr>
              <w:t xml:space="preserve">16核心24线程，CPU主频≥2.1GHz；内存配置容量≥16GB </w:t>
            </w:r>
            <w:r>
              <w:rPr>
                <w:rFonts w:hint="eastAsia" w:asciiTheme="minorEastAsia" w:hAnsiTheme="minorEastAsia" w:eastAsiaTheme="minorEastAsia" w:cstheme="minorEastAsia"/>
                <w:color w:val="auto"/>
                <w:sz w:val="21"/>
                <w:szCs w:val="21"/>
                <w:highlight w:val="none"/>
              </w:rPr>
              <w:t>DDR</w:t>
            </w:r>
            <w:r>
              <w:rPr>
                <w:rFonts w:hint="eastAsia" w:asciiTheme="minorEastAsia" w:hAnsiTheme="minorEastAsia" w:eastAsiaTheme="minorEastAsia" w:cstheme="minorEastAsia"/>
                <w:color w:val="auto"/>
                <w:sz w:val="21"/>
                <w:szCs w:val="21"/>
                <w:highlight w:val="none"/>
                <w:lang w:val="en-US" w:eastAsia="zh-CN"/>
              </w:rPr>
              <w:t>5或以上；存储容量≥512G SSD；</w:t>
            </w:r>
          </w:p>
          <w:p w14:paraId="1FDBED71">
            <w:pPr>
              <w:spacing w:line="276" w:lineRule="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2、显卡：显存≥6G；频率≥1000MHz；显存带宽≥168GB/s;</w:t>
            </w:r>
          </w:p>
          <w:p w14:paraId="2D2651E3">
            <w:pPr>
              <w:spacing w:line="276" w:lineRule="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3、接口及扩展槽：USB接口≥6个；至少包含DP接口、HDMI接口、RJ-45、串口；至少3个PCI扩展插槽；</w:t>
            </w:r>
          </w:p>
          <w:p w14:paraId="5D29EFC2">
            <w:pPr>
              <w:spacing w:line="276" w:lineRule="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4、网卡：集成 10/100/1000M 自适应以太网卡</w:t>
            </w:r>
          </w:p>
          <w:p w14:paraId="0676D8D2">
            <w:pPr>
              <w:spacing w:line="276" w:lineRule="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5、键盘鼠标：抗菌键盘及USB 抗菌鼠标。</w:t>
            </w:r>
          </w:p>
          <w:p w14:paraId="13F97EA5">
            <w:pPr>
              <w:spacing w:line="276" w:lineRule="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6、电源: ≥350W节能高效电源；</w:t>
            </w:r>
          </w:p>
          <w:p w14:paraId="3B0F5E38">
            <w:pPr>
              <w:spacing w:line="276" w:lineRule="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7、显示器：≥ 23.8英寸,LED背光液晶显示器;</w:t>
            </w:r>
          </w:p>
          <w:p w14:paraId="6AE5E41B">
            <w:pPr>
              <w:spacing w:line="276" w:lineRule="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8、应用：支持网络同传，带硬盘还原功能，多种还原方式；</w:t>
            </w:r>
          </w:p>
        </w:tc>
        <w:tc>
          <w:tcPr>
            <w:tcW w:w="389" w:type="pct"/>
            <w:noWrap w:val="0"/>
            <w:vAlign w:val="center"/>
          </w:tcPr>
          <w:p w14:paraId="04437FE3">
            <w:pPr>
              <w:spacing w:line="360" w:lineRule="auto"/>
              <w:jc w:val="center"/>
              <w:rPr>
                <w:rFonts w:hint="eastAsia" w:asciiTheme="minorEastAsia" w:hAnsiTheme="minorEastAsia" w:eastAsiaTheme="minorEastAsia" w:cstheme="minorEastAsia"/>
                <w:bCs/>
                <w:color w:val="auto"/>
                <w:sz w:val="21"/>
                <w:szCs w:val="21"/>
                <w:highlight w:val="none"/>
                <w:lang w:val="en-US" w:eastAsia="zh-CN"/>
              </w:rPr>
            </w:pPr>
            <w:r>
              <w:rPr>
                <w:rFonts w:hint="eastAsia" w:asciiTheme="minorEastAsia" w:hAnsiTheme="minorEastAsia" w:eastAsiaTheme="minorEastAsia" w:cstheme="minorEastAsia"/>
                <w:bCs/>
                <w:color w:val="auto"/>
                <w:sz w:val="21"/>
                <w:szCs w:val="21"/>
                <w:highlight w:val="none"/>
                <w:lang w:val="en-US" w:eastAsia="zh-CN"/>
              </w:rPr>
              <w:t>53台</w:t>
            </w:r>
          </w:p>
        </w:tc>
        <w:tc>
          <w:tcPr>
            <w:tcW w:w="385" w:type="pct"/>
            <w:noWrap w:val="0"/>
            <w:vAlign w:val="center"/>
          </w:tcPr>
          <w:p w14:paraId="0B3F33AF">
            <w:pPr>
              <w:spacing w:line="360" w:lineRule="auto"/>
              <w:jc w:val="center"/>
              <w:rPr>
                <w:rFonts w:hint="eastAsia" w:asciiTheme="minorEastAsia" w:hAnsiTheme="minorEastAsia" w:eastAsiaTheme="minorEastAsia" w:cstheme="minorEastAsia"/>
                <w:bCs/>
                <w:color w:val="auto"/>
                <w:kern w:val="2"/>
                <w:sz w:val="21"/>
                <w:szCs w:val="21"/>
                <w:highlight w:val="none"/>
                <w:lang w:val="en-US" w:eastAsia="zh-CN" w:bidi="ar-SA"/>
              </w:rPr>
            </w:pPr>
            <w:r>
              <w:rPr>
                <w:rFonts w:hint="eastAsia" w:asciiTheme="minorEastAsia" w:hAnsiTheme="minorEastAsia" w:eastAsiaTheme="minorEastAsia" w:cstheme="minorEastAsia"/>
                <w:bCs/>
                <w:color w:val="auto"/>
                <w:sz w:val="21"/>
                <w:szCs w:val="21"/>
                <w:highlight w:val="none"/>
                <w:lang w:val="en-US" w:eastAsia="zh-CN"/>
              </w:rPr>
              <w:t>工业</w:t>
            </w:r>
          </w:p>
        </w:tc>
        <w:tc>
          <w:tcPr>
            <w:tcW w:w="366" w:type="pct"/>
            <w:noWrap w:val="0"/>
            <w:vAlign w:val="center"/>
          </w:tcPr>
          <w:p w14:paraId="03A5FA26">
            <w:pPr>
              <w:spacing w:line="360" w:lineRule="auto"/>
              <w:jc w:val="center"/>
              <w:rPr>
                <w:rFonts w:hint="eastAsia" w:asciiTheme="minorEastAsia" w:hAnsiTheme="minorEastAsia" w:eastAsiaTheme="minorEastAsia" w:cstheme="minorEastAsia"/>
                <w:bCs/>
                <w:color w:val="auto"/>
                <w:kern w:val="2"/>
                <w:sz w:val="21"/>
                <w:szCs w:val="21"/>
                <w:highlight w:val="none"/>
                <w:lang w:val="en-US" w:eastAsia="zh-CN" w:bidi="ar-SA"/>
              </w:rPr>
            </w:pPr>
            <w:r>
              <w:rPr>
                <w:rFonts w:hint="eastAsia" w:asciiTheme="minorEastAsia" w:hAnsiTheme="minorEastAsia" w:eastAsiaTheme="minorEastAsia" w:cstheme="minorEastAsia"/>
                <w:bCs/>
                <w:color w:val="auto"/>
                <w:sz w:val="21"/>
                <w:szCs w:val="21"/>
                <w:highlight w:val="none"/>
                <w:lang w:val="en-US" w:eastAsia="zh-CN"/>
              </w:rPr>
              <w:t>无</w:t>
            </w:r>
          </w:p>
        </w:tc>
      </w:tr>
      <w:tr w14:paraId="55897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7" w:type="pct"/>
            <w:noWrap w:val="0"/>
            <w:vAlign w:val="center"/>
          </w:tcPr>
          <w:p w14:paraId="3D30A419">
            <w:pPr>
              <w:spacing w:line="36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w:t>
            </w:r>
          </w:p>
        </w:tc>
        <w:tc>
          <w:tcPr>
            <w:tcW w:w="411" w:type="pct"/>
            <w:noWrap w:val="0"/>
            <w:vAlign w:val="center"/>
          </w:tcPr>
          <w:p w14:paraId="6F8C6319">
            <w:pPr>
              <w:spacing w:line="360" w:lineRule="auto"/>
              <w:jc w:val="center"/>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color w:val="auto"/>
                <w:sz w:val="21"/>
                <w:szCs w:val="21"/>
                <w:highlight w:val="none"/>
              </w:rPr>
              <w:t>互联交换机</w:t>
            </w:r>
          </w:p>
        </w:tc>
        <w:tc>
          <w:tcPr>
            <w:tcW w:w="3169" w:type="pct"/>
            <w:noWrap w:val="0"/>
            <w:vAlign w:val="top"/>
          </w:tcPr>
          <w:p w14:paraId="73DB5F9D">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w:t>
            </w:r>
            <w:r>
              <w:rPr>
                <w:rFonts w:hint="eastAsia" w:asciiTheme="minorEastAsia" w:hAnsiTheme="minorEastAsia" w:eastAsiaTheme="minorEastAsia" w:cstheme="minorEastAsia"/>
                <w:color w:val="auto"/>
                <w:sz w:val="21"/>
                <w:szCs w:val="21"/>
                <w:highlight w:val="none"/>
              </w:rPr>
              <w:t>48个10/100/1000Base-T以太网端口，≥4个万兆 SFP+</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交流供电</w:t>
            </w:r>
            <w:r>
              <w:rPr>
                <w:rFonts w:hint="eastAsia" w:asciiTheme="minorEastAsia" w:hAnsiTheme="minorEastAsia" w:eastAsiaTheme="minorEastAsia" w:cstheme="minorEastAsia"/>
                <w:color w:val="auto"/>
                <w:sz w:val="21"/>
                <w:szCs w:val="21"/>
                <w:highlight w:val="none"/>
                <w:lang w:val="en-US" w:eastAsia="zh-CN"/>
              </w:rPr>
              <w:t>;</w:t>
            </w:r>
          </w:p>
          <w:p w14:paraId="4858D8B1">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2、</w:t>
            </w:r>
            <w:r>
              <w:rPr>
                <w:rFonts w:hint="eastAsia" w:asciiTheme="minorEastAsia" w:hAnsiTheme="minorEastAsia" w:eastAsiaTheme="minorEastAsia" w:cstheme="minorEastAsia"/>
                <w:color w:val="auto"/>
                <w:sz w:val="21"/>
                <w:szCs w:val="21"/>
                <w:highlight w:val="none"/>
              </w:rPr>
              <w:t>交换容量≥432Gbps，包转发率≥166Mpps</w:t>
            </w:r>
            <w:r>
              <w:rPr>
                <w:rFonts w:hint="eastAsia" w:asciiTheme="minorEastAsia" w:hAnsiTheme="minorEastAsia" w:eastAsiaTheme="minorEastAsia" w:cstheme="minorEastAsia"/>
                <w:color w:val="auto"/>
                <w:sz w:val="21"/>
                <w:szCs w:val="21"/>
                <w:highlight w:val="none"/>
                <w:lang w:val="en-US" w:eastAsia="zh-CN"/>
              </w:rPr>
              <w:t>；</w:t>
            </w:r>
          </w:p>
          <w:p w14:paraId="08BC8F6E">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3</w:t>
            </w:r>
            <w:r>
              <w:rPr>
                <w:rFonts w:hint="eastAsia" w:asciiTheme="minorEastAsia" w:hAnsiTheme="minorEastAsia" w:eastAsiaTheme="minorEastAsia" w:cstheme="minorEastAsia"/>
                <w:color w:val="auto"/>
                <w:sz w:val="21"/>
                <w:szCs w:val="21"/>
                <w:highlight w:val="none"/>
              </w:rPr>
              <w:t>、支持OSPF动态路由、RIP V1/V2动态路由、PIM、VRRP、静态路由、ARP代理等；</w:t>
            </w:r>
          </w:p>
          <w:p w14:paraId="4F0059C0">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4</w:t>
            </w:r>
            <w:r>
              <w:rPr>
                <w:rFonts w:hint="eastAsia" w:asciiTheme="minorEastAsia" w:hAnsiTheme="minorEastAsia" w:eastAsiaTheme="minorEastAsia" w:cstheme="minorEastAsia"/>
                <w:color w:val="auto"/>
                <w:sz w:val="21"/>
                <w:szCs w:val="21"/>
                <w:highlight w:val="none"/>
              </w:rPr>
              <w:t>、支持DHCP服务器、DHCP中继、DHCP Snooping，支持Option138、Option82、Option60；</w:t>
            </w:r>
          </w:p>
          <w:p w14:paraId="4D8BC7CC">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5</w:t>
            </w:r>
            <w:r>
              <w:rPr>
                <w:rFonts w:hint="eastAsia" w:asciiTheme="minorEastAsia" w:hAnsiTheme="minorEastAsia" w:eastAsiaTheme="minorEastAsia" w:cstheme="minorEastAsia"/>
                <w:color w:val="auto"/>
                <w:sz w:val="21"/>
                <w:szCs w:val="21"/>
                <w:highlight w:val="none"/>
              </w:rPr>
              <w:t>、支持4K个VLAN，支持802.1Q VLAN、MAC VLAN、协议VLAN、Private VLAN、Guest VLAN、Voice VLAN、VLAN VPN（QinQ）、GVRP等协议；支持1:1和N:1 VLAN Mapping功能；</w:t>
            </w:r>
          </w:p>
          <w:p w14:paraId="3557EA96">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6</w:t>
            </w:r>
            <w:r>
              <w:rPr>
                <w:rFonts w:hint="eastAsia" w:asciiTheme="minorEastAsia" w:hAnsiTheme="minorEastAsia" w:eastAsiaTheme="minorEastAsia" w:cstheme="minorEastAsia"/>
                <w:color w:val="auto"/>
                <w:sz w:val="21"/>
                <w:szCs w:val="21"/>
                <w:highlight w:val="none"/>
              </w:rPr>
              <w:t>、安全特性：支持基于用户分级管理和口令保护，支持基于端口号、IP地址、MAC地址限制用户访问，支持IP-MAC-PORT-VLAN四元绑定，支持ARP防护、IP源防护、DoS防护，支持802.1X认证、AAA、支持端口安全、端口隔离，支持专门针对CPU保护机制，可将送CPU的报文，如ARP报文的速率进行限制，保障CPU安全；</w:t>
            </w:r>
          </w:p>
        </w:tc>
        <w:tc>
          <w:tcPr>
            <w:tcW w:w="389" w:type="pct"/>
            <w:noWrap w:val="0"/>
            <w:vAlign w:val="center"/>
          </w:tcPr>
          <w:p w14:paraId="5DEBF2A4">
            <w:pPr>
              <w:spacing w:line="360" w:lineRule="auto"/>
              <w:jc w:val="center"/>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color w:val="auto"/>
                <w:sz w:val="21"/>
                <w:szCs w:val="21"/>
                <w:highlight w:val="none"/>
              </w:rPr>
              <w:t>1</w:t>
            </w:r>
            <w:r>
              <w:rPr>
                <w:rFonts w:hint="eastAsia" w:asciiTheme="minorEastAsia" w:hAnsiTheme="minorEastAsia" w:eastAsiaTheme="minorEastAsia" w:cstheme="minorEastAsia"/>
                <w:color w:val="auto"/>
                <w:sz w:val="21"/>
                <w:szCs w:val="21"/>
                <w:highlight w:val="none"/>
                <w:lang w:eastAsia="zh-CN"/>
              </w:rPr>
              <w:t>台</w:t>
            </w:r>
          </w:p>
        </w:tc>
        <w:tc>
          <w:tcPr>
            <w:tcW w:w="385" w:type="pct"/>
            <w:noWrap w:val="0"/>
            <w:vAlign w:val="center"/>
          </w:tcPr>
          <w:p w14:paraId="121112CE">
            <w:pPr>
              <w:spacing w:line="360" w:lineRule="auto"/>
              <w:jc w:val="center"/>
              <w:rPr>
                <w:rFonts w:hint="eastAsia" w:asciiTheme="minorEastAsia" w:hAnsiTheme="minorEastAsia" w:eastAsiaTheme="minorEastAsia" w:cstheme="minorEastAsia"/>
                <w:bCs/>
                <w:color w:val="auto"/>
                <w:kern w:val="2"/>
                <w:sz w:val="21"/>
                <w:szCs w:val="21"/>
                <w:highlight w:val="none"/>
                <w:lang w:val="en-US" w:eastAsia="zh-CN" w:bidi="ar-SA"/>
              </w:rPr>
            </w:pPr>
            <w:r>
              <w:rPr>
                <w:rFonts w:hint="eastAsia" w:asciiTheme="minorEastAsia" w:hAnsiTheme="minorEastAsia" w:eastAsiaTheme="minorEastAsia" w:cstheme="minorEastAsia"/>
                <w:bCs/>
                <w:color w:val="auto"/>
                <w:sz w:val="21"/>
                <w:szCs w:val="21"/>
                <w:highlight w:val="none"/>
                <w:lang w:val="en-US" w:eastAsia="zh-CN"/>
              </w:rPr>
              <w:t>工业</w:t>
            </w:r>
          </w:p>
        </w:tc>
        <w:tc>
          <w:tcPr>
            <w:tcW w:w="366" w:type="pct"/>
            <w:noWrap w:val="0"/>
            <w:vAlign w:val="center"/>
          </w:tcPr>
          <w:p w14:paraId="704A6CEB">
            <w:pPr>
              <w:spacing w:line="360" w:lineRule="auto"/>
              <w:jc w:val="center"/>
              <w:rPr>
                <w:rFonts w:hint="eastAsia" w:asciiTheme="minorEastAsia" w:hAnsiTheme="minorEastAsia" w:eastAsiaTheme="minorEastAsia" w:cstheme="minorEastAsia"/>
                <w:bCs/>
                <w:color w:val="auto"/>
                <w:kern w:val="2"/>
                <w:sz w:val="21"/>
                <w:szCs w:val="21"/>
                <w:highlight w:val="none"/>
                <w:lang w:val="en-US" w:eastAsia="zh-CN" w:bidi="ar-SA"/>
              </w:rPr>
            </w:pPr>
            <w:r>
              <w:rPr>
                <w:rFonts w:hint="eastAsia" w:asciiTheme="minorEastAsia" w:hAnsiTheme="minorEastAsia" w:eastAsiaTheme="minorEastAsia" w:cstheme="minorEastAsia"/>
                <w:bCs/>
                <w:color w:val="auto"/>
                <w:sz w:val="21"/>
                <w:szCs w:val="21"/>
                <w:highlight w:val="none"/>
                <w:lang w:val="en-US" w:eastAsia="zh-CN"/>
              </w:rPr>
              <w:t>无</w:t>
            </w:r>
          </w:p>
        </w:tc>
      </w:tr>
      <w:tr w14:paraId="0964C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7" w:type="pct"/>
            <w:noWrap w:val="0"/>
            <w:vAlign w:val="center"/>
          </w:tcPr>
          <w:p w14:paraId="06400A40">
            <w:pPr>
              <w:spacing w:line="360" w:lineRule="auto"/>
              <w:jc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5</w:t>
            </w:r>
          </w:p>
        </w:tc>
        <w:tc>
          <w:tcPr>
            <w:tcW w:w="411" w:type="pct"/>
            <w:noWrap w:val="0"/>
            <w:vAlign w:val="center"/>
          </w:tcPr>
          <w:p w14:paraId="6BAA7438">
            <w:pPr>
              <w:spacing w:line="360" w:lineRule="auto"/>
              <w:jc w:val="center"/>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color w:val="auto"/>
                <w:sz w:val="21"/>
                <w:szCs w:val="21"/>
                <w:highlight w:val="none"/>
              </w:rPr>
              <w:t>自主创新服务器</w:t>
            </w:r>
          </w:p>
        </w:tc>
        <w:tc>
          <w:tcPr>
            <w:tcW w:w="3169" w:type="pct"/>
            <w:noWrap w:val="0"/>
            <w:vAlign w:val="top"/>
          </w:tcPr>
          <w:p w14:paraId="725E1572">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lang w:val="en-US" w:eastAsia="zh-CN"/>
              </w:rPr>
            </w:pPr>
            <w:r>
              <w:rPr>
                <w:rFonts w:hint="eastAsia" w:asciiTheme="minorEastAsia" w:hAnsiTheme="minorEastAsia" w:eastAsiaTheme="minorEastAsia" w:cstheme="minorEastAsia"/>
                <w:bCs/>
                <w:color w:val="auto"/>
                <w:sz w:val="21"/>
                <w:szCs w:val="21"/>
                <w:highlight w:val="none"/>
              </w:rPr>
              <w:t>1、非OEM产品，≥2U机架式服务器</w:t>
            </w:r>
            <w:r>
              <w:rPr>
                <w:rFonts w:hint="eastAsia" w:asciiTheme="minorEastAsia" w:hAnsiTheme="minorEastAsia" w:eastAsiaTheme="minorEastAsia" w:cstheme="minorEastAsia"/>
                <w:bCs/>
                <w:color w:val="auto"/>
                <w:sz w:val="21"/>
                <w:szCs w:val="21"/>
                <w:highlight w:val="none"/>
                <w:lang w:val="en-US" w:eastAsia="zh-CN"/>
              </w:rPr>
              <w:t>；</w:t>
            </w:r>
          </w:p>
          <w:p w14:paraId="792D8E44">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2、处理器2颗：国产自研，主频≥2.6GHz，≥48物理核心。</w:t>
            </w:r>
          </w:p>
          <w:p w14:paraId="1FFB567C">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3、内存：≥32内存插槽，本次配置≥12个32GB</w:t>
            </w:r>
            <w:r>
              <w:rPr>
                <w:rFonts w:hint="eastAsia" w:asciiTheme="minorEastAsia" w:hAnsiTheme="minorEastAsia" w:eastAsiaTheme="minorEastAsia" w:cstheme="minorEastAsia"/>
                <w:bCs/>
                <w:color w:val="auto"/>
                <w:sz w:val="21"/>
                <w:szCs w:val="21"/>
                <w:highlight w:val="none"/>
                <w:lang w:val="en-US" w:eastAsia="zh-CN"/>
              </w:rPr>
              <w:t xml:space="preserve"> </w:t>
            </w:r>
            <w:r>
              <w:rPr>
                <w:rFonts w:hint="eastAsia" w:asciiTheme="minorEastAsia" w:hAnsiTheme="minorEastAsia" w:eastAsiaTheme="minorEastAsia" w:cstheme="minorEastAsia"/>
                <w:bCs/>
                <w:color w:val="auto"/>
                <w:sz w:val="21"/>
                <w:szCs w:val="21"/>
                <w:highlight w:val="none"/>
              </w:rPr>
              <w:t>DDR4</w:t>
            </w:r>
          </w:p>
          <w:p w14:paraId="521AA2C0">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4、本地存储：硬盘支持SAS/SATA/SSD硬盘，本次配置 固态硬盘≥2×960GB-SATA 6Gb/s-读取密集型-，4×通用硬盘-2400GB-SAS</w:t>
            </w:r>
            <w:r>
              <w:rPr>
                <w:rFonts w:hint="eastAsia" w:asciiTheme="minorEastAsia" w:hAnsiTheme="minorEastAsia" w:eastAsiaTheme="minorEastAsia" w:cstheme="minorEastAsia"/>
                <w:bCs/>
                <w:color w:val="auto"/>
                <w:sz w:val="21"/>
                <w:szCs w:val="21"/>
                <w:highlight w:val="none"/>
                <w:lang w:val="en-US" w:eastAsia="zh-CN"/>
              </w:rPr>
              <w:t>或SATA;</w:t>
            </w:r>
            <w:r>
              <w:rPr>
                <w:rFonts w:hint="eastAsia" w:asciiTheme="minorEastAsia" w:hAnsiTheme="minorEastAsia" w:eastAsiaTheme="minorEastAsia" w:cstheme="minorEastAsia"/>
                <w:bCs/>
                <w:color w:val="auto"/>
                <w:sz w:val="21"/>
                <w:szCs w:val="21"/>
                <w:highlight w:val="none"/>
              </w:rPr>
              <w:t xml:space="preserve">                                                              </w:t>
            </w:r>
          </w:p>
          <w:p w14:paraId="7A843165">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5、RAID阵列：RAID0,1,5。</w:t>
            </w:r>
          </w:p>
          <w:p w14:paraId="7504B62B">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lang w:eastAsia="zh-CN"/>
              </w:rPr>
            </w:pPr>
            <w:r>
              <w:rPr>
                <w:rFonts w:hint="eastAsia" w:asciiTheme="minorEastAsia" w:hAnsiTheme="minorEastAsia" w:eastAsiaTheme="minorEastAsia" w:cstheme="minorEastAsia"/>
                <w:bCs/>
                <w:color w:val="auto"/>
                <w:sz w:val="21"/>
                <w:szCs w:val="21"/>
                <w:highlight w:val="none"/>
              </w:rPr>
              <w:t>6、网络：配置≥</w:t>
            </w:r>
            <w:r>
              <w:rPr>
                <w:rFonts w:hint="eastAsia" w:asciiTheme="minorEastAsia" w:hAnsiTheme="minorEastAsia" w:eastAsiaTheme="minorEastAsia" w:cstheme="minorEastAsia"/>
                <w:bCs/>
                <w:color w:val="auto"/>
                <w:sz w:val="21"/>
                <w:szCs w:val="21"/>
                <w:highlight w:val="none"/>
                <w:lang w:val="en-US" w:eastAsia="zh-CN"/>
              </w:rPr>
              <w:t>4</w:t>
            </w:r>
            <w:r>
              <w:rPr>
                <w:rFonts w:hint="eastAsia" w:asciiTheme="minorEastAsia" w:hAnsiTheme="minorEastAsia" w:eastAsiaTheme="minorEastAsia" w:cstheme="minorEastAsia"/>
                <w:bCs/>
                <w:color w:val="auto"/>
                <w:sz w:val="21"/>
                <w:szCs w:val="21"/>
                <w:highlight w:val="none"/>
              </w:rPr>
              <w:t>×GE，≥</w:t>
            </w:r>
            <w:r>
              <w:rPr>
                <w:rFonts w:hint="eastAsia" w:asciiTheme="minorEastAsia" w:hAnsiTheme="minorEastAsia" w:eastAsiaTheme="minorEastAsia" w:cstheme="minorEastAsia"/>
                <w:bCs/>
                <w:color w:val="auto"/>
                <w:sz w:val="21"/>
                <w:szCs w:val="21"/>
                <w:highlight w:val="none"/>
                <w:lang w:val="en-US" w:eastAsia="zh-CN"/>
              </w:rPr>
              <w:t>4</w:t>
            </w:r>
            <w:r>
              <w:rPr>
                <w:rFonts w:hint="eastAsia" w:asciiTheme="minorEastAsia" w:hAnsiTheme="minorEastAsia" w:eastAsiaTheme="minorEastAsia" w:cstheme="minorEastAsia"/>
                <w:bCs/>
                <w:color w:val="auto"/>
                <w:sz w:val="21"/>
                <w:szCs w:val="21"/>
                <w:highlight w:val="none"/>
              </w:rPr>
              <w:t>×10GE含模块。支持网络唤醒，网络冗余，负载均衡等高级网络特性</w:t>
            </w:r>
            <w:r>
              <w:rPr>
                <w:rFonts w:hint="eastAsia" w:asciiTheme="minorEastAsia" w:hAnsiTheme="minorEastAsia" w:eastAsiaTheme="minorEastAsia" w:cstheme="minorEastAsia"/>
                <w:bCs/>
                <w:color w:val="auto"/>
                <w:sz w:val="21"/>
                <w:szCs w:val="21"/>
                <w:highlight w:val="none"/>
                <w:lang w:eastAsia="zh-CN"/>
              </w:rPr>
              <w:t>。</w:t>
            </w:r>
          </w:p>
          <w:p w14:paraId="3ED92B7B">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8、电源：配置≥2×900W电源 1+1个热插拔铂金级交流电源。支持1+1冗余，配置服务器导轨</w:t>
            </w:r>
          </w:p>
          <w:p w14:paraId="2A749F11">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9、运行环境：可以在5ºC - 40ºC的环境中长期稳定运行，</w:t>
            </w:r>
          </w:p>
          <w:p w14:paraId="102F8F13">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10、可管理和维护性：集成系统管理处理器支持：自动服务器重启、风扇监视和控制、电源监控、温度监控、启动/关闭、按序重启、本地固件更新、错误日志，可通过可视化工具提供系统未来状况的可视显示；具有图形管理界面及其他高级管理功能；配置独立的远程管理控制端口，支持远程监控图形界面, 可实现与操作系统无关的远程对服务器的完全控制，包括远程的开机、关机、重启、虚拟软驱、虚拟光驱等操作；</w:t>
            </w:r>
          </w:p>
          <w:p w14:paraId="49CFA8B5">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11、支持BIOS中文界面；</w:t>
            </w:r>
          </w:p>
        </w:tc>
        <w:tc>
          <w:tcPr>
            <w:tcW w:w="389" w:type="pct"/>
            <w:noWrap w:val="0"/>
            <w:vAlign w:val="center"/>
          </w:tcPr>
          <w:p w14:paraId="29A3F55F">
            <w:pPr>
              <w:spacing w:line="360" w:lineRule="auto"/>
              <w:jc w:val="center"/>
              <w:rPr>
                <w:rFonts w:hint="eastAsia" w:asciiTheme="minorEastAsia" w:hAnsiTheme="minorEastAsia" w:eastAsiaTheme="minorEastAsia" w:cstheme="minorEastAsia"/>
                <w:bCs/>
                <w:color w:val="auto"/>
                <w:sz w:val="21"/>
                <w:szCs w:val="21"/>
                <w:highlight w:val="none"/>
                <w:lang w:val="en-US" w:eastAsia="zh-CN"/>
              </w:rPr>
            </w:pPr>
            <w:r>
              <w:rPr>
                <w:rFonts w:hint="eastAsia" w:asciiTheme="minorEastAsia" w:hAnsiTheme="minorEastAsia" w:eastAsiaTheme="minorEastAsia" w:cstheme="minorEastAsia"/>
                <w:bCs/>
                <w:color w:val="auto"/>
                <w:sz w:val="21"/>
                <w:szCs w:val="21"/>
                <w:highlight w:val="none"/>
                <w:lang w:val="en-US" w:eastAsia="zh-CN"/>
              </w:rPr>
              <w:t>1台</w:t>
            </w:r>
          </w:p>
        </w:tc>
        <w:tc>
          <w:tcPr>
            <w:tcW w:w="385" w:type="pct"/>
            <w:noWrap w:val="0"/>
            <w:vAlign w:val="center"/>
          </w:tcPr>
          <w:p w14:paraId="1A192E6B">
            <w:pPr>
              <w:spacing w:line="360" w:lineRule="auto"/>
              <w:jc w:val="center"/>
              <w:rPr>
                <w:rFonts w:hint="eastAsia" w:asciiTheme="minorEastAsia" w:hAnsiTheme="minorEastAsia" w:eastAsiaTheme="minorEastAsia" w:cstheme="minorEastAsia"/>
                <w:bCs/>
                <w:color w:val="auto"/>
                <w:kern w:val="2"/>
                <w:sz w:val="21"/>
                <w:szCs w:val="21"/>
                <w:highlight w:val="none"/>
                <w:lang w:val="en-US" w:eastAsia="zh-CN" w:bidi="ar-SA"/>
              </w:rPr>
            </w:pPr>
            <w:r>
              <w:rPr>
                <w:rFonts w:hint="eastAsia" w:asciiTheme="minorEastAsia" w:hAnsiTheme="minorEastAsia" w:eastAsiaTheme="minorEastAsia" w:cstheme="minorEastAsia"/>
                <w:bCs/>
                <w:color w:val="auto"/>
                <w:sz w:val="21"/>
                <w:szCs w:val="21"/>
                <w:highlight w:val="none"/>
                <w:lang w:val="en-US" w:eastAsia="zh-CN"/>
              </w:rPr>
              <w:t>工业</w:t>
            </w:r>
          </w:p>
        </w:tc>
        <w:tc>
          <w:tcPr>
            <w:tcW w:w="366" w:type="pct"/>
            <w:noWrap w:val="0"/>
            <w:vAlign w:val="center"/>
          </w:tcPr>
          <w:p w14:paraId="1E7DD997">
            <w:pPr>
              <w:spacing w:line="360" w:lineRule="auto"/>
              <w:jc w:val="center"/>
              <w:rPr>
                <w:rFonts w:hint="eastAsia" w:asciiTheme="minorEastAsia" w:hAnsiTheme="minorEastAsia" w:eastAsiaTheme="minorEastAsia" w:cstheme="minorEastAsia"/>
                <w:bCs/>
                <w:color w:val="auto"/>
                <w:kern w:val="2"/>
                <w:sz w:val="21"/>
                <w:szCs w:val="21"/>
                <w:highlight w:val="none"/>
                <w:lang w:val="en-US" w:eastAsia="zh-CN" w:bidi="ar-SA"/>
              </w:rPr>
            </w:pPr>
            <w:r>
              <w:rPr>
                <w:rFonts w:hint="eastAsia" w:asciiTheme="minorEastAsia" w:hAnsiTheme="minorEastAsia" w:eastAsiaTheme="minorEastAsia" w:cstheme="minorEastAsia"/>
                <w:bCs/>
                <w:color w:val="auto"/>
                <w:sz w:val="21"/>
                <w:szCs w:val="21"/>
                <w:highlight w:val="none"/>
                <w:lang w:val="en-US" w:eastAsia="zh-CN"/>
              </w:rPr>
              <w:t>无</w:t>
            </w:r>
          </w:p>
        </w:tc>
      </w:tr>
      <w:tr w14:paraId="5D99E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7" w:type="pct"/>
            <w:noWrap w:val="0"/>
            <w:vAlign w:val="center"/>
          </w:tcPr>
          <w:p w14:paraId="003B9470">
            <w:pPr>
              <w:spacing w:line="360" w:lineRule="auto"/>
              <w:jc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6</w:t>
            </w:r>
          </w:p>
        </w:tc>
        <w:tc>
          <w:tcPr>
            <w:tcW w:w="411" w:type="pct"/>
            <w:noWrap w:val="0"/>
            <w:vAlign w:val="center"/>
          </w:tcPr>
          <w:p w14:paraId="79474BC2">
            <w:pPr>
              <w:keepNext w:val="0"/>
              <w:keepLines w:val="0"/>
              <w:pageBreakBefore w:val="0"/>
              <w:kinsoku/>
              <w:wordWrap/>
              <w:overflowPunct/>
              <w:topLinePunct w:val="0"/>
              <w:autoSpaceDE/>
              <w:autoSpaceDN/>
              <w:bidi w:val="0"/>
              <w:adjustRightInd/>
              <w:snapToGrid/>
              <w:spacing w:line="240" w:lineRule="auto"/>
              <w:jc w:val="center"/>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color w:val="auto"/>
                <w:sz w:val="21"/>
                <w:szCs w:val="21"/>
                <w:highlight w:val="none"/>
              </w:rPr>
              <w:t>学生实训工作台</w:t>
            </w:r>
          </w:p>
        </w:tc>
        <w:tc>
          <w:tcPr>
            <w:tcW w:w="3169" w:type="pct"/>
            <w:noWrap w:val="0"/>
            <w:vAlign w:val="center"/>
          </w:tcPr>
          <w:p w14:paraId="7A405691">
            <w:pPr>
              <w:keepNext w:val="0"/>
              <w:keepLines w:val="0"/>
              <w:pageBreakBefore w:val="0"/>
              <w:kinsoku/>
              <w:wordWrap/>
              <w:overflowPunct/>
              <w:topLinePunct w:val="0"/>
              <w:autoSpaceDE/>
              <w:autoSpaceDN/>
              <w:bidi w:val="0"/>
              <w:adjustRightInd/>
              <w:snapToGrid/>
              <w:spacing w:line="240" w:lineRule="auto"/>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w:t>
            </w:r>
            <w:r>
              <w:rPr>
                <w:rFonts w:hint="eastAsia" w:asciiTheme="minorEastAsia" w:hAnsiTheme="minorEastAsia" w:eastAsiaTheme="minorEastAsia" w:cstheme="minorEastAsia"/>
                <w:color w:val="auto"/>
                <w:sz w:val="21"/>
                <w:szCs w:val="21"/>
                <w:highlight w:val="none"/>
                <w:lang w:val="en-US" w:eastAsia="zh-CN"/>
              </w:rPr>
              <w:t>.</w:t>
            </w:r>
            <w:r>
              <w:rPr>
                <w:rFonts w:hint="eastAsia" w:asciiTheme="minorEastAsia" w:hAnsiTheme="minorEastAsia" w:eastAsiaTheme="minorEastAsia" w:cstheme="minorEastAsia"/>
                <w:color w:val="auto"/>
                <w:sz w:val="21"/>
                <w:szCs w:val="21"/>
                <w:highlight w:val="none"/>
              </w:rPr>
              <w:t>规格尺寸：</w:t>
            </w:r>
            <w:r>
              <w:rPr>
                <w:rFonts w:hint="eastAsia" w:asciiTheme="minorEastAsia" w:hAnsiTheme="minorEastAsia" w:eastAsiaTheme="minorEastAsia" w:cstheme="minorEastAsia"/>
                <w:color w:val="auto"/>
                <w:sz w:val="21"/>
                <w:szCs w:val="21"/>
                <w:highlight w:val="none"/>
                <w:lang w:val="en-US" w:eastAsia="zh-CN"/>
              </w:rPr>
              <w:t>六边形，具体尺寸根据现场空间大小进行定制</w:t>
            </w:r>
            <w:r>
              <w:rPr>
                <w:rFonts w:hint="eastAsia" w:asciiTheme="minorEastAsia" w:hAnsiTheme="minorEastAsia" w:eastAsiaTheme="minorEastAsia" w:cstheme="minorEastAsia"/>
                <w:color w:val="auto"/>
                <w:sz w:val="21"/>
                <w:szCs w:val="21"/>
                <w:highlight w:val="none"/>
              </w:rPr>
              <w:t>，桌面采用三聚氰胺颗粒板，具有耐酸、耐碱、耐磨、防火等功能，封边采用优质 PVC 热塑封边。粘胶采用环保胶粘剂；</w:t>
            </w:r>
          </w:p>
          <w:p w14:paraId="258C3A25">
            <w:pPr>
              <w:keepNext w:val="0"/>
              <w:keepLines w:val="0"/>
              <w:pageBreakBefore w:val="0"/>
              <w:kinsoku/>
              <w:wordWrap/>
              <w:overflowPunct/>
              <w:topLinePunct w:val="0"/>
              <w:autoSpaceDE/>
              <w:autoSpaceDN/>
              <w:bidi w:val="0"/>
              <w:adjustRightInd/>
              <w:snapToGrid/>
              <w:spacing w:line="240" w:lineRule="auto"/>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2.每套桌子配备6张凳子</w:t>
            </w:r>
            <w:r>
              <w:rPr>
                <w:rFonts w:hint="eastAsia" w:asciiTheme="minorEastAsia" w:hAnsiTheme="minorEastAsia" w:eastAsiaTheme="minorEastAsia" w:cstheme="minorEastAsia"/>
                <w:color w:val="auto"/>
                <w:sz w:val="21"/>
                <w:szCs w:val="21"/>
                <w:highlight w:val="none"/>
              </w:rPr>
              <w:t>。</w:t>
            </w:r>
          </w:p>
          <w:p w14:paraId="63E1D1A9">
            <w:pPr>
              <w:keepNext w:val="0"/>
              <w:keepLines w:val="0"/>
              <w:pageBreakBefore w:val="0"/>
              <w:kinsoku/>
              <w:wordWrap/>
              <w:overflowPunct/>
              <w:topLinePunct w:val="0"/>
              <w:autoSpaceDE/>
              <w:autoSpaceDN/>
              <w:bidi w:val="0"/>
              <w:adjustRightInd/>
              <w:snapToGrid/>
              <w:spacing w:line="240" w:lineRule="auto"/>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3.</w:t>
            </w:r>
            <w:r>
              <w:rPr>
                <w:rFonts w:hint="eastAsia" w:asciiTheme="minorEastAsia" w:hAnsiTheme="minorEastAsia" w:eastAsiaTheme="minorEastAsia" w:cstheme="minorEastAsia"/>
                <w:color w:val="auto"/>
                <w:sz w:val="21"/>
                <w:szCs w:val="21"/>
                <w:highlight w:val="none"/>
              </w:rPr>
              <w:t>颜色、款式可定制。</w:t>
            </w:r>
          </w:p>
          <w:p w14:paraId="0CBC99FF">
            <w:pPr>
              <w:pStyle w:val="22"/>
              <w:ind w:left="0" w:leftChars="0" w:firstLine="0" w:firstLineChars="0"/>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4.桌面预留电源和网线接口。</w:t>
            </w:r>
          </w:p>
        </w:tc>
        <w:tc>
          <w:tcPr>
            <w:tcW w:w="389" w:type="pct"/>
            <w:noWrap w:val="0"/>
            <w:vAlign w:val="center"/>
          </w:tcPr>
          <w:p w14:paraId="0E05CD93">
            <w:pPr>
              <w:keepNext w:val="0"/>
              <w:keepLines w:val="0"/>
              <w:pageBreakBefore w:val="0"/>
              <w:kinsoku/>
              <w:wordWrap/>
              <w:overflowPunct/>
              <w:topLinePunct w:val="0"/>
              <w:autoSpaceDE/>
              <w:autoSpaceDN/>
              <w:bidi w:val="0"/>
              <w:adjustRightInd/>
              <w:snapToGrid/>
              <w:spacing w:line="240" w:lineRule="auto"/>
              <w:jc w:val="center"/>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9套</w:t>
            </w:r>
          </w:p>
        </w:tc>
        <w:tc>
          <w:tcPr>
            <w:tcW w:w="385" w:type="pct"/>
            <w:noWrap w:val="0"/>
            <w:vAlign w:val="center"/>
          </w:tcPr>
          <w:p w14:paraId="67DEC89B">
            <w:pPr>
              <w:keepNext w:val="0"/>
              <w:keepLines w:val="0"/>
              <w:pageBreakBefore w:val="0"/>
              <w:kinsoku/>
              <w:wordWrap/>
              <w:overflowPunct/>
              <w:topLinePunct w:val="0"/>
              <w:autoSpaceDE/>
              <w:autoSpaceDN/>
              <w:bidi w:val="0"/>
              <w:adjustRightInd/>
              <w:snapToGrid/>
              <w:spacing w:line="240" w:lineRule="auto"/>
              <w:jc w:val="center"/>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工业</w:t>
            </w:r>
          </w:p>
        </w:tc>
        <w:tc>
          <w:tcPr>
            <w:tcW w:w="366" w:type="pct"/>
            <w:noWrap w:val="0"/>
            <w:vAlign w:val="center"/>
          </w:tcPr>
          <w:p w14:paraId="1B3F678A">
            <w:pPr>
              <w:keepNext w:val="0"/>
              <w:keepLines w:val="0"/>
              <w:pageBreakBefore w:val="0"/>
              <w:kinsoku/>
              <w:wordWrap/>
              <w:overflowPunct/>
              <w:topLinePunct w:val="0"/>
              <w:autoSpaceDE/>
              <w:autoSpaceDN/>
              <w:bidi w:val="0"/>
              <w:adjustRightInd/>
              <w:snapToGrid/>
              <w:spacing w:line="240" w:lineRule="auto"/>
              <w:jc w:val="center"/>
              <w:rPr>
                <w:rFonts w:hint="eastAsia" w:asciiTheme="minorEastAsia" w:hAnsiTheme="minorEastAsia" w:eastAsiaTheme="minorEastAsia" w:cstheme="minorEastAsia"/>
                <w:bCs/>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val="en-US" w:eastAsia="zh-CN"/>
              </w:rPr>
              <w:t>无</w:t>
            </w:r>
          </w:p>
        </w:tc>
      </w:tr>
      <w:tr w14:paraId="27376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7" w:type="pct"/>
            <w:noWrap w:val="0"/>
            <w:vAlign w:val="center"/>
          </w:tcPr>
          <w:p w14:paraId="72F8A15D">
            <w:pPr>
              <w:spacing w:line="360" w:lineRule="auto"/>
              <w:jc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7</w:t>
            </w:r>
          </w:p>
        </w:tc>
        <w:tc>
          <w:tcPr>
            <w:tcW w:w="411" w:type="pct"/>
            <w:noWrap w:val="0"/>
            <w:vAlign w:val="center"/>
          </w:tcPr>
          <w:p w14:paraId="10E97F90">
            <w:pPr>
              <w:keepNext w:val="0"/>
              <w:keepLines w:val="0"/>
              <w:pageBreakBefore w:val="0"/>
              <w:kinsoku/>
              <w:wordWrap/>
              <w:overflowPunct/>
              <w:topLinePunct w:val="0"/>
              <w:autoSpaceDE/>
              <w:autoSpaceDN/>
              <w:bidi w:val="0"/>
              <w:adjustRightInd/>
              <w:snapToGrid/>
              <w:spacing w:line="240" w:lineRule="auto"/>
              <w:jc w:val="center"/>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sz w:val="21"/>
                <w:szCs w:val="21"/>
                <w:highlight w:val="none"/>
              </w:rPr>
              <w:t>服务器机柜</w:t>
            </w:r>
          </w:p>
        </w:tc>
        <w:tc>
          <w:tcPr>
            <w:tcW w:w="3169" w:type="pct"/>
            <w:noWrap w:val="0"/>
            <w:vAlign w:val="center"/>
          </w:tcPr>
          <w:p w14:paraId="707277B6">
            <w:pPr>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1.</w:t>
            </w:r>
            <w:r>
              <w:rPr>
                <w:rFonts w:hint="eastAsia" w:asciiTheme="minorEastAsia" w:hAnsiTheme="minorEastAsia" w:eastAsiaTheme="minorEastAsia" w:cstheme="minorEastAsia"/>
                <w:bCs/>
                <w:color w:val="auto"/>
                <w:sz w:val="21"/>
                <w:szCs w:val="21"/>
                <w:highlight w:val="none"/>
                <w:lang w:eastAsia="zh-CN"/>
              </w:rPr>
              <w:t>约</w:t>
            </w:r>
            <w:r>
              <w:rPr>
                <w:rFonts w:hint="eastAsia" w:asciiTheme="minorEastAsia" w:hAnsiTheme="minorEastAsia" w:eastAsiaTheme="minorEastAsia" w:cstheme="minorEastAsia"/>
                <w:bCs/>
                <w:color w:val="auto"/>
                <w:sz w:val="21"/>
                <w:szCs w:val="21"/>
                <w:highlight w:val="none"/>
              </w:rPr>
              <w:t>2000×1000×600mm标准机柜；</w:t>
            </w:r>
          </w:p>
          <w:p w14:paraId="604971CA">
            <w:pPr>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2.主要材料：优质冷扎钢板制作；</w:t>
            </w:r>
          </w:p>
          <w:p w14:paraId="2F438BA4">
            <w:pPr>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3.表面处理：脱脂、酸洗、磷化、静电喷塑；</w:t>
            </w:r>
          </w:p>
          <w:p w14:paraId="45F5E464">
            <w:pPr>
              <w:keepNext w:val="0"/>
              <w:keepLines w:val="0"/>
              <w:pageBreakBefore w:val="0"/>
              <w:kinsoku/>
              <w:wordWrap/>
              <w:overflowPunct/>
              <w:topLinePunct w:val="0"/>
              <w:autoSpaceDE/>
              <w:autoSpaceDN/>
              <w:bidi w:val="0"/>
              <w:adjustRightInd/>
              <w:snapToGrid/>
              <w:spacing w:line="240" w:lineRule="auto"/>
              <w:jc w:val="left"/>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bCs/>
                <w:color w:val="auto"/>
                <w:sz w:val="21"/>
                <w:szCs w:val="21"/>
                <w:highlight w:val="none"/>
              </w:rPr>
              <w:t>4.配套辅材：</w:t>
            </w:r>
            <w:r>
              <w:rPr>
                <w:rFonts w:hint="eastAsia" w:asciiTheme="minorEastAsia" w:hAnsiTheme="minorEastAsia" w:eastAsiaTheme="minorEastAsia" w:cstheme="minorEastAsia"/>
                <w:bCs/>
                <w:color w:val="auto"/>
                <w:sz w:val="21"/>
                <w:szCs w:val="21"/>
                <w:highlight w:val="none"/>
                <w:lang w:val="en-US" w:eastAsia="zh-CN"/>
              </w:rPr>
              <w:t>根据实际需求，配备</w:t>
            </w:r>
            <w:r>
              <w:rPr>
                <w:rFonts w:hint="eastAsia" w:asciiTheme="minorEastAsia" w:hAnsiTheme="minorEastAsia" w:eastAsiaTheme="minorEastAsia" w:cstheme="minorEastAsia"/>
                <w:bCs/>
                <w:color w:val="auto"/>
                <w:sz w:val="21"/>
                <w:szCs w:val="21"/>
                <w:highlight w:val="none"/>
              </w:rPr>
              <w:t>专用PDU电源分配单元、网络配线架整理器、六类24口非屏蔽配线架。</w:t>
            </w:r>
          </w:p>
        </w:tc>
        <w:tc>
          <w:tcPr>
            <w:tcW w:w="389" w:type="pct"/>
            <w:noWrap w:val="0"/>
            <w:vAlign w:val="center"/>
          </w:tcPr>
          <w:p w14:paraId="1C01047F">
            <w:pPr>
              <w:keepNext w:val="0"/>
              <w:keepLines w:val="0"/>
              <w:pageBreakBefore w:val="0"/>
              <w:kinsoku/>
              <w:wordWrap/>
              <w:overflowPunct/>
              <w:topLinePunct w:val="0"/>
              <w:autoSpaceDE/>
              <w:autoSpaceDN/>
              <w:bidi w:val="0"/>
              <w:adjustRightInd/>
              <w:snapToGrid/>
              <w:spacing w:line="240" w:lineRule="auto"/>
              <w:jc w:val="center"/>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sz w:val="21"/>
                <w:szCs w:val="21"/>
                <w:highlight w:val="none"/>
              </w:rPr>
              <w:t>1</w:t>
            </w:r>
            <w:r>
              <w:rPr>
                <w:rFonts w:hint="eastAsia" w:asciiTheme="minorEastAsia" w:hAnsiTheme="minorEastAsia" w:eastAsiaTheme="minorEastAsia" w:cstheme="minorEastAsia"/>
                <w:color w:val="auto"/>
                <w:sz w:val="21"/>
                <w:szCs w:val="21"/>
                <w:highlight w:val="none"/>
                <w:lang w:eastAsia="zh-CN"/>
              </w:rPr>
              <w:t>台</w:t>
            </w:r>
          </w:p>
        </w:tc>
        <w:tc>
          <w:tcPr>
            <w:tcW w:w="385" w:type="pct"/>
            <w:noWrap w:val="0"/>
            <w:vAlign w:val="center"/>
          </w:tcPr>
          <w:p w14:paraId="12540410">
            <w:pPr>
              <w:keepNext w:val="0"/>
              <w:keepLines w:val="0"/>
              <w:pageBreakBefore w:val="0"/>
              <w:kinsoku/>
              <w:wordWrap/>
              <w:overflowPunct/>
              <w:topLinePunct w:val="0"/>
              <w:autoSpaceDE/>
              <w:autoSpaceDN/>
              <w:bidi w:val="0"/>
              <w:adjustRightInd/>
              <w:snapToGrid/>
              <w:spacing w:line="240" w:lineRule="auto"/>
              <w:jc w:val="center"/>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sz w:val="21"/>
                <w:szCs w:val="21"/>
                <w:highlight w:val="none"/>
              </w:rPr>
              <w:t>工业</w:t>
            </w:r>
          </w:p>
        </w:tc>
        <w:tc>
          <w:tcPr>
            <w:tcW w:w="366" w:type="pct"/>
            <w:noWrap w:val="0"/>
            <w:vAlign w:val="center"/>
          </w:tcPr>
          <w:p w14:paraId="6E81CBED">
            <w:pPr>
              <w:spacing w:line="360" w:lineRule="auto"/>
              <w:jc w:val="center"/>
              <w:rPr>
                <w:rFonts w:hint="eastAsia" w:asciiTheme="minorEastAsia" w:hAnsiTheme="minorEastAsia" w:eastAsiaTheme="minorEastAsia" w:cstheme="minorEastAsia"/>
                <w:bCs/>
                <w:color w:val="auto"/>
                <w:sz w:val="21"/>
                <w:szCs w:val="21"/>
                <w:highlight w:val="none"/>
                <w:lang w:val="en-US" w:eastAsia="zh-CN"/>
              </w:rPr>
            </w:pPr>
            <w:r>
              <w:rPr>
                <w:rFonts w:hint="eastAsia" w:asciiTheme="minorEastAsia" w:hAnsiTheme="minorEastAsia" w:eastAsiaTheme="minorEastAsia" w:cstheme="minorEastAsia"/>
                <w:bCs/>
                <w:color w:val="auto"/>
                <w:sz w:val="21"/>
                <w:szCs w:val="21"/>
                <w:highlight w:val="none"/>
                <w:lang w:val="en-US" w:eastAsia="zh-CN"/>
              </w:rPr>
              <w:t>无</w:t>
            </w:r>
          </w:p>
        </w:tc>
      </w:tr>
      <w:tr w14:paraId="383D6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7" w:type="pct"/>
            <w:noWrap w:val="0"/>
            <w:vAlign w:val="center"/>
          </w:tcPr>
          <w:p w14:paraId="0DED7775">
            <w:pPr>
              <w:spacing w:line="360" w:lineRule="auto"/>
              <w:jc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8</w:t>
            </w:r>
          </w:p>
        </w:tc>
        <w:tc>
          <w:tcPr>
            <w:tcW w:w="411" w:type="pct"/>
            <w:noWrap w:val="0"/>
            <w:vAlign w:val="center"/>
          </w:tcPr>
          <w:p w14:paraId="04CA5BC1">
            <w:pPr>
              <w:keepNext w:val="0"/>
              <w:keepLines w:val="0"/>
              <w:pageBreakBefore w:val="0"/>
              <w:kinsoku/>
              <w:wordWrap/>
              <w:overflowPunct/>
              <w:topLinePunct w:val="0"/>
              <w:autoSpaceDE/>
              <w:autoSpaceDN/>
              <w:bidi w:val="0"/>
              <w:adjustRightInd/>
              <w:snapToGrid/>
              <w:spacing w:line="240" w:lineRule="auto"/>
              <w:jc w:val="center"/>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sz w:val="21"/>
                <w:szCs w:val="21"/>
                <w:highlight w:val="none"/>
              </w:rPr>
              <w:t>弱电安装集成服务</w:t>
            </w:r>
          </w:p>
        </w:tc>
        <w:tc>
          <w:tcPr>
            <w:tcW w:w="3169" w:type="pct"/>
            <w:noWrap w:val="0"/>
            <w:vAlign w:val="center"/>
          </w:tcPr>
          <w:p w14:paraId="34DBCF9F">
            <w:pPr>
              <w:keepNext w:val="0"/>
              <w:keepLines w:val="0"/>
              <w:pageBreakBefore w:val="0"/>
              <w:kinsoku/>
              <w:wordWrap/>
              <w:overflowPunct/>
              <w:topLinePunct w:val="0"/>
              <w:autoSpaceDE/>
              <w:autoSpaceDN/>
              <w:bidi w:val="0"/>
              <w:adjustRightInd/>
              <w:snapToGrid/>
              <w:spacing w:line="240" w:lineRule="auto"/>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一、范围及内容</w:t>
            </w:r>
          </w:p>
          <w:p w14:paraId="2596D6D5">
            <w:pPr>
              <w:keepNext w:val="0"/>
              <w:keepLines w:val="0"/>
              <w:pageBreakBefore w:val="0"/>
              <w:kinsoku/>
              <w:wordWrap/>
              <w:overflowPunct/>
              <w:topLinePunct w:val="0"/>
              <w:autoSpaceDE/>
              <w:autoSpaceDN/>
              <w:bidi w:val="0"/>
              <w:adjustRightInd/>
              <w:snapToGrid/>
              <w:spacing w:line="240" w:lineRule="auto"/>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涵盖指定教室内部综合布线及弱电安装集成服务全流程实施，需配合整体项目进度及要求开展工作，具体内容包括但不限于以下方面：</w:t>
            </w:r>
          </w:p>
          <w:p w14:paraId="6752D728">
            <w:pPr>
              <w:keepNext w:val="0"/>
              <w:keepLines w:val="0"/>
              <w:pageBreakBefore w:val="0"/>
              <w:kinsoku/>
              <w:wordWrap/>
              <w:overflowPunct/>
              <w:topLinePunct w:val="0"/>
              <w:autoSpaceDE/>
              <w:autoSpaceDN/>
              <w:bidi w:val="0"/>
              <w:adjustRightInd/>
              <w:snapToGrid/>
              <w:spacing w:line="240" w:lineRule="auto"/>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1.信息点安装部署：根据教室实际需求及整体项目规划，完成网络信息点的安装、调试，确保信息点信号稳定、接口完好，与整体项目系统兼容。</w:t>
            </w:r>
          </w:p>
          <w:p w14:paraId="0EDF0C6A">
            <w:pPr>
              <w:keepNext w:val="0"/>
              <w:keepLines w:val="0"/>
              <w:pageBreakBefore w:val="0"/>
              <w:kinsoku/>
              <w:wordWrap/>
              <w:overflowPunct/>
              <w:topLinePunct w:val="0"/>
              <w:autoSpaceDE/>
              <w:autoSpaceDN/>
              <w:bidi w:val="0"/>
              <w:adjustRightInd/>
              <w:snapToGrid/>
              <w:spacing w:line="240" w:lineRule="auto"/>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2.耗材供应及铺设：提供并铺设符合国家标准、整体项目规范的网线、电源插座、布线管线（PVC管、线槽等）、接线盒、水晶头、跳线等全部相关耗材，耗材质量需符合行业规范及整体项目统一标准。</w:t>
            </w:r>
          </w:p>
          <w:p w14:paraId="2459020C">
            <w:pPr>
              <w:keepNext w:val="0"/>
              <w:keepLines w:val="0"/>
              <w:pageBreakBefore w:val="0"/>
              <w:kinsoku/>
              <w:wordWrap/>
              <w:overflowPunct/>
              <w:topLinePunct w:val="0"/>
              <w:autoSpaceDE/>
              <w:autoSpaceDN/>
              <w:bidi w:val="0"/>
              <w:adjustRightInd/>
              <w:snapToGrid/>
              <w:spacing w:line="240" w:lineRule="auto"/>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人工施工：完成全部布线施工、设备安装、调试、整理工作，包括管线开槽、穿线、固定、接口制作、清理施工垃圾等，施工需规范、美观，不破坏教室原有设施及整体项目已完成部分，配合整体项目施工节奏。</w:t>
            </w:r>
          </w:p>
          <w:p w14:paraId="70E3ED96">
            <w:pPr>
              <w:keepNext w:val="0"/>
              <w:keepLines w:val="0"/>
              <w:pageBreakBefore w:val="0"/>
              <w:kinsoku/>
              <w:wordWrap/>
              <w:overflowPunct/>
              <w:topLinePunct w:val="0"/>
              <w:autoSpaceDE/>
              <w:autoSpaceDN/>
              <w:bidi w:val="0"/>
              <w:adjustRightInd/>
              <w:snapToGrid/>
              <w:spacing w:line="240" w:lineRule="auto"/>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后期保障及弱电集成调试：提供施工完成后的验收、技术交底及一定期限的售后维护服务，配合整体项目的竣工验收及后期运维工作；完成弱电系统集成调试，确保弱电设备、布线系统与整体项目体系协同运行。</w:t>
            </w:r>
          </w:p>
          <w:p w14:paraId="2156DE6F">
            <w:pPr>
              <w:keepNext w:val="0"/>
              <w:keepLines w:val="0"/>
              <w:pageBreakBefore w:val="0"/>
              <w:kinsoku/>
              <w:wordWrap/>
              <w:overflowPunct/>
              <w:topLinePunct w:val="0"/>
              <w:autoSpaceDE/>
              <w:autoSpaceDN/>
              <w:bidi w:val="0"/>
              <w:adjustRightInd/>
              <w:snapToGrid/>
              <w:spacing w:line="240" w:lineRule="auto"/>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二、技术及质量要求</w:t>
            </w:r>
          </w:p>
          <w:p w14:paraId="2BAE1260">
            <w:pPr>
              <w:keepNext w:val="0"/>
              <w:keepLines w:val="0"/>
              <w:pageBreakBefore w:val="0"/>
              <w:kinsoku/>
              <w:wordWrap/>
              <w:overflowPunct/>
              <w:topLinePunct w:val="0"/>
              <w:autoSpaceDE/>
              <w:autoSpaceDN/>
              <w:bidi w:val="0"/>
              <w:adjustRightInd/>
              <w:snapToGrid/>
              <w:spacing w:line="240" w:lineRule="auto"/>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1.耗材质量：所有耗材需具备产品合格证书或检测报告，符合国家及行业相关标准，同时需满足整体项目的统一技术规范，确保与整体项目耗材兼容。</w:t>
            </w:r>
          </w:p>
          <w:p w14:paraId="68A11713">
            <w:pPr>
              <w:keepNext w:val="0"/>
              <w:keepLines w:val="0"/>
              <w:pageBreakBefore w:val="0"/>
              <w:kinsoku/>
              <w:wordWrap/>
              <w:overflowPunct/>
              <w:topLinePunct w:val="0"/>
              <w:autoSpaceDE/>
              <w:autoSpaceDN/>
              <w:bidi w:val="0"/>
              <w:adjustRightInd/>
              <w:snapToGrid/>
              <w:spacing w:line="240" w:lineRule="auto"/>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施工规范：布线需整齐规范，管线铺设平整、固定牢固，网线走向合理，避免交叉、缠绕，接口制作规范，信号传输稳定，无衰减、丢包现象；插座安装牢固、接线规范，符合用电安全标准；弱电安装集成需符合行业规范，确保集成系统稳定可靠；施工流程、工艺需符合整体项目施工规范，配合整体项目的质量管控要求。</w:t>
            </w:r>
          </w:p>
          <w:p w14:paraId="24B18E36">
            <w:pPr>
              <w:keepNext w:val="0"/>
              <w:keepLines w:val="0"/>
              <w:pageBreakBefore w:val="0"/>
              <w:kinsoku/>
              <w:wordWrap/>
              <w:overflowPunct/>
              <w:topLinePunct w:val="0"/>
              <w:autoSpaceDE/>
              <w:autoSpaceDN/>
              <w:bidi w:val="0"/>
              <w:adjustRightInd/>
              <w:snapToGrid/>
              <w:spacing w:line="240" w:lineRule="auto"/>
              <w:jc w:val="left"/>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sz w:val="21"/>
                <w:szCs w:val="21"/>
                <w:highlight w:val="none"/>
              </w:rPr>
              <w:t>3.信息点要求：每个信息点需单独布线，接口标识清晰，可直接接入网络设备正常使用，且与整体项目网络系统无缝衔接；信息点数量、安装位置需结合教室实际布局、采购人教学办公需求及整体项目规划执行。</w:t>
            </w:r>
          </w:p>
        </w:tc>
        <w:tc>
          <w:tcPr>
            <w:tcW w:w="389" w:type="pct"/>
            <w:noWrap w:val="0"/>
            <w:vAlign w:val="center"/>
          </w:tcPr>
          <w:p w14:paraId="6F70E936">
            <w:pPr>
              <w:keepNext w:val="0"/>
              <w:keepLines w:val="0"/>
              <w:pageBreakBefore w:val="0"/>
              <w:kinsoku/>
              <w:wordWrap/>
              <w:overflowPunct/>
              <w:topLinePunct w:val="0"/>
              <w:autoSpaceDE/>
              <w:autoSpaceDN/>
              <w:bidi w:val="0"/>
              <w:adjustRightInd/>
              <w:snapToGrid/>
              <w:spacing w:line="240" w:lineRule="auto"/>
              <w:jc w:val="center"/>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sz w:val="21"/>
                <w:szCs w:val="21"/>
                <w:highlight w:val="none"/>
              </w:rPr>
              <w:t>1</w:t>
            </w:r>
            <w:r>
              <w:rPr>
                <w:rFonts w:hint="eastAsia" w:asciiTheme="minorEastAsia" w:hAnsiTheme="minorEastAsia" w:eastAsiaTheme="minorEastAsia" w:cstheme="minorEastAsia"/>
                <w:color w:val="auto"/>
                <w:sz w:val="21"/>
                <w:szCs w:val="21"/>
                <w:highlight w:val="none"/>
                <w:lang w:eastAsia="zh-CN"/>
              </w:rPr>
              <w:t>项</w:t>
            </w:r>
          </w:p>
        </w:tc>
        <w:tc>
          <w:tcPr>
            <w:tcW w:w="385" w:type="pct"/>
            <w:noWrap w:val="0"/>
            <w:vAlign w:val="center"/>
          </w:tcPr>
          <w:p w14:paraId="31D78CF6">
            <w:pPr>
              <w:keepNext w:val="0"/>
              <w:keepLines w:val="0"/>
              <w:pageBreakBefore w:val="0"/>
              <w:kinsoku/>
              <w:wordWrap/>
              <w:overflowPunct/>
              <w:topLinePunct w:val="0"/>
              <w:autoSpaceDE/>
              <w:autoSpaceDN/>
              <w:bidi w:val="0"/>
              <w:adjustRightInd/>
              <w:snapToGrid/>
              <w:spacing w:line="240" w:lineRule="auto"/>
              <w:jc w:val="center"/>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建筑业</w:t>
            </w:r>
          </w:p>
        </w:tc>
        <w:tc>
          <w:tcPr>
            <w:tcW w:w="366" w:type="pct"/>
            <w:noWrap w:val="0"/>
            <w:vAlign w:val="center"/>
          </w:tcPr>
          <w:p w14:paraId="483A77B4">
            <w:pPr>
              <w:spacing w:line="360" w:lineRule="auto"/>
              <w:jc w:val="center"/>
              <w:rPr>
                <w:rFonts w:hint="eastAsia" w:asciiTheme="minorEastAsia" w:hAnsiTheme="minorEastAsia" w:eastAsiaTheme="minorEastAsia" w:cstheme="minorEastAsia"/>
                <w:bCs/>
                <w:color w:val="auto"/>
                <w:sz w:val="21"/>
                <w:szCs w:val="21"/>
                <w:highlight w:val="none"/>
              </w:rPr>
            </w:pPr>
          </w:p>
        </w:tc>
      </w:tr>
      <w:tr w14:paraId="573AC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7" w:type="pct"/>
            <w:noWrap w:val="0"/>
            <w:vAlign w:val="center"/>
          </w:tcPr>
          <w:p w14:paraId="5FB422C2">
            <w:pPr>
              <w:spacing w:line="360" w:lineRule="auto"/>
              <w:jc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9</w:t>
            </w:r>
          </w:p>
        </w:tc>
        <w:tc>
          <w:tcPr>
            <w:tcW w:w="411" w:type="pct"/>
            <w:noWrap w:val="0"/>
            <w:vAlign w:val="center"/>
          </w:tcPr>
          <w:p w14:paraId="7243A295">
            <w:pPr>
              <w:keepNext w:val="0"/>
              <w:keepLines w:val="0"/>
              <w:pageBreakBefore w:val="0"/>
              <w:kinsoku/>
              <w:wordWrap/>
              <w:overflowPunct/>
              <w:topLinePunct w:val="0"/>
              <w:autoSpaceDE/>
              <w:autoSpaceDN/>
              <w:bidi w:val="0"/>
              <w:adjustRightInd/>
              <w:snapToGrid/>
              <w:spacing w:line="240" w:lineRule="auto"/>
              <w:jc w:val="center"/>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sz w:val="21"/>
                <w:szCs w:val="21"/>
                <w:highlight w:val="none"/>
              </w:rPr>
              <w:t>实训室环境建设</w:t>
            </w:r>
          </w:p>
        </w:tc>
        <w:tc>
          <w:tcPr>
            <w:tcW w:w="3169" w:type="pct"/>
            <w:noWrap w:val="0"/>
            <w:vAlign w:val="center"/>
          </w:tcPr>
          <w:p w14:paraId="169B3885">
            <w:pPr>
              <w:keepNext w:val="0"/>
              <w:keepLines w:val="0"/>
              <w:pageBreakBefore w:val="0"/>
              <w:kinsoku/>
              <w:wordWrap/>
              <w:overflowPunct/>
              <w:topLinePunct w:val="0"/>
              <w:autoSpaceDE/>
              <w:autoSpaceDN/>
              <w:bidi w:val="0"/>
              <w:adjustRightInd/>
              <w:snapToGrid/>
              <w:spacing w:line="240" w:lineRule="auto"/>
              <w:jc w:val="left"/>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一、范围及内容</w:t>
            </w:r>
          </w:p>
          <w:p w14:paraId="76D5DA3E">
            <w:pPr>
              <w:keepNext w:val="0"/>
              <w:keepLines w:val="0"/>
              <w:pageBreakBefore w:val="0"/>
              <w:kinsoku/>
              <w:wordWrap/>
              <w:overflowPunct/>
              <w:topLinePunct w:val="0"/>
              <w:autoSpaceDE/>
              <w:autoSpaceDN/>
              <w:bidi w:val="0"/>
              <w:adjustRightInd/>
              <w:snapToGrid/>
              <w:spacing w:line="240" w:lineRule="auto"/>
              <w:jc w:val="left"/>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val="en-US" w:eastAsia="zh-CN"/>
              </w:rPr>
              <w:t>1</w:t>
            </w:r>
            <w:r>
              <w:rPr>
                <w:rFonts w:hint="eastAsia" w:asciiTheme="minorEastAsia" w:hAnsiTheme="minorEastAsia" w:eastAsiaTheme="minorEastAsia" w:cstheme="minorEastAsia"/>
                <w:color w:val="auto"/>
                <w:sz w:val="21"/>
                <w:szCs w:val="21"/>
                <w:highlight w:val="none"/>
              </w:rPr>
              <w:t>.监控系统：教室内</w:t>
            </w:r>
            <w:r>
              <w:rPr>
                <w:rFonts w:hint="eastAsia" w:asciiTheme="minorEastAsia" w:hAnsiTheme="minorEastAsia" w:eastAsiaTheme="minorEastAsia" w:cstheme="minorEastAsia"/>
                <w:color w:val="auto"/>
                <w:sz w:val="21"/>
                <w:szCs w:val="21"/>
                <w:highlight w:val="none"/>
                <w:lang w:val="en-US" w:eastAsia="zh-CN"/>
              </w:rPr>
              <w:t>配置</w:t>
            </w:r>
            <w:r>
              <w:rPr>
                <w:rFonts w:hint="eastAsia" w:asciiTheme="minorEastAsia" w:hAnsiTheme="minorEastAsia" w:eastAsiaTheme="minorEastAsia" w:cstheme="minorEastAsia"/>
                <w:color w:val="auto"/>
                <w:sz w:val="21"/>
                <w:szCs w:val="21"/>
                <w:highlight w:val="none"/>
              </w:rPr>
              <w:t>2个监控摄像头</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摄像头需接入学校原有监控系统</w:t>
            </w:r>
            <w:r>
              <w:rPr>
                <w:rFonts w:hint="eastAsia" w:asciiTheme="minorEastAsia" w:hAnsiTheme="minorEastAsia" w:eastAsiaTheme="minorEastAsia" w:cstheme="minorEastAsia"/>
                <w:color w:val="auto"/>
                <w:sz w:val="21"/>
                <w:szCs w:val="21"/>
                <w:highlight w:val="none"/>
                <w:lang w:eastAsia="zh-CN"/>
              </w:rPr>
              <w:t>。</w:t>
            </w:r>
          </w:p>
          <w:p w14:paraId="07629063">
            <w:pPr>
              <w:keepNext w:val="0"/>
              <w:keepLines w:val="0"/>
              <w:pageBreakBefore w:val="0"/>
              <w:kinsoku/>
              <w:wordWrap/>
              <w:overflowPunct/>
              <w:topLinePunct w:val="0"/>
              <w:autoSpaceDE/>
              <w:autoSpaceDN/>
              <w:bidi w:val="0"/>
              <w:adjustRightInd/>
              <w:snapToGrid/>
              <w:spacing w:line="240" w:lineRule="auto"/>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2</w:t>
            </w:r>
            <w:r>
              <w:rPr>
                <w:rFonts w:hint="eastAsia" w:asciiTheme="minorEastAsia" w:hAnsiTheme="minorEastAsia" w:eastAsiaTheme="minorEastAsia" w:cstheme="minorEastAsia"/>
                <w:color w:val="auto"/>
                <w:sz w:val="21"/>
                <w:szCs w:val="21"/>
                <w:highlight w:val="none"/>
              </w:rPr>
              <w:t>.防静电钢化地板铺设：提供符合行业标准及实训室使用要求的防静电钢化地板，完成地板的测量、裁剪、铺设施工，确保地板铺设平整、牢固，防静电性能达标，承重符合实训室设备摆放需求，无松动、异响，不影响后续设备安装及人员通行。</w:t>
            </w:r>
          </w:p>
          <w:p w14:paraId="3478D7B3">
            <w:pPr>
              <w:keepNext w:val="0"/>
              <w:keepLines w:val="0"/>
              <w:pageBreakBefore w:val="0"/>
              <w:kinsoku/>
              <w:wordWrap/>
              <w:overflowPunct/>
              <w:topLinePunct w:val="0"/>
              <w:autoSpaceDE/>
              <w:autoSpaceDN/>
              <w:bidi w:val="0"/>
              <w:adjustRightInd/>
              <w:snapToGrid/>
              <w:spacing w:line="240" w:lineRule="auto"/>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3</w:t>
            </w:r>
            <w:r>
              <w:rPr>
                <w:rFonts w:hint="eastAsia" w:asciiTheme="minorEastAsia" w:hAnsiTheme="minorEastAsia" w:eastAsiaTheme="minorEastAsia" w:cstheme="minorEastAsia"/>
                <w:color w:val="auto"/>
                <w:sz w:val="21"/>
                <w:szCs w:val="21"/>
                <w:highlight w:val="none"/>
              </w:rPr>
              <w:t>.人工及后期保障：完成全部项目的施工、安装、调试、清理工作，包括现场勘测、基础处理、垃圾清运等；提供施工完成后的验收配合、技术交底及一定期限的售后维护服务，配合整体项目的竣工验收及后期运维工作。</w:t>
            </w:r>
          </w:p>
          <w:p w14:paraId="5DA1DD09">
            <w:pPr>
              <w:keepNext w:val="0"/>
              <w:keepLines w:val="0"/>
              <w:pageBreakBefore w:val="0"/>
              <w:kinsoku/>
              <w:wordWrap/>
              <w:overflowPunct/>
              <w:topLinePunct w:val="0"/>
              <w:autoSpaceDE/>
              <w:autoSpaceDN/>
              <w:bidi w:val="0"/>
              <w:adjustRightInd/>
              <w:snapToGrid/>
              <w:spacing w:line="240" w:lineRule="auto"/>
              <w:jc w:val="left"/>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二、技术及质量要求</w:t>
            </w:r>
          </w:p>
          <w:p w14:paraId="5B6148D1">
            <w:pPr>
              <w:keepNext w:val="0"/>
              <w:keepLines w:val="0"/>
              <w:pageBreakBefore w:val="0"/>
              <w:kinsoku/>
              <w:wordWrap/>
              <w:overflowPunct/>
              <w:topLinePunct w:val="0"/>
              <w:autoSpaceDE/>
              <w:autoSpaceDN/>
              <w:bidi w:val="0"/>
              <w:adjustRightInd/>
              <w:snapToGrid/>
              <w:spacing w:line="240" w:lineRule="auto"/>
              <w:jc w:val="left"/>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sz w:val="21"/>
                <w:szCs w:val="21"/>
                <w:highlight w:val="none"/>
              </w:rPr>
              <w:t>物料质量：建设物料（防静电钢化地板、辅材等）需符合国家及行业相关标准；其中，防静电钢化地板需达到规定防静电等级、承重标准</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监控摄像头像素清晰、成像稳定。</w:t>
            </w:r>
          </w:p>
        </w:tc>
        <w:tc>
          <w:tcPr>
            <w:tcW w:w="389" w:type="pct"/>
            <w:noWrap w:val="0"/>
            <w:vAlign w:val="center"/>
          </w:tcPr>
          <w:p w14:paraId="5329BF2B">
            <w:pPr>
              <w:keepNext w:val="0"/>
              <w:keepLines w:val="0"/>
              <w:pageBreakBefore w:val="0"/>
              <w:kinsoku/>
              <w:wordWrap/>
              <w:overflowPunct/>
              <w:topLinePunct w:val="0"/>
              <w:autoSpaceDE/>
              <w:autoSpaceDN/>
              <w:bidi w:val="0"/>
              <w:adjustRightInd/>
              <w:snapToGrid/>
              <w:spacing w:line="240" w:lineRule="auto"/>
              <w:jc w:val="center"/>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sz w:val="21"/>
                <w:szCs w:val="21"/>
                <w:highlight w:val="none"/>
              </w:rPr>
              <w:t>1</w:t>
            </w:r>
            <w:r>
              <w:rPr>
                <w:rFonts w:hint="eastAsia" w:asciiTheme="minorEastAsia" w:hAnsiTheme="minorEastAsia" w:eastAsiaTheme="minorEastAsia" w:cstheme="minorEastAsia"/>
                <w:color w:val="auto"/>
                <w:sz w:val="21"/>
                <w:szCs w:val="21"/>
                <w:highlight w:val="none"/>
                <w:lang w:eastAsia="zh-CN"/>
              </w:rPr>
              <w:t>项</w:t>
            </w:r>
          </w:p>
        </w:tc>
        <w:tc>
          <w:tcPr>
            <w:tcW w:w="385" w:type="pct"/>
            <w:noWrap w:val="0"/>
            <w:vAlign w:val="center"/>
          </w:tcPr>
          <w:p w14:paraId="7C9C3231">
            <w:pPr>
              <w:keepNext w:val="0"/>
              <w:keepLines w:val="0"/>
              <w:pageBreakBefore w:val="0"/>
              <w:kinsoku/>
              <w:wordWrap/>
              <w:overflowPunct/>
              <w:topLinePunct w:val="0"/>
              <w:autoSpaceDE/>
              <w:autoSpaceDN/>
              <w:bidi w:val="0"/>
              <w:adjustRightInd/>
              <w:snapToGrid/>
              <w:spacing w:line="240" w:lineRule="auto"/>
              <w:jc w:val="center"/>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建筑业</w:t>
            </w:r>
          </w:p>
        </w:tc>
        <w:tc>
          <w:tcPr>
            <w:tcW w:w="366" w:type="pct"/>
            <w:noWrap w:val="0"/>
            <w:vAlign w:val="center"/>
          </w:tcPr>
          <w:p w14:paraId="5AE3F2C4">
            <w:pPr>
              <w:spacing w:line="360" w:lineRule="auto"/>
              <w:jc w:val="center"/>
              <w:rPr>
                <w:rFonts w:hint="eastAsia" w:asciiTheme="minorEastAsia" w:hAnsiTheme="minorEastAsia" w:eastAsiaTheme="minorEastAsia" w:cstheme="minorEastAsia"/>
                <w:bCs/>
                <w:color w:val="auto"/>
                <w:sz w:val="21"/>
                <w:szCs w:val="21"/>
                <w:highlight w:val="none"/>
                <w:lang w:val="en-US" w:eastAsia="zh-CN"/>
              </w:rPr>
            </w:pPr>
            <w:r>
              <w:rPr>
                <w:rFonts w:hint="eastAsia" w:asciiTheme="minorEastAsia" w:hAnsiTheme="minorEastAsia" w:eastAsiaTheme="minorEastAsia" w:cstheme="minorEastAsia"/>
                <w:bCs/>
                <w:color w:val="auto"/>
                <w:sz w:val="21"/>
                <w:szCs w:val="21"/>
                <w:highlight w:val="none"/>
                <w:lang w:val="en-US" w:eastAsia="zh-CN"/>
              </w:rPr>
              <w:t>无</w:t>
            </w:r>
          </w:p>
        </w:tc>
      </w:tr>
      <w:tr w14:paraId="1D8EB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7" w:type="pct"/>
            <w:noWrap w:val="0"/>
            <w:vAlign w:val="center"/>
          </w:tcPr>
          <w:p w14:paraId="642677A5">
            <w:pPr>
              <w:spacing w:line="360" w:lineRule="auto"/>
              <w:jc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10</w:t>
            </w:r>
          </w:p>
        </w:tc>
        <w:tc>
          <w:tcPr>
            <w:tcW w:w="411" w:type="pct"/>
            <w:noWrap w:val="0"/>
            <w:vAlign w:val="center"/>
          </w:tcPr>
          <w:p w14:paraId="2792D064">
            <w:pPr>
              <w:keepNext w:val="0"/>
              <w:keepLines w:val="0"/>
              <w:pageBreakBefore w:val="0"/>
              <w:kinsoku/>
              <w:wordWrap/>
              <w:overflowPunct/>
              <w:topLinePunct w:val="0"/>
              <w:autoSpaceDE/>
              <w:autoSpaceDN/>
              <w:bidi w:val="0"/>
              <w:adjustRightInd/>
              <w:snapToGrid/>
              <w:spacing w:line="240" w:lineRule="auto"/>
              <w:jc w:val="center"/>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sz w:val="21"/>
                <w:szCs w:val="21"/>
                <w:highlight w:val="none"/>
              </w:rPr>
              <w:t>大数据课程资源包</w:t>
            </w:r>
          </w:p>
        </w:tc>
        <w:tc>
          <w:tcPr>
            <w:tcW w:w="3169" w:type="pct"/>
            <w:noWrap w:val="0"/>
            <w:vAlign w:val="center"/>
          </w:tcPr>
          <w:p w14:paraId="64A5B777">
            <w:pPr>
              <w:keepNext w:val="0"/>
              <w:keepLines w:val="0"/>
              <w:pageBreakBefore w:val="0"/>
              <w:kinsoku/>
              <w:wordWrap/>
              <w:overflowPunct/>
              <w:topLinePunct w:val="0"/>
              <w:autoSpaceDE/>
              <w:autoSpaceDN/>
              <w:bidi w:val="0"/>
              <w:adjustRightInd/>
              <w:snapToGrid/>
              <w:spacing w:line="240" w:lineRule="auto"/>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一、Hadoop大数据技术与应用</w:t>
            </w:r>
          </w:p>
          <w:p w14:paraId="023E4BDE">
            <w:pPr>
              <w:keepNext w:val="0"/>
              <w:keepLines w:val="0"/>
              <w:pageBreakBefore w:val="0"/>
              <w:kinsoku/>
              <w:wordWrap/>
              <w:overflowPunct/>
              <w:topLinePunct w:val="0"/>
              <w:autoSpaceDE/>
              <w:autoSpaceDN/>
              <w:bidi w:val="0"/>
              <w:adjustRightInd/>
              <w:snapToGrid/>
              <w:spacing w:line="240" w:lineRule="auto"/>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1、课程支持不少于64课时授课使用，其中理论知识不小于40课时。实践环节不少于24个课时。</w:t>
            </w:r>
          </w:p>
          <w:p w14:paraId="440067C4">
            <w:pPr>
              <w:keepNext w:val="0"/>
              <w:keepLines w:val="0"/>
              <w:pageBreakBefore w:val="0"/>
              <w:kinsoku/>
              <w:wordWrap/>
              <w:overflowPunct/>
              <w:topLinePunct w:val="0"/>
              <w:autoSpaceDE/>
              <w:autoSpaceDN/>
              <w:bidi w:val="0"/>
              <w:adjustRightInd/>
              <w:snapToGrid/>
              <w:spacing w:line="240" w:lineRule="auto"/>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2、课程内容包含但不限于  Hadoop介绍、 Hadoop集群的搭建及配置、 Hadoop基础操作、MapReduce编程入门、MapReduce进阶编程、项目案例：电影网站用户性别预测等。</w:t>
            </w:r>
          </w:p>
          <w:p w14:paraId="6EBCC847">
            <w:pPr>
              <w:keepNext w:val="0"/>
              <w:keepLines w:val="0"/>
              <w:pageBreakBefore w:val="0"/>
              <w:kinsoku/>
              <w:wordWrap/>
              <w:overflowPunct/>
              <w:topLinePunct w:val="0"/>
              <w:autoSpaceDE/>
              <w:autoSpaceDN/>
              <w:bidi w:val="0"/>
              <w:adjustRightInd/>
              <w:snapToGrid/>
              <w:spacing w:line="240" w:lineRule="auto"/>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3、课件数量不少于6个，以ppt形式交付；课件内容与教学大纲内容相符合，课件主题清晰，课件内容逻辑合理，内容直观、清晰，课件整体美观，色调搭配合理。</w:t>
            </w:r>
          </w:p>
          <w:p w14:paraId="1B164DAC">
            <w:pPr>
              <w:keepNext w:val="0"/>
              <w:keepLines w:val="0"/>
              <w:pageBreakBefore w:val="0"/>
              <w:kinsoku/>
              <w:wordWrap/>
              <w:overflowPunct/>
              <w:topLinePunct w:val="0"/>
              <w:autoSpaceDE/>
              <w:autoSpaceDN/>
              <w:bidi w:val="0"/>
              <w:adjustRightInd/>
              <w:snapToGrid/>
              <w:spacing w:line="240" w:lineRule="auto"/>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4、配置不少于110个视频，视频总时长不少于1200分钟，格式为MP4。</w:t>
            </w:r>
          </w:p>
          <w:p w14:paraId="554629FE">
            <w:pPr>
              <w:keepNext w:val="0"/>
              <w:keepLines w:val="0"/>
              <w:pageBreakBefore w:val="0"/>
              <w:kinsoku/>
              <w:wordWrap/>
              <w:overflowPunct/>
              <w:topLinePunct w:val="0"/>
              <w:autoSpaceDE/>
              <w:autoSpaceDN/>
              <w:bidi w:val="0"/>
              <w:adjustRightInd/>
              <w:snapToGrid/>
              <w:spacing w:line="240" w:lineRule="auto"/>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5、提供不少于150道练习题，涵盖教学大纲中的主要知识点。练习题需附答案。题型包括单选题、多选题、判断题、简答题等。</w:t>
            </w:r>
          </w:p>
          <w:p w14:paraId="6E893D5F">
            <w:pPr>
              <w:keepNext w:val="0"/>
              <w:keepLines w:val="0"/>
              <w:pageBreakBefore w:val="0"/>
              <w:kinsoku/>
              <w:wordWrap/>
              <w:overflowPunct/>
              <w:topLinePunct w:val="0"/>
              <w:autoSpaceDE/>
              <w:autoSpaceDN/>
              <w:bidi w:val="0"/>
              <w:adjustRightInd/>
              <w:snapToGrid/>
              <w:spacing w:line="240" w:lineRule="auto"/>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6、课程实践环节与教学大纲内容相符合，实践任务或项目涵盖这些知识点，确保学生能够在实践中应用所学内容。</w:t>
            </w:r>
          </w:p>
          <w:p w14:paraId="1C0D6C81">
            <w:pPr>
              <w:keepNext w:val="0"/>
              <w:keepLines w:val="0"/>
              <w:pageBreakBefore w:val="0"/>
              <w:kinsoku/>
              <w:wordWrap/>
              <w:overflowPunct/>
              <w:topLinePunct w:val="0"/>
              <w:autoSpaceDE/>
              <w:autoSpaceDN/>
              <w:bidi w:val="0"/>
              <w:adjustRightInd/>
              <w:snapToGrid/>
              <w:spacing w:line="240" w:lineRule="auto"/>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7、课程将配备完整项目源代码，实验手册文档、课件PPT等文档。</w:t>
            </w:r>
          </w:p>
          <w:p w14:paraId="13667156">
            <w:pPr>
              <w:keepNext w:val="0"/>
              <w:keepLines w:val="0"/>
              <w:pageBreakBefore w:val="0"/>
              <w:kinsoku/>
              <w:wordWrap/>
              <w:overflowPunct/>
              <w:topLinePunct w:val="0"/>
              <w:autoSpaceDE/>
              <w:autoSpaceDN/>
              <w:bidi w:val="0"/>
              <w:adjustRightInd/>
              <w:snapToGrid/>
              <w:spacing w:line="240" w:lineRule="auto"/>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二、Python大数据处理与分析</w:t>
            </w:r>
          </w:p>
          <w:p w14:paraId="769BF9DD">
            <w:pPr>
              <w:keepNext w:val="0"/>
              <w:keepLines w:val="0"/>
              <w:pageBreakBefore w:val="0"/>
              <w:kinsoku/>
              <w:wordWrap/>
              <w:overflowPunct/>
              <w:topLinePunct w:val="0"/>
              <w:autoSpaceDE/>
              <w:autoSpaceDN/>
              <w:bidi w:val="0"/>
              <w:adjustRightInd/>
              <w:snapToGrid/>
              <w:spacing w:line="240" w:lineRule="auto"/>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1、课程总课时不少于32课时，其中理论教学不少于16课时，实践教学不少于16课时。</w:t>
            </w:r>
          </w:p>
          <w:p w14:paraId="75C73CE8">
            <w:pPr>
              <w:keepNext w:val="0"/>
              <w:keepLines w:val="0"/>
              <w:pageBreakBefore w:val="0"/>
              <w:kinsoku/>
              <w:wordWrap/>
              <w:overflowPunct/>
              <w:topLinePunct w:val="0"/>
              <w:autoSpaceDE/>
              <w:autoSpaceDN/>
              <w:bidi w:val="0"/>
              <w:adjustRightInd/>
              <w:snapToGrid/>
              <w:spacing w:line="240" w:lineRule="auto"/>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2、课程内容涵盖但不限于大数据可视化概述、 大数据可视化原理、大数据可视化方法、数据可视化工具、 Excel数据可视化、Tableau数据可视化、ECharts与pyecharts数据可视化、 Python数据可视化、大数据可视化行业分析、大数据可视化综合实训。</w:t>
            </w:r>
          </w:p>
          <w:p w14:paraId="31760AA7">
            <w:pPr>
              <w:keepNext w:val="0"/>
              <w:keepLines w:val="0"/>
              <w:pageBreakBefore w:val="0"/>
              <w:kinsoku/>
              <w:wordWrap/>
              <w:overflowPunct/>
              <w:topLinePunct w:val="0"/>
              <w:autoSpaceDE/>
              <w:autoSpaceDN/>
              <w:bidi w:val="0"/>
              <w:adjustRightInd/>
              <w:snapToGrid/>
              <w:spacing w:line="240" w:lineRule="auto"/>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3、提供不少于10个课件，内容与教学大纲内容相符合，课件主题清晰、内容逻辑合理、直观易懂，课件整体设计美观，色调搭配合理。</w:t>
            </w:r>
          </w:p>
          <w:p w14:paraId="62DC62FC">
            <w:pPr>
              <w:keepNext w:val="0"/>
              <w:keepLines w:val="0"/>
              <w:pageBreakBefore w:val="0"/>
              <w:kinsoku/>
              <w:wordWrap/>
              <w:overflowPunct/>
              <w:topLinePunct w:val="0"/>
              <w:autoSpaceDE/>
              <w:autoSpaceDN/>
              <w:bidi w:val="0"/>
              <w:adjustRightInd/>
              <w:snapToGrid/>
              <w:spacing w:line="240" w:lineRule="auto"/>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4、提供不少于60个教学视频，总时长不少于655分钟；分辨率为1920*1080，清晰度不低于1080P。</w:t>
            </w:r>
          </w:p>
          <w:p w14:paraId="7085E4CC">
            <w:pPr>
              <w:keepNext w:val="0"/>
              <w:keepLines w:val="0"/>
              <w:pageBreakBefore w:val="0"/>
              <w:kinsoku/>
              <w:wordWrap/>
              <w:overflowPunct/>
              <w:topLinePunct w:val="0"/>
              <w:autoSpaceDE/>
              <w:autoSpaceDN/>
              <w:bidi w:val="0"/>
              <w:adjustRightInd/>
              <w:snapToGrid/>
              <w:spacing w:line="240" w:lineRule="auto"/>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5、提供不少于130道练习题，涵盖教学大纲的主要知识点，并附参考答案；题型包括选择题、填空题等。</w:t>
            </w:r>
          </w:p>
          <w:p w14:paraId="6A0E9623">
            <w:pPr>
              <w:keepNext w:val="0"/>
              <w:keepLines w:val="0"/>
              <w:pageBreakBefore w:val="0"/>
              <w:kinsoku/>
              <w:wordWrap/>
              <w:overflowPunct/>
              <w:topLinePunct w:val="0"/>
              <w:autoSpaceDE/>
              <w:autoSpaceDN/>
              <w:bidi w:val="0"/>
              <w:adjustRightInd/>
              <w:snapToGrid/>
              <w:spacing w:line="240" w:lineRule="auto"/>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6、提供不少于7个实验，配套完整项目源代码、实验手册等教学资源。</w:t>
            </w:r>
          </w:p>
        </w:tc>
        <w:tc>
          <w:tcPr>
            <w:tcW w:w="389" w:type="pct"/>
            <w:noWrap w:val="0"/>
            <w:vAlign w:val="center"/>
          </w:tcPr>
          <w:p w14:paraId="4031D31D">
            <w:pPr>
              <w:keepNext w:val="0"/>
              <w:keepLines w:val="0"/>
              <w:pageBreakBefore w:val="0"/>
              <w:kinsoku/>
              <w:wordWrap/>
              <w:overflowPunct/>
              <w:topLinePunct w:val="0"/>
              <w:autoSpaceDE/>
              <w:autoSpaceDN/>
              <w:bidi w:val="0"/>
              <w:adjustRightInd/>
              <w:snapToGrid/>
              <w:spacing w:line="240" w:lineRule="auto"/>
              <w:jc w:val="center"/>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sz w:val="21"/>
                <w:szCs w:val="21"/>
                <w:highlight w:val="none"/>
                <w:lang w:val="en-US" w:eastAsia="zh-CN"/>
              </w:rPr>
              <w:t>1套</w:t>
            </w:r>
          </w:p>
        </w:tc>
        <w:tc>
          <w:tcPr>
            <w:tcW w:w="385" w:type="pct"/>
            <w:noWrap w:val="0"/>
            <w:vAlign w:val="center"/>
          </w:tcPr>
          <w:p w14:paraId="69ECAEC4">
            <w:pPr>
              <w:keepNext w:val="0"/>
              <w:keepLines w:val="0"/>
              <w:pageBreakBefore w:val="0"/>
              <w:kinsoku/>
              <w:wordWrap/>
              <w:overflowPunct/>
              <w:topLinePunct w:val="0"/>
              <w:autoSpaceDE/>
              <w:autoSpaceDN/>
              <w:bidi w:val="0"/>
              <w:adjustRightInd/>
              <w:snapToGrid/>
              <w:spacing w:line="240" w:lineRule="auto"/>
              <w:jc w:val="center"/>
              <w:rPr>
                <w:color w:val="auto"/>
                <w:highlight w:val="none"/>
              </w:rPr>
            </w:pPr>
          </w:p>
          <w:p w14:paraId="7AB041CA">
            <w:pPr>
              <w:pStyle w:val="7"/>
              <w:rPr>
                <w:color w:val="auto"/>
                <w:highlight w:val="none"/>
              </w:rPr>
            </w:pPr>
            <w:r>
              <w:rPr>
                <w:rFonts w:hint="eastAsia" w:asciiTheme="minorEastAsia" w:hAnsiTheme="minorEastAsia" w:eastAsiaTheme="minorEastAsia" w:cstheme="minorEastAsia"/>
                <w:bCs/>
                <w:color w:val="auto"/>
                <w:sz w:val="21"/>
                <w:szCs w:val="21"/>
                <w:highlight w:val="none"/>
                <w:lang w:val="en-US" w:eastAsia="zh-CN"/>
              </w:rPr>
              <w:t>软件与信息技术服务业</w:t>
            </w:r>
          </w:p>
          <w:p w14:paraId="4CFE1427">
            <w:pPr>
              <w:pStyle w:val="2"/>
              <w:rPr>
                <w:rFonts w:hint="eastAsia"/>
                <w:color w:val="auto"/>
                <w:highlight w:val="none"/>
                <w:lang w:val="en-US" w:eastAsia="zh-CN"/>
              </w:rPr>
            </w:pPr>
          </w:p>
        </w:tc>
        <w:tc>
          <w:tcPr>
            <w:tcW w:w="366" w:type="pct"/>
            <w:noWrap w:val="0"/>
            <w:vAlign w:val="center"/>
          </w:tcPr>
          <w:p w14:paraId="11B20C28">
            <w:pPr>
              <w:spacing w:line="360" w:lineRule="auto"/>
              <w:jc w:val="center"/>
              <w:rPr>
                <w:rFonts w:hint="eastAsia" w:asciiTheme="minorEastAsia" w:hAnsiTheme="minorEastAsia" w:eastAsiaTheme="minorEastAsia" w:cstheme="minorEastAsia"/>
                <w:bCs/>
                <w:color w:val="auto"/>
                <w:sz w:val="21"/>
                <w:szCs w:val="21"/>
                <w:highlight w:val="none"/>
                <w:lang w:val="en-US" w:eastAsia="zh-CN"/>
              </w:rPr>
            </w:pPr>
            <w:r>
              <w:rPr>
                <w:rFonts w:hint="eastAsia" w:asciiTheme="minorEastAsia" w:hAnsiTheme="minorEastAsia" w:eastAsiaTheme="minorEastAsia" w:cstheme="minorEastAsia"/>
                <w:bCs/>
                <w:color w:val="auto"/>
                <w:sz w:val="21"/>
                <w:szCs w:val="21"/>
                <w:highlight w:val="none"/>
                <w:lang w:val="en-US" w:eastAsia="zh-CN"/>
              </w:rPr>
              <w:t>无</w:t>
            </w:r>
          </w:p>
        </w:tc>
      </w:tr>
      <w:tr w14:paraId="32CDA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7" w:type="pct"/>
            <w:noWrap w:val="0"/>
            <w:vAlign w:val="center"/>
          </w:tcPr>
          <w:p w14:paraId="7B99D2F3">
            <w:pPr>
              <w:spacing w:line="360" w:lineRule="auto"/>
              <w:jc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11</w:t>
            </w:r>
          </w:p>
        </w:tc>
        <w:tc>
          <w:tcPr>
            <w:tcW w:w="411" w:type="pct"/>
            <w:noWrap w:val="0"/>
            <w:vAlign w:val="center"/>
          </w:tcPr>
          <w:p w14:paraId="0AC9A662">
            <w:pPr>
              <w:keepNext w:val="0"/>
              <w:keepLines w:val="0"/>
              <w:pageBreakBefore w:val="0"/>
              <w:widowControl w:val="0"/>
              <w:kinsoku/>
              <w:wordWrap w:val="0"/>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Cs/>
                <w:color w:val="auto"/>
                <w:sz w:val="21"/>
                <w:szCs w:val="21"/>
                <w:highlight w:val="none"/>
                <w:lang w:val="en-US" w:eastAsia="zh-CN"/>
              </w:rPr>
            </w:pPr>
            <w:r>
              <w:rPr>
                <w:rFonts w:hint="eastAsia" w:asciiTheme="minorEastAsia" w:hAnsiTheme="minorEastAsia" w:eastAsiaTheme="minorEastAsia" w:cstheme="minorEastAsia"/>
                <w:bCs/>
                <w:color w:val="auto"/>
                <w:sz w:val="21"/>
                <w:szCs w:val="21"/>
                <w:highlight w:val="none"/>
                <w:lang w:val="en-US" w:eastAsia="zh-CN"/>
              </w:rPr>
              <w:t>大数据教学实验管理平台</w:t>
            </w:r>
          </w:p>
        </w:tc>
        <w:tc>
          <w:tcPr>
            <w:tcW w:w="3169" w:type="pct"/>
            <w:noWrap w:val="0"/>
            <w:vAlign w:val="top"/>
          </w:tcPr>
          <w:p w14:paraId="59D93FD4">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一、教学管理模块</w:t>
            </w:r>
          </w:p>
          <w:p w14:paraId="01966AE5">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（一）组织与用户权限管理</w:t>
            </w:r>
          </w:p>
          <w:p w14:paraId="65658008">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val="en-US" w:eastAsia="zh-CN"/>
              </w:rPr>
              <w:t>1.系统采用B/S架构，实现全校教学大数据的实时多地采集</w:t>
            </w:r>
            <w:r>
              <w:rPr>
                <w:rFonts w:hint="eastAsia" w:asciiTheme="minorEastAsia" w:hAnsiTheme="minorEastAsia" w:eastAsiaTheme="minorEastAsia" w:cstheme="minorEastAsia"/>
                <w:color w:val="auto"/>
                <w:sz w:val="21"/>
                <w:szCs w:val="21"/>
                <w:highlight w:val="none"/>
              </w:rPr>
              <w:t>，为院级、授课老师、</w:t>
            </w:r>
            <w:r>
              <w:rPr>
                <w:rFonts w:hint="eastAsia" w:asciiTheme="minorEastAsia" w:hAnsiTheme="minorEastAsia" w:eastAsiaTheme="minorEastAsia" w:cstheme="minorEastAsia"/>
                <w:color w:val="auto"/>
                <w:sz w:val="21"/>
                <w:szCs w:val="21"/>
                <w:highlight w:val="none"/>
                <w:lang w:eastAsia="zh-CN"/>
              </w:rPr>
              <w:t>学员</w:t>
            </w:r>
            <w:r>
              <w:rPr>
                <w:rFonts w:hint="eastAsia" w:asciiTheme="minorEastAsia" w:hAnsiTheme="minorEastAsia" w:eastAsiaTheme="minorEastAsia" w:cstheme="minorEastAsia"/>
                <w:color w:val="auto"/>
                <w:sz w:val="21"/>
                <w:szCs w:val="21"/>
                <w:highlight w:val="none"/>
              </w:rPr>
              <w:t>等提供不同层级的功能区域</w:t>
            </w:r>
            <w:r>
              <w:rPr>
                <w:rFonts w:hint="eastAsia" w:asciiTheme="minorEastAsia" w:hAnsiTheme="minorEastAsia" w:eastAsiaTheme="minorEastAsia" w:cstheme="minorEastAsia"/>
                <w:color w:val="auto"/>
                <w:sz w:val="21"/>
                <w:szCs w:val="21"/>
                <w:highlight w:val="none"/>
                <w:lang w:eastAsia="zh-CN"/>
              </w:rPr>
              <w:t>。</w:t>
            </w:r>
          </w:p>
          <w:p w14:paraId="76B57189">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val="en-US" w:eastAsia="zh-CN"/>
              </w:rPr>
              <w:t>2.系统支持权限管理：</w:t>
            </w:r>
            <w:r>
              <w:rPr>
                <w:rFonts w:hint="eastAsia" w:asciiTheme="minorEastAsia" w:hAnsiTheme="minorEastAsia" w:eastAsiaTheme="minorEastAsia" w:cstheme="minorEastAsia"/>
                <w:color w:val="auto"/>
                <w:sz w:val="21"/>
                <w:szCs w:val="21"/>
                <w:highlight w:val="none"/>
              </w:rPr>
              <w:t>包含菜单管理、角色管理，按照角色进行自定义面板设置</w:t>
            </w:r>
            <w:r>
              <w:rPr>
                <w:rFonts w:hint="eastAsia" w:asciiTheme="minorEastAsia" w:hAnsiTheme="minorEastAsia" w:eastAsiaTheme="minorEastAsia" w:cstheme="minorEastAsia"/>
                <w:color w:val="auto"/>
                <w:sz w:val="21"/>
                <w:szCs w:val="21"/>
                <w:highlight w:val="none"/>
                <w:lang w:eastAsia="zh-CN"/>
              </w:rPr>
              <w:t>。</w:t>
            </w:r>
          </w:p>
          <w:p w14:paraId="64C67F37">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3.支持账号管理：</w:t>
            </w:r>
            <w:r>
              <w:rPr>
                <w:rFonts w:hint="eastAsia" w:asciiTheme="minorEastAsia" w:hAnsiTheme="minorEastAsia" w:eastAsiaTheme="minorEastAsia" w:cstheme="minorEastAsia"/>
                <w:color w:val="auto"/>
                <w:sz w:val="21"/>
                <w:szCs w:val="21"/>
                <w:highlight w:val="none"/>
              </w:rPr>
              <w:t>包括组织架构和用户管理，支持用户密码重置</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设置岗位级别等。</w:t>
            </w:r>
          </w:p>
          <w:p w14:paraId="3CBC2477">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val="en-US" w:eastAsia="zh-CN"/>
              </w:rPr>
              <w:t>4.能力认证体系：包含</w:t>
            </w:r>
            <w:r>
              <w:rPr>
                <w:rFonts w:hint="eastAsia" w:asciiTheme="minorEastAsia" w:hAnsiTheme="minorEastAsia" w:eastAsiaTheme="minorEastAsia" w:cstheme="minorEastAsia"/>
                <w:color w:val="auto"/>
                <w:sz w:val="21"/>
                <w:szCs w:val="21"/>
                <w:highlight w:val="none"/>
              </w:rPr>
              <w:t>技术体系管理、知识点管理、技能管理</w:t>
            </w:r>
            <w:r>
              <w:rPr>
                <w:rFonts w:hint="eastAsia" w:asciiTheme="minorEastAsia" w:hAnsiTheme="minorEastAsia" w:eastAsiaTheme="minorEastAsia" w:cstheme="minorEastAsia"/>
                <w:color w:val="auto"/>
                <w:sz w:val="21"/>
                <w:szCs w:val="21"/>
                <w:highlight w:val="none"/>
                <w:lang w:eastAsia="zh-CN"/>
              </w:rPr>
              <w:t>。</w:t>
            </w:r>
          </w:p>
          <w:p w14:paraId="2ED669BA">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5.支持</w:t>
            </w:r>
            <w:r>
              <w:rPr>
                <w:rFonts w:hint="eastAsia" w:asciiTheme="minorEastAsia" w:hAnsiTheme="minorEastAsia" w:eastAsiaTheme="minorEastAsia" w:cstheme="minorEastAsia"/>
                <w:color w:val="auto"/>
                <w:sz w:val="21"/>
                <w:szCs w:val="21"/>
                <w:highlight w:val="none"/>
              </w:rPr>
              <w:t>院系专业设置</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通过树状结构展示层级关系，支持启用停用功能</w:t>
            </w:r>
            <w:r>
              <w:rPr>
                <w:rFonts w:hint="eastAsia" w:asciiTheme="minorEastAsia" w:hAnsiTheme="minorEastAsia" w:eastAsiaTheme="minorEastAsia" w:cstheme="minorEastAsia"/>
                <w:color w:val="auto"/>
                <w:sz w:val="21"/>
                <w:szCs w:val="21"/>
                <w:highlight w:val="none"/>
                <w:lang w:eastAsia="zh-CN"/>
              </w:rPr>
              <w:t>，支持校区、教学楼、楼层、教室等资源管理；</w:t>
            </w:r>
            <w:r>
              <w:rPr>
                <w:rFonts w:hint="eastAsia" w:asciiTheme="minorEastAsia" w:hAnsiTheme="minorEastAsia" w:eastAsiaTheme="minorEastAsia" w:cstheme="minorEastAsia"/>
                <w:color w:val="auto"/>
                <w:sz w:val="21"/>
                <w:szCs w:val="21"/>
                <w:highlight w:val="none"/>
                <w:lang w:val="en-US" w:eastAsia="zh-CN"/>
              </w:rPr>
              <w:t>班级管理：</w:t>
            </w:r>
            <w:r>
              <w:rPr>
                <w:rFonts w:hint="eastAsia" w:asciiTheme="minorEastAsia" w:hAnsiTheme="minorEastAsia" w:eastAsiaTheme="minorEastAsia" w:cstheme="minorEastAsia"/>
                <w:color w:val="auto"/>
                <w:sz w:val="21"/>
                <w:szCs w:val="21"/>
                <w:highlight w:val="none"/>
              </w:rPr>
              <w:t>提供班级的创建、修改、删除</w:t>
            </w:r>
            <w:r>
              <w:rPr>
                <w:rFonts w:hint="eastAsia" w:asciiTheme="minorEastAsia" w:hAnsiTheme="minorEastAsia" w:eastAsiaTheme="minorEastAsia" w:cstheme="minorEastAsia"/>
                <w:color w:val="auto"/>
                <w:sz w:val="21"/>
                <w:szCs w:val="21"/>
                <w:highlight w:val="none"/>
                <w:lang w:val="en-US" w:eastAsia="zh-CN"/>
              </w:rPr>
              <w:t>；学员管理：</w:t>
            </w:r>
            <w:r>
              <w:rPr>
                <w:rFonts w:hint="eastAsia" w:asciiTheme="minorEastAsia" w:hAnsiTheme="minorEastAsia" w:eastAsiaTheme="minorEastAsia" w:cstheme="minorEastAsia"/>
                <w:color w:val="auto"/>
                <w:sz w:val="21"/>
                <w:szCs w:val="21"/>
                <w:highlight w:val="none"/>
              </w:rPr>
              <w:t>支持</w:t>
            </w:r>
            <w:r>
              <w:rPr>
                <w:rFonts w:hint="eastAsia" w:asciiTheme="minorEastAsia" w:hAnsiTheme="minorEastAsia" w:eastAsiaTheme="minorEastAsia" w:cstheme="minorEastAsia"/>
                <w:color w:val="auto"/>
                <w:sz w:val="21"/>
                <w:szCs w:val="21"/>
                <w:highlight w:val="none"/>
                <w:lang w:eastAsia="zh-CN"/>
              </w:rPr>
              <w:t>学员</w:t>
            </w:r>
            <w:r>
              <w:rPr>
                <w:rFonts w:hint="eastAsia" w:asciiTheme="minorEastAsia" w:hAnsiTheme="minorEastAsia" w:eastAsiaTheme="minorEastAsia" w:cstheme="minorEastAsia"/>
                <w:color w:val="auto"/>
                <w:sz w:val="21"/>
                <w:szCs w:val="21"/>
                <w:highlight w:val="none"/>
              </w:rPr>
              <w:t>批量导入与删除功能</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老师管理：</w:t>
            </w:r>
            <w:r>
              <w:rPr>
                <w:rFonts w:hint="eastAsia" w:asciiTheme="minorEastAsia" w:hAnsiTheme="minorEastAsia" w:eastAsiaTheme="minorEastAsia" w:cstheme="minorEastAsia"/>
                <w:color w:val="auto"/>
                <w:sz w:val="21"/>
                <w:szCs w:val="21"/>
                <w:highlight w:val="none"/>
              </w:rPr>
              <w:t>支持老师的批量导入功能</w:t>
            </w:r>
            <w:r>
              <w:rPr>
                <w:rFonts w:hint="eastAsia" w:asciiTheme="minorEastAsia" w:hAnsiTheme="minorEastAsia" w:eastAsiaTheme="minorEastAsia" w:cstheme="minorEastAsia"/>
                <w:color w:val="auto"/>
                <w:sz w:val="21"/>
                <w:szCs w:val="21"/>
                <w:highlight w:val="none"/>
                <w:lang w:val="en-US" w:eastAsia="zh-CN"/>
              </w:rPr>
              <w:t>。</w:t>
            </w:r>
          </w:p>
          <w:p w14:paraId="100B123F">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（二）课堂教学</w:t>
            </w:r>
          </w:p>
          <w:p w14:paraId="6963615D">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1.平台支持校历管理；教学计划支持教学课表单条或是批量添加，支持单双周的排课模式，支持列表与图文列表切换展示，支持每堂课的考勤分析及出勤率，支持教学计划归档。</w:t>
            </w:r>
          </w:p>
          <w:p w14:paraId="562551B3">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2.教学模式：课堂教学支持普通教学与翻转课堂教学两种模式；翻转课程支持签到活动、提问活动、测验活动、小组pk、头脑风暴、投票、作业、笔记等活动形式；对于每堂课能展示课后分析，分析每人课前、课中、课后学习情况。课中能通过大屏展示课堂活动的参与情况。提升学生课堂参与度。</w:t>
            </w:r>
            <w:r>
              <w:rPr>
                <w:rFonts w:hint="eastAsia" w:asciiTheme="minorEastAsia" w:hAnsiTheme="minorEastAsia" w:eastAsiaTheme="minorEastAsia" w:cstheme="minorEastAsia"/>
                <w:b/>
                <w:bCs/>
                <w:color w:val="auto"/>
                <w:sz w:val="21"/>
                <w:szCs w:val="21"/>
                <w:highlight w:val="none"/>
              </w:rPr>
              <w:t>（投标文件中提供第三方检测机构出具的检测报告扫描件，或产品功能截图，或生产厂商官网截图，或产品彩页证明，提供其中之一即可）</w:t>
            </w:r>
          </w:p>
          <w:p w14:paraId="0945BD44">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■3.权重设置：支持每门课程教学计划的权重设置，通过设置不同教学活动类型的权重值，自动生成学员的课程综合成绩。</w:t>
            </w:r>
            <w:r>
              <w:rPr>
                <w:rFonts w:hint="eastAsia" w:asciiTheme="minorEastAsia" w:hAnsiTheme="minorEastAsia" w:eastAsiaTheme="minorEastAsia" w:cstheme="minorEastAsia"/>
                <w:b/>
                <w:bCs/>
                <w:color w:val="auto"/>
                <w:sz w:val="21"/>
                <w:szCs w:val="21"/>
                <w:highlight w:val="none"/>
              </w:rPr>
              <w:t>（投标文件中提供第三方检测机构出具的检测报告扫描件，或产品功能截图，或生产厂商官网截图，或产品彩页证明，提供其中之一即可）</w:t>
            </w:r>
          </w:p>
          <w:p w14:paraId="1363514A">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4.支持问卷管理，方便查看学员对老师的教学评价，根据反馈意见提升老师的教学质量。针对每门课程教学完毕后，会自动生成三个维度的分析：课程分析、讲师分析、学情分析。</w:t>
            </w:r>
          </w:p>
          <w:p w14:paraId="4B66DE63">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（三）作业管理</w:t>
            </w:r>
          </w:p>
          <w:p w14:paraId="010D1DB7">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1.平台支持作业的发布，作业类型支持题库、附件、登分等多种类型方式；题库类型的作业支持普通手动作业和随机作业方式。</w:t>
            </w:r>
          </w:p>
          <w:p w14:paraId="3BA3392E">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2.支持对未提交作业的学生进行提醒功能；作业发布时支持设置学员组内互评与老师批阅等批阅方式。</w:t>
            </w:r>
          </w:p>
          <w:p w14:paraId="06F2C3CB">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（四）学员工作台</w:t>
            </w:r>
          </w:p>
          <w:p w14:paraId="1B337693">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1.平台支持学生工作台提醒：包括上课提醒、作业发布提醒、班会提醒、竞选班委提醒等；通过提醒页面进入相应的任务界面；防止消息漏看。</w:t>
            </w:r>
          </w:p>
          <w:p w14:paraId="392146BF">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2.看板展示：看板支持展示当日课表，并可通过本周、本月进行切换。</w:t>
            </w:r>
          </w:p>
          <w:p w14:paraId="4D70A3F7">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（五）选课管理</w:t>
            </w:r>
          </w:p>
          <w:p w14:paraId="7CBCED5B">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1.平台支持选课管理：支持老师发布选修课程（专业选修与公共选修）。</w:t>
            </w:r>
          </w:p>
          <w:p w14:paraId="4D564437">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2.课程发布：课程发布后支持学生在线选课，查看课程及授课老师详情；支持老师手动添加选修的学生。</w:t>
            </w:r>
          </w:p>
          <w:p w14:paraId="09654ECF">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3.选修课也支持考勤、翻转课程、考试等教学过程管理。</w:t>
            </w:r>
          </w:p>
          <w:p w14:paraId="30A52F08">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二、课程中心模块</w:t>
            </w:r>
          </w:p>
          <w:p w14:paraId="46CCC834">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（一）课程资源管理</w:t>
            </w:r>
          </w:p>
          <w:p w14:paraId="69466068">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val="en-US" w:eastAsia="zh-CN"/>
              </w:rPr>
              <w:t>1.支持课程资源管理：</w:t>
            </w:r>
            <w:r>
              <w:rPr>
                <w:rFonts w:hint="eastAsia" w:asciiTheme="minorEastAsia" w:hAnsiTheme="minorEastAsia" w:eastAsiaTheme="minorEastAsia" w:cstheme="minorEastAsia"/>
                <w:color w:val="auto"/>
                <w:sz w:val="21"/>
                <w:szCs w:val="21"/>
                <w:highlight w:val="none"/>
              </w:rPr>
              <w:t>支持课程、课件、视频、教案等管理</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课件、视频支持一次添加多个，上传后自动识别资源名称与页码/视频时长</w:t>
            </w:r>
            <w:r>
              <w:rPr>
                <w:rFonts w:hint="eastAsia" w:asciiTheme="minorEastAsia" w:hAnsiTheme="minorEastAsia" w:eastAsiaTheme="minorEastAsia" w:cstheme="minorEastAsia"/>
                <w:color w:val="auto"/>
                <w:sz w:val="21"/>
                <w:szCs w:val="21"/>
                <w:highlight w:val="none"/>
                <w:lang w:eastAsia="zh-CN"/>
              </w:rPr>
              <w:t>。</w:t>
            </w:r>
          </w:p>
          <w:p w14:paraId="0BB6C448">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val="en-US" w:eastAsia="zh-CN"/>
              </w:rPr>
              <w:t>■2.支持课程编排：</w:t>
            </w:r>
            <w:r>
              <w:rPr>
                <w:rFonts w:hint="eastAsia" w:asciiTheme="minorEastAsia" w:hAnsiTheme="minorEastAsia" w:eastAsiaTheme="minorEastAsia" w:cstheme="minorEastAsia"/>
                <w:color w:val="auto"/>
                <w:sz w:val="21"/>
                <w:szCs w:val="21"/>
                <w:highlight w:val="none"/>
              </w:rPr>
              <w:t>支持可视化链路引导，教师可按照流程步骤指引快速完成课程搭建；系统采用章节树架构可视化组装课程目录，支持各章节自主关联课件、教学视频、虚拟实验、课后作业等各类教学资源</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课程列表支持列表与图文列表切换展示</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b/>
                <w:bCs/>
                <w:color w:val="auto"/>
                <w:sz w:val="21"/>
                <w:szCs w:val="21"/>
                <w:highlight w:val="none"/>
              </w:rPr>
              <w:t>（投标文件中提供第三方检测机构出具的检测报告扫描件，或产品功能截图，或生产厂商官网截图，或产品彩页证明，提供其中之一即可）</w:t>
            </w:r>
          </w:p>
          <w:p w14:paraId="5627F3B3">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val="en-US" w:eastAsia="zh-CN"/>
              </w:rPr>
              <w:t>3.课程发布：</w:t>
            </w:r>
            <w:r>
              <w:rPr>
                <w:rFonts w:hint="eastAsia" w:asciiTheme="minorEastAsia" w:hAnsiTheme="minorEastAsia" w:eastAsiaTheme="minorEastAsia" w:cstheme="minorEastAsia"/>
                <w:color w:val="auto"/>
                <w:sz w:val="21"/>
                <w:szCs w:val="21"/>
                <w:highlight w:val="none"/>
              </w:rPr>
              <w:t>支持课程发布到前端，发布过程中可对课程发布的范围进行设置</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支持设置章节的试听</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支持</w:t>
            </w:r>
            <w:r>
              <w:rPr>
                <w:rFonts w:hint="eastAsia" w:asciiTheme="minorEastAsia" w:hAnsiTheme="minorEastAsia" w:eastAsiaTheme="minorEastAsia" w:cstheme="minorEastAsia"/>
                <w:color w:val="auto"/>
                <w:sz w:val="21"/>
                <w:szCs w:val="21"/>
                <w:highlight w:val="none"/>
              </w:rPr>
              <w:t>课程资源审核</w:t>
            </w:r>
            <w:r>
              <w:rPr>
                <w:rFonts w:hint="eastAsia" w:asciiTheme="minorEastAsia" w:hAnsiTheme="minorEastAsia" w:eastAsiaTheme="minorEastAsia" w:cstheme="minorEastAsia"/>
                <w:color w:val="auto"/>
                <w:sz w:val="21"/>
                <w:szCs w:val="21"/>
                <w:highlight w:val="none"/>
                <w:lang w:eastAsia="zh-CN"/>
              </w:rPr>
              <w:t>。</w:t>
            </w:r>
          </w:p>
          <w:p w14:paraId="65430642">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val="en-US" w:eastAsia="zh-CN"/>
              </w:rPr>
              <w:t>4.课程复制功能：</w:t>
            </w:r>
            <w:r>
              <w:rPr>
                <w:rFonts w:hint="eastAsia" w:asciiTheme="minorEastAsia" w:hAnsiTheme="minorEastAsia" w:eastAsiaTheme="minorEastAsia" w:cstheme="minorEastAsia"/>
                <w:color w:val="auto"/>
                <w:sz w:val="21"/>
                <w:szCs w:val="21"/>
                <w:highlight w:val="none"/>
              </w:rPr>
              <w:t>支持课程复制，实现相似课程快速组装</w:t>
            </w:r>
            <w:r>
              <w:rPr>
                <w:rFonts w:hint="eastAsia" w:asciiTheme="minorEastAsia" w:hAnsiTheme="minorEastAsia" w:eastAsiaTheme="minorEastAsia" w:cstheme="minorEastAsia"/>
                <w:color w:val="auto"/>
                <w:sz w:val="21"/>
                <w:szCs w:val="21"/>
                <w:highlight w:val="none"/>
                <w:lang w:eastAsia="zh-CN"/>
              </w:rPr>
              <w:t>。</w:t>
            </w:r>
          </w:p>
          <w:p w14:paraId="1341119A">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（二）课程学习</w:t>
            </w:r>
          </w:p>
          <w:p w14:paraId="2CD15DBB">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val="en-US" w:eastAsia="zh-CN"/>
              </w:rPr>
              <w:t>1.</w:t>
            </w:r>
            <w:r>
              <w:rPr>
                <w:rFonts w:hint="eastAsia" w:asciiTheme="minorEastAsia" w:hAnsiTheme="minorEastAsia" w:eastAsiaTheme="minorEastAsia" w:cstheme="minorEastAsia"/>
                <w:color w:val="auto"/>
                <w:sz w:val="21"/>
                <w:szCs w:val="21"/>
                <w:highlight w:val="none"/>
                <w:lang w:eastAsia="zh-CN"/>
              </w:rPr>
              <w:t>学员</w:t>
            </w:r>
            <w:r>
              <w:rPr>
                <w:rFonts w:hint="eastAsia" w:asciiTheme="minorEastAsia" w:hAnsiTheme="minorEastAsia" w:eastAsiaTheme="minorEastAsia" w:cstheme="minorEastAsia"/>
                <w:color w:val="auto"/>
                <w:sz w:val="21"/>
                <w:szCs w:val="21"/>
                <w:highlight w:val="none"/>
              </w:rPr>
              <w:t>进入平台在线学习课程</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课程学习的过程数据会记录，并自动生成</w:t>
            </w:r>
            <w:r>
              <w:rPr>
                <w:rFonts w:hint="eastAsia" w:asciiTheme="minorEastAsia" w:hAnsiTheme="minorEastAsia" w:eastAsiaTheme="minorEastAsia" w:cstheme="minorEastAsia"/>
                <w:color w:val="auto"/>
                <w:sz w:val="21"/>
                <w:szCs w:val="21"/>
                <w:highlight w:val="none"/>
                <w:lang w:eastAsia="zh-CN"/>
              </w:rPr>
              <w:t>学员</w:t>
            </w:r>
            <w:r>
              <w:rPr>
                <w:rFonts w:hint="eastAsia" w:asciiTheme="minorEastAsia" w:hAnsiTheme="minorEastAsia" w:eastAsiaTheme="minorEastAsia" w:cstheme="minorEastAsia"/>
                <w:color w:val="auto"/>
                <w:sz w:val="21"/>
                <w:szCs w:val="21"/>
                <w:highlight w:val="none"/>
              </w:rPr>
              <w:t>课程进度</w:t>
            </w:r>
            <w:r>
              <w:rPr>
                <w:rFonts w:hint="eastAsia" w:asciiTheme="minorEastAsia" w:hAnsiTheme="minorEastAsia" w:eastAsiaTheme="minorEastAsia" w:cstheme="minorEastAsia"/>
                <w:color w:val="auto"/>
                <w:sz w:val="21"/>
                <w:szCs w:val="21"/>
                <w:highlight w:val="none"/>
                <w:lang w:eastAsia="zh-CN"/>
              </w:rPr>
              <w:t>。</w:t>
            </w:r>
          </w:p>
          <w:p w14:paraId="716884F5">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val="en-US" w:eastAsia="zh-CN"/>
              </w:rPr>
              <w:t>2.支持</w:t>
            </w:r>
            <w:r>
              <w:rPr>
                <w:rFonts w:hint="eastAsia" w:asciiTheme="minorEastAsia" w:hAnsiTheme="minorEastAsia" w:eastAsiaTheme="minorEastAsia" w:cstheme="minorEastAsia"/>
                <w:color w:val="auto"/>
                <w:sz w:val="21"/>
                <w:szCs w:val="21"/>
                <w:highlight w:val="none"/>
              </w:rPr>
              <w:t>学习过程中添加评论、答疑、笔记</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支持对课程进行收藏，方便后期进阶学习</w:t>
            </w:r>
            <w:r>
              <w:rPr>
                <w:rFonts w:hint="eastAsia" w:asciiTheme="minorEastAsia" w:hAnsiTheme="minorEastAsia" w:eastAsiaTheme="minorEastAsia" w:cstheme="minorEastAsia"/>
                <w:color w:val="auto"/>
                <w:sz w:val="21"/>
                <w:szCs w:val="21"/>
                <w:highlight w:val="none"/>
                <w:lang w:eastAsia="zh-CN"/>
              </w:rPr>
              <w:t>。</w:t>
            </w:r>
          </w:p>
          <w:p w14:paraId="73F6AE4B">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3.支持学员端展示课程学习总数、累计学习时长、整体学习进度；按照课程标签展示学员所学全部课程，方便后期学习快速定位课程复习。</w:t>
            </w:r>
          </w:p>
          <w:p w14:paraId="220032D8">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三、实训中心模块</w:t>
            </w:r>
          </w:p>
          <w:p w14:paraId="146F2357">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（一）服务器集群管理</w:t>
            </w:r>
          </w:p>
          <w:p w14:paraId="56CDE2AD">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
                <w:bCs/>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■1.平台支持ARM 架构、X86 架构服务器统一纳管，兼容昇腾、英伟达异构算力芯片，可实现跨架构、多类型算力资源智能调度。</w:t>
            </w:r>
            <w:r>
              <w:rPr>
                <w:rFonts w:hint="eastAsia" w:asciiTheme="minorEastAsia" w:hAnsiTheme="minorEastAsia" w:eastAsiaTheme="minorEastAsia" w:cstheme="minorEastAsia"/>
                <w:b/>
                <w:bCs/>
                <w:color w:val="auto"/>
                <w:sz w:val="21"/>
                <w:szCs w:val="21"/>
                <w:highlight w:val="none"/>
              </w:rPr>
              <w:t>（投标文件中提供第三方检测机构出具的检测报告扫描件，或产品功能截图，或生产厂商官网截图，或产品彩页证明，提供其中之一即可）</w:t>
            </w:r>
          </w:p>
          <w:p w14:paraId="182B6666">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
                <w:bCs/>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■2.资源监控：</w:t>
            </w:r>
            <w:r>
              <w:rPr>
                <w:rFonts w:hint="eastAsia" w:asciiTheme="minorEastAsia" w:hAnsiTheme="minorEastAsia" w:eastAsiaTheme="minorEastAsia" w:cstheme="minorEastAsia"/>
                <w:color w:val="auto"/>
                <w:sz w:val="21"/>
                <w:szCs w:val="21"/>
                <w:highlight w:val="none"/>
              </w:rPr>
              <w:t>能够实时捕捉并图形化展示计算节点的资源状态</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包括CPU使用率、内存占用情况、硬盘空间、GPU和NPU使用率等关键指标</w:t>
            </w:r>
            <w:r>
              <w:rPr>
                <w:rFonts w:hint="eastAsia" w:asciiTheme="minorEastAsia" w:hAnsiTheme="minorEastAsia" w:eastAsiaTheme="minorEastAsia" w:cstheme="minorEastAsia"/>
                <w:b/>
                <w:bCs/>
                <w:color w:val="auto"/>
                <w:sz w:val="21"/>
                <w:szCs w:val="21"/>
                <w:highlight w:val="none"/>
              </w:rPr>
              <w:t>（投标文件中提供第三方检测机构出具的检测报告扫描件，或产品功能截图，或生产厂商官网截图，或产品彩页证明，提供其中之一即可）</w:t>
            </w:r>
          </w:p>
          <w:p w14:paraId="2EB33B91">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（二）镜像管理</w:t>
            </w:r>
          </w:p>
          <w:p w14:paraId="7958AE3B">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val="en-US" w:eastAsia="zh-CN"/>
              </w:rPr>
              <w:t>1.平台支持镜像管理：</w:t>
            </w:r>
            <w:r>
              <w:rPr>
                <w:rFonts w:hint="eastAsia" w:asciiTheme="minorEastAsia" w:hAnsiTheme="minorEastAsia" w:eastAsiaTheme="minorEastAsia" w:cstheme="minorEastAsia"/>
                <w:color w:val="auto"/>
                <w:sz w:val="21"/>
                <w:szCs w:val="21"/>
                <w:highlight w:val="none"/>
              </w:rPr>
              <w:t>平台预置标准镜像模板库，可轻松查阅每个模板的详细配置</w:t>
            </w:r>
            <w:r>
              <w:rPr>
                <w:rFonts w:hint="eastAsia" w:asciiTheme="minorEastAsia" w:hAnsiTheme="minorEastAsia" w:eastAsiaTheme="minorEastAsia" w:cstheme="minorEastAsia"/>
                <w:color w:val="auto"/>
                <w:sz w:val="21"/>
                <w:szCs w:val="21"/>
                <w:highlight w:val="none"/>
                <w:lang w:val="en-US" w:eastAsia="zh-CN"/>
              </w:rPr>
              <w:t>，</w:t>
            </w:r>
            <w:r>
              <w:rPr>
                <w:rFonts w:hint="eastAsia" w:asciiTheme="minorEastAsia" w:hAnsiTheme="minorEastAsia" w:eastAsiaTheme="minorEastAsia" w:cstheme="minorEastAsia"/>
                <w:color w:val="auto"/>
                <w:sz w:val="21"/>
                <w:szCs w:val="21"/>
                <w:highlight w:val="none"/>
              </w:rPr>
              <w:t>包括计算组件、架构类型、镜像类型及操作系统等关键信息</w:t>
            </w:r>
            <w:r>
              <w:rPr>
                <w:rFonts w:hint="eastAsia" w:asciiTheme="minorEastAsia" w:hAnsiTheme="minorEastAsia" w:eastAsiaTheme="minorEastAsia" w:cstheme="minorEastAsia"/>
                <w:color w:val="auto"/>
                <w:sz w:val="21"/>
                <w:szCs w:val="21"/>
                <w:highlight w:val="none"/>
                <w:lang w:eastAsia="zh-CN"/>
              </w:rPr>
              <w:t>。</w:t>
            </w:r>
          </w:p>
          <w:p w14:paraId="0297FAE0">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
                <w:bCs/>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■2.自定义镜像：</w:t>
            </w:r>
            <w:r>
              <w:rPr>
                <w:rFonts w:hint="eastAsia" w:asciiTheme="minorEastAsia" w:hAnsiTheme="minorEastAsia" w:eastAsiaTheme="minorEastAsia" w:cstheme="minorEastAsia"/>
                <w:color w:val="auto"/>
                <w:sz w:val="21"/>
                <w:szCs w:val="21"/>
                <w:highlight w:val="none"/>
              </w:rPr>
              <w:t>用户能够灵活自定义镜像内容</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支持从本地或公有云存储中集成数据资源</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支持KVM、Docker、ECS</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SaaS</w:t>
            </w:r>
            <w:r>
              <w:rPr>
                <w:rFonts w:hint="eastAsia" w:asciiTheme="minorEastAsia" w:hAnsiTheme="minorEastAsia" w:eastAsiaTheme="minorEastAsia" w:cstheme="minorEastAsia"/>
                <w:color w:val="auto"/>
                <w:sz w:val="21"/>
                <w:szCs w:val="21"/>
                <w:highlight w:val="none"/>
              </w:rPr>
              <w:t>等多种主流格式</w:t>
            </w:r>
            <w:r>
              <w:rPr>
                <w:rFonts w:hint="eastAsia" w:asciiTheme="minorEastAsia" w:hAnsiTheme="minorEastAsia" w:eastAsiaTheme="minorEastAsia" w:cstheme="minorEastAsia"/>
                <w:b/>
                <w:bCs/>
                <w:color w:val="auto"/>
                <w:sz w:val="21"/>
                <w:szCs w:val="21"/>
                <w:highlight w:val="none"/>
              </w:rPr>
              <w:t>（投标文件中提供第三方检测机构出具的检测报告扫描件，或产品功能截图，或生产厂商官网截图，或产品彩页证明，提供其中之一即可）</w:t>
            </w:r>
          </w:p>
          <w:p w14:paraId="3D18E7F4">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
                <w:bCs/>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●3.CPU架构兼容x86与ARM，核心计算组</w:t>
            </w:r>
            <w:r>
              <w:rPr>
                <w:rFonts w:hint="eastAsia" w:asciiTheme="minorEastAsia" w:hAnsiTheme="minorEastAsia" w:eastAsiaTheme="minorEastAsia" w:cstheme="minorEastAsia"/>
                <w:color w:val="auto"/>
                <w:sz w:val="21"/>
                <w:szCs w:val="21"/>
                <w:highlight w:val="none"/>
              </w:rPr>
              <w:t>涵盖CPU、GPU、NPU</w:t>
            </w:r>
            <w:r>
              <w:rPr>
                <w:rFonts w:hint="eastAsia" w:asciiTheme="minorEastAsia" w:hAnsiTheme="minorEastAsia" w:eastAsiaTheme="minorEastAsia" w:cstheme="minorEastAsia"/>
                <w:color w:val="auto"/>
                <w:sz w:val="21"/>
                <w:szCs w:val="21"/>
                <w:highlight w:val="none"/>
                <w:lang w:val="en-US" w:eastAsia="zh-CN"/>
              </w:rPr>
              <w:t>，操作系统则兼容Windows与Linux，为用户提供了丰富的选择空间。</w:t>
            </w:r>
            <w:r>
              <w:rPr>
                <w:rFonts w:hint="eastAsia" w:asciiTheme="minorEastAsia" w:hAnsiTheme="minorEastAsia" w:eastAsiaTheme="minorEastAsia" w:cstheme="minorEastAsia"/>
                <w:b/>
                <w:bCs/>
                <w:color w:val="auto"/>
                <w:sz w:val="21"/>
                <w:szCs w:val="21"/>
                <w:highlight w:val="none"/>
              </w:rPr>
              <w:t>（投标文件中提供第三方检测机构出具的检测报告扫描件，或产品功能截图，或生产厂商官网截图，或产品彩页证明，提供其中之一即可）</w:t>
            </w:r>
          </w:p>
          <w:p w14:paraId="1DA8780A">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val="en-US" w:eastAsia="zh-CN"/>
              </w:rPr>
              <w:t>4.</w:t>
            </w:r>
            <w:r>
              <w:rPr>
                <w:rFonts w:hint="eastAsia" w:asciiTheme="minorEastAsia" w:hAnsiTheme="minorEastAsia" w:eastAsiaTheme="minorEastAsia" w:cstheme="minorEastAsia"/>
                <w:color w:val="auto"/>
                <w:sz w:val="21"/>
                <w:szCs w:val="21"/>
                <w:highlight w:val="none"/>
              </w:rPr>
              <w:t>用户能自定义资源的最小规格参数，实现资源的精细化配置</w:t>
            </w:r>
            <w:r>
              <w:rPr>
                <w:rFonts w:hint="eastAsia" w:asciiTheme="minorEastAsia" w:hAnsiTheme="minorEastAsia" w:eastAsiaTheme="minorEastAsia" w:cstheme="minorEastAsia"/>
                <w:color w:val="auto"/>
                <w:sz w:val="21"/>
                <w:szCs w:val="21"/>
                <w:highlight w:val="none"/>
                <w:lang w:eastAsia="zh-CN"/>
              </w:rPr>
              <w:t>。</w:t>
            </w:r>
          </w:p>
          <w:p w14:paraId="0ED75ED4">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val="en-US" w:eastAsia="zh-CN"/>
              </w:rPr>
              <w:t>5.</w:t>
            </w:r>
            <w:r>
              <w:rPr>
                <w:rFonts w:hint="eastAsia" w:asciiTheme="minorEastAsia" w:hAnsiTheme="minorEastAsia" w:eastAsiaTheme="minorEastAsia" w:cstheme="minorEastAsia"/>
                <w:color w:val="auto"/>
                <w:sz w:val="21"/>
                <w:szCs w:val="21"/>
                <w:highlight w:val="none"/>
              </w:rPr>
              <w:t>支持手动上传镜像文件，或填写镜像标识ID进行快速部署</w:t>
            </w:r>
            <w:r>
              <w:rPr>
                <w:rFonts w:hint="eastAsia" w:asciiTheme="minorEastAsia" w:hAnsiTheme="minorEastAsia" w:eastAsiaTheme="minorEastAsia" w:cstheme="minorEastAsia"/>
                <w:color w:val="auto"/>
                <w:sz w:val="21"/>
                <w:szCs w:val="21"/>
                <w:highlight w:val="none"/>
                <w:lang w:eastAsia="zh-CN"/>
              </w:rPr>
              <w:t>。</w:t>
            </w:r>
          </w:p>
          <w:p w14:paraId="168DA77D">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（三）实验环境模板</w:t>
            </w:r>
          </w:p>
          <w:p w14:paraId="6D776114">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1.</w:t>
            </w:r>
            <w:r>
              <w:rPr>
                <w:rFonts w:hint="eastAsia" w:asciiTheme="minorEastAsia" w:hAnsiTheme="minorEastAsia" w:eastAsiaTheme="minorEastAsia" w:cstheme="minorEastAsia"/>
                <w:color w:val="auto"/>
                <w:sz w:val="21"/>
                <w:szCs w:val="21"/>
                <w:highlight w:val="none"/>
              </w:rPr>
              <w:t>平台预装多样化的标准实验环境模板</w:t>
            </w:r>
          </w:p>
          <w:p w14:paraId="79EB3687">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val="en-US" w:eastAsia="zh-CN"/>
              </w:rPr>
              <w:t>●2.</w:t>
            </w:r>
            <w:r>
              <w:rPr>
                <w:rFonts w:hint="eastAsia" w:asciiTheme="minorEastAsia" w:hAnsiTheme="minorEastAsia" w:eastAsiaTheme="minorEastAsia" w:cstheme="minorEastAsia"/>
                <w:color w:val="auto"/>
                <w:sz w:val="21"/>
                <w:szCs w:val="21"/>
                <w:highlight w:val="none"/>
                <w:lang w:eastAsia="zh-CN"/>
              </w:rPr>
              <w:t>用户可根据实际实验业务需求，灵活自定义调整节点配置；支持快速搭建单机实验环境及多节点复杂集群环境。环境配置过程中，用户可自主按需选择适配的节点镜像与硬件规格资源。</w:t>
            </w:r>
            <w:r>
              <w:rPr>
                <w:rFonts w:hint="eastAsia" w:asciiTheme="minorEastAsia" w:hAnsiTheme="minorEastAsia" w:eastAsiaTheme="minorEastAsia" w:cstheme="minorEastAsia"/>
                <w:b/>
                <w:bCs/>
                <w:color w:val="auto"/>
                <w:sz w:val="21"/>
                <w:szCs w:val="21"/>
                <w:highlight w:val="none"/>
              </w:rPr>
              <w:t>（投标文件中提供第三方检测机构出具的检测报告扫描件，或产品功能截图，或生产厂商官网截图，或产品彩页证明，提供其中之一即可）</w:t>
            </w:r>
          </w:p>
          <w:p w14:paraId="6DD5C027">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（四）数据集管理</w:t>
            </w:r>
          </w:p>
          <w:p w14:paraId="1CC8CA4E">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val="en-US" w:eastAsia="zh-CN"/>
              </w:rPr>
              <w:t>1.平台内</w:t>
            </w:r>
            <w:r>
              <w:rPr>
                <w:rFonts w:hint="eastAsia" w:asciiTheme="minorEastAsia" w:hAnsiTheme="minorEastAsia" w:eastAsiaTheme="minorEastAsia" w:cstheme="minorEastAsia"/>
                <w:color w:val="auto"/>
                <w:sz w:val="21"/>
                <w:szCs w:val="21"/>
                <w:highlight w:val="none"/>
              </w:rPr>
              <w:t>置丰富的标准实验数据集列表</w:t>
            </w:r>
            <w:r>
              <w:rPr>
                <w:rFonts w:hint="eastAsia" w:asciiTheme="minorEastAsia" w:hAnsiTheme="minorEastAsia" w:eastAsiaTheme="minorEastAsia" w:cstheme="minorEastAsia"/>
                <w:color w:val="auto"/>
                <w:sz w:val="21"/>
                <w:szCs w:val="21"/>
                <w:highlight w:val="none"/>
                <w:lang w:eastAsia="zh-CN"/>
              </w:rPr>
              <w:t>。</w:t>
            </w:r>
          </w:p>
          <w:p w14:paraId="2AA4AD0A">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
                <w:bCs/>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■2.</w:t>
            </w:r>
            <w:r>
              <w:rPr>
                <w:rFonts w:hint="eastAsia" w:asciiTheme="minorEastAsia" w:hAnsiTheme="minorEastAsia" w:eastAsiaTheme="minorEastAsia" w:cstheme="minorEastAsia"/>
                <w:color w:val="auto"/>
                <w:sz w:val="21"/>
                <w:szCs w:val="21"/>
                <w:highlight w:val="none"/>
                <w:lang w:eastAsia="zh-CN"/>
              </w:rPr>
              <w:t>支持用户上传自定义数据集，支持添加OBS存储桶外链</w:t>
            </w:r>
            <w:r>
              <w:rPr>
                <w:rFonts w:hint="eastAsia" w:asciiTheme="minorEastAsia" w:hAnsiTheme="minorEastAsia" w:eastAsiaTheme="minorEastAsia" w:cstheme="minorEastAsia"/>
                <w:color w:val="auto"/>
                <w:sz w:val="21"/>
                <w:szCs w:val="21"/>
                <w:highlight w:val="none"/>
                <w:lang w:val="en-US" w:eastAsia="zh-CN"/>
              </w:rPr>
              <w:t>接</w:t>
            </w:r>
            <w:r>
              <w:rPr>
                <w:rFonts w:hint="eastAsia" w:asciiTheme="minorEastAsia" w:hAnsiTheme="minorEastAsia" w:eastAsiaTheme="minorEastAsia" w:cstheme="minorEastAsia"/>
                <w:color w:val="auto"/>
                <w:sz w:val="21"/>
                <w:szCs w:val="21"/>
                <w:highlight w:val="none"/>
                <w:lang w:eastAsia="zh-CN"/>
              </w:rPr>
              <w:t>，实现外部数据资源无缝接入与集成。</w:t>
            </w:r>
            <w:r>
              <w:rPr>
                <w:rFonts w:hint="eastAsia" w:asciiTheme="minorEastAsia" w:hAnsiTheme="minorEastAsia" w:eastAsiaTheme="minorEastAsia" w:cstheme="minorEastAsia"/>
                <w:b/>
                <w:bCs/>
                <w:color w:val="auto"/>
                <w:sz w:val="21"/>
                <w:szCs w:val="21"/>
                <w:highlight w:val="none"/>
              </w:rPr>
              <w:t>（投标文件中提供第三方检测机构出具的检测报告扫描件，或产品功能截图，或生产厂商官网截图，或产品彩页证明，提供其中之一即可）</w:t>
            </w:r>
          </w:p>
          <w:p w14:paraId="50FD3AC0">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（五）实验管理</w:t>
            </w:r>
          </w:p>
          <w:p w14:paraId="697247EF">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val="en-US" w:eastAsia="zh-CN"/>
              </w:rPr>
              <w:t>1.</w:t>
            </w:r>
            <w:r>
              <w:rPr>
                <w:rFonts w:hint="eastAsia" w:asciiTheme="minorEastAsia" w:hAnsiTheme="minorEastAsia" w:eastAsiaTheme="minorEastAsia" w:cstheme="minorEastAsia"/>
                <w:color w:val="auto"/>
                <w:sz w:val="21"/>
                <w:szCs w:val="21"/>
                <w:highlight w:val="none"/>
              </w:rPr>
              <w:t>用户可以自定义实验</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能够灵活设置实验的基本信息，如实验名称、</w:t>
            </w:r>
            <w:r>
              <w:rPr>
                <w:rFonts w:hint="eastAsia" w:asciiTheme="minorEastAsia" w:hAnsiTheme="minorEastAsia" w:eastAsiaTheme="minorEastAsia" w:cstheme="minorEastAsia"/>
                <w:color w:val="auto"/>
                <w:sz w:val="21"/>
                <w:szCs w:val="21"/>
                <w:highlight w:val="none"/>
                <w:lang w:val="en-US" w:eastAsia="zh-CN"/>
              </w:rPr>
              <w:t>类别、难度、时长、</w:t>
            </w:r>
            <w:r>
              <w:rPr>
                <w:rFonts w:hint="eastAsia" w:asciiTheme="minorEastAsia" w:hAnsiTheme="minorEastAsia" w:eastAsiaTheme="minorEastAsia" w:cstheme="minorEastAsia"/>
                <w:color w:val="auto"/>
                <w:sz w:val="21"/>
                <w:szCs w:val="21"/>
                <w:highlight w:val="none"/>
              </w:rPr>
              <w:t>描述</w:t>
            </w:r>
            <w:r>
              <w:rPr>
                <w:rFonts w:hint="eastAsia" w:asciiTheme="minorEastAsia" w:hAnsiTheme="minorEastAsia" w:eastAsiaTheme="minorEastAsia" w:cstheme="minorEastAsia"/>
                <w:color w:val="auto"/>
                <w:sz w:val="21"/>
                <w:szCs w:val="21"/>
                <w:highlight w:val="none"/>
                <w:lang w:eastAsia="zh-CN"/>
              </w:rPr>
              <w:t>。</w:t>
            </w:r>
          </w:p>
          <w:p w14:paraId="3600AE18">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2.支持用户自主以 Markdown 格式编辑实验操作步骤，可自主设置步骤是否纳入考核，并自定义配置考核分值与多维度评分标准；实验手册支持导出 Markdown、HTML 两种格式文件。</w:t>
            </w:r>
          </w:p>
          <w:p w14:paraId="68892B89">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●3.</w:t>
            </w:r>
            <w:r>
              <w:rPr>
                <w:rFonts w:hint="eastAsia" w:asciiTheme="minorEastAsia" w:hAnsiTheme="minorEastAsia" w:eastAsiaTheme="minorEastAsia" w:cstheme="minorEastAsia"/>
                <w:color w:val="auto"/>
                <w:sz w:val="21"/>
                <w:szCs w:val="21"/>
                <w:highlight w:val="none"/>
              </w:rPr>
              <w:t>平台提供实验环境模板自主配置能力，支持单个实验绑定多套不同类型环境模板，可按需适配差异化、定制化实验教学场景需求。</w:t>
            </w:r>
            <w:r>
              <w:rPr>
                <w:rFonts w:hint="eastAsia" w:asciiTheme="minorEastAsia" w:hAnsiTheme="minorEastAsia" w:eastAsiaTheme="minorEastAsia" w:cstheme="minorEastAsia"/>
                <w:b/>
                <w:bCs/>
                <w:color w:val="auto"/>
                <w:sz w:val="21"/>
                <w:szCs w:val="21"/>
                <w:highlight w:val="none"/>
              </w:rPr>
              <w:t>（投标文件中提供第三方检测机构出具的检测报告扫描件，或产品功能截图，或生产厂商官网截图，或产品彩页证明，提供其中之一即可）</w:t>
            </w:r>
          </w:p>
          <w:p w14:paraId="22CDA2AE">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4.支持用户选用平台公共数据集，亦可自行上传本地数据文件；文件兼容TXT、PPT、Word、Excel、PDF、JPG、JPEG、PNG、ZIP、RAR等常用格式。</w:t>
            </w:r>
          </w:p>
          <w:p w14:paraId="6656BBBC">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（六）实训监控管理</w:t>
            </w:r>
          </w:p>
          <w:p w14:paraId="09E71D2D">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■1.实验沙箱环境监控：老师</w:t>
            </w:r>
            <w:r>
              <w:rPr>
                <w:rFonts w:hint="eastAsia" w:asciiTheme="minorEastAsia" w:hAnsiTheme="minorEastAsia" w:eastAsiaTheme="minorEastAsia" w:cstheme="minorEastAsia"/>
                <w:color w:val="auto"/>
                <w:sz w:val="21"/>
                <w:szCs w:val="21"/>
                <w:highlight w:val="none"/>
              </w:rPr>
              <w:t>能够便捷地查看其授课班级下所有学员已开启的</w:t>
            </w:r>
            <w:r>
              <w:rPr>
                <w:rFonts w:hint="eastAsia" w:asciiTheme="minorEastAsia" w:hAnsiTheme="minorEastAsia" w:eastAsiaTheme="minorEastAsia" w:cstheme="minorEastAsia"/>
                <w:color w:val="auto"/>
                <w:sz w:val="21"/>
                <w:szCs w:val="21"/>
                <w:highlight w:val="none"/>
                <w:lang w:val="en-US" w:eastAsia="zh-CN"/>
              </w:rPr>
              <w:t>虚拟机或容器实例</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实时</w:t>
            </w:r>
            <w:r>
              <w:rPr>
                <w:rFonts w:hint="eastAsia" w:asciiTheme="minorEastAsia" w:hAnsiTheme="minorEastAsia" w:eastAsiaTheme="minorEastAsia" w:cstheme="minorEastAsia"/>
                <w:color w:val="auto"/>
                <w:sz w:val="21"/>
                <w:szCs w:val="21"/>
                <w:highlight w:val="none"/>
                <w:lang w:val="en-US" w:eastAsia="zh-CN"/>
              </w:rPr>
              <w:t>显示</w:t>
            </w:r>
            <w:r>
              <w:rPr>
                <w:rFonts w:hint="eastAsia" w:asciiTheme="minorEastAsia" w:hAnsiTheme="minorEastAsia" w:eastAsiaTheme="minorEastAsia" w:cstheme="minorEastAsia"/>
                <w:color w:val="auto"/>
                <w:sz w:val="21"/>
                <w:szCs w:val="21"/>
                <w:highlight w:val="none"/>
              </w:rPr>
              <w:t>沙箱环境的基本信息</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这些信息包括但不限于环境模板详情、镜像类型、</w:t>
            </w:r>
            <w:r>
              <w:rPr>
                <w:rFonts w:hint="eastAsia" w:asciiTheme="minorEastAsia" w:hAnsiTheme="minorEastAsia" w:eastAsiaTheme="minorEastAsia" w:cstheme="minorEastAsia"/>
                <w:color w:val="auto"/>
                <w:sz w:val="21"/>
                <w:szCs w:val="21"/>
                <w:highlight w:val="none"/>
              </w:rPr>
              <w:t>虚拟机实例</w:t>
            </w:r>
            <w:r>
              <w:rPr>
                <w:rFonts w:hint="eastAsia" w:asciiTheme="minorEastAsia" w:hAnsiTheme="minorEastAsia" w:eastAsiaTheme="minorEastAsia" w:cstheme="minorEastAsia"/>
                <w:color w:val="auto"/>
                <w:sz w:val="21"/>
                <w:szCs w:val="21"/>
                <w:highlight w:val="none"/>
                <w:lang w:val="en-US" w:eastAsia="zh-CN"/>
              </w:rPr>
              <w:t>名称、IP地址、实时的运行状态（如运行中、已关机、已释放、正在创建中等）、学员</w:t>
            </w:r>
            <w:r>
              <w:rPr>
                <w:rFonts w:hint="eastAsia" w:asciiTheme="minorEastAsia" w:hAnsiTheme="minorEastAsia" w:eastAsiaTheme="minorEastAsia" w:cstheme="minorEastAsia"/>
                <w:color w:val="auto"/>
                <w:sz w:val="21"/>
                <w:szCs w:val="21"/>
                <w:highlight w:val="none"/>
              </w:rPr>
              <w:t>实验的开始与结束时间以及实验总时长</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为了高效管理资源，系统还支持老师对所有虚拟机执行一键关机操作，快速释放闲置资源，优化实验环境的整体利用率与管理效率。</w:t>
            </w:r>
            <w:r>
              <w:rPr>
                <w:rFonts w:hint="eastAsia" w:asciiTheme="minorEastAsia" w:hAnsiTheme="minorEastAsia" w:eastAsiaTheme="minorEastAsia" w:cstheme="minorEastAsia"/>
                <w:b/>
                <w:bCs/>
                <w:color w:val="auto"/>
                <w:sz w:val="21"/>
                <w:szCs w:val="21"/>
                <w:highlight w:val="none"/>
              </w:rPr>
              <w:t>（投标文件中提供第三方检测机构出具的检测报告扫描件，或产品功能截图，或生产厂商官网截图，或产品彩页证明，提供其中之一即可）</w:t>
            </w:r>
          </w:p>
          <w:p w14:paraId="7CA7FEDC">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■2.实验进度监控：</w:t>
            </w:r>
            <w:r>
              <w:rPr>
                <w:rFonts w:hint="eastAsia" w:asciiTheme="minorEastAsia" w:hAnsiTheme="minorEastAsia" w:eastAsiaTheme="minorEastAsia" w:cstheme="minorEastAsia"/>
                <w:color w:val="auto"/>
                <w:sz w:val="21"/>
                <w:szCs w:val="21"/>
                <w:highlight w:val="none"/>
              </w:rPr>
              <w:t>老师能够迅速查找指定专业内各班级</w:t>
            </w:r>
            <w:r>
              <w:rPr>
                <w:rFonts w:hint="eastAsia" w:asciiTheme="minorEastAsia" w:hAnsiTheme="minorEastAsia" w:eastAsiaTheme="minorEastAsia" w:cstheme="minorEastAsia"/>
                <w:color w:val="auto"/>
                <w:sz w:val="21"/>
                <w:szCs w:val="21"/>
                <w:highlight w:val="none"/>
                <w:lang w:eastAsia="zh-CN"/>
              </w:rPr>
              <w:t>学员</w:t>
            </w:r>
            <w:r>
              <w:rPr>
                <w:rFonts w:hint="eastAsia" w:asciiTheme="minorEastAsia" w:hAnsiTheme="minorEastAsia" w:eastAsiaTheme="minorEastAsia" w:cstheme="minorEastAsia"/>
                <w:color w:val="auto"/>
                <w:sz w:val="21"/>
                <w:szCs w:val="21"/>
                <w:highlight w:val="none"/>
              </w:rPr>
              <w:t>的整体实验完成情况</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具体包括查阅每位</w:t>
            </w:r>
            <w:r>
              <w:rPr>
                <w:rFonts w:hint="eastAsia" w:asciiTheme="minorEastAsia" w:hAnsiTheme="minorEastAsia" w:eastAsiaTheme="minorEastAsia" w:cstheme="minorEastAsia"/>
                <w:color w:val="auto"/>
                <w:sz w:val="21"/>
                <w:szCs w:val="21"/>
                <w:highlight w:val="none"/>
                <w:lang w:eastAsia="zh-CN"/>
              </w:rPr>
              <w:t>学员</w:t>
            </w:r>
            <w:r>
              <w:rPr>
                <w:rFonts w:hint="eastAsia" w:asciiTheme="minorEastAsia" w:hAnsiTheme="minorEastAsia" w:eastAsiaTheme="minorEastAsia" w:cstheme="minorEastAsia"/>
                <w:color w:val="auto"/>
                <w:sz w:val="21"/>
                <w:szCs w:val="21"/>
                <w:highlight w:val="none"/>
              </w:rPr>
              <w:t>在每个实验项目的启动时间</w:t>
            </w:r>
            <w:r>
              <w:rPr>
                <w:rFonts w:hint="eastAsia" w:asciiTheme="minorEastAsia" w:hAnsiTheme="minorEastAsia" w:eastAsiaTheme="minorEastAsia" w:cstheme="minorEastAsia"/>
                <w:color w:val="auto"/>
                <w:sz w:val="21"/>
                <w:szCs w:val="21"/>
                <w:highlight w:val="none"/>
                <w:lang w:val="en-US" w:eastAsia="zh-CN"/>
              </w:rPr>
              <w:t>以及</w:t>
            </w:r>
            <w:r>
              <w:rPr>
                <w:rFonts w:hint="eastAsia" w:asciiTheme="minorEastAsia" w:hAnsiTheme="minorEastAsia" w:eastAsiaTheme="minorEastAsia" w:cstheme="minorEastAsia"/>
                <w:color w:val="auto"/>
                <w:sz w:val="21"/>
                <w:szCs w:val="21"/>
                <w:highlight w:val="none"/>
              </w:rPr>
              <w:t>当前完成进度百分比</w:t>
            </w:r>
            <w:r>
              <w:rPr>
                <w:rFonts w:hint="eastAsia" w:asciiTheme="minorEastAsia" w:hAnsiTheme="minorEastAsia" w:eastAsiaTheme="minorEastAsia" w:cstheme="minorEastAsia"/>
                <w:color w:val="auto"/>
                <w:sz w:val="21"/>
                <w:szCs w:val="21"/>
                <w:highlight w:val="none"/>
                <w:lang w:val="en-US" w:eastAsia="zh-CN"/>
              </w:rPr>
              <w:t>。支持批量导出学员实验完成进度数据，适配教学统计与管理场景。</w:t>
            </w:r>
            <w:r>
              <w:rPr>
                <w:rFonts w:hint="eastAsia" w:asciiTheme="minorEastAsia" w:hAnsiTheme="minorEastAsia" w:eastAsiaTheme="minorEastAsia" w:cstheme="minorEastAsia"/>
                <w:b/>
                <w:bCs/>
                <w:color w:val="auto"/>
                <w:sz w:val="21"/>
                <w:szCs w:val="21"/>
                <w:highlight w:val="none"/>
              </w:rPr>
              <w:t>（投标文件中提供第三方检测机构出具的检测报告扫描件，或产品功能截图，或生产厂商官网截图，或产品彩页证明，提供其中之一即可）</w:t>
            </w:r>
          </w:p>
          <w:p w14:paraId="4DF8956E">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3.实验报告批阅：老师可实时查看并管理学员提交的实验报告，可直观获取学员实验完成进度百分比概览，同时能查看实验报告全量内容，包括明确的实验目标、实验基本要求、学员知识点掌握情况，以及详细的实验步骤检测结果，实现实验报告全流程管控。此外，支持教师对学员实验报告进行在线点评、在线评分打分。还支持批量导出学员实验报告（PDF格式），导出内容包含学员基本信息、老师审核意见、知识点掌握情况、实验内容、目标、步骤检测、进度百分比及实验成绩。</w:t>
            </w:r>
            <w:r>
              <w:rPr>
                <w:rFonts w:hint="eastAsia" w:asciiTheme="minorEastAsia" w:hAnsiTheme="minorEastAsia" w:eastAsiaTheme="minorEastAsia" w:cstheme="minorEastAsia"/>
                <w:b/>
                <w:bCs/>
                <w:color w:val="auto"/>
                <w:sz w:val="21"/>
                <w:szCs w:val="21"/>
                <w:highlight w:val="none"/>
              </w:rPr>
              <w:t>（投标文件中提供第三方检测机构出具的检测报告扫描件，或产品功能截图，或生产厂商官网截图，或产品彩页证明，提供其中之一即可）</w:t>
            </w:r>
          </w:p>
          <w:p w14:paraId="3E6C7D54">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（七）实验环境沙箱</w:t>
            </w:r>
          </w:p>
          <w:p w14:paraId="3330C04A">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1.虚机信息查看：实验环境开启后，学员可通过直观界面实时查看虚拟机运行状态，包含主机名、IP 地址、运行状态、登录账号密码、节点组网拓扑等信息。</w:t>
            </w:r>
          </w:p>
          <w:p w14:paraId="4EDDEA75">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2.实验手册查看：支持实验手册章节化在线预览，学员可按需跳转指定章节，实现定点查阅。</w:t>
            </w:r>
          </w:p>
          <w:p w14:paraId="1C120BA8">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●3.灵活桌面模式切换：</w:t>
            </w:r>
            <w:r>
              <w:rPr>
                <w:rFonts w:hint="eastAsia" w:asciiTheme="minorEastAsia" w:hAnsiTheme="minorEastAsia" w:eastAsiaTheme="minorEastAsia" w:cstheme="minorEastAsia"/>
                <w:color w:val="auto"/>
                <w:sz w:val="21"/>
                <w:szCs w:val="21"/>
                <w:highlight w:val="none"/>
              </w:rPr>
              <w:t>实验环境支持在图形用户界面（GUI）与命令行界面（CLI）之间自由切换</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b/>
                <w:bCs/>
                <w:color w:val="auto"/>
                <w:sz w:val="21"/>
                <w:szCs w:val="21"/>
                <w:highlight w:val="none"/>
              </w:rPr>
              <w:t>（投标文件中提供第三方检测机构出具的检测报告扫描件，或产品功能截图，或生产厂商官网截图，或产品彩页证明，提供其中之一即可）</w:t>
            </w:r>
          </w:p>
          <w:p w14:paraId="35A33666">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●4.实验进度断点续传：当学员因特殊情况需中途退出实验时，系统提供实验环境退出与状态保存功能，可留存当前实验进度及环境配置，保障学员后续可无缝接续实验操作。</w:t>
            </w:r>
            <w:r>
              <w:rPr>
                <w:rFonts w:hint="eastAsia" w:asciiTheme="minorEastAsia" w:hAnsiTheme="minorEastAsia" w:eastAsiaTheme="minorEastAsia" w:cstheme="minorEastAsia"/>
                <w:b/>
                <w:bCs/>
                <w:color w:val="auto"/>
                <w:sz w:val="21"/>
                <w:szCs w:val="21"/>
                <w:highlight w:val="none"/>
              </w:rPr>
              <w:t>（投标文件中提供第三方检测机构出具的检测报告扫描件，或产品功能截图，或生产厂商官网截图，或产品彩页证明，提供其中之一即可）</w:t>
            </w:r>
          </w:p>
          <w:p w14:paraId="07BDD216">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5.桌面全屏：系统提供全屏模式切换功能，支持学员根据需要切换至全屏模式，以获得更好的视觉和操作体验。</w:t>
            </w:r>
          </w:p>
          <w:p w14:paraId="3BBD71A6">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●6.</w:t>
            </w:r>
            <w:r>
              <w:rPr>
                <w:rFonts w:hint="eastAsia" w:asciiTheme="minorEastAsia" w:hAnsiTheme="minorEastAsia" w:eastAsiaTheme="minorEastAsia" w:cstheme="minorEastAsia"/>
                <w:color w:val="auto"/>
                <w:sz w:val="21"/>
                <w:szCs w:val="21"/>
                <w:highlight w:val="none"/>
              </w:rPr>
              <w:t>文件</w:t>
            </w:r>
            <w:r>
              <w:rPr>
                <w:rFonts w:hint="eastAsia" w:asciiTheme="minorEastAsia" w:hAnsiTheme="minorEastAsia" w:eastAsiaTheme="minorEastAsia" w:cstheme="minorEastAsia"/>
                <w:color w:val="auto"/>
                <w:sz w:val="21"/>
                <w:szCs w:val="21"/>
                <w:highlight w:val="none"/>
                <w:lang w:val="en-US" w:eastAsia="zh-CN"/>
              </w:rPr>
              <w:t>双向传输：支持学员将虚拟机内实验过程生成的文件下载至本地电脑，同时可将本地数据文件上传导入至虚拟机环境，实现本地与虚拟机之间文件双向传输。</w:t>
            </w:r>
            <w:r>
              <w:rPr>
                <w:rFonts w:hint="eastAsia" w:asciiTheme="minorEastAsia" w:hAnsiTheme="minorEastAsia" w:eastAsiaTheme="minorEastAsia" w:cstheme="minorEastAsia"/>
                <w:b/>
                <w:bCs/>
                <w:color w:val="auto"/>
                <w:sz w:val="21"/>
                <w:szCs w:val="21"/>
                <w:highlight w:val="none"/>
              </w:rPr>
              <w:t>（投标文件中提供第三方检测机构出具的检测报告扫描件，或产品功能截图，或生产厂商官网截图，或产品彩页证明，提供其中之一即可）</w:t>
            </w:r>
          </w:p>
          <w:p w14:paraId="75FDD64D">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7.实时</w:t>
            </w:r>
            <w:r>
              <w:rPr>
                <w:rFonts w:hint="eastAsia" w:asciiTheme="minorEastAsia" w:hAnsiTheme="minorEastAsia" w:eastAsiaTheme="minorEastAsia" w:cstheme="minorEastAsia"/>
                <w:color w:val="auto"/>
                <w:sz w:val="21"/>
                <w:szCs w:val="21"/>
                <w:highlight w:val="none"/>
              </w:rPr>
              <w:t>桌面共享</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支持学员在实验过程中，将当前虚拟机及实验环境桌面画面实时共享传输给教师；共享支持仅查看与远程操作两种权限模式。</w:t>
            </w:r>
          </w:p>
          <w:p w14:paraId="5F57A67E">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8.实验报告在线编辑：学员可在系统内直接编辑实验报告，支持依据实验预设的考核步骤，按要求填写代码、上传实验截图、录入命令行输出结果及文本说明等各类实验结果数据，实现实验报告在线编辑与数据提交一体化。</w:t>
            </w:r>
            <w:r>
              <w:rPr>
                <w:rFonts w:hint="eastAsia" w:asciiTheme="minorEastAsia" w:hAnsiTheme="minorEastAsia" w:eastAsiaTheme="minorEastAsia" w:cstheme="minorEastAsia"/>
                <w:color w:val="auto"/>
                <w:sz w:val="21"/>
                <w:szCs w:val="21"/>
                <w:highlight w:val="none"/>
              </w:rPr>
              <w:t>提交前，系统提供实时预览功能</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记录学员在实验环境中</w:t>
            </w:r>
            <w:r>
              <w:rPr>
                <w:rFonts w:hint="eastAsia" w:asciiTheme="minorEastAsia" w:hAnsiTheme="minorEastAsia" w:eastAsiaTheme="minorEastAsia" w:cstheme="minorEastAsia"/>
                <w:color w:val="auto"/>
                <w:sz w:val="21"/>
                <w:szCs w:val="21"/>
                <w:highlight w:val="none"/>
                <w:lang w:val="en-US" w:eastAsia="zh-CN"/>
              </w:rPr>
              <w:t>提交的每个步骤数据。</w:t>
            </w:r>
            <w:r>
              <w:rPr>
                <w:rFonts w:hint="eastAsia" w:asciiTheme="minorEastAsia" w:hAnsiTheme="minorEastAsia" w:eastAsiaTheme="minorEastAsia" w:cstheme="minorEastAsia"/>
                <w:b/>
                <w:bCs/>
                <w:color w:val="auto"/>
                <w:sz w:val="21"/>
                <w:szCs w:val="21"/>
                <w:highlight w:val="none"/>
              </w:rPr>
              <w:t>（投标文件中提供第三方检测机构出具的检测报告扫描件，或产品功能截图，或生产厂商官网截图，或产品彩页证明，提供其中之一即可）</w:t>
            </w:r>
          </w:p>
          <w:p w14:paraId="4E34A9D3">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四、考试中心模块</w:t>
            </w:r>
          </w:p>
          <w:p w14:paraId="7C9768AC">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（一）题库管理</w:t>
            </w:r>
          </w:p>
          <w:p w14:paraId="61CF568D">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val="en-US" w:eastAsia="zh-CN"/>
              </w:rPr>
              <w:t>1.题库分类：支持按</w:t>
            </w:r>
            <w:r>
              <w:rPr>
                <w:rFonts w:hint="eastAsia" w:asciiTheme="minorEastAsia" w:hAnsiTheme="minorEastAsia" w:eastAsiaTheme="minorEastAsia" w:cstheme="minorEastAsia"/>
                <w:color w:val="auto"/>
                <w:sz w:val="21"/>
                <w:szCs w:val="21"/>
                <w:highlight w:val="none"/>
              </w:rPr>
              <w:t>照不同的技术体系与技术方向进行题库建设</w:t>
            </w:r>
            <w:r>
              <w:rPr>
                <w:rFonts w:hint="eastAsia" w:asciiTheme="minorEastAsia" w:hAnsiTheme="minorEastAsia" w:eastAsiaTheme="minorEastAsia" w:cstheme="minorEastAsia"/>
                <w:color w:val="auto"/>
                <w:sz w:val="21"/>
                <w:szCs w:val="21"/>
                <w:highlight w:val="none"/>
                <w:lang w:eastAsia="zh-CN"/>
              </w:rPr>
              <w:t>。</w:t>
            </w:r>
          </w:p>
          <w:p w14:paraId="346B2CB2">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val="en-US" w:eastAsia="zh-CN"/>
              </w:rPr>
              <w:t>2.题型支持：</w:t>
            </w:r>
            <w:r>
              <w:rPr>
                <w:rFonts w:hint="eastAsia" w:asciiTheme="minorEastAsia" w:hAnsiTheme="minorEastAsia" w:eastAsiaTheme="minorEastAsia" w:cstheme="minorEastAsia"/>
                <w:color w:val="auto"/>
                <w:sz w:val="21"/>
                <w:szCs w:val="21"/>
                <w:highlight w:val="none"/>
              </w:rPr>
              <w:t>支持多种类型习题包含单选题、多选题、填空题、判断题、简答题、编程题等类型</w:t>
            </w:r>
            <w:r>
              <w:rPr>
                <w:rFonts w:hint="eastAsia" w:asciiTheme="minorEastAsia" w:hAnsiTheme="minorEastAsia" w:eastAsiaTheme="minorEastAsia" w:cstheme="minorEastAsia"/>
                <w:color w:val="auto"/>
                <w:sz w:val="21"/>
                <w:szCs w:val="21"/>
                <w:highlight w:val="none"/>
                <w:lang w:eastAsia="zh-CN"/>
              </w:rPr>
              <w:t>。</w:t>
            </w:r>
          </w:p>
          <w:p w14:paraId="6060016F">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3.创建模式：</w:t>
            </w:r>
            <w:r>
              <w:rPr>
                <w:rFonts w:hint="eastAsia" w:asciiTheme="minorEastAsia" w:hAnsiTheme="minorEastAsia" w:eastAsiaTheme="minorEastAsia" w:cstheme="minorEastAsia"/>
                <w:color w:val="auto"/>
                <w:sz w:val="21"/>
                <w:szCs w:val="21"/>
                <w:highlight w:val="none"/>
              </w:rPr>
              <w:t>支持单个试题创建和批量导入</w:t>
            </w:r>
            <w:r>
              <w:rPr>
                <w:rFonts w:hint="eastAsia" w:asciiTheme="minorEastAsia" w:hAnsiTheme="minorEastAsia" w:eastAsiaTheme="minorEastAsia" w:cstheme="minorEastAsia"/>
                <w:color w:val="auto"/>
                <w:sz w:val="21"/>
                <w:szCs w:val="21"/>
                <w:highlight w:val="none"/>
                <w:lang w:eastAsia="zh-CN"/>
              </w:rPr>
              <w:t>。</w:t>
            </w:r>
          </w:p>
          <w:p w14:paraId="09DA466A">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●4.题型分析：题库支持多维统计分析功能，涵盖题型分布、试题难度、试卷引用频次、试题作答频次等维度；可对试题健康度进行分析，并可视化展示高频试题与低频试题列表。</w:t>
            </w:r>
            <w:r>
              <w:rPr>
                <w:rFonts w:hint="eastAsia" w:asciiTheme="minorEastAsia" w:hAnsiTheme="minorEastAsia" w:eastAsiaTheme="minorEastAsia" w:cstheme="minorEastAsia"/>
                <w:b/>
                <w:bCs/>
                <w:color w:val="auto"/>
                <w:sz w:val="21"/>
                <w:szCs w:val="21"/>
                <w:highlight w:val="none"/>
              </w:rPr>
              <w:t>（投标文件中提供第三方检测机构出具的检测报告扫描件，或产品功能截图，或生产厂商官网截图，或产品彩页证明，提供其中之一即可）</w:t>
            </w:r>
          </w:p>
          <w:p w14:paraId="44BFE920">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（二）试卷管理</w:t>
            </w:r>
          </w:p>
          <w:p w14:paraId="422E5E8A">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1.试卷管理：支持试卷导出、编辑、删除、在线预览、发布、撤回及考试安排等全生命周期操作能力。</w:t>
            </w:r>
          </w:p>
          <w:p w14:paraId="41C7C786">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2.组卷方式：支持随机组卷、手动组卷两种自定义组卷方式；随机组卷可设置知识点考核权重百分比及题型数量，手动组卷支持从题库快速选题组卷。</w:t>
            </w:r>
          </w:p>
          <w:p w14:paraId="69F50119">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（三）考试模块</w:t>
            </w:r>
          </w:p>
          <w:p w14:paraId="4F7EE3DA">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val="en-US" w:eastAsia="zh-CN"/>
              </w:rPr>
              <w:t>■1.平台支持考试设置：</w:t>
            </w:r>
            <w:r>
              <w:rPr>
                <w:rFonts w:hint="eastAsia" w:asciiTheme="minorEastAsia" w:hAnsiTheme="minorEastAsia" w:eastAsiaTheme="minorEastAsia" w:cstheme="minorEastAsia"/>
                <w:color w:val="auto"/>
                <w:sz w:val="21"/>
                <w:szCs w:val="21"/>
                <w:highlight w:val="none"/>
                <w:lang w:eastAsia="zh-CN"/>
              </w:rPr>
              <w:t>灵活配置各项考试参数，可设置考试开始时间、考试时长及考试可参与次数；可自主选择是否开启统一交卷模式，启用切屏监测等防作弊措施，同时可设置考试成绩、答题详情是否对外公布，满足不同教学考试场景需求。</w:t>
            </w:r>
            <w:r>
              <w:rPr>
                <w:rFonts w:hint="eastAsia" w:asciiTheme="minorEastAsia" w:hAnsiTheme="minorEastAsia" w:eastAsiaTheme="minorEastAsia" w:cstheme="minorEastAsia"/>
                <w:b/>
                <w:bCs/>
                <w:color w:val="auto"/>
                <w:sz w:val="21"/>
                <w:szCs w:val="21"/>
                <w:highlight w:val="none"/>
              </w:rPr>
              <w:t>（投标文件中提供第三方检测机构出具的检测报告扫描件，或产品功能截图，或生产厂商官网截图，或产品彩页证明，提供其中之一即可）</w:t>
            </w:r>
          </w:p>
          <w:p w14:paraId="2EC0F2B3">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2.</w:t>
            </w:r>
            <w:r>
              <w:rPr>
                <w:rFonts w:hint="eastAsia" w:asciiTheme="minorEastAsia" w:hAnsiTheme="minorEastAsia" w:eastAsiaTheme="minorEastAsia" w:cstheme="minorEastAsia"/>
                <w:color w:val="auto"/>
                <w:sz w:val="21"/>
                <w:szCs w:val="21"/>
                <w:highlight w:val="none"/>
              </w:rPr>
              <w:t>考试名单</w:t>
            </w:r>
            <w:r>
              <w:rPr>
                <w:rFonts w:hint="eastAsia" w:asciiTheme="minorEastAsia" w:hAnsiTheme="minorEastAsia" w:eastAsiaTheme="minorEastAsia" w:cstheme="minorEastAsia"/>
                <w:color w:val="auto"/>
                <w:sz w:val="21"/>
                <w:szCs w:val="21"/>
                <w:highlight w:val="none"/>
                <w:lang w:val="en-US" w:eastAsia="zh-CN"/>
              </w:rPr>
              <w:t>选择：提供两种选择方式，支持按教学计划选定参考班级，亦可自由手动选择参考人员名单。</w:t>
            </w:r>
          </w:p>
          <w:p w14:paraId="27BAEE1D">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val="en-US" w:eastAsia="zh-CN"/>
              </w:rPr>
              <w:t>3.</w:t>
            </w:r>
            <w:r>
              <w:rPr>
                <w:rFonts w:hint="eastAsia" w:asciiTheme="minorEastAsia" w:hAnsiTheme="minorEastAsia" w:eastAsiaTheme="minorEastAsia" w:cstheme="minorEastAsia"/>
                <w:color w:val="auto"/>
                <w:sz w:val="21"/>
                <w:szCs w:val="21"/>
                <w:highlight w:val="none"/>
              </w:rPr>
              <w:t>阅卷配置</w:t>
            </w:r>
            <w:r>
              <w:rPr>
                <w:rFonts w:hint="eastAsia" w:asciiTheme="minorEastAsia" w:hAnsiTheme="minorEastAsia" w:eastAsiaTheme="minorEastAsia" w:cstheme="minorEastAsia"/>
                <w:color w:val="auto"/>
                <w:sz w:val="21"/>
                <w:szCs w:val="21"/>
                <w:highlight w:val="none"/>
                <w:lang w:eastAsia="zh-CN"/>
              </w:rPr>
              <w:t>：支持配置阅卷人，学员提交试卷后可自动批阅，也支持教师手动批阅。</w:t>
            </w:r>
          </w:p>
          <w:p w14:paraId="79337757">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4.考试详情查看：学员提交考试后，教师可查看本场考试参考人数、平均分、及格率、最高分及考生个人成绩、答题时间、提交时间，支持导出考试记录。</w:t>
            </w:r>
          </w:p>
        </w:tc>
        <w:tc>
          <w:tcPr>
            <w:tcW w:w="389" w:type="pct"/>
            <w:noWrap w:val="0"/>
            <w:vAlign w:val="center"/>
          </w:tcPr>
          <w:p w14:paraId="20A3C290">
            <w:pPr>
              <w:spacing w:line="360" w:lineRule="auto"/>
              <w:jc w:val="center"/>
              <w:rPr>
                <w:rFonts w:hint="eastAsia" w:asciiTheme="minorEastAsia" w:hAnsiTheme="minorEastAsia" w:eastAsiaTheme="minorEastAsia" w:cstheme="minorEastAsia"/>
                <w:bCs/>
                <w:color w:val="auto"/>
                <w:sz w:val="21"/>
                <w:szCs w:val="21"/>
                <w:highlight w:val="none"/>
                <w:lang w:val="en-US" w:eastAsia="zh-CN"/>
              </w:rPr>
            </w:pPr>
            <w:r>
              <w:rPr>
                <w:rFonts w:hint="eastAsia" w:asciiTheme="minorEastAsia" w:hAnsiTheme="minorEastAsia" w:eastAsiaTheme="minorEastAsia" w:cstheme="minorEastAsia"/>
                <w:bCs/>
                <w:color w:val="auto"/>
                <w:sz w:val="21"/>
                <w:szCs w:val="21"/>
                <w:highlight w:val="none"/>
                <w:lang w:val="en-US" w:eastAsia="zh-CN"/>
              </w:rPr>
              <w:t>1套</w:t>
            </w:r>
          </w:p>
        </w:tc>
        <w:tc>
          <w:tcPr>
            <w:tcW w:w="385" w:type="pct"/>
            <w:noWrap w:val="0"/>
            <w:vAlign w:val="center"/>
          </w:tcPr>
          <w:p w14:paraId="42F15D55">
            <w:pPr>
              <w:spacing w:line="360" w:lineRule="auto"/>
              <w:jc w:val="center"/>
              <w:rPr>
                <w:rFonts w:hint="eastAsia" w:asciiTheme="minorEastAsia" w:hAnsiTheme="minorEastAsia" w:eastAsiaTheme="minorEastAsia" w:cstheme="minorEastAsia"/>
                <w:bCs/>
                <w:color w:val="auto"/>
                <w:sz w:val="21"/>
                <w:szCs w:val="21"/>
                <w:highlight w:val="none"/>
                <w:lang w:val="en-US" w:eastAsia="zh-CN"/>
              </w:rPr>
            </w:pPr>
            <w:r>
              <w:rPr>
                <w:rFonts w:hint="eastAsia" w:asciiTheme="minorEastAsia" w:hAnsiTheme="minorEastAsia" w:eastAsiaTheme="minorEastAsia" w:cstheme="minorEastAsia"/>
                <w:bCs/>
                <w:color w:val="auto"/>
                <w:sz w:val="21"/>
                <w:szCs w:val="21"/>
                <w:highlight w:val="none"/>
                <w:lang w:val="en-US" w:eastAsia="zh-CN"/>
              </w:rPr>
              <w:t>软件与信息技术服务业</w:t>
            </w:r>
          </w:p>
        </w:tc>
        <w:tc>
          <w:tcPr>
            <w:tcW w:w="366" w:type="pct"/>
            <w:noWrap w:val="0"/>
            <w:vAlign w:val="center"/>
          </w:tcPr>
          <w:p w14:paraId="20D9A1F8">
            <w:pPr>
              <w:spacing w:line="360" w:lineRule="auto"/>
              <w:jc w:val="center"/>
              <w:rPr>
                <w:rFonts w:hint="eastAsia" w:asciiTheme="minorEastAsia" w:hAnsiTheme="minorEastAsia" w:eastAsiaTheme="minorEastAsia" w:cstheme="minorEastAsia"/>
                <w:bCs/>
                <w:color w:val="auto"/>
                <w:sz w:val="21"/>
                <w:szCs w:val="21"/>
                <w:highlight w:val="none"/>
                <w:lang w:val="en-US" w:eastAsia="zh-CN"/>
              </w:rPr>
            </w:pPr>
            <w:r>
              <w:rPr>
                <w:rFonts w:hint="eastAsia" w:asciiTheme="minorEastAsia" w:hAnsiTheme="minorEastAsia" w:eastAsiaTheme="minorEastAsia" w:cstheme="minorEastAsia"/>
                <w:bCs/>
                <w:color w:val="auto"/>
                <w:sz w:val="21"/>
                <w:szCs w:val="21"/>
                <w:highlight w:val="none"/>
                <w:lang w:val="en-US" w:eastAsia="zh-CN"/>
              </w:rPr>
              <w:t xml:space="preserve">无 </w:t>
            </w:r>
          </w:p>
        </w:tc>
      </w:tr>
      <w:tr w14:paraId="018B4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7" w:type="pct"/>
            <w:noWrap w:val="0"/>
            <w:vAlign w:val="center"/>
          </w:tcPr>
          <w:p w14:paraId="39B9CE88">
            <w:pPr>
              <w:spacing w:line="360" w:lineRule="auto"/>
              <w:jc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12</w:t>
            </w:r>
          </w:p>
        </w:tc>
        <w:tc>
          <w:tcPr>
            <w:tcW w:w="411" w:type="pct"/>
            <w:noWrap w:val="0"/>
            <w:vAlign w:val="center"/>
          </w:tcPr>
          <w:p w14:paraId="2BA1783E">
            <w:pPr>
              <w:spacing w:line="360" w:lineRule="auto"/>
              <w:jc w:val="center"/>
              <w:rPr>
                <w:rFonts w:hint="eastAsia" w:asciiTheme="minorEastAsia" w:hAnsiTheme="minorEastAsia" w:eastAsiaTheme="minorEastAsia" w:cstheme="minorEastAsia"/>
                <w:bCs/>
                <w:color w:val="auto"/>
                <w:sz w:val="21"/>
                <w:szCs w:val="21"/>
                <w:highlight w:val="none"/>
                <w:lang w:val="en-US" w:eastAsia="zh-CN"/>
              </w:rPr>
            </w:pPr>
            <w:r>
              <w:rPr>
                <w:rFonts w:hint="eastAsia" w:asciiTheme="minorEastAsia" w:hAnsiTheme="minorEastAsia" w:eastAsiaTheme="minorEastAsia" w:cstheme="minorEastAsia"/>
                <w:bCs/>
                <w:color w:val="auto"/>
                <w:sz w:val="21"/>
                <w:szCs w:val="21"/>
                <w:highlight w:val="none"/>
                <w:lang w:val="en-US" w:eastAsia="zh-CN"/>
              </w:rPr>
              <w:t>国产移动端操作系统实训平台</w:t>
            </w:r>
          </w:p>
        </w:tc>
        <w:tc>
          <w:tcPr>
            <w:tcW w:w="3169" w:type="pct"/>
            <w:noWrap w:val="0"/>
            <w:vAlign w:val="top"/>
          </w:tcPr>
          <w:p w14:paraId="5AAD5F0F">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资源管理</w:t>
            </w:r>
          </w:p>
          <w:p w14:paraId="522F5185">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lang w:val="en-US" w:eastAsia="zh-CN"/>
              </w:rPr>
              <w:t>1</w:t>
            </w:r>
            <w:r>
              <w:rPr>
                <w:rFonts w:hint="eastAsia" w:asciiTheme="minorEastAsia" w:hAnsiTheme="minorEastAsia" w:eastAsiaTheme="minorEastAsia" w:cstheme="minorEastAsia"/>
                <w:bCs/>
                <w:color w:val="auto"/>
                <w:sz w:val="21"/>
                <w:szCs w:val="21"/>
                <w:highlight w:val="none"/>
              </w:rPr>
              <w:t>.支持创建和管理物理设备、实验箱等实验资源。</w:t>
            </w:r>
          </w:p>
          <w:p w14:paraId="7B5FF1F8">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lang w:val="en-US" w:eastAsia="zh-CN"/>
              </w:rPr>
              <w:t>2</w:t>
            </w:r>
            <w:r>
              <w:rPr>
                <w:rFonts w:hint="eastAsia" w:asciiTheme="minorEastAsia" w:hAnsiTheme="minorEastAsia" w:eastAsiaTheme="minorEastAsia" w:cstheme="minorEastAsia"/>
                <w:bCs/>
                <w:color w:val="auto"/>
                <w:sz w:val="21"/>
                <w:szCs w:val="21"/>
                <w:highlight w:val="none"/>
              </w:rPr>
              <w:t>.支持创建管理拓扑：支持创建、编辑、预览、删除、管理物理设备组的图形化逻辑拓扑。</w:t>
            </w:r>
          </w:p>
          <w:p w14:paraId="1BCA38B0">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lang w:val="en-US" w:eastAsia="zh-CN"/>
              </w:rPr>
              <w:t>2</w:t>
            </w:r>
            <w:r>
              <w:rPr>
                <w:rFonts w:hint="eastAsia" w:asciiTheme="minorEastAsia" w:hAnsiTheme="minorEastAsia" w:eastAsiaTheme="minorEastAsia" w:cstheme="minorEastAsia"/>
                <w:bCs/>
                <w:color w:val="auto"/>
                <w:sz w:val="21"/>
                <w:szCs w:val="21"/>
                <w:highlight w:val="none"/>
              </w:rPr>
              <w:t>.1 创建拓扑：支持灵活创建、调整网络节点设备及各网络设备在网络中的连接方式与布局。</w:t>
            </w:r>
          </w:p>
          <w:p w14:paraId="1C747CAC">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lang w:val="en-US" w:eastAsia="zh-CN"/>
              </w:rPr>
              <w:t>2</w:t>
            </w:r>
            <w:r>
              <w:rPr>
                <w:rFonts w:hint="eastAsia" w:asciiTheme="minorEastAsia" w:hAnsiTheme="minorEastAsia" w:eastAsiaTheme="minorEastAsia" w:cstheme="minorEastAsia"/>
                <w:bCs/>
                <w:color w:val="auto"/>
                <w:sz w:val="21"/>
                <w:szCs w:val="21"/>
                <w:highlight w:val="none"/>
              </w:rPr>
              <w:t>.2 查看拓扑：可进行拓扑图的放大、缩小；支持调出导航视图，以特定角度查看拓扑图的完整性。</w:t>
            </w:r>
          </w:p>
          <w:p w14:paraId="6A79F2D7">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lang w:val="en-US" w:eastAsia="zh-CN"/>
              </w:rPr>
              <w:t>2</w:t>
            </w:r>
            <w:r>
              <w:rPr>
                <w:rFonts w:hint="eastAsia" w:asciiTheme="minorEastAsia" w:hAnsiTheme="minorEastAsia" w:eastAsiaTheme="minorEastAsia" w:cstheme="minorEastAsia"/>
                <w:bCs/>
                <w:color w:val="auto"/>
                <w:sz w:val="21"/>
                <w:szCs w:val="21"/>
                <w:highlight w:val="none"/>
              </w:rPr>
              <w:t>.3 管理拓扑：仅特殊权限账号可创建、修改、删除拓扑，其他管理员账号仅可查看、关联、引用拓扑；支持根据拓扑名称、技术方向筛选查询。</w:t>
            </w:r>
          </w:p>
          <w:p w14:paraId="706BDE1C">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lang w:val="en-US" w:eastAsia="zh-CN"/>
              </w:rPr>
              <w:t>3</w:t>
            </w:r>
            <w:r>
              <w:rPr>
                <w:rFonts w:hint="eastAsia" w:asciiTheme="minorEastAsia" w:hAnsiTheme="minorEastAsia" w:eastAsiaTheme="minorEastAsia" w:cstheme="minorEastAsia"/>
                <w:bCs/>
                <w:color w:val="auto"/>
                <w:sz w:val="21"/>
                <w:szCs w:val="21"/>
                <w:highlight w:val="none"/>
              </w:rPr>
              <w:t>.支持通过关联拓扑快速创建物理设备实验所需的设备池、设备组资源，快捷纳管、访问、初始化物理设备资源。</w:t>
            </w:r>
          </w:p>
          <w:p w14:paraId="595C2083">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lang w:val="en-US" w:eastAsia="zh-CN"/>
              </w:rPr>
              <w:t>4</w:t>
            </w:r>
            <w:r>
              <w:rPr>
                <w:rFonts w:hint="eastAsia" w:asciiTheme="minorEastAsia" w:hAnsiTheme="minorEastAsia" w:eastAsiaTheme="minorEastAsia" w:cstheme="minorEastAsia"/>
                <w:bCs/>
                <w:color w:val="auto"/>
                <w:sz w:val="21"/>
                <w:szCs w:val="21"/>
                <w:highlight w:val="none"/>
              </w:rPr>
              <w:t>.支持监控实验环境（容器或虚拟机），包括实验环境规格、实验环境模板、开始时间、实验时长、实验名称、关联账号等，并支持管理员强制下线实验环境。</w:t>
            </w:r>
          </w:p>
          <w:p w14:paraId="3DF49AB5">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学员管理</w:t>
            </w:r>
          </w:p>
          <w:p w14:paraId="208E5AB2">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1.支持教师创建、删除、修改、查询学员账号，账号信息包含账号、姓名、学号/工号、组织信息、手机号、邮箱、备注说明等。</w:t>
            </w:r>
          </w:p>
          <w:p w14:paraId="0B19C84B">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2.支持教师批量导入学员账号，批量重置学员账号密码。</w:t>
            </w:r>
          </w:p>
          <w:p w14:paraId="6209966B">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班级管理</w:t>
            </w:r>
          </w:p>
          <w:p w14:paraId="34BCE4FF">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3.支持教师创建、编辑、预览、发布、查询、删除班级，班级中支持配置教师和学员，以及配置班级的标准实验、自主实验、课程、云账号等资源。</w:t>
            </w:r>
          </w:p>
          <w:p w14:paraId="3075346F">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课程管理</w:t>
            </w:r>
          </w:p>
          <w:p w14:paraId="72989E8D">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1.支持创建、编辑、预览、发布、复制、删除课程，课程可按卡片式和列表式进行切换呈现。</w:t>
            </w:r>
          </w:p>
          <w:p w14:paraId="61E10729">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2.支持对课程名称、课程学时、课程简介、课程目标、课程封面、目标学员等基本信息的编辑；支持章/节/小节3级课程目录结构，支持对课程目录进行修改与调序。</w:t>
            </w:r>
          </w:p>
          <w:p w14:paraId="1F3F90F5">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3.支持混排课程设计模式：混排模式下可以添加图文、视频、实验、测一测等内容，呈纵向排列；支持不同的课程章节自定义不同的课程模式。</w:t>
            </w:r>
          </w:p>
          <w:p w14:paraId="7363CD84">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4.支持文档课设计模式：文档课模式下可以添加文档、视频、实验等内容，呈横向排列；支持不同的课程章节自定义不同的课程模式。</w:t>
            </w:r>
          </w:p>
          <w:p w14:paraId="73CA695B">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5.支持创建、编辑、删除课程库，支持通过课程库对课程进行分类管理。</w:t>
            </w:r>
          </w:p>
          <w:p w14:paraId="0125E4C4">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课程素材</w:t>
            </w:r>
          </w:p>
          <w:p w14:paraId="4D20BE35">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lang w:val="en-US" w:eastAsia="zh-CN"/>
              </w:rPr>
              <w:t>1</w:t>
            </w:r>
            <w:r>
              <w:rPr>
                <w:rFonts w:hint="eastAsia" w:asciiTheme="minorEastAsia" w:hAnsiTheme="minorEastAsia" w:eastAsiaTheme="minorEastAsia" w:cstheme="minorEastAsia"/>
                <w:bCs/>
                <w:color w:val="auto"/>
                <w:sz w:val="21"/>
                <w:szCs w:val="21"/>
                <w:highlight w:val="none"/>
              </w:rPr>
              <w:t>.支持上传ppt、pdf、mp4、doc、excel等格式的课程素材；支持编辑、修改课程素材名称。</w:t>
            </w:r>
          </w:p>
          <w:p w14:paraId="761075E2">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lang w:val="en-US" w:eastAsia="zh-CN"/>
              </w:rPr>
              <w:t>2</w:t>
            </w:r>
            <w:r>
              <w:rPr>
                <w:rFonts w:hint="eastAsia" w:asciiTheme="minorEastAsia" w:hAnsiTheme="minorEastAsia" w:eastAsiaTheme="minorEastAsia" w:cstheme="minorEastAsia"/>
                <w:bCs/>
                <w:color w:val="auto"/>
                <w:sz w:val="21"/>
                <w:szCs w:val="21"/>
                <w:highlight w:val="none"/>
              </w:rPr>
              <w:t>.支持创建、编辑、删除素材库。</w:t>
            </w:r>
          </w:p>
          <w:p w14:paraId="60C72393">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lang w:val="en-US" w:eastAsia="zh-CN"/>
              </w:rPr>
              <w:t>3</w:t>
            </w:r>
            <w:r>
              <w:rPr>
                <w:rFonts w:hint="eastAsia" w:asciiTheme="minorEastAsia" w:hAnsiTheme="minorEastAsia" w:eastAsiaTheme="minorEastAsia" w:cstheme="minorEastAsia"/>
                <w:bCs/>
                <w:color w:val="auto"/>
                <w:sz w:val="21"/>
                <w:szCs w:val="21"/>
                <w:highlight w:val="none"/>
              </w:rPr>
              <w:t>.支持素材上传时选择不同素材库，通过素材库对课程素材进行分类管理。</w:t>
            </w:r>
          </w:p>
          <w:p w14:paraId="56F732A0">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lang w:val="en-US" w:eastAsia="zh-CN"/>
              </w:rPr>
              <w:t>4</w:t>
            </w:r>
            <w:r>
              <w:rPr>
                <w:rFonts w:hint="eastAsia" w:asciiTheme="minorEastAsia" w:hAnsiTheme="minorEastAsia" w:eastAsiaTheme="minorEastAsia" w:cstheme="minorEastAsia"/>
                <w:bCs/>
                <w:color w:val="auto"/>
                <w:sz w:val="21"/>
                <w:szCs w:val="21"/>
                <w:highlight w:val="none"/>
              </w:rPr>
              <w:t>.支持在线创建实验手册，支持导入本地实验手册，实验手册支持Markdown和PDF两种格式。</w:t>
            </w:r>
          </w:p>
          <w:p w14:paraId="4F282F5B">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lang w:val="en-US" w:eastAsia="zh-CN"/>
              </w:rPr>
              <w:t>5</w:t>
            </w:r>
            <w:r>
              <w:rPr>
                <w:rFonts w:hint="eastAsia" w:asciiTheme="minorEastAsia" w:hAnsiTheme="minorEastAsia" w:eastAsiaTheme="minorEastAsia" w:cstheme="minorEastAsia"/>
                <w:bCs/>
                <w:color w:val="auto"/>
                <w:sz w:val="21"/>
                <w:szCs w:val="21"/>
                <w:highlight w:val="none"/>
              </w:rPr>
              <w:t>.支持本地导入实验视频和资料，支持pdf、mp4、zip等格式；支持在线修改实验素材名称。</w:t>
            </w:r>
          </w:p>
          <w:p w14:paraId="4DEDB8E8">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知识点管理</w:t>
            </w:r>
          </w:p>
          <w:p w14:paraId="3C18A340">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1.支持创建、删除、修改、查询知识点。</w:t>
            </w:r>
          </w:p>
          <w:p w14:paraId="41DADEAC">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2.支持将知识点和题目进行关联。</w:t>
            </w:r>
          </w:p>
          <w:p w14:paraId="104B3E00">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题目管理</w:t>
            </w:r>
          </w:p>
          <w:p w14:paraId="473EB4C1">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color w:val="auto"/>
                <w:sz w:val="21"/>
                <w:szCs w:val="21"/>
                <w:highlight w:val="none"/>
              </w:rPr>
              <w:t>●</w:t>
            </w:r>
            <w:r>
              <w:rPr>
                <w:rFonts w:hint="eastAsia" w:asciiTheme="minorEastAsia" w:hAnsiTheme="minorEastAsia" w:eastAsiaTheme="minorEastAsia" w:cstheme="minorEastAsia"/>
                <w:bCs/>
                <w:color w:val="auto"/>
                <w:sz w:val="21"/>
                <w:szCs w:val="21"/>
                <w:highlight w:val="none"/>
              </w:rPr>
              <w:t>3.支持创建、删除、修改、预览题目，支持单选题、多选题、判断题、填空题、主观题5种题型，题目支持设置默认分值、关联知识点、正确答案、答案解析等。</w:t>
            </w:r>
          </w:p>
          <w:p w14:paraId="17508C09">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4.支持创建、修改、删除、移动试题库，支持通过题库对题目进行归类管理。</w:t>
            </w:r>
          </w:p>
          <w:p w14:paraId="5C811A59">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5.支持在组卷时通过题库快速筛选定位试题，高效组卷。</w:t>
            </w:r>
          </w:p>
          <w:p w14:paraId="6AC54517">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lang w:val="en-US" w:eastAsia="zh-CN"/>
              </w:rPr>
              <w:t>6</w:t>
            </w:r>
            <w:r>
              <w:rPr>
                <w:rFonts w:hint="eastAsia" w:asciiTheme="minorEastAsia" w:hAnsiTheme="minorEastAsia" w:eastAsiaTheme="minorEastAsia" w:cstheme="minorEastAsia"/>
                <w:bCs/>
                <w:color w:val="auto"/>
                <w:sz w:val="21"/>
                <w:szCs w:val="21"/>
                <w:highlight w:val="none"/>
              </w:rPr>
              <w:t>.支持教师设置考试防作弊措施，防作弊规则包括：题目乱序、答案乱序；支持内容不可复制、禁止使用F12，支持防切屏，支持设置最多允许切屏次数。</w:t>
            </w:r>
          </w:p>
          <w:p w14:paraId="4862312E">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lang w:val="en-US" w:eastAsia="zh-CN"/>
              </w:rPr>
              <w:t>7</w:t>
            </w:r>
            <w:r>
              <w:rPr>
                <w:rFonts w:hint="eastAsia" w:asciiTheme="minorEastAsia" w:hAnsiTheme="minorEastAsia" w:eastAsiaTheme="minorEastAsia" w:cstheme="minorEastAsia"/>
                <w:bCs/>
                <w:color w:val="auto"/>
                <w:sz w:val="21"/>
                <w:szCs w:val="21"/>
                <w:highlight w:val="none"/>
              </w:rPr>
              <w:t>.支持教师查看班级所有考生成绩详情，包括学员姓名、考试各题型得分、考试次数、最高成绩、平均成绩；支持导出统计结果。</w:t>
            </w:r>
          </w:p>
          <w:p w14:paraId="652A383E">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作业管理</w:t>
            </w:r>
          </w:p>
          <w:p w14:paraId="5C1C191C">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1.支持课前课后作业设置，包括作业创建、预览、编辑、复制、发布、删除及关联课程等操作；支持编辑作业名称及封面、关联试卷，设置作业时间和作答次数。</w:t>
            </w:r>
          </w:p>
          <w:p w14:paraId="0A96D067">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2.支持教师查看作业列表，可按照作业名称、发布状态、作业有效期等信息进行检索。</w:t>
            </w:r>
          </w:p>
          <w:p w14:paraId="495AF2B2">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3.支持教师对作业进行批阅，可查看已交卷学员基本信息及历次作业记录，批阅结果系统自动核算；支持重新批阅。</w:t>
            </w:r>
          </w:p>
          <w:p w14:paraId="561D24C0">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4.支持教师查看学员作业统计，包括班级学员成绩详情和试题统计详情。</w:t>
            </w:r>
          </w:p>
          <w:p w14:paraId="3A2A6EF8">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5.支持教师查看学员作业累计成绩、最高分、平均分，以综合评估学员课业完成情况。</w:t>
            </w:r>
          </w:p>
          <w:p w14:paraId="0346B404">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color w:val="auto"/>
                <w:sz w:val="21"/>
                <w:szCs w:val="21"/>
                <w:highlight w:val="none"/>
              </w:rPr>
              <w:t>●</w:t>
            </w:r>
            <w:r>
              <w:rPr>
                <w:rFonts w:hint="eastAsia" w:asciiTheme="minorEastAsia" w:hAnsiTheme="minorEastAsia" w:eastAsiaTheme="minorEastAsia" w:cstheme="minorEastAsia"/>
                <w:bCs/>
                <w:color w:val="auto"/>
                <w:sz w:val="21"/>
                <w:szCs w:val="21"/>
                <w:highlight w:val="none"/>
              </w:rPr>
              <w:t>6. 支持学生查看作业列表并在线答题，查看作业记录，包括作答提交时间、答题时长、得分、通过情况等；支持多次作答。</w:t>
            </w:r>
          </w:p>
          <w:p w14:paraId="6D6A24FB">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证书管理</w:t>
            </w:r>
          </w:p>
          <w:p w14:paraId="34F078D5">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1.支持教师设置证书发放规则，学员按要求完成学习或考试，可自动获得结课或结业证书。</w:t>
            </w:r>
          </w:p>
          <w:p w14:paraId="1AD62F6E">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1.1 证书创建规则包含：证书名称、编号、有效期、发证时间等。</w:t>
            </w:r>
          </w:p>
          <w:p w14:paraId="70AE2E32">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1.2 证书发放规则包含：课程、实验学习进度及完成情况，考试是否通过等。</w:t>
            </w:r>
          </w:p>
          <w:p w14:paraId="7787F03F">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2.支持教师创建、编辑、预览、发布、删除、撤销、管理证书。</w:t>
            </w:r>
          </w:p>
          <w:p w14:paraId="43808094">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3.支持自动生成证书管理可视化数据：含认证学员数、已获证学员数、未获证学员数、认证项目、获证率等；支持按班级、学员、认证状态等条件快速搜索查询。</w:t>
            </w:r>
          </w:p>
          <w:p w14:paraId="365012B9">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4.支持查看班级学员获证情况与学习进度，可一键导出报表。</w:t>
            </w:r>
          </w:p>
          <w:p w14:paraId="5838F208">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5.支持自动生成发证记录：可查看学员证书领取历史信息，包括账号、班级、认证名称、认证状态、获证时间等，可一键导出报表。</w:t>
            </w:r>
          </w:p>
          <w:p w14:paraId="17BD007B">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6.支持批量下载电子证书，单次可下载300张证书。</w:t>
            </w:r>
          </w:p>
          <w:p w14:paraId="4E668419">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7.支持手动发证：支持教师上传证书模板数据，生成可下载的电子证书；教师自主下载并打印后，可为学员颁发（纸质）证书。</w:t>
            </w:r>
          </w:p>
          <w:p w14:paraId="26FD72A4">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课程教学</w:t>
            </w:r>
          </w:p>
          <w:p w14:paraId="3A1965D1">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1.支持教学前台显示班级已关联的课程，包括课程封面、课程名称、课程简介、课程章节数等信息；从课程卡片可进入课程详情页；支持通过名称对课程进行搜索。</w:t>
            </w:r>
          </w:p>
          <w:p w14:paraId="15F881D6">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 xml:space="preserve">2.支持课程详情页展示课程名称、课程封面、课程目录、学习进度、关联资源统计等； </w:t>
            </w:r>
          </w:p>
          <w:p w14:paraId="76277ECB">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3.支持以目录树形式展示课程章节，支持章节目录展开与收起；支持展示课程章节已关联的课件类型：文档、视频、实验、图文、测验。</w:t>
            </w:r>
          </w:p>
          <w:p w14:paraId="624938A4">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4.支持自动保存并展示课程进度，各章节学习进度实时更新，下次进入自动定位进入教学进度。</w:t>
            </w:r>
          </w:p>
          <w:p w14:paraId="08CC0AE8">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5.支持在教学过程中，依照创课模式不同章节采用不同教学方法（如演示法教学，情境式教学），增强教学和课堂互动效果。</w:t>
            </w:r>
          </w:p>
          <w:p w14:paraId="5A0EA225">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6.支持在课程学习界面查看、发布和回复问答，添加、修改笔记，并支持上传图片。</w:t>
            </w:r>
          </w:p>
          <w:p w14:paraId="202C5D80">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7.支持对章节关联的测验在线作答，提交后反馈作答结果。</w:t>
            </w:r>
          </w:p>
          <w:p w14:paraId="4BEECA59">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学情报表</w:t>
            </w:r>
          </w:p>
          <w:p w14:paraId="0D99FBE3">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1.支持查看学员、班级、课程、实验、题目、考试等综合统计信息。</w:t>
            </w:r>
          </w:p>
          <w:p w14:paraId="01355111">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2.支持以图形化界面，同时查看多个班级的班级学习时长、课程学习时长、实验学习时长等数据，进行学情分析总结。</w:t>
            </w:r>
          </w:p>
          <w:p w14:paraId="0332DB66">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3.支持按7天、近1月、近1年时间维度进行班级间学情对比。</w:t>
            </w:r>
          </w:p>
          <w:p w14:paraId="0EC1F90F">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4.支持教师按照学习时长，查看学员排行榜、课程排行榜、实验排行榜。</w:t>
            </w:r>
          </w:p>
        </w:tc>
        <w:tc>
          <w:tcPr>
            <w:tcW w:w="389" w:type="pct"/>
            <w:noWrap w:val="0"/>
            <w:vAlign w:val="center"/>
          </w:tcPr>
          <w:p w14:paraId="14D8BCBC">
            <w:pPr>
              <w:spacing w:line="360" w:lineRule="auto"/>
              <w:jc w:val="center"/>
              <w:rPr>
                <w:rFonts w:hint="eastAsia" w:asciiTheme="minorEastAsia" w:hAnsiTheme="minorEastAsia" w:eastAsiaTheme="minorEastAsia" w:cstheme="minorEastAsia"/>
                <w:bCs/>
                <w:color w:val="auto"/>
                <w:kern w:val="2"/>
                <w:sz w:val="21"/>
                <w:szCs w:val="21"/>
                <w:highlight w:val="none"/>
                <w:lang w:val="en-US" w:eastAsia="zh-CN" w:bidi="ar-SA"/>
              </w:rPr>
            </w:pPr>
            <w:r>
              <w:rPr>
                <w:rFonts w:hint="eastAsia" w:asciiTheme="minorEastAsia" w:hAnsiTheme="minorEastAsia" w:eastAsiaTheme="minorEastAsia" w:cstheme="minorEastAsia"/>
                <w:bCs/>
                <w:color w:val="auto"/>
                <w:sz w:val="21"/>
                <w:szCs w:val="21"/>
                <w:highlight w:val="none"/>
                <w:lang w:val="en-US" w:eastAsia="zh-CN"/>
              </w:rPr>
              <w:t>1套</w:t>
            </w:r>
          </w:p>
        </w:tc>
        <w:tc>
          <w:tcPr>
            <w:tcW w:w="385" w:type="pct"/>
            <w:noWrap w:val="0"/>
            <w:vAlign w:val="center"/>
          </w:tcPr>
          <w:p w14:paraId="1A5DDF93">
            <w:pPr>
              <w:spacing w:line="360" w:lineRule="auto"/>
              <w:jc w:val="center"/>
              <w:rPr>
                <w:rFonts w:hint="eastAsia" w:asciiTheme="minorEastAsia" w:hAnsiTheme="minorEastAsia" w:eastAsiaTheme="minorEastAsia" w:cstheme="minorEastAsia"/>
                <w:bCs/>
                <w:color w:val="auto"/>
                <w:kern w:val="2"/>
                <w:sz w:val="21"/>
                <w:szCs w:val="21"/>
                <w:highlight w:val="none"/>
                <w:lang w:val="en-US" w:eastAsia="zh-CN" w:bidi="ar-SA"/>
              </w:rPr>
            </w:pPr>
            <w:r>
              <w:rPr>
                <w:rFonts w:hint="eastAsia" w:asciiTheme="minorEastAsia" w:hAnsiTheme="minorEastAsia" w:eastAsiaTheme="minorEastAsia" w:cstheme="minorEastAsia"/>
                <w:bCs/>
                <w:color w:val="auto"/>
                <w:sz w:val="21"/>
                <w:szCs w:val="21"/>
                <w:highlight w:val="none"/>
                <w:lang w:val="en-US" w:eastAsia="zh-CN"/>
              </w:rPr>
              <w:t>软件与信息技术服务业</w:t>
            </w:r>
          </w:p>
        </w:tc>
        <w:tc>
          <w:tcPr>
            <w:tcW w:w="366" w:type="pct"/>
            <w:noWrap w:val="0"/>
            <w:vAlign w:val="center"/>
          </w:tcPr>
          <w:p w14:paraId="2F28C5E0">
            <w:pPr>
              <w:spacing w:line="360" w:lineRule="auto"/>
              <w:jc w:val="center"/>
              <w:rPr>
                <w:rFonts w:hint="eastAsia" w:asciiTheme="minorEastAsia" w:hAnsiTheme="minorEastAsia" w:eastAsiaTheme="minorEastAsia" w:cstheme="minorEastAsia"/>
                <w:bCs/>
                <w:color w:val="auto"/>
                <w:kern w:val="2"/>
                <w:sz w:val="21"/>
                <w:szCs w:val="21"/>
                <w:highlight w:val="none"/>
                <w:lang w:val="en-US" w:eastAsia="zh-CN" w:bidi="ar-SA"/>
              </w:rPr>
            </w:pPr>
            <w:r>
              <w:rPr>
                <w:rFonts w:hint="eastAsia" w:asciiTheme="minorEastAsia" w:hAnsiTheme="minorEastAsia" w:eastAsiaTheme="minorEastAsia" w:cstheme="minorEastAsia"/>
                <w:bCs/>
                <w:color w:val="auto"/>
                <w:sz w:val="21"/>
                <w:szCs w:val="21"/>
                <w:highlight w:val="none"/>
                <w:lang w:val="en-US" w:eastAsia="zh-CN"/>
              </w:rPr>
              <w:t xml:space="preserve">无 </w:t>
            </w:r>
          </w:p>
        </w:tc>
      </w:tr>
      <w:tr w14:paraId="0E22B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7" w:type="pct"/>
            <w:noWrap w:val="0"/>
            <w:vAlign w:val="center"/>
          </w:tcPr>
          <w:p w14:paraId="4B67068C">
            <w:pPr>
              <w:spacing w:line="360" w:lineRule="auto"/>
              <w:jc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13</w:t>
            </w:r>
          </w:p>
        </w:tc>
        <w:tc>
          <w:tcPr>
            <w:tcW w:w="411" w:type="pct"/>
            <w:noWrap w:val="0"/>
            <w:vAlign w:val="center"/>
          </w:tcPr>
          <w:p w14:paraId="398961E9">
            <w:pPr>
              <w:spacing w:line="360" w:lineRule="auto"/>
              <w:jc w:val="center"/>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管理节点服务器</w:t>
            </w:r>
          </w:p>
        </w:tc>
        <w:tc>
          <w:tcPr>
            <w:tcW w:w="3169" w:type="pct"/>
            <w:noWrap w:val="0"/>
            <w:vAlign w:val="top"/>
          </w:tcPr>
          <w:p w14:paraId="11CCE4F5">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一、管理节点服务器×1台</w:t>
            </w:r>
          </w:p>
          <w:p w14:paraId="15F0C0A6">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1、非OEM产品，机架式服务器</w:t>
            </w:r>
          </w:p>
          <w:p w14:paraId="262E0E6B">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2、处理器2颗：国产自研，主频≥2.6GHz，≥48物理核心。</w:t>
            </w:r>
          </w:p>
          <w:p w14:paraId="07191C4C">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lang w:val="en-US" w:eastAsia="zh-CN"/>
              </w:rPr>
            </w:pPr>
            <w:r>
              <w:rPr>
                <w:rFonts w:hint="eastAsia" w:asciiTheme="minorEastAsia" w:hAnsiTheme="minorEastAsia" w:eastAsiaTheme="minorEastAsia" w:cstheme="minorEastAsia"/>
                <w:bCs/>
                <w:color w:val="auto"/>
                <w:sz w:val="21"/>
                <w:szCs w:val="21"/>
                <w:highlight w:val="none"/>
              </w:rPr>
              <w:t>3、内存：≥16个32GB</w:t>
            </w:r>
            <w:r>
              <w:rPr>
                <w:rFonts w:hint="eastAsia" w:asciiTheme="minorEastAsia" w:hAnsiTheme="minorEastAsia" w:eastAsiaTheme="minorEastAsia" w:cstheme="minorEastAsia"/>
                <w:bCs/>
                <w:color w:val="auto"/>
                <w:sz w:val="21"/>
                <w:szCs w:val="21"/>
                <w:highlight w:val="none"/>
                <w:lang w:val="en-US" w:eastAsia="zh-CN"/>
              </w:rPr>
              <w:t xml:space="preserve"> </w:t>
            </w:r>
            <w:r>
              <w:rPr>
                <w:rFonts w:hint="eastAsia" w:asciiTheme="minorEastAsia" w:hAnsiTheme="minorEastAsia" w:eastAsiaTheme="minorEastAsia" w:cstheme="minorEastAsia"/>
                <w:bCs/>
                <w:color w:val="auto"/>
                <w:sz w:val="21"/>
                <w:szCs w:val="21"/>
                <w:highlight w:val="none"/>
              </w:rPr>
              <w:t>DDR4</w:t>
            </w:r>
            <w:r>
              <w:rPr>
                <w:rFonts w:hint="eastAsia" w:asciiTheme="minorEastAsia" w:hAnsiTheme="minorEastAsia" w:eastAsiaTheme="minorEastAsia" w:cstheme="minorEastAsia"/>
                <w:bCs/>
                <w:color w:val="auto"/>
                <w:sz w:val="21"/>
                <w:szCs w:val="21"/>
                <w:highlight w:val="none"/>
                <w:lang w:val="en-US" w:eastAsia="zh-CN"/>
              </w:rPr>
              <w:t>；</w:t>
            </w:r>
          </w:p>
          <w:p w14:paraId="63FAAC78">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lang w:eastAsia="zh-CN"/>
              </w:rPr>
            </w:pPr>
            <w:r>
              <w:rPr>
                <w:rFonts w:hint="eastAsia" w:asciiTheme="minorEastAsia" w:hAnsiTheme="minorEastAsia" w:eastAsiaTheme="minorEastAsia" w:cstheme="minorEastAsia"/>
                <w:bCs/>
                <w:color w:val="auto"/>
                <w:sz w:val="21"/>
                <w:szCs w:val="21"/>
                <w:highlight w:val="none"/>
              </w:rPr>
              <w:t>4、本地存储：硬盘支持SAS/SATA/SSD硬盘，本次配置 2×固态硬盘≥通用硬盘-600GB-SAS/SSD 12Gb/s-10K rpm-128MB ，6×通用硬盘-4TGB-SATA 6Gb/s-7.2K rpm-64MB</w:t>
            </w:r>
            <w:r>
              <w:rPr>
                <w:rFonts w:hint="eastAsia" w:asciiTheme="minorEastAsia" w:hAnsiTheme="minorEastAsia" w:eastAsiaTheme="minorEastAsia" w:cstheme="minorEastAsia"/>
                <w:bCs/>
                <w:color w:val="auto"/>
                <w:sz w:val="21"/>
                <w:szCs w:val="21"/>
                <w:highlight w:val="none"/>
                <w:lang w:val="en-US" w:eastAsia="zh-CN"/>
              </w:rPr>
              <w:t>；</w:t>
            </w:r>
          </w:p>
          <w:p w14:paraId="1FE96DC9">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lang w:eastAsia="zh-CN"/>
              </w:rPr>
            </w:pPr>
            <w:r>
              <w:rPr>
                <w:rFonts w:hint="eastAsia" w:asciiTheme="minorEastAsia" w:hAnsiTheme="minorEastAsia" w:eastAsiaTheme="minorEastAsia" w:cstheme="minorEastAsia"/>
                <w:bCs/>
                <w:color w:val="auto"/>
                <w:sz w:val="21"/>
                <w:szCs w:val="21"/>
                <w:highlight w:val="none"/>
              </w:rPr>
              <w:t>5、RAID阵列：RAID0,1,5,6</w:t>
            </w:r>
            <w:r>
              <w:rPr>
                <w:rFonts w:hint="eastAsia" w:asciiTheme="minorEastAsia" w:hAnsiTheme="minorEastAsia" w:eastAsiaTheme="minorEastAsia" w:cstheme="minorEastAsia"/>
                <w:bCs/>
                <w:color w:val="auto"/>
                <w:sz w:val="21"/>
                <w:szCs w:val="21"/>
                <w:highlight w:val="none"/>
                <w:lang w:val="en-US" w:eastAsia="zh-CN"/>
              </w:rPr>
              <w:t>；</w:t>
            </w:r>
          </w:p>
          <w:p w14:paraId="65C8D589">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6、网络：板载网卡≥2xGE电口。</w:t>
            </w:r>
          </w:p>
          <w:p w14:paraId="2B9B512E">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7、电源：配置双电源 1+1个热插拔铂金级交流电源。支持1+1冗余，配置服务器导轨。</w:t>
            </w:r>
          </w:p>
          <w:p w14:paraId="562B6DB2">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8、运行环境：可以在5ºC - 40ºC的环境中长期稳定运行，</w:t>
            </w:r>
          </w:p>
          <w:p w14:paraId="30F04BDA">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9、可管理和维护性：集成系统管理处理器支持：自动服务器重启、风扇监视和控制、电源监控、温度监控、启动/关闭、按序重启、本地固件更新、错误日志，可通过可视化工具提供系统未来状况的可视显示；具有图形管理界面及其他高级管理功能；配置独立的远程管理控制端口，支持远程监控图形界面, 可实现与操作系统无关的远程对服务器的完全控制，包括远程的开机、关机、重启、虚拟软驱、虚拟光驱等操作；</w:t>
            </w:r>
          </w:p>
          <w:p w14:paraId="67692C66">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10、支持BIOS中文界面；</w:t>
            </w:r>
          </w:p>
          <w:p w14:paraId="2E32DA72">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二、交换机×1台</w:t>
            </w:r>
          </w:p>
          <w:p w14:paraId="053C111C">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48个10/100/1000Base-T以太网端口，4个10GE SFP+端口，交换容量≥</w:t>
            </w:r>
            <w:r>
              <w:rPr>
                <w:rFonts w:hint="eastAsia" w:asciiTheme="minorEastAsia" w:hAnsiTheme="minorEastAsia" w:eastAsiaTheme="minorEastAsia" w:cstheme="minorEastAsia"/>
                <w:bCs/>
                <w:color w:val="auto"/>
                <w:sz w:val="21"/>
                <w:szCs w:val="21"/>
                <w:highlight w:val="none"/>
                <w:lang w:val="en-US" w:eastAsia="zh-CN"/>
              </w:rPr>
              <w:t>366</w:t>
            </w:r>
            <w:r>
              <w:rPr>
                <w:rFonts w:hint="eastAsia" w:asciiTheme="minorEastAsia" w:hAnsiTheme="minorEastAsia" w:eastAsiaTheme="minorEastAsia" w:cstheme="minorEastAsia"/>
                <w:bCs/>
                <w:color w:val="auto"/>
                <w:sz w:val="21"/>
                <w:szCs w:val="21"/>
                <w:highlight w:val="none"/>
              </w:rPr>
              <w:t>Gbps，包转发率≥166Mpps，交流供电。</w:t>
            </w:r>
          </w:p>
          <w:p w14:paraId="2FE90842">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支持MAC地址认证、802.1x认证、Portal 认证等多种安全认证方式,实现用户策略(VLAN、Q0s、ACL)的动态下发。支持基于端口粒度的dot1X、MAC认证和混合认证;支持基于VLANIF接口粒度的Portal 认证。支持完善的DoS类防攻击、用户类防攻击。</w:t>
            </w:r>
          </w:p>
          <w:p w14:paraId="7F7A7020">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支持智能设备堆叠。</w:t>
            </w:r>
          </w:p>
          <w:p w14:paraId="4F20DA4C">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三、服务器机柜×1台</w:t>
            </w:r>
          </w:p>
          <w:p w14:paraId="4403C860">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42U服务器标准机柜，规格：≥600×1000×2000mm；配套辅材：机柜专用PDU电源分配单元、网络配线架整理器、六类24口非屏蔽配线架。</w:t>
            </w:r>
          </w:p>
        </w:tc>
        <w:tc>
          <w:tcPr>
            <w:tcW w:w="389" w:type="pct"/>
            <w:noWrap w:val="0"/>
            <w:vAlign w:val="center"/>
          </w:tcPr>
          <w:p w14:paraId="6231C9F6">
            <w:pPr>
              <w:spacing w:line="360" w:lineRule="auto"/>
              <w:jc w:val="center"/>
              <w:rPr>
                <w:rFonts w:hint="eastAsia" w:asciiTheme="minorEastAsia" w:hAnsiTheme="minorEastAsia" w:eastAsiaTheme="minorEastAsia" w:cstheme="minorEastAsia"/>
                <w:bCs/>
                <w:color w:val="auto"/>
                <w:sz w:val="21"/>
                <w:szCs w:val="21"/>
                <w:highlight w:val="none"/>
                <w:lang w:val="en-US" w:eastAsia="zh-CN"/>
              </w:rPr>
            </w:pPr>
            <w:r>
              <w:rPr>
                <w:rFonts w:hint="eastAsia" w:asciiTheme="minorEastAsia" w:hAnsiTheme="minorEastAsia" w:eastAsiaTheme="minorEastAsia" w:cstheme="minorEastAsia"/>
                <w:bCs/>
                <w:color w:val="auto"/>
                <w:sz w:val="21"/>
                <w:szCs w:val="21"/>
                <w:highlight w:val="none"/>
                <w:lang w:val="en-US" w:eastAsia="zh-CN"/>
              </w:rPr>
              <w:t>1套</w:t>
            </w:r>
          </w:p>
        </w:tc>
        <w:tc>
          <w:tcPr>
            <w:tcW w:w="385" w:type="pct"/>
            <w:noWrap w:val="0"/>
            <w:vAlign w:val="center"/>
          </w:tcPr>
          <w:p w14:paraId="17E5FB05">
            <w:pPr>
              <w:spacing w:line="360" w:lineRule="auto"/>
              <w:jc w:val="center"/>
              <w:rPr>
                <w:rFonts w:hint="eastAsia" w:asciiTheme="minorEastAsia" w:hAnsiTheme="minorEastAsia" w:eastAsiaTheme="minorEastAsia" w:cstheme="minorEastAsia"/>
                <w:bCs/>
                <w:color w:val="auto"/>
                <w:sz w:val="21"/>
                <w:szCs w:val="21"/>
                <w:highlight w:val="none"/>
                <w:lang w:val="en-US" w:eastAsia="zh-CN"/>
              </w:rPr>
            </w:pPr>
            <w:r>
              <w:rPr>
                <w:rFonts w:hint="eastAsia" w:asciiTheme="minorEastAsia" w:hAnsiTheme="minorEastAsia" w:eastAsiaTheme="minorEastAsia" w:cstheme="minorEastAsia"/>
                <w:bCs/>
                <w:color w:val="auto"/>
                <w:sz w:val="21"/>
                <w:szCs w:val="21"/>
                <w:highlight w:val="none"/>
                <w:lang w:val="en-US" w:eastAsia="zh-CN"/>
              </w:rPr>
              <w:t>工业</w:t>
            </w:r>
          </w:p>
        </w:tc>
        <w:tc>
          <w:tcPr>
            <w:tcW w:w="366" w:type="pct"/>
            <w:noWrap w:val="0"/>
            <w:vAlign w:val="center"/>
          </w:tcPr>
          <w:p w14:paraId="2953DA3D">
            <w:pPr>
              <w:spacing w:line="360" w:lineRule="auto"/>
              <w:jc w:val="center"/>
              <w:rPr>
                <w:rFonts w:hint="eastAsia" w:asciiTheme="minorEastAsia" w:hAnsiTheme="minorEastAsia" w:eastAsiaTheme="minorEastAsia" w:cstheme="minorEastAsia"/>
                <w:bCs/>
                <w:color w:val="auto"/>
                <w:sz w:val="21"/>
                <w:szCs w:val="21"/>
                <w:highlight w:val="none"/>
                <w:lang w:val="en-US" w:eastAsia="zh-CN"/>
              </w:rPr>
            </w:pPr>
            <w:r>
              <w:rPr>
                <w:rFonts w:hint="eastAsia" w:asciiTheme="minorEastAsia" w:hAnsiTheme="minorEastAsia" w:eastAsiaTheme="minorEastAsia" w:cstheme="minorEastAsia"/>
                <w:bCs/>
                <w:color w:val="auto"/>
                <w:sz w:val="21"/>
                <w:szCs w:val="21"/>
                <w:highlight w:val="none"/>
                <w:lang w:val="en-US" w:eastAsia="zh-CN"/>
              </w:rPr>
              <w:t>无</w:t>
            </w:r>
          </w:p>
        </w:tc>
      </w:tr>
      <w:tr w14:paraId="2520F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7" w:type="pct"/>
            <w:noWrap w:val="0"/>
            <w:vAlign w:val="center"/>
          </w:tcPr>
          <w:p w14:paraId="2ED1021D">
            <w:pPr>
              <w:spacing w:line="360" w:lineRule="auto"/>
              <w:jc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14</w:t>
            </w:r>
          </w:p>
        </w:tc>
        <w:tc>
          <w:tcPr>
            <w:tcW w:w="411" w:type="pct"/>
            <w:noWrap w:val="0"/>
            <w:vAlign w:val="center"/>
          </w:tcPr>
          <w:p w14:paraId="77CFD4CC">
            <w:pPr>
              <w:spacing w:line="360" w:lineRule="auto"/>
              <w:jc w:val="center"/>
              <w:rPr>
                <w:rFonts w:hint="eastAsia" w:asciiTheme="minorEastAsia" w:hAnsiTheme="minorEastAsia" w:eastAsiaTheme="minorEastAsia" w:cstheme="minorEastAsia"/>
                <w:bCs/>
                <w:color w:val="auto"/>
                <w:sz w:val="21"/>
                <w:szCs w:val="21"/>
                <w:highlight w:val="none"/>
                <w:lang w:val="en-US" w:eastAsia="zh-CN"/>
              </w:rPr>
            </w:pPr>
            <w:r>
              <w:rPr>
                <w:rFonts w:hint="eastAsia" w:asciiTheme="minorEastAsia" w:hAnsiTheme="minorEastAsia" w:eastAsiaTheme="minorEastAsia" w:cstheme="minorEastAsia"/>
                <w:bCs/>
                <w:color w:val="auto"/>
                <w:sz w:val="21"/>
                <w:szCs w:val="21"/>
                <w:highlight w:val="none"/>
                <w:lang w:val="en-US" w:eastAsia="zh-CN"/>
              </w:rPr>
              <w:t>课程资源及服务包</w:t>
            </w:r>
          </w:p>
        </w:tc>
        <w:tc>
          <w:tcPr>
            <w:tcW w:w="3169" w:type="pct"/>
            <w:noWrap w:val="0"/>
            <w:vAlign w:val="top"/>
          </w:tcPr>
          <w:p w14:paraId="0002254A">
            <w:pPr>
              <w:keepNext w:val="0"/>
              <w:keepLines w:val="0"/>
              <w:pageBreakBefore w:val="0"/>
              <w:widowControl w:val="0"/>
              <w:kinsoku/>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
                <w:bCs w:val="0"/>
                <w:color w:val="auto"/>
                <w:sz w:val="21"/>
                <w:szCs w:val="21"/>
                <w:highlight w:val="none"/>
              </w:rPr>
            </w:pPr>
            <w:r>
              <w:rPr>
                <w:rFonts w:hint="eastAsia" w:asciiTheme="minorEastAsia" w:hAnsiTheme="minorEastAsia" w:eastAsiaTheme="minorEastAsia" w:cstheme="minorEastAsia"/>
                <w:b/>
                <w:bCs w:val="0"/>
                <w:color w:val="auto"/>
                <w:sz w:val="21"/>
                <w:szCs w:val="21"/>
                <w:highlight w:val="none"/>
              </w:rPr>
              <w:t>一、课程资源</w:t>
            </w:r>
          </w:p>
          <w:p w14:paraId="4372E568">
            <w:pPr>
              <w:keepNext w:val="0"/>
              <w:keepLines w:val="0"/>
              <w:pageBreakBefore w:val="0"/>
              <w:widowControl w:val="0"/>
              <w:kinsoku/>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
                <w:bCs w:val="0"/>
                <w:color w:val="auto"/>
                <w:sz w:val="21"/>
                <w:szCs w:val="21"/>
                <w:highlight w:val="none"/>
              </w:rPr>
            </w:pPr>
            <w:r>
              <w:rPr>
                <w:rFonts w:hint="eastAsia" w:asciiTheme="minorEastAsia" w:hAnsiTheme="minorEastAsia" w:eastAsiaTheme="minorEastAsia" w:cstheme="minorEastAsia"/>
                <w:b/>
                <w:bCs w:val="0"/>
                <w:color w:val="auto"/>
                <w:sz w:val="21"/>
                <w:szCs w:val="21"/>
                <w:highlight w:val="none"/>
              </w:rPr>
              <w:t>1、《移动应用开发基础》</w:t>
            </w:r>
          </w:p>
          <w:p w14:paraId="2CDED177">
            <w:pPr>
              <w:keepNext w:val="0"/>
              <w:keepLines w:val="0"/>
              <w:pageBreakBefore w:val="0"/>
              <w:widowControl w:val="0"/>
              <w:kinsoku/>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1）配套资源要求：需配置课程大纲、理论PPT和实验手册；具体数量至少为：1份课程大纲，12份文档PPT，650页ppt内容，12个实验，60个课时包含30个理论课时和30个实验课时；该课程配套的相关资源支持在平台上进行查看。</w:t>
            </w:r>
          </w:p>
          <w:p w14:paraId="78209D04">
            <w:pPr>
              <w:keepNext w:val="0"/>
              <w:keepLines w:val="0"/>
              <w:pageBreakBefore w:val="0"/>
              <w:widowControl w:val="0"/>
              <w:kinsoku/>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（2）知识点要求：至少包含</w:t>
            </w:r>
            <w:r>
              <w:rPr>
                <w:rFonts w:hint="eastAsia" w:asciiTheme="minorEastAsia" w:hAnsiTheme="minorEastAsia" w:eastAsiaTheme="minorEastAsia" w:cstheme="minorEastAsia"/>
                <w:bCs/>
                <w:color w:val="auto"/>
                <w:sz w:val="21"/>
                <w:szCs w:val="21"/>
                <w:highlight w:val="none"/>
                <w:lang w:eastAsia="zh-CN"/>
              </w:rPr>
              <w:t>国产移动端操作系统</w:t>
            </w:r>
            <w:r>
              <w:rPr>
                <w:rFonts w:hint="eastAsia" w:asciiTheme="minorEastAsia" w:hAnsiTheme="minorEastAsia" w:eastAsiaTheme="minorEastAsia" w:cstheme="minorEastAsia"/>
                <w:bCs/>
                <w:color w:val="auto"/>
                <w:sz w:val="21"/>
                <w:szCs w:val="21"/>
                <w:highlight w:val="none"/>
              </w:rPr>
              <w:t>应用基础开发概述、开发工具介绍、ArkTS程序设计、ArkTS声明式开发、ArkTS语言、应用模型、综合实践。</w:t>
            </w:r>
          </w:p>
          <w:p w14:paraId="12B33A2C">
            <w:pPr>
              <w:keepNext w:val="0"/>
              <w:keepLines w:val="0"/>
              <w:pageBreakBefore w:val="0"/>
              <w:widowControl w:val="0"/>
              <w:kinsoku/>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
                <w:bCs w:val="0"/>
                <w:color w:val="auto"/>
                <w:sz w:val="21"/>
                <w:szCs w:val="21"/>
                <w:highlight w:val="none"/>
              </w:rPr>
            </w:pPr>
            <w:r>
              <w:rPr>
                <w:rFonts w:hint="eastAsia" w:asciiTheme="minorEastAsia" w:hAnsiTheme="minorEastAsia" w:eastAsiaTheme="minorEastAsia" w:cstheme="minorEastAsia"/>
                <w:b/>
                <w:bCs w:val="0"/>
                <w:color w:val="auto"/>
                <w:sz w:val="21"/>
                <w:szCs w:val="21"/>
                <w:highlight w:val="none"/>
              </w:rPr>
              <w:t>2、《</w:t>
            </w:r>
            <w:r>
              <w:rPr>
                <w:rFonts w:hint="eastAsia" w:asciiTheme="minorEastAsia" w:hAnsiTheme="minorEastAsia" w:eastAsiaTheme="minorEastAsia" w:cstheme="minorEastAsia"/>
                <w:b/>
                <w:bCs w:val="0"/>
                <w:color w:val="auto"/>
                <w:sz w:val="21"/>
                <w:szCs w:val="21"/>
                <w:highlight w:val="none"/>
                <w:lang w:eastAsia="zh-CN"/>
              </w:rPr>
              <w:t>国产移动端操作系统</w:t>
            </w:r>
            <w:r>
              <w:rPr>
                <w:rFonts w:hint="eastAsia" w:asciiTheme="minorEastAsia" w:hAnsiTheme="minorEastAsia" w:eastAsiaTheme="minorEastAsia" w:cstheme="minorEastAsia"/>
                <w:b/>
                <w:bCs w:val="0"/>
                <w:color w:val="auto"/>
                <w:sz w:val="21"/>
                <w:szCs w:val="21"/>
                <w:highlight w:val="none"/>
              </w:rPr>
              <w:t>原生应用技术》</w:t>
            </w:r>
          </w:p>
          <w:p w14:paraId="14AFC6F4">
            <w:pPr>
              <w:keepNext w:val="0"/>
              <w:keepLines w:val="0"/>
              <w:pageBreakBefore w:val="0"/>
              <w:widowControl w:val="0"/>
              <w:kinsoku/>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w:t>
            </w:r>
            <w:r>
              <w:rPr>
                <w:rFonts w:hint="eastAsia" w:asciiTheme="minorEastAsia" w:hAnsiTheme="minorEastAsia" w:eastAsiaTheme="minorEastAsia" w:cstheme="minorEastAsia"/>
                <w:bCs/>
                <w:color w:val="auto"/>
                <w:sz w:val="21"/>
                <w:szCs w:val="21"/>
                <w:highlight w:val="none"/>
                <w:lang w:val="en-US" w:eastAsia="zh-CN"/>
              </w:rPr>
              <w:t>1</w:t>
            </w:r>
            <w:r>
              <w:rPr>
                <w:rFonts w:hint="eastAsia" w:asciiTheme="minorEastAsia" w:hAnsiTheme="minorEastAsia" w:eastAsiaTheme="minorEastAsia" w:cstheme="minorEastAsia"/>
                <w:bCs/>
                <w:color w:val="auto"/>
                <w:sz w:val="21"/>
                <w:szCs w:val="21"/>
                <w:highlight w:val="none"/>
              </w:rPr>
              <w:t>）课程资源包括：需配置教学大纲，课件PPT不少于10个；课程视频不少于30个，实验项目不少于7套；习题库中习题不少于200道，需包括单选题和多选题、简答题、填空题。</w:t>
            </w:r>
          </w:p>
          <w:p w14:paraId="5BDA6DB1">
            <w:pPr>
              <w:keepNext w:val="0"/>
              <w:keepLines w:val="0"/>
              <w:pageBreakBefore w:val="0"/>
              <w:widowControl w:val="0"/>
              <w:kinsoku/>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知识点要求：</w:t>
            </w:r>
          </w:p>
          <w:p w14:paraId="05069440">
            <w:pPr>
              <w:keepNext w:val="0"/>
              <w:keepLines w:val="0"/>
              <w:pageBreakBefore w:val="0"/>
              <w:widowControl w:val="0"/>
              <w:kinsoku/>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（2）知识点要求：至少包含</w:t>
            </w:r>
            <w:r>
              <w:rPr>
                <w:rFonts w:hint="eastAsia" w:asciiTheme="minorEastAsia" w:hAnsiTheme="minorEastAsia" w:eastAsiaTheme="minorEastAsia" w:cstheme="minorEastAsia"/>
                <w:bCs/>
                <w:color w:val="auto"/>
                <w:sz w:val="21"/>
                <w:szCs w:val="21"/>
                <w:highlight w:val="none"/>
                <w:lang w:eastAsia="zh-CN"/>
              </w:rPr>
              <w:t>国产移动端操作系统</w:t>
            </w:r>
            <w:r>
              <w:rPr>
                <w:rFonts w:hint="eastAsia" w:asciiTheme="minorEastAsia" w:hAnsiTheme="minorEastAsia" w:eastAsiaTheme="minorEastAsia" w:cstheme="minorEastAsia"/>
                <w:bCs/>
                <w:color w:val="auto"/>
                <w:sz w:val="21"/>
                <w:szCs w:val="21"/>
                <w:highlight w:val="none"/>
              </w:rPr>
              <w:t>原生应用开发综述、</w:t>
            </w:r>
            <w:r>
              <w:rPr>
                <w:rFonts w:hint="eastAsia" w:asciiTheme="minorEastAsia" w:hAnsiTheme="minorEastAsia" w:eastAsiaTheme="minorEastAsia" w:cstheme="minorEastAsia"/>
                <w:bCs/>
                <w:color w:val="auto"/>
                <w:sz w:val="21"/>
                <w:szCs w:val="21"/>
                <w:highlight w:val="none"/>
                <w:lang w:eastAsia="zh-CN"/>
              </w:rPr>
              <w:t>国产移动端操作系统</w:t>
            </w:r>
            <w:r>
              <w:rPr>
                <w:rFonts w:hint="eastAsia" w:asciiTheme="minorEastAsia" w:hAnsiTheme="minorEastAsia" w:eastAsiaTheme="minorEastAsia" w:cstheme="minorEastAsia"/>
                <w:bCs/>
                <w:color w:val="auto"/>
                <w:sz w:val="21"/>
                <w:szCs w:val="21"/>
                <w:highlight w:val="none"/>
              </w:rPr>
              <w:t>原生应用开发构建、Stage模型开发、UlAbility的应用、布局开发应用、组件开发应用、</w:t>
            </w:r>
            <w:r>
              <w:rPr>
                <w:rFonts w:hint="eastAsia" w:asciiTheme="minorEastAsia" w:hAnsiTheme="minorEastAsia" w:eastAsiaTheme="minorEastAsia" w:cstheme="minorEastAsia"/>
                <w:bCs/>
                <w:color w:val="auto"/>
                <w:sz w:val="21"/>
                <w:szCs w:val="21"/>
                <w:highlight w:val="none"/>
                <w:lang w:eastAsia="zh-CN"/>
              </w:rPr>
              <w:t>国产移动端操作系统</w:t>
            </w:r>
            <w:r>
              <w:rPr>
                <w:rFonts w:hint="eastAsia" w:asciiTheme="minorEastAsia" w:hAnsiTheme="minorEastAsia" w:eastAsiaTheme="minorEastAsia" w:cstheme="minorEastAsia"/>
                <w:bCs/>
                <w:color w:val="auto"/>
                <w:sz w:val="21"/>
                <w:szCs w:val="21"/>
                <w:highlight w:val="none"/>
              </w:rPr>
              <w:t>原生基础功能应用、</w:t>
            </w:r>
            <w:r>
              <w:rPr>
                <w:rFonts w:hint="eastAsia" w:asciiTheme="minorEastAsia" w:hAnsiTheme="minorEastAsia" w:eastAsiaTheme="minorEastAsia" w:cstheme="minorEastAsia"/>
                <w:bCs/>
                <w:color w:val="auto"/>
                <w:sz w:val="21"/>
                <w:szCs w:val="21"/>
                <w:highlight w:val="none"/>
                <w:lang w:eastAsia="zh-CN"/>
              </w:rPr>
              <w:t>国产移动端操作系统</w:t>
            </w:r>
            <w:r>
              <w:rPr>
                <w:rFonts w:hint="eastAsia" w:asciiTheme="minorEastAsia" w:hAnsiTheme="minorEastAsia" w:eastAsiaTheme="minorEastAsia" w:cstheme="minorEastAsia"/>
                <w:bCs/>
                <w:color w:val="auto"/>
                <w:sz w:val="21"/>
                <w:szCs w:val="21"/>
                <w:highlight w:val="none"/>
              </w:rPr>
              <w:t>原生高级功能应用、动画和手势、ArkWeb混合开发。</w:t>
            </w:r>
          </w:p>
          <w:p w14:paraId="637972A3">
            <w:pPr>
              <w:keepNext w:val="0"/>
              <w:keepLines w:val="0"/>
              <w:pageBreakBefore w:val="0"/>
              <w:widowControl w:val="0"/>
              <w:kinsoku/>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
                <w:bCs w:val="0"/>
                <w:color w:val="auto"/>
                <w:sz w:val="21"/>
                <w:szCs w:val="21"/>
                <w:highlight w:val="none"/>
              </w:rPr>
            </w:pPr>
            <w:r>
              <w:rPr>
                <w:rFonts w:hint="eastAsia" w:asciiTheme="minorEastAsia" w:hAnsiTheme="minorEastAsia" w:eastAsiaTheme="minorEastAsia" w:cstheme="minorEastAsia"/>
                <w:b/>
                <w:bCs w:val="0"/>
                <w:color w:val="auto"/>
                <w:sz w:val="21"/>
                <w:szCs w:val="21"/>
                <w:highlight w:val="none"/>
              </w:rPr>
              <w:t>二、教学服务：</w:t>
            </w:r>
          </w:p>
          <w:p w14:paraId="02F737AC">
            <w:pPr>
              <w:keepNext w:val="0"/>
              <w:keepLines w:val="0"/>
              <w:pageBreakBefore w:val="0"/>
              <w:widowControl w:val="0"/>
              <w:kinsoku/>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1、提供师资培训2个名额，并辅导老师完成</w:t>
            </w:r>
            <w:r>
              <w:rPr>
                <w:rFonts w:hint="eastAsia" w:asciiTheme="minorEastAsia" w:hAnsiTheme="minorEastAsia" w:eastAsiaTheme="minorEastAsia" w:cstheme="minorEastAsia"/>
                <w:bCs/>
                <w:color w:val="auto"/>
                <w:sz w:val="21"/>
                <w:szCs w:val="21"/>
                <w:highlight w:val="none"/>
                <w:lang w:eastAsia="zh-CN"/>
              </w:rPr>
              <w:t>国产移动端操作系统</w:t>
            </w:r>
            <w:r>
              <w:rPr>
                <w:rFonts w:hint="eastAsia" w:asciiTheme="minorEastAsia" w:hAnsiTheme="minorEastAsia" w:eastAsiaTheme="minorEastAsia" w:cstheme="minorEastAsia"/>
                <w:bCs/>
                <w:color w:val="auto"/>
                <w:sz w:val="21"/>
                <w:szCs w:val="21"/>
                <w:highlight w:val="none"/>
              </w:rPr>
              <w:t>应用开发者初级或高级认证；</w:t>
            </w:r>
          </w:p>
          <w:p w14:paraId="7C64EC79">
            <w:pPr>
              <w:keepNext w:val="0"/>
              <w:keepLines w:val="0"/>
              <w:pageBreakBefore w:val="0"/>
              <w:widowControl w:val="0"/>
              <w:kinsoku/>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2、提供行业技术讲座2场；</w:t>
            </w:r>
          </w:p>
          <w:p w14:paraId="4C35CDB0">
            <w:pPr>
              <w:keepNext w:val="0"/>
              <w:keepLines w:val="0"/>
              <w:pageBreakBefore w:val="0"/>
              <w:widowControl w:val="0"/>
              <w:kinsoku/>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3、ICT大赛辅导服务，辅导时长不低于7天；</w:t>
            </w:r>
          </w:p>
          <w:p w14:paraId="782AC658">
            <w:pPr>
              <w:keepNext w:val="0"/>
              <w:keepLines w:val="0"/>
              <w:pageBreakBefore w:val="0"/>
              <w:widowControl w:val="0"/>
              <w:kinsoku/>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4、提供不少于50人次</w:t>
            </w:r>
            <w:r>
              <w:rPr>
                <w:rFonts w:hint="eastAsia" w:asciiTheme="minorEastAsia" w:hAnsiTheme="minorEastAsia" w:eastAsiaTheme="minorEastAsia" w:cstheme="minorEastAsia"/>
                <w:bCs/>
                <w:color w:val="auto"/>
                <w:sz w:val="21"/>
                <w:szCs w:val="21"/>
                <w:highlight w:val="none"/>
                <w:lang w:eastAsia="zh-CN"/>
              </w:rPr>
              <w:t>国产移动端操作系统</w:t>
            </w:r>
            <w:r>
              <w:rPr>
                <w:rFonts w:hint="eastAsia" w:asciiTheme="minorEastAsia" w:hAnsiTheme="minorEastAsia" w:eastAsiaTheme="minorEastAsia" w:cstheme="minorEastAsia"/>
                <w:bCs/>
                <w:color w:val="auto"/>
                <w:sz w:val="21"/>
                <w:szCs w:val="21"/>
                <w:highlight w:val="none"/>
              </w:rPr>
              <w:t>应用开发者基础考证辅导服务，并在辅导期间提供相应在线课程资源（包括培训资料、实验手册、练习题等）、并提供不少于50人次模拟考试账号进行测评；</w:t>
            </w:r>
          </w:p>
          <w:p w14:paraId="7B7FFD34">
            <w:pPr>
              <w:keepNext w:val="0"/>
              <w:keepLines w:val="0"/>
              <w:pageBreakBefore w:val="0"/>
              <w:widowControl w:val="0"/>
              <w:kinsoku/>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5、在线平台学习账号提供的服务功能要求如下：</w:t>
            </w:r>
          </w:p>
          <w:p w14:paraId="102919C8">
            <w:pPr>
              <w:keepNext w:val="0"/>
              <w:keepLines w:val="0"/>
              <w:pageBreakBefore w:val="0"/>
              <w:widowControl w:val="0"/>
              <w:kinsoku/>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（1）课程资源：提供的视频以知识点分类，可依托行业认证标准制作课程知识体系图，覆盖人工智能、</w:t>
            </w:r>
            <w:r>
              <w:rPr>
                <w:rFonts w:hint="eastAsia" w:asciiTheme="minorEastAsia" w:hAnsiTheme="minorEastAsia" w:eastAsiaTheme="minorEastAsia" w:cstheme="minorEastAsia"/>
                <w:bCs/>
                <w:color w:val="auto"/>
                <w:sz w:val="21"/>
                <w:szCs w:val="21"/>
                <w:highlight w:val="none"/>
                <w:lang w:eastAsia="zh-CN"/>
              </w:rPr>
              <w:t>国产移动端操作系统</w:t>
            </w:r>
            <w:r>
              <w:rPr>
                <w:rFonts w:hint="eastAsia" w:asciiTheme="minorEastAsia" w:hAnsiTheme="minorEastAsia" w:eastAsiaTheme="minorEastAsia" w:cstheme="minorEastAsia"/>
                <w:bCs/>
                <w:color w:val="auto"/>
                <w:sz w:val="21"/>
                <w:szCs w:val="21"/>
                <w:highlight w:val="none"/>
              </w:rPr>
              <w:t>、大数据等方向，24 小时随时进入即可系统学习，可根据方向和分类选择对应课程或根据自身职业学习路径系统化学习，对课程进行有效评论。</w:t>
            </w:r>
          </w:p>
          <w:p w14:paraId="18F43FB7">
            <w:pPr>
              <w:keepNext w:val="0"/>
              <w:keepLines w:val="0"/>
              <w:pageBreakBefore w:val="0"/>
              <w:widowControl w:val="0"/>
              <w:kinsoku/>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（2）直播观看：允许学生通过 PC或手机进行观看，可多维互动，支持互动聊天弹幕，讲师与学员音视频连麦，问答/提问，签到，抽奖，倒计时等，直播完成后可观看实时直播回放。</w:t>
            </w:r>
          </w:p>
          <w:p w14:paraId="32D81FE3">
            <w:pPr>
              <w:keepNext w:val="0"/>
              <w:keepLines w:val="0"/>
              <w:pageBreakBefore w:val="0"/>
              <w:widowControl w:val="0"/>
              <w:kinsoku/>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w:t>
            </w:r>
            <w:r>
              <w:rPr>
                <w:rFonts w:hint="eastAsia" w:asciiTheme="minorEastAsia" w:hAnsiTheme="minorEastAsia" w:eastAsiaTheme="minorEastAsia" w:cstheme="minorEastAsia"/>
                <w:bCs/>
                <w:color w:val="auto"/>
                <w:sz w:val="21"/>
                <w:szCs w:val="21"/>
                <w:highlight w:val="none"/>
              </w:rPr>
              <w:t>（3）在线考试</w:t>
            </w:r>
            <w:r>
              <w:rPr>
                <w:rFonts w:hint="eastAsia" w:asciiTheme="minorEastAsia" w:hAnsiTheme="minorEastAsia" w:eastAsiaTheme="minorEastAsia" w:cstheme="minorEastAsia"/>
                <w:bCs/>
                <w:color w:val="auto"/>
                <w:sz w:val="21"/>
                <w:szCs w:val="21"/>
                <w:highlight w:val="none"/>
                <w:lang w:val="en-US" w:eastAsia="zh-CN"/>
              </w:rPr>
              <w:t>功能</w:t>
            </w:r>
            <w:r>
              <w:rPr>
                <w:rFonts w:hint="eastAsia" w:asciiTheme="minorEastAsia" w:hAnsiTheme="minorEastAsia" w:eastAsiaTheme="minorEastAsia" w:cstheme="minorEastAsia"/>
                <w:bCs/>
                <w:color w:val="auto"/>
                <w:sz w:val="21"/>
                <w:szCs w:val="21"/>
                <w:highlight w:val="none"/>
              </w:rPr>
              <w:t>：平台提供行业标准考试测评，考试模式分为随堂练习和综合考试，学生参与练习、考试后支持 能力评估、答案解析明细/报告，纠错反馈、笔记记录等。</w:t>
            </w:r>
            <w:r>
              <w:rPr>
                <w:rFonts w:hint="eastAsia" w:asciiTheme="minorEastAsia" w:hAnsiTheme="minorEastAsia" w:eastAsiaTheme="minorEastAsia" w:cstheme="minorEastAsia"/>
                <w:b/>
                <w:bCs/>
                <w:color w:val="auto"/>
                <w:sz w:val="21"/>
                <w:szCs w:val="21"/>
                <w:highlight w:val="none"/>
              </w:rPr>
              <w:t>（投标文件中提供第三方检测机构出具的检测报告扫描件，或产品功能截图，或生产厂商官网截图，或产品彩页证明，提供其中之一即可）</w:t>
            </w:r>
          </w:p>
          <w:p w14:paraId="0D30859E">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(4)内置题库资源：平台内置大数据/国产移动端操作系统模拟考试题，并提供365天更新服务。</w:t>
            </w:r>
          </w:p>
        </w:tc>
        <w:tc>
          <w:tcPr>
            <w:tcW w:w="389" w:type="pct"/>
            <w:noWrap w:val="0"/>
            <w:vAlign w:val="center"/>
          </w:tcPr>
          <w:p w14:paraId="6B691F56">
            <w:pPr>
              <w:spacing w:line="360" w:lineRule="auto"/>
              <w:jc w:val="center"/>
              <w:rPr>
                <w:rFonts w:hint="eastAsia" w:asciiTheme="minorEastAsia" w:hAnsiTheme="minorEastAsia" w:eastAsiaTheme="minorEastAsia" w:cstheme="minorEastAsia"/>
                <w:bCs/>
                <w:color w:val="auto"/>
                <w:sz w:val="21"/>
                <w:szCs w:val="21"/>
                <w:highlight w:val="none"/>
                <w:lang w:val="en-US" w:eastAsia="zh-CN"/>
              </w:rPr>
            </w:pPr>
            <w:r>
              <w:rPr>
                <w:rFonts w:hint="eastAsia" w:asciiTheme="minorEastAsia" w:hAnsiTheme="minorEastAsia" w:eastAsiaTheme="minorEastAsia" w:cstheme="minorEastAsia"/>
                <w:bCs/>
                <w:color w:val="auto"/>
                <w:sz w:val="21"/>
                <w:szCs w:val="21"/>
                <w:highlight w:val="none"/>
                <w:lang w:val="en-US" w:eastAsia="zh-CN"/>
              </w:rPr>
              <w:t>1项</w:t>
            </w:r>
          </w:p>
        </w:tc>
        <w:tc>
          <w:tcPr>
            <w:tcW w:w="385" w:type="pct"/>
            <w:noWrap w:val="0"/>
            <w:vAlign w:val="center"/>
          </w:tcPr>
          <w:p w14:paraId="69DD0163">
            <w:pPr>
              <w:spacing w:line="360" w:lineRule="auto"/>
              <w:jc w:val="center"/>
              <w:rPr>
                <w:rFonts w:hint="eastAsia" w:asciiTheme="minorEastAsia" w:hAnsiTheme="minorEastAsia" w:eastAsiaTheme="minorEastAsia" w:cstheme="minorEastAsia"/>
                <w:bCs/>
                <w:color w:val="auto"/>
                <w:sz w:val="21"/>
                <w:szCs w:val="21"/>
                <w:highlight w:val="none"/>
                <w:lang w:val="en-US" w:eastAsia="zh-CN"/>
              </w:rPr>
            </w:pPr>
            <w:r>
              <w:rPr>
                <w:rFonts w:hint="eastAsia" w:asciiTheme="minorEastAsia" w:hAnsiTheme="minorEastAsia" w:eastAsiaTheme="minorEastAsia" w:cstheme="minorEastAsia"/>
                <w:bCs/>
                <w:color w:val="auto"/>
                <w:sz w:val="21"/>
                <w:szCs w:val="21"/>
                <w:highlight w:val="none"/>
                <w:lang w:val="en-US" w:eastAsia="zh-CN"/>
              </w:rPr>
              <w:t>软件与信息技术服务业</w:t>
            </w:r>
          </w:p>
        </w:tc>
        <w:tc>
          <w:tcPr>
            <w:tcW w:w="366" w:type="pct"/>
            <w:noWrap w:val="0"/>
            <w:vAlign w:val="center"/>
          </w:tcPr>
          <w:p w14:paraId="0D11A3AC">
            <w:pPr>
              <w:spacing w:line="360" w:lineRule="auto"/>
              <w:jc w:val="center"/>
              <w:rPr>
                <w:rFonts w:hint="eastAsia" w:asciiTheme="minorEastAsia" w:hAnsiTheme="minorEastAsia" w:eastAsiaTheme="minorEastAsia" w:cstheme="minorEastAsia"/>
                <w:bCs/>
                <w:color w:val="auto"/>
                <w:sz w:val="21"/>
                <w:szCs w:val="21"/>
                <w:highlight w:val="none"/>
                <w:lang w:val="en-US" w:eastAsia="zh-CN"/>
              </w:rPr>
            </w:pPr>
            <w:r>
              <w:rPr>
                <w:rFonts w:hint="eastAsia" w:asciiTheme="minorEastAsia" w:hAnsiTheme="minorEastAsia" w:eastAsiaTheme="minorEastAsia" w:cstheme="minorEastAsia"/>
                <w:bCs/>
                <w:color w:val="auto"/>
                <w:sz w:val="21"/>
                <w:szCs w:val="21"/>
                <w:highlight w:val="none"/>
                <w:lang w:val="en-US" w:eastAsia="zh-CN"/>
              </w:rPr>
              <w:t>无</w:t>
            </w:r>
          </w:p>
        </w:tc>
      </w:tr>
    </w:tbl>
    <w:p w14:paraId="5B1814F5">
      <w:pPr>
        <w:spacing w:line="360" w:lineRule="auto"/>
        <w:ind w:firstLine="437"/>
        <w:outlineLvl w:val="1"/>
        <w:rPr>
          <w:rFonts w:hint="eastAsia" w:ascii="宋体" w:hAnsi="宋体" w:eastAsia="宋体"/>
          <w:b/>
          <w:bCs/>
          <w:color w:val="auto"/>
          <w:sz w:val="24"/>
          <w:szCs w:val="18"/>
          <w:highlight w:val="none"/>
        </w:rPr>
      </w:pPr>
      <w:r>
        <w:rPr>
          <w:rFonts w:hint="eastAsia" w:ascii="宋体" w:hAnsi="宋体" w:eastAsia="宋体"/>
          <w:b/>
          <w:bCs/>
          <w:color w:val="auto"/>
          <w:sz w:val="24"/>
          <w:szCs w:val="18"/>
          <w:highlight w:val="none"/>
        </w:rPr>
        <w:t>三、安装调试、质保及售后服务要求</w:t>
      </w:r>
    </w:p>
    <w:p w14:paraId="7A87CD44">
      <w:pPr>
        <w:keepNext w:val="0"/>
        <w:keepLines w:val="0"/>
        <w:widowControl/>
        <w:suppressLineNumbers w:val="0"/>
        <w:spacing w:line="360" w:lineRule="auto"/>
        <w:ind w:firstLine="542" w:firstLineChars="225"/>
        <w:jc w:val="left"/>
        <w:rPr>
          <w:rFonts w:hint="eastAsia" w:ascii="宋体" w:hAnsi="宋体" w:eastAsia="宋体" w:cs="Times New Roman"/>
          <w:color w:val="auto"/>
          <w:kern w:val="2"/>
          <w:sz w:val="24"/>
          <w:szCs w:val="28"/>
          <w:highlight w:val="none"/>
          <w:lang w:val="en-US" w:eastAsia="zh-CN" w:bidi="ar"/>
        </w:rPr>
      </w:pPr>
      <w:r>
        <w:rPr>
          <w:rFonts w:hint="eastAsia" w:ascii="宋体" w:hAnsi="宋体" w:eastAsia="宋体" w:cs="Times New Roman"/>
          <w:b/>
          <w:bCs/>
          <w:color w:val="auto"/>
          <w:kern w:val="2"/>
          <w:sz w:val="24"/>
          <w:szCs w:val="28"/>
          <w:highlight w:val="none"/>
          <w:lang w:val="en-US" w:eastAsia="zh-CN" w:bidi="ar"/>
        </w:rPr>
        <w:t>1、售后服务：</w:t>
      </w:r>
      <w:r>
        <w:rPr>
          <w:rFonts w:hint="eastAsia" w:ascii="宋体" w:hAnsi="宋体" w:eastAsia="宋体" w:cs="Times New Roman"/>
          <w:color w:val="auto"/>
          <w:kern w:val="2"/>
          <w:sz w:val="24"/>
          <w:szCs w:val="28"/>
          <w:highlight w:val="none"/>
          <w:lang w:val="en-US" w:eastAsia="zh-CN" w:bidi="ar"/>
        </w:rPr>
        <w:t>售后服务：在质保期内，需每年免费提供不限于试题、实操视频、微课、实训作业指导书、教材等课程资源建设内容；以及在质保期内，不限于每年免费提供不少于2名免费师资培训、企业师资、五金建设等方面的服务，提供给学校社会培训横向项目每年不少于1项、联合开发课程教材每年不少于1门。</w:t>
      </w:r>
    </w:p>
    <w:p w14:paraId="7B479A6D">
      <w:pPr>
        <w:keepNext w:val="0"/>
        <w:keepLines w:val="0"/>
        <w:widowControl/>
        <w:suppressLineNumbers w:val="0"/>
        <w:spacing w:line="360" w:lineRule="auto"/>
        <w:ind w:firstLine="542" w:firstLineChars="225"/>
        <w:jc w:val="left"/>
        <w:rPr>
          <w:rFonts w:hint="default" w:ascii="宋体" w:hAnsi="宋体" w:eastAsia="宋体" w:cs="Times New Roman"/>
          <w:color w:val="auto"/>
          <w:kern w:val="2"/>
          <w:sz w:val="24"/>
          <w:szCs w:val="28"/>
          <w:highlight w:val="none"/>
          <w:lang w:val="en-US" w:eastAsia="zh-CN" w:bidi="ar"/>
        </w:rPr>
      </w:pPr>
      <w:r>
        <w:rPr>
          <w:rFonts w:hint="eastAsia" w:ascii="宋体" w:hAnsi="宋体" w:eastAsia="宋体" w:cs="Times New Roman"/>
          <w:b/>
          <w:bCs/>
          <w:color w:val="auto"/>
          <w:kern w:val="2"/>
          <w:sz w:val="24"/>
          <w:szCs w:val="28"/>
          <w:highlight w:val="none"/>
          <w:lang w:val="en-US" w:eastAsia="zh-CN" w:bidi="ar"/>
        </w:rPr>
        <w:t>2、安防监控：</w:t>
      </w:r>
      <w:r>
        <w:rPr>
          <w:rFonts w:hint="eastAsia" w:ascii="宋体" w:hAnsi="宋体" w:eastAsia="宋体" w:cs="Times New Roman"/>
          <w:color w:val="auto"/>
          <w:kern w:val="2"/>
          <w:sz w:val="24"/>
          <w:szCs w:val="28"/>
          <w:highlight w:val="none"/>
          <w:lang w:val="en-US" w:eastAsia="zh-CN" w:bidi="ar"/>
        </w:rPr>
        <w:t>每间无死角监控，前后各不少于1个。</w:t>
      </w:r>
    </w:p>
    <w:p w14:paraId="0DA7A233">
      <w:pPr>
        <w:spacing w:line="360" w:lineRule="auto"/>
        <w:ind w:firstLine="437"/>
        <w:outlineLvl w:val="1"/>
        <w:rPr>
          <w:rFonts w:hint="eastAsia" w:ascii="宋体" w:hAnsi="宋体" w:eastAsia="宋体"/>
          <w:b/>
          <w:bCs/>
          <w:color w:val="auto"/>
          <w:sz w:val="24"/>
          <w:szCs w:val="18"/>
          <w:highlight w:val="none"/>
        </w:rPr>
      </w:pPr>
      <w:r>
        <w:rPr>
          <w:rFonts w:hint="eastAsia" w:ascii="宋体" w:hAnsi="宋体" w:eastAsia="宋体"/>
          <w:b/>
          <w:bCs/>
          <w:color w:val="auto"/>
          <w:sz w:val="24"/>
          <w:szCs w:val="18"/>
          <w:highlight w:val="none"/>
        </w:rPr>
        <w:t>四、报价要求</w:t>
      </w:r>
      <w:bookmarkEnd w:id="38"/>
      <w:bookmarkEnd w:id="39"/>
    </w:p>
    <w:p w14:paraId="17373E3C">
      <w:pPr>
        <w:spacing w:line="360" w:lineRule="auto"/>
        <w:ind w:firstLine="437"/>
        <w:outlineLvl w:val="9"/>
        <w:rPr>
          <w:rFonts w:hint="eastAsia" w:ascii="宋体" w:hAnsi="宋体" w:eastAsia="宋体"/>
          <w:b w:val="0"/>
          <w:bCs w:val="0"/>
          <w:color w:val="auto"/>
          <w:sz w:val="24"/>
          <w:szCs w:val="18"/>
          <w:highlight w:val="none"/>
        </w:rPr>
      </w:pPr>
      <w:bookmarkStart w:id="40" w:name="_Toc14698"/>
      <w:bookmarkStart w:id="41" w:name="_Toc15293"/>
      <w:r>
        <w:rPr>
          <w:rFonts w:hint="eastAsia" w:ascii="宋体" w:hAnsi="宋体" w:eastAsia="宋体"/>
          <w:b w:val="0"/>
          <w:bCs w:val="0"/>
          <w:color w:val="auto"/>
          <w:sz w:val="24"/>
          <w:szCs w:val="18"/>
          <w:highlight w:val="none"/>
        </w:rPr>
        <w:t>本项目报总价，报价应包含完成本项目所需的所有设备、软件、线材、管材、辅材、人工、机械、装卸运输、场地布置、安装调试、使用培训、售后服务、税金等发生的全部费用，采购人将不再支付报价以外的任何费用。请投标人自行考虑后谨慎报价。</w:t>
      </w:r>
    </w:p>
    <w:bookmarkEnd w:id="40"/>
    <w:bookmarkEnd w:id="41"/>
    <w:p w14:paraId="15D04563">
      <w:pPr>
        <w:spacing w:line="360" w:lineRule="auto"/>
        <w:ind w:firstLine="480" w:firstLineChars="200"/>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6B6BE35C">
      <w:pPr>
        <w:spacing w:line="360" w:lineRule="auto"/>
        <w:jc w:val="center"/>
        <w:outlineLvl w:val="0"/>
        <w:rPr>
          <w:rFonts w:asciiTheme="minorEastAsia" w:hAnsiTheme="minorEastAsia" w:eastAsiaTheme="minorEastAsia"/>
          <w:b/>
          <w:color w:val="auto"/>
          <w:sz w:val="28"/>
          <w:highlight w:val="none"/>
        </w:rPr>
      </w:pPr>
      <w:bookmarkStart w:id="42" w:name="_Toc4328"/>
      <w:bookmarkStart w:id="43" w:name="_Toc9118"/>
      <w:bookmarkStart w:id="44" w:name="_Toc16417"/>
      <w:r>
        <w:rPr>
          <w:rFonts w:hint="eastAsia" w:asciiTheme="minorEastAsia" w:hAnsiTheme="minorEastAsia" w:eastAsiaTheme="minorEastAsia"/>
          <w:b/>
          <w:color w:val="auto"/>
          <w:sz w:val="28"/>
          <w:highlight w:val="none"/>
        </w:rPr>
        <w:t>第四章  评标方法和标准（综合评分法）</w:t>
      </w:r>
      <w:bookmarkEnd w:id="42"/>
      <w:bookmarkEnd w:id="43"/>
    </w:p>
    <w:p w14:paraId="683FE09D">
      <w:pPr>
        <w:spacing w:line="360" w:lineRule="auto"/>
        <w:ind w:firstLine="437"/>
        <w:outlineLvl w:val="1"/>
        <w:rPr>
          <w:rFonts w:asciiTheme="minorEastAsia" w:hAnsiTheme="minorEastAsia" w:eastAsiaTheme="minorEastAsia"/>
          <w:b/>
          <w:color w:val="auto"/>
          <w:sz w:val="24"/>
          <w:highlight w:val="none"/>
        </w:rPr>
      </w:pPr>
      <w:bookmarkStart w:id="45" w:name="_Toc6560"/>
      <w:bookmarkStart w:id="46" w:name="_Toc22115"/>
      <w:r>
        <w:rPr>
          <w:rFonts w:hint="eastAsia" w:asciiTheme="minorEastAsia" w:hAnsiTheme="minorEastAsia" w:eastAsiaTheme="minorEastAsia"/>
          <w:b/>
          <w:color w:val="auto"/>
          <w:sz w:val="24"/>
          <w:highlight w:val="none"/>
        </w:rPr>
        <w:t>一、总则</w:t>
      </w:r>
      <w:bookmarkEnd w:id="45"/>
      <w:bookmarkEnd w:id="46"/>
    </w:p>
    <w:p w14:paraId="1D9A921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本项目将按照招标文件第二章投标人须知的相关要求</w:t>
      </w:r>
      <w:r>
        <w:rPr>
          <w:rFonts w:asciiTheme="minorEastAsia" w:hAnsiTheme="minorEastAsia" w:eastAsiaTheme="minorEastAsia"/>
          <w:color w:val="auto"/>
          <w:sz w:val="24"/>
          <w:highlight w:val="none"/>
        </w:rPr>
        <w:t>及本章的规定评标。</w:t>
      </w:r>
    </w:p>
    <w:p w14:paraId="1BF7DB9C">
      <w:pPr>
        <w:spacing w:line="360" w:lineRule="auto"/>
        <w:ind w:firstLine="437"/>
        <w:outlineLvl w:val="1"/>
        <w:rPr>
          <w:rFonts w:asciiTheme="minorEastAsia" w:hAnsiTheme="minorEastAsia" w:eastAsiaTheme="minorEastAsia"/>
          <w:b/>
          <w:color w:val="auto"/>
          <w:sz w:val="24"/>
          <w:highlight w:val="none"/>
        </w:rPr>
      </w:pPr>
      <w:bookmarkStart w:id="47" w:name="_Toc27343"/>
      <w:bookmarkStart w:id="48" w:name="_Toc28533"/>
      <w:r>
        <w:rPr>
          <w:rFonts w:hint="eastAsia" w:asciiTheme="minorEastAsia" w:hAnsiTheme="minorEastAsia" w:eastAsiaTheme="minorEastAsia"/>
          <w:b/>
          <w:color w:val="auto"/>
          <w:sz w:val="24"/>
          <w:highlight w:val="none"/>
        </w:rPr>
        <w:t>二、评标方法</w:t>
      </w:r>
      <w:bookmarkEnd w:id="47"/>
      <w:bookmarkEnd w:id="48"/>
    </w:p>
    <w:p w14:paraId="66D2150B">
      <w:pPr>
        <w:spacing w:line="360" w:lineRule="auto"/>
        <w:ind w:firstLine="437"/>
        <w:outlineLvl w:val="2"/>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2.1资格审查</w:t>
      </w:r>
    </w:p>
    <w:tbl>
      <w:tblPr>
        <w:tblStyle w:val="24"/>
        <w:tblW w:w="514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2"/>
        <w:gridCol w:w="1651"/>
        <w:gridCol w:w="4557"/>
        <w:gridCol w:w="1891"/>
      </w:tblGrid>
      <w:tr w14:paraId="1A79A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5000" w:type="pct"/>
            <w:gridSpan w:val="4"/>
            <w:tcBorders>
              <w:bottom w:val="single" w:color="auto" w:sz="4" w:space="0"/>
            </w:tcBorders>
            <w:vAlign w:val="center"/>
          </w:tcPr>
          <w:p w14:paraId="14104163">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b/>
                <w:color w:val="auto"/>
                <w:sz w:val="24"/>
                <w:szCs w:val="22"/>
                <w:highlight w:val="none"/>
              </w:rPr>
              <w:t>资格审查表</w:t>
            </w:r>
          </w:p>
        </w:tc>
      </w:tr>
      <w:tr w14:paraId="0462D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8" w:type="pct"/>
            <w:tcBorders>
              <w:bottom w:val="single" w:color="auto" w:sz="4" w:space="0"/>
            </w:tcBorders>
            <w:vAlign w:val="center"/>
          </w:tcPr>
          <w:p w14:paraId="321BE0D5">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序号</w:t>
            </w:r>
          </w:p>
        </w:tc>
        <w:tc>
          <w:tcPr>
            <w:tcW w:w="942" w:type="pct"/>
            <w:tcBorders>
              <w:bottom w:val="single" w:color="auto" w:sz="4" w:space="0"/>
            </w:tcBorders>
            <w:vAlign w:val="center"/>
          </w:tcPr>
          <w:p w14:paraId="1D285937">
            <w:pPr>
              <w:pStyle w:val="34"/>
              <w:pBdr>
                <w:bottom w:val="none" w:color="auto" w:sz="0" w:space="0"/>
              </w:pBdr>
              <w:tabs>
                <w:tab w:val="clear" w:pos="4153"/>
                <w:tab w:val="clear" w:pos="8306"/>
              </w:tabs>
              <w:snapToGrid w:val="0"/>
              <w:spacing w:line="360" w:lineRule="auto"/>
              <w:ind w:right="-10"/>
              <w:textAlignment w:val="auto"/>
              <w:rPr>
                <w:rFonts w:hint="default" w:ascii="宋体" w:hAnsi="宋体" w:eastAsia="宋体"/>
                <w:color w:val="auto"/>
                <w:kern w:val="2"/>
                <w:szCs w:val="24"/>
                <w:highlight w:val="none"/>
                <w:lang w:val="en-US"/>
              </w:rPr>
            </w:pPr>
            <w:r>
              <w:rPr>
                <w:rFonts w:hint="eastAsia" w:ascii="宋体" w:hAnsi="宋体" w:eastAsia="宋体"/>
                <w:color w:val="auto"/>
                <w:kern w:val="2"/>
                <w:szCs w:val="24"/>
                <w:highlight w:val="none"/>
                <w:lang w:val="en-US" w:eastAsia="zh-CN"/>
              </w:rPr>
              <w:t>审查指标</w:t>
            </w:r>
          </w:p>
        </w:tc>
        <w:tc>
          <w:tcPr>
            <w:tcW w:w="2601" w:type="pct"/>
            <w:tcBorders>
              <w:bottom w:val="single" w:color="auto" w:sz="4" w:space="0"/>
            </w:tcBorders>
            <w:vAlign w:val="center"/>
          </w:tcPr>
          <w:p w14:paraId="3B47D17C">
            <w:pPr>
              <w:adjustRightInd w:val="0"/>
              <w:snapToGrid w:val="0"/>
              <w:spacing w:line="360" w:lineRule="auto"/>
              <w:ind w:right="-10"/>
              <w:jc w:val="center"/>
              <w:rPr>
                <w:rFonts w:hint="default"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审查标准</w:t>
            </w:r>
          </w:p>
        </w:tc>
        <w:tc>
          <w:tcPr>
            <w:tcW w:w="1076" w:type="pct"/>
            <w:tcBorders>
              <w:bottom w:val="single" w:color="auto" w:sz="4" w:space="0"/>
            </w:tcBorders>
            <w:vAlign w:val="center"/>
          </w:tcPr>
          <w:p w14:paraId="1D43507C">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格式要求</w:t>
            </w:r>
          </w:p>
        </w:tc>
      </w:tr>
      <w:tr w14:paraId="29AAE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5" w:hRule="atLeast"/>
          <w:jc w:val="center"/>
        </w:trPr>
        <w:tc>
          <w:tcPr>
            <w:tcW w:w="378" w:type="pct"/>
            <w:tcBorders>
              <w:bottom w:val="single" w:color="auto" w:sz="4" w:space="0"/>
            </w:tcBorders>
            <w:vAlign w:val="center"/>
          </w:tcPr>
          <w:p w14:paraId="5F8AC266">
            <w:pPr>
              <w:adjustRightInd w:val="0"/>
              <w:snapToGrid w:val="0"/>
              <w:spacing w:line="360" w:lineRule="auto"/>
              <w:ind w:right="-10" w:rightChars="0"/>
              <w:jc w:val="center"/>
              <w:rPr>
                <w:rFonts w:ascii="宋体" w:hAnsi="宋体" w:eastAsia="宋体" w:cs="@仿宋_GB2312"/>
                <w:color w:val="auto"/>
                <w:kern w:val="2"/>
                <w:sz w:val="24"/>
                <w:highlight w:val="none"/>
                <w:lang w:val="en-US" w:eastAsia="zh-CN" w:bidi="ar-SA"/>
              </w:rPr>
            </w:pPr>
            <w:r>
              <w:rPr>
                <w:rFonts w:hint="eastAsia" w:ascii="宋体" w:hAnsi="宋体" w:eastAsia="宋体"/>
                <w:color w:val="auto"/>
                <w:sz w:val="24"/>
                <w:highlight w:val="none"/>
              </w:rPr>
              <w:t>1</w:t>
            </w:r>
          </w:p>
        </w:tc>
        <w:tc>
          <w:tcPr>
            <w:tcW w:w="942" w:type="pct"/>
            <w:tcBorders>
              <w:bottom w:val="single" w:color="auto" w:sz="4" w:space="0"/>
            </w:tcBorders>
            <w:vAlign w:val="center"/>
          </w:tcPr>
          <w:p w14:paraId="1D4AE5E3">
            <w:pPr>
              <w:spacing w:after="50" w:line="360" w:lineRule="auto"/>
              <w:ind w:right="-10" w:rightChars="0"/>
              <w:jc w:val="center"/>
              <w:rPr>
                <w:rFonts w:ascii="宋体" w:hAnsi="宋体" w:eastAsia="宋体" w:cs="@仿宋_GB2312"/>
                <w:color w:val="auto"/>
                <w:kern w:val="2"/>
                <w:sz w:val="24"/>
                <w:szCs w:val="28"/>
                <w:highlight w:val="none"/>
                <w:lang w:val="en-US" w:eastAsia="zh-CN" w:bidi="ar-SA"/>
              </w:rPr>
            </w:pPr>
            <w:r>
              <w:rPr>
                <w:rFonts w:ascii="宋体" w:hAnsi="宋体" w:eastAsia="宋体" w:cs="宋体"/>
                <w:color w:val="auto"/>
                <w:spacing w:val="9"/>
                <w:sz w:val="24"/>
                <w:szCs w:val="24"/>
                <w:highlight w:val="none"/>
              </w:rPr>
              <w:t>营业执照等证明</w:t>
            </w:r>
            <w:r>
              <w:rPr>
                <w:rFonts w:ascii="宋体" w:hAnsi="宋体" w:eastAsia="宋体" w:cs="宋体"/>
                <w:color w:val="auto"/>
                <w:spacing w:val="-3"/>
                <w:sz w:val="24"/>
                <w:szCs w:val="24"/>
                <w:highlight w:val="none"/>
              </w:rPr>
              <w:t>文件</w:t>
            </w:r>
          </w:p>
        </w:tc>
        <w:tc>
          <w:tcPr>
            <w:tcW w:w="2601" w:type="pct"/>
            <w:tcBorders>
              <w:bottom w:val="single" w:color="auto" w:sz="4" w:space="0"/>
            </w:tcBorders>
            <w:vAlign w:val="center"/>
          </w:tcPr>
          <w:p w14:paraId="63B9D46C">
            <w:pPr>
              <w:spacing w:after="50" w:line="360" w:lineRule="auto"/>
              <w:ind w:right="-10" w:rightChars="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投标人为企业（包括合伙企业）的，应</w:t>
            </w:r>
            <w:r>
              <w:rPr>
                <w:rFonts w:hint="eastAsia" w:ascii="宋体" w:hAnsi="宋体" w:eastAsia="宋体" w:cs="宋体"/>
                <w:color w:val="auto"/>
                <w:sz w:val="24"/>
                <w:szCs w:val="24"/>
                <w:highlight w:val="none"/>
                <w:lang w:val="en-US" w:eastAsia="zh-CN"/>
              </w:rPr>
              <w:t>提</w:t>
            </w:r>
            <w:r>
              <w:rPr>
                <w:rFonts w:ascii="宋体" w:hAnsi="宋体" w:eastAsia="宋体" w:cs="宋体"/>
                <w:color w:val="auto"/>
                <w:sz w:val="24"/>
                <w:szCs w:val="24"/>
                <w:highlight w:val="none"/>
              </w:rPr>
              <w:t>供有效的营业执照；</w:t>
            </w:r>
          </w:p>
          <w:p w14:paraId="434D6B20">
            <w:pPr>
              <w:spacing w:after="50" w:line="360" w:lineRule="auto"/>
              <w:ind w:right="-10" w:rightChars="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投标人为事业单位的，应</w:t>
            </w:r>
            <w:r>
              <w:rPr>
                <w:rFonts w:hint="eastAsia" w:ascii="宋体" w:hAnsi="宋体" w:eastAsia="宋体" w:cs="宋体"/>
                <w:color w:val="auto"/>
                <w:sz w:val="24"/>
                <w:szCs w:val="24"/>
                <w:highlight w:val="none"/>
                <w:lang w:val="en-US" w:eastAsia="zh-CN"/>
              </w:rPr>
              <w:t>提</w:t>
            </w:r>
            <w:r>
              <w:rPr>
                <w:rFonts w:ascii="宋体" w:hAnsi="宋体" w:eastAsia="宋体" w:cs="宋体"/>
                <w:color w:val="auto"/>
                <w:sz w:val="24"/>
                <w:szCs w:val="24"/>
                <w:highlight w:val="none"/>
              </w:rPr>
              <w:t>供有效的事业单位法人证书；</w:t>
            </w:r>
          </w:p>
          <w:p w14:paraId="0C485594">
            <w:pPr>
              <w:spacing w:after="50" w:line="360" w:lineRule="auto"/>
              <w:ind w:right="-10" w:rightChars="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投标人是非企业机构的，应</w:t>
            </w:r>
            <w:r>
              <w:rPr>
                <w:rFonts w:hint="eastAsia" w:ascii="宋体" w:hAnsi="宋体" w:eastAsia="宋体" w:cs="宋体"/>
                <w:color w:val="auto"/>
                <w:sz w:val="24"/>
                <w:szCs w:val="24"/>
                <w:highlight w:val="none"/>
                <w:lang w:val="en-US" w:eastAsia="zh-CN"/>
              </w:rPr>
              <w:t>提</w:t>
            </w:r>
            <w:r>
              <w:rPr>
                <w:rFonts w:ascii="宋体" w:hAnsi="宋体" w:eastAsia="宋体" w:cs="宋体"/>
                <w:color w:val="auto"/>
                <w:sz w:val="24"/>
                <w:szCs w:val="24"/>
                <w:highlight w:val="none"/>
              </w:rPr>
              <w:t>供有效的执业许可证</w:t>
            </w:r>
            <w:r>
              <w:rPr>
                <w:rFonts w:hint="eastAsia" w:ascii="宋体" w:hAnsi="宋体" w:eastAsia="宋体" w:cs="宋体"/>
                <w:color w:val="auto"/>
                <w:sz w:val="24"/>
                <w:szCs w:val="24"/>
                <w:highlight w:val="none"/>
                <w:lang w:val="en-US" w:eastAsia="zh-CN"/>
              </w:rPr>
              <w:t>或</w:t>
            </w:r>
            <w:r>
              <w:rPr>
                <w:rFonts w:ascii="宋体" w:hAnsi="宋体" w:eastAsia="宋体" w:cs="宋体"/>
                <w:color w:val="auto"/>
                <w:sz w:val="24"/>
                <w:szCs w:val="24"/>
                <w:highlight w:val="none"/>
              </w:rPr>
              <w:t>登记证书等证明文件；</w:t>
            </w:r>
          </w:p>
          <w:p w14:paraId="1297F924">
            <w:pPr>
              <w:spacing w:after="50" w:line="360" w:lineRule="auto"/>
              <w:ind w:right="-10" w:rightChars="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投标人是个体工商户的，应</w:t>
            </w:r>
            <w:r>
              <w:rPr>
                <w:rFonts w:hint="eastAsia" w:ascii="宋体" w:hAnsi="宋体" w:eastAsia="宋体" w:cs="宋体"/>
                <w:color w:val="auto"/>
                <w:sz w:val="24"/>
                <w:szCs w:val="24"/>
                <w:highlight w:val="none"/>
                <w:lang w:val="en-US" w:eastAsia="zh-CN"/>
              </w:rPr>
              <w:t>提</w:t>
            </w:r>
            <w:r>
              <w:rPr>
                <w:rFonts w:ascii="宋体" w:hAnsi="宋体" w:eastAsia="宋体" w:cs="宋体"/>
                <w:color w:val="auto"/>
                <w:sz w:val="24"/>
                <w:szCs w:val="24"/>
                <w:highlight w:val="none"/>
              </w:rPr>
              <w:t>供有效的个体工商户营业执照；</w:t>
            </w:r>
          </w:p>
          <w:p w14:paraId="1982D581">
            <w:pPr>
              <w:spacing w:after="50" w:line="360" w:lineRule="auto"/>
              <w:ind w:right="-10" w:rightChars="0"/>
              <w:jc w:val="left"/>
              <w:rPr>
                <w:rFonts w:ascii="宋体" w:hAnsi="宋体" w:eastAsia="宋体" w:cs="@仿宋_GB2312"/>
                <w:color w:val="auto"/>
                <w:kern w:val="2"/>
                <w:sz w:val="24"/>
                <w:szCs w:val="28"/>
                <w:highlight w:val="none"/>
                <w:lang w:val="en-US" w:eastAsia="zh-CN" w:bidi="ar-SA"/>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投标人是自然人的，应</w:t>
            </w:r>
            <w:r>
              <w:rPr>
                <w:rFonts w:hint="eastAsia" w:ascii="宋体" w:hAnsi="宋体" w:eastAsia="宋体" w:cs="宋体"/>
                <w:color w:val="auto"/>
                <w:sz w:val="24"/>
                <w:szCs w:val="24"/>
                <w:highlight w:val="none"/>
                <w:lang w:val="en-US" w:eastAsia="zh-CN"/>
              </w:rPr>
              <w:t>提</w:t>
            </w:r>
            <w:r>
              <w:rPr>
                <w:rFonts w:ascii="宋体" w:hAnsi="宋体" w:eastAsia="宋体" w:cs="宋体"/>
                <w:color w:val="auto"/>
                <w:sz w:val="24"/>
                <w:szCs w:val="24"/>
                <w:highlight w:val="none"/>
              </w:rPr>
              <w:t>供有效的自然人身份证明</w:t>
            </w:r>
            <w:r>
              <w:rPr>
                <w:rFonts w:hint="eastAsia" w:ascii="宋体" w:hAnsi="宋体" w:eastAsia="宋体" w:cs="宋体"/>
                <w:color w:val="auto"/>
                <w:sz w:val="24"/>
                <w:szCs w:val="24"/>
                <w:highlight w:val="none"/>
                <w:lang w:eastAsia="zh-CN"/>
              </w:rPr>
              <w:t>。</w:t>
            </w:r>
          </w:p>
        </w:tc>
        <w:tc>
          <w:tcPr>
            <w:tcW w:w="1076" w:type="pct"/>
            <w:vAlign w:val="center"/>
          </w:tcPr>
          <w:p w14:paraId="212EB69A">
            <w:pPr>
              <w:spacing w:line="360" w:lineRule="auto"/>
              <w:jc w:val="left"/>
              <w:rPr>
                <w:rFonts w:ascii="宋体" w:hAnsi="宋体" w:eastAsia="宋体" w:cs="@仿宋_GB2312"/>
                <w:color w:val="auto"/>
                <w:kern w:val="2"/>
                <w:sz w:val="24"/>
                <w:highlight w:val="none"/>
                <w:lang w:val="en-US" w:eastAsia="zh-CN" w:bidi="ar-SA"/>
              </w:rPr>
            </w:pPr>
            <w:r>
              <w:rPr>
                <w:rFonts w:hint="eastAsia" w:ascii="宋体" w:hAnsi="宋体" w:eastAsia="宋体" w:cs="宋体"/>
                <w:b w:val="0"/>
                <w:bCs w:val="0"/>
                <w:color w:val="auto"/>
                <w:sz w:val="24"/>
                <w:szCs w:val="24"/>
                <w:highlight w:val="none"/>
              </w:rPr>
              <w:t>提供</w:t>
            </w:r>
            <w:r>
              <w:rPr>
                <w:rFonts w:hint="eastAsia" w:ascii="宋体" w:hAnsi="宋体" w:eastAsia="宋体" w:cs="宋体"/>
                <w:b w:val="0"/>
                <w:bCs w:val="0"/>
                <w:color w:val="auto"/>
                <w:sz w:val="24"/>
                <w:szCs w:val="24"/>
                <w:highlight w:val="none"/>
                <w:lang w:val="en-US" w:eastAsia="zh-CN"/>
              </w:rPr>
              <w:t>材料</w:t>
            </w:r>
            <w:r>
              <w:rPr>
                <w:rFonts w:hint="eastAsia" w:ascii="宋体" w:hAnsi="宋体" w:eastAsia="宋体" w:cs="宋体"/>
                <w:b w:val="0"/>
                <w:bCs w:val="0"/>
                <w:color w:val="auto"/>
                <w:sz w:val="24"/>
                <w:szCs w:val="24"/>
                <w:highlight w:val="none"/>
              </w:rPr>
              <w:t>扫描件</w:t>
            </w:r>
            <w:r>
              <w:rPr>
                <w:rFonts w:hint="eastAsia" w:ascii="宋体" w:hAnsi="宋体" w:eastAsia="宋体" w:cs="宋体"/>
                <w:b w:val="0"/>
                <w:bCs w:val="0"/>
                <w:color w:val="auto"/>
                <w:sz w:val="24"/>
                <w:szCs w:val="24"/>
                <w:highlight w:val="none"/>
                <w:lang w:val="en-US" w:eastAsia="zh-CN"/>
              </w:rPr>
              <w:t>或电子证照</w:t>
            </w:r>
            <w:r>
              <w:rPr>
                <w:rFonts w:hint="eastAsia" w:ascii="宋体" w:hAnsi="宋体" w:eastAsia="宋体" w:cs="宋体"/>
                <w:b w:val="0"/>
                <w:bCs w:val="0"/>
                <w:color w:val="auto"/>
                <w:sz w:val="24"/>
                <w:szCs w:val="24"/>
                <w:highlight w:val="none"/>
              </w:rPr>
              <w:t>，应完整的体现出</w:t>
            </w:r>
            <w:r>
              <w:rPr>
                <w:rFonts w:hint="eastAsia" w:ascii="宋体" w:hAnsi="宋体" w:eastAsia="宋体" w:cs="宋体"/>
                <w:b w:val="0"/>
                <w:bCs w:val="0"/>
                <w:color w:val="auto"/>
                <w:sz w:val="24"/>
                <w:szCs w:val="24"/>
                <w:highlight w:val="none"/>
                <w:lang w:val="en-US" w:eastAsia="zh-CN"/>
              </w:rPr>
              <w:t>材料或电子证照</w:t>
            </w:r>
            <w:r>
              <w:rPr>
                <w:rFonts w:hint="eastAsia" w:ascii="宋体" w:hAnsi="宋体" w:eastAsia="宋体" w:cs="宋体"/>
                <w:b w:val="0"/>
                <w:bCs w:val="0"/>
                <w:color w:val="auto"/>
                <w:sz w:val="24"/>
                <w:szCs w:val="24"/>
                <w:highlight w:val="none"/>
              </w:rPr>
              <w:t>全部内容。联合体投标的联合体各方均须提供。</w:t>
            </w:r>
          </w:p>
        </w:tc>
      </w:tr>
      <w:tr w14:paraId="366FC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6" w:hRule="atLeast"/>
          <w:jc w:val="center"/>
        </w:trPr>
        <w:tc>
          <w:tcPr>
            <w:tcW w:w="378" w:type="pct"/>
            <w:tcBorders>
              <w:bottom w:val="single" w:color="auto" w:sz="4" w:space="0"/>
            </w:tcBorders>
            <w:vAlign w:val="center"/>
          </w:tcPr>
          <w:p w14:paraId="5C6D6E64">
            <w:pPr>
              <w:adjustRightInd w:val="0"/>
              <w:snapToGrid w:val="0"/>
              <w:spacing w:line="360" w:lineRule="auto"/>
              <w:ind w:right="-10" w:rightChars="0"/>
              <w:jc w:val="center"/>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2</w:t>
            </w:r>
          </w:p>
        </w:tc>
        <w:tc>
          <w:tcPr>
            <w:tcW w:w="942" w:type="pct"/>
            <w:tcBorders>
              <w:bottom w:val="single" w:color="auto" w:sz="4" w:space="0"/>
            </w:tcBorders>
            <w:vAlign w:val="center"/>
          </w:tcPr>
          <w:p w14:paraId="1CEFE9C1">
            <w:pPr>
              <w:spacing w:after="50" w:line="360" w:lineRule="auto"/>
              <w:ind w:right="-10" w:rightChars="0"/>
              <w:jc w:val="center"/>
              <w:rPr>
                <w:rFonts w:hint="default" w:ascii="宋体" w:hAnsi="宋体" w:eastAsia="宋体"/>
                <w:color w:val="auto"/>
                <w:sz w:val="24"/>
                <w:szCs w:val="28"/>
                <w:highlight w:val="none"/>
                <w:lang w:val="en-US"/>
              </w:rPr>
            </w:pPr>
            <w:r>
              <w:rPr>
                <w:rFonts w:hint="eastAsia" w:ascii="宋体" w:hAnsi="宋体" w:eastAsia="宋体"/>
                <w:color w:val="auto"/>
                <w:sz w:val="24"/>
                <w:szCs w:val="18"/>
                <w:highlight w:val="none"/>
                <w:lang w:val="en-US" w:eastAsia="zh-CN"/>
              </w:rPr>
              <w:t>投标人资格声明书</w:t>
            </w:r>
          </w:p>
        </w:tc>
        <w:tc>
          <w:tcPr>
            <w:tcW w:w="2601" w:type="pct"/>
            <w:tcBorders>
              <w:bottom w:val="single" w:color="auto" w:sz="4" w:space="0"/>
            </w:tcBorders>
            <w:vAlign w:val="center"/>
          </w:tcPr>
          <w:p w14:paraId="18F58ED1">
            <w:pPr>
              <w:spacing w:after="50" w:line="360" w:lineRule="auto"/>
              <w:ind w:right="-10" w:rightChars="0"/>
              <w:jc w:val="left"/>
              <w:rPr>
                <w:rFonts w:hint="eastAsia" w:ascii="宋体" w:hAnsi="宋体" w:eastAsia="宋体"/>
                <w:color w:val="auto"/>
                <w:sz w:val="24"/>
                <w:szCs w:val="28"/>
                <w:highlight w:val="none"/>
              </w:rPr>
            </w:pPr>
            <w:r>
              <w:rPr>
                <w:rFonts w:hint="eastAsia" w:ascii="宋体" w:hAnsi="宋体" w:eastAsia="宋体" w:cs="宋体"/>
                <w:color w:val="auto"/>
                <w:sz w:val="24"/>
                <w:szCs w:val="24"/>
                <w:highlight w:val="none"/>
                <w:lang w:val="en-US" w:eastAsia="zh-CN"/>
              </w:rPr>
              <w:t>提</w:t>
            </w:r>
            <w:r>
              <w:rPr>
                <w:rFonts w:ascii="宋体" w:hAnsi="宋体" w:eastAsia="宋体" w:cs="宋体"/>
                <w:color w:val="auto"/>
                <w:sz w:val="24"/>
                <w:szCs w:val="24"/>
                <w:highlight w:val="none"/>
              </w:rPr>
              <w:t>供符合招标文件要求的《投标人资格声明书》</w:t>
            </w:r>
            <w:r>
              <w:rPr>
                <w:rFonts w:hint="eastAsia" w:ascii="宋体" w:hAnsi="宋体" w:eastAsia="宋体" w:cs="宋体"/>
                <w:color w:val="auto"/>
                <w:sz w:val="24"/>
                <w:szCs w:val="24"/>
                <w:highlight w:val="none"/>
                <w:lang w:eastAsia="zh-CN"/>
              </w:rPr>
              <w:t>。</w:t>
            </w:r>
          </w:p>
        </w:tc>
        <w:tc>
          <w:tcPr>
            <w:tcW w:w="1076" w:type="pct"/>
            <w:vAlign w:val="center"/>
          </w:tcPr>
          <w:p w14:paraId="29BDC0E9">
            <w:pPr>
              <w:spacing w:line="360" w:lineRule="auto"/>
              <w:jc w:val="left"/>
              <w:rPr>
                <w:rFonts w:hint="eastAsia" w:ascii="宋体" w:hAnsi="宋体" w:eastAsia="宋体" w:cs="宋体"/>
                <w:b w:val="0"/>
                <w:bCs w:val="0"/>
                <w:color w:val="auto"/>
                <w:sz w:val="24"/>
                <w:szCs w:val="24"/>
                <w:highlight w:val="none"/>
                <w:lang w:val="en-US" w:eastAsia="zh-CN"/>
              </w:rPr>
            </w:pPr>
            <w:r>
              <w:rPr>
                <w:rFonts w:hint="eastAsia" w:ascii="宋体" w:hAnsi="宋体" w:eastAsia="宋体"/>
                <w:color w:val="auto"/>
                <w:sz w:val="24"/>
                <w:highlight w:val="none"/>
              </w:rPr>
              <w:t>详见第六章投标文件格式</w:t>
            </w:r>
            <w:r>
              <w:rPr>
                <w:rFonts w:hint="eastAsia" w:ascii="宋体" w:hAnsi="宋体" w:eastAsia="宋体"/>
                <w:color w:val="auto"/>
                <w:sz w:val="24"/>
                <w:highlight w:val="none"/>
                <w:lang w:eastAsia="zh-CN"/>
              </w:rPr>
              <w:t>。</w:t>
            </w:r>
          </w:p>
        </w:tc>
      </w:tr>
      <w:tr w14:paraId="24D5F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8" w:type="pct"/>
            <w:tcBorders>
              <w:bottom w:val="single" w:color="auto" w:sz="4" w:space="0"/>
            </w:tcBorders>
            <w:vAlign w:val="center"/>
          </w:tcPr>
          <w:p w14:paraId="6EA40A62">
            <w:pPr>
              <w:adjustRightInd w:val="0"/>
              <w:snapToGrid w:val="0"/>
              <w:spacing w:line="360" w:lineRule="auto"/>
              <w:ind w:right="-10"/>
              <w:jc w:val="center"/>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3</w:t>
            </w:r>
          </w:p>
        </w:tc>
        <w:tc>
          <w:tcPr>
            <w:tcW w:w="942" w:type="pct"/>
            <w:tcBorders>
              <w:bottom w:val="single" w:color="auto" w:sz="4" w:space="0"/>
            </w:tcBorders>
            <w:vAlign w:val="center"/>
          </w:tcPr>
          <w:p w14:paraId="5E81C232">
            <w:pPr>
              <w:spacing w:after="50" w:line="360" w:lineRule="auto"/>
              <w:ind w:right="-10"/>
              <w:jc w:val="center"/>
              <w:rPr>
                <w:rFonts w:ascii="宋体" w:hAnsi="宋体" w:eastAsia="宋体"/>
                <w:color w:val="auto"/>
                <w:sz w:val="24"/>
                <w:szCs w:val="28"/>
                <w:highlight w:val="none"/>
              </w:rPr>
            </w:pPr>
            <w:r>
              <w:rPr>
                <w:rFonts w:hint="eastAsia" w:ascii="宋体" w:hAnsi="宋体" w:eastAsia="宋体" w:cs="宋体"/>
                <w:color w:val="auto"/>
                <w:sz w:val="24"/>
                <w:szCs w:val="24"/>
                <w:highlight w:val="none"/>
              </w:rPr>
              <w:t>投标人信用记录</w:t>
            </w:r>
          </w:p>
        </w:tc>
        <w:tc>
          <w:tcPr>
            <w:tcW w:w="2601" w:type="pct"/>
            <w:tcBorders>
              <w:bottom w:val="single" w:color="auto" w:sz="4" w:space="0"/>
            </w:tcBorders>
            <w:vAlign w:val="center"/>
          </w:tcPr>
          <w:p w14:paraId="272097BE">
            <w:pPr>
              <w:spacing w:after="50" w:line="360" w:lineRule="auto"/>
              <w:ind w:right="-10" w:rightChars="0"/>
              <w:jc w:val="left"/>
              <w:rPr>
                <w:color w:val="auto"/>
                <w:highlight w:val="none"/>
              </w:rPr>
            </w:pPr>
            <w:r>
              <w:rPr>
                <w:rFonts w:hint="eastAsia" w:ascii="宋体" w:hAnsi="宋体" w:eastAsia="宋体" w:cs="宋体"/>
                <w:color w:val="auto"/>
                <w:sz w:val="24"/>
                <w:szCs w:val="24"/>
                <w:highlight w:val="none"/>
                <w:lang w:val="zh-CN" w:eastAsia="zh-CN"/>
              </w:rPr>
              <w:t>投标人不得存在投标人须知正文第1</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lang w:val="zh-CN" w:eastAsia="zh-CN"/>
              </w:rPr>
              <w:t>.2</w:t>
            </w:r>
            <w:r>
              <w:rPr>
                <w:rFonts w:hint="eastAsia" w:ascii="宋体" w:hAnsi="宋体" w:eastAsia="宋体" w:cs="宋体"/>
                <w:color w:val="auto"/>
                <w:sz w:val="24"/>
                <w:szCs w:val="24"/>
                <w:highlight w:val="none"/>
                <w:lang w:val="en-US" w:eastAsia="zh-CN"/>
              </w:rPr>
              <w:t>条中</w:t>
            </w:r>
            <w:r>
              <w:rPr>
                <w:rFonts w:hint="eastAsia" w:ascii="宋体" w:hAnsi="宋体" w:eastAsia="宋体"/>
                <w:color w:val="auto"/>
                <w:sz w:val="24"/>
                <w:szCs w:val="28"/>
                <w:highlight w:val="none"/>
              </w:rPr>
              <w:t>的</w:t>
            </w:r>
            <w:r>
              <w:rPr>
                <w:rFonts w:hint="eastAsia" w:ascii="宋体" w:hAnsi="宋体" w:eastAsia="宋体"/>
                <w:color w:val="auto"/>
                <w:sz w:val="24"/>
                <w:szCs w:val="18"/>
                <w:highlight w:val="none"/>
              </w:rPr>
              <w:t>不良信用记录情形</w:t>
            </w:r>
          </w:p>
        </w:tc>
        <w:tc>
          <w:tcPr>
            <w:tcW w:w="1076" w:type="pct"/>
            <w:tcBorders>
              <w:bottom w:val="single" w:color="auto" w:sz="4" w:space="0"/>
            </w:tcBorders>
            <w:vAlign w:val="center"/>
          </w:tcPr>
          <w:p w14:paraId="599E8F26">
            <w:pPr>
              <w:spacing w:line="360" w:lineRule="auto"/>
              <w:jc w:val="left"/>
              <w:rPr>
                <w:rFonts w:ascii="@仿宋_GB2312" w:hAnsi="@仿宋_GB2312" w:eastAsia="@仿宋_GB2312" w:cs="@仿宋_GB2312"/>
                <w:color w:val="auto"/>
                <w:kern w:val="2"/>
                <w:sz w:val="21"/>
                <w:highlight w:val="none"/>
                <w:lang w:val="en-US" w:eastAsia="zh-CN" w:bidi="ar-SA"/>
              </w:rPr>
            </w:pPr>
            <w:r>
              <w:rPr>
                <w:rFonts w:hint="eastAsia" w:ascii="宋体" w:hAnsi="宋体" w:eastAsia="宋体" w:cs="宋体"/>
                <w:color w:val="auto"/>
                <w:sz w:val="24"/>
                <w:szCs w:val="24"/>
                <w:highlight w:val="none"/>
              </w:rPr>
              <w:t>无须投标人</w:t>
            </w:r>
            <w:r>
              <w:rPr>
                <w:rFonts w:hint="eastAsia" w:ascii="宋体" w:hAnsi="宋体" w:eastAsia="宋体" w:cs="宋体"/>
                <w:color w:val="auto"/>
                <w:sz w:val="24"/>
                <w:szCs w:val="24"/>
                <w:highlight w:val="none"/>
                <w:lang w:val="en-US" w:eastAsia="zh-CN"/>
              </w:rPr>
              <w:t>提</w:t>
            </w:r>
            <w:r>
              <w:rPr>
                <w:rFonts w:hint="eastAsia" w:ascii="宋体" w:hAnsi="宋体" w:eastAsia="宋体" w:cs="宋体"/>
                <w:color w:val="auto"/>
                <w:sz w:val="24"/>
                <w:szCs w:val="24"/>
                <w:highlight w:val="none"/>
              </w:rPr>
              <w:t>供，由采购人或采购代理机构查询。</w:t>
            </w:r>
          </w:p>
        </w:tc>
      </w:tr>
    </w:tbl>
    <w:p w14:paraId="29162B23">
      <w:pPr>
        <w:spacing w:line="360" w:lineRule="auto"/>
        <w:ind w:firstLine="435"/>
        <w:rPr>
          <w:rFonts w:asciiTheme="minorEastAsia" w:hAnsiTheme="minorEastAsia" w:eastAsiaTheme="minorEastAsia"/>
          <w:color w:val="auto"/>
          <w:sz w:val="24"/>
          <w:highlight w:val="none"/>
        </w:rPr>
      </w:pPr>
      <w:bookmarkStart w:id="49" w:name="_Hlk16461707"/>
      <w:r>
        <w:rPr>
          <w:rFonts w:hint="eastAsia" w:ascii="宋体" w:hAnsi="宋体" w:eastAsia="宋体"/>
          <w:b/>
          <w:bCs/>
          <w:color w:val="auto"/>
          <w:sz w:val="24"/>
          <w:highlight w:val="none"/>
        </w:rPr>
        <w:t>资格审查指标通过标准：</w:t>
      </w:r>
      <w:r>
        <w:rPr>
          <w:rFonts w:hint="eastAsia" w:ascii="宋体" w:hAnsi="宋体" w:eastAsia="宋体"/>
          <w:color w:val="auto"/>
          <w:sz w:val="24"/>
          <w:highlight w:val="none"/>
        </w:rPr>
        <w:t>投标人必须通过资格审查表中的全部评审指标。</w:t>
      </w:r>
    </w:p>
    <w:bookmarkEnd w:id="49"/>
    <w:p w14:paraId="327B4136">
      <w:pPr>
        <w:spacing w:line="360" w:lineRule="auto"/>
        <w:ind w:firstLine="437"/>
        <w:outlineLvl w:val="2"/>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2.2符合性审查</w:t>
      </w:r>
    </w:p>
    <w:p w14:paraId="5B0D792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评标委员会对通过资格审查的投标人的投标文件进行符合性审查，以确定其是否满足招标文件的实质性要求。符合性审查表如下：</w:t>
      </w:r>
    </w:p>
    <w:tbl>
      <w:tblPr>
        <w:tblStyle w:val="2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5"/>
        <w:gridCol w:w="2117"/>
        <w:gridCol w:w="3128"/>
        <w:gridCol w:w="2512"/>
      </w:tblGrid>
      <w:tr w14:paraId="4405A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5000" w:type="pct"/>
            <w:gridSpan w:val="4"/>
            <w:tcBorders>
              <w:bottom w:val="single" w:color="auto" w:sz="4" w:space="0"/>
            </w:tcBorders>
            <w:vAlign w:val="center"/>
          </w:tcPr>
          <w:p w14:paraId="537320E9">
            <w:pPr>
              <w:adjustRightInd w:val="0"/>
              <w:snapToGrid w:val="0"/>
              <w:spacing w:line="360" w:lineRule="auto"/>
              <w:ind w:right="-10"/>
              <w:jc w:val="center"/>
              <w:rPr>
                <w:rFonts w:ascii="宋体" w:hAnsi="宋体" w:eastAsia="宋体"/>
                <w:b/>
                <w:bCs/>
                <w:color w:val="auto"/>
                <w:sz w:val="24"/>
                <w:highlight w:val="none"/>
              </w:rPr>
            </w:pPr>
            <w:r>
              <w:rPr>
                <w:rFonts w:hint="eastAsia" w:ascii="宋体" w:hAnsi="宋体" w:eastAsia="宋体"/>
                <w:b/>
                <w:bCs/>
                <w:color w:val="auto"/>
                <w:sz w:val="24"/>
                <w:highlight w:val="none"/>
              </w:rPr>
              <w:t>符合性审查表</w:t>
            </w:r>
          </w:p>
        </w:tc>
      </w:tr>
      <w:tr w14:paraId="19067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449" w:type="pct"/>
            <w:tcBorders>
              <w:bottom w:val="single" w:color="auto" w:sz="4" w:space="0"/>
            </w:tcBorders>
            <w:vAlign w:val="center"/>
          </w:tcPr>
          <w:p w14:paraId="65E22687">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序号</w:t>
            </w:r>
          </w:p>
        </w:tc>
        <w:tc>
          <w:tcPr>
            <w:tcW w:w="1242" w:type="pct"/>
            <w:tcBorders>
              <w:bottom w:val="single" w:color="auto" w:sz="4" w:space="0"/>
            </w:tcBorders>
            <w:vAlign w:val="center"/>
          </w:tcPr>
          <w:p w14:paraId="4E42349E">
            <w:pPr>
              <w:pStyle w:val="34"/>
              <w:pBdr>
                <w:bottom w:val="none" w:color="auto" w:sz="0" w:space="0"/>
              </w:pBdr>
              <w:tabs>
                <w:tab w:val="clear" w:pos="4153"/>
                <w:tab w:val="clear" w:pos="8306"/>
              </w:tabs>
              <w:snapToGrid w:val="0"/>
              <w:spacing w:line="360" w:lineRule="auto"/>
              <w:ind w:right="-10"/>
              <w:textAlignment w:val="auto"/>
              <w:rPr>
                <w:rFonts w:hint="eastAsia" w:ascii="宋体" w:hAnsi="宋体" w:eastAsia="宋体" w:cs="@仿宋_GB2312"/>
                <w:color w:val="auto"/>
                <w:kern w:val="2"/>
                <w:sz w:val="24"/>
                <w:szCs w:val="20"/>
                <w:highlight w:val="none"/>
                <w:lang w:val="en-US" w:eastAsia="zh-CN" w:bidi="ar-SA"/>
              </w:rPr>
            </w:pPr>
            <w:r>
              <w:rPr>
                <w:rFonts w:hint="eastAsia" w:ascii="宋体" w:hAnsi="宋体" w:eastAsia="宋体" w:cs="@仿宋_GB2312"/>
                <w:color w:val="auto"/>
                <w:kern w:val="2"/>
                <w:sz w:val="24"/>
                <w:szCs w:val="20"/>
                <w:highlight w:val="none"/>
                <w:lang w:val="en-US" w:eastAsia="zh-CN" w:bidi="ar-SA"/>
              </w:rPr>
              <w:t>审查指标</w:t>
            </w:r>
          </w:p>
        </w:tc>
        <w:tc>
          <w:tcPr>
            <w:tcW w:w="1835" w:type="pct"/>
            <w:tcBorders>
              <w:bottom w:val="single" w:color="auto" w:sz="4" w:space="0"/>
            </w:tcBorders>
            <w:vAlign w:val="center"/>
          </w:tcPr>
          <w:p w14:paraId="6C243066">
            <w:pPr>
              <w:adjustRightInd w:val="0"/>
              <w:snapToGrid w:val="0"/>
              <w:spacing w:line="360" w:lineRule="auto"/>
              <w:ind w:right="-10"/>
              <w:jc w:val="center"/>
              <w:rPr>
                <w:rFonts w:hint="eastAsia" w:ascii="宋体" w:hAnsi="宋体" w:eastAsia="宋体" w:cs="@仿宋_GB2312"/>
                <w:color w:val="auto"/>
                <w:kern w:val="2"/>
                <w:sz w:val="24"/>
                <w:szCs w:val="20"/>
                <w:highlight w:val="none"/>
                <w:lang w:val="en-US" w:eastAsia="zh-CN" w:bidi="ar-SA"/>
              </w:rPr>
            </w:pPr>
            <w:r>
              <w:rPr>
                <w:rFonts w:hint="eastAsia" w:ascii="宋体" w:hAnsi="宋体" w:eastAsia="宋体" w:cs="@仿宋_GB2312"/>
                <w:color w:val="auto"/>
                <w:kern w:val="2"/>
                <w:sz w:val="24"/>
                <w:szCs w:val="20"/>
                <w:highlight w:val="none"/>
                <w:lang w:val="en-US" w:eastAsia="zh-CN" w:bidi="ar-SA"/>
              </w:rPr>
              <w:t>审查标准</w:t>
            </w:r>
          </w:p>
        </w:tc>
        <w:tc>
          <w:tcPr>
            <w:tcW w:w="1473" w:type="pct"/>
            <w:tcBorders>
              <w:bottom w:val="single" w:color="auto" w:sz="4" w:space="0"/>
            </w:tcBorders>
            <w:vAlign w:val="center"/>
          </w:tcPr>
          <w:p w14:paraId="1C89DC89">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格式要求</w:t>
            </w:r>
          </w:p>
        </w:tc>
      </w:tr>
      <w:tr w14:paraId="75370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9" w:type="pct"/>
            <w:vAlign w:val="center"/>
          </w:tcPr>
          <w:p w14:paraId="3AAA04F2">
            <w:pPr>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p>
        </w:tc>
        <w:tc>
          <w:tcPr>
            <w:tcW w:w="1242" w:type="pct"/>
            <w:vAlign w:val="center"/>
          </w:tcPr>
          <w:p w14:paraId="5EC6A8E8">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highlight w:val="none"/>
              </w:rPr>
              <w:t>开标一览表</w:t>
            </w:r>
          </w:p>
        </w:tc>
        <w:tc>
          <w:tcPr>
            <w:tcW w:w="1835" w:type="pct"/>
            <w:vAlign w:val="center"/>
          </w:tcPr>
          <w:p w14:paraId="74F021B3">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格式、填写要求符合招标文件规定并加盖投标人电子签章</w:t>
            </w:r>
          </w:p>
        </w:tc>
        <w:tc>
          <w:tcPr>
            <w:tcW w:w="1473" w:type="pct"/>
            <w:vAlign w:val="center"/>
          </w:tcPr>
          <w:p w14:paraId="58AE8006">
            <w:pPr>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详见第六章投标文件格式</w:t>
            </w:r>
            <w:r>
              <w:rPr>
                <w:rFonts w:hint="eastAsia" w:asciiTheme="minorEastAsia" w:hAnsiTheme="minorEastAsia" w:eastAsiaTheme="minorEastAsia"/>
                <w:color w:val="auto"/>
                <w:sz w:val="24"/>
                <w:highlight w:val="none"/>
                <w:lang w:eastAsia="zh-CN"/>
              </w:rPr>
              <w:t>。</w:t>
            </w:r>
          </w:p>
        </w:tc>
      </w:tr>
      <w:tr w14:paraId="27D63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9" w:type="pct"/>
            <w:vAlign w:val="center"/>
          </w:tcPr>
          <w:p w14:paraId="57E0D06E">
            <w:pPr>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p>
        </w:tc>
        <w:tc>
          <w:tcPr>
            <w:tcW w:w="1242" w:type="pct"/>
            <w:vAlign w:val="center"/>
          </w:tcPr>
          <w:p w14:paraId="2C2BBD8C">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投标函</w:t>
            </w:r>
          </w:p>
        </w:tc>
        <w:tc>
          <w:tcPr>
            <w:tcW w:w="1835" w:type="pct"/>
            <w:vAlign w:val="center"/>
          </w:tcPr>
          <w:p w14:paraId="1AAC996F">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格式、填写要求符合招标文件规定并加盖投标人电子签章</w:t>
            </w:r>
          </w:p>
        </w:tc>
        <w:tc>
          <w:tcPr>
            <w:tcW w:w="1473" w:type="pct"/>
            <w:vAlign w:val="center"/>
          </w:tcPr>
          <w:p w14:paraId="25CEAB74">
            <w:pPr>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详见第六章投标文件格式</w:t>
            </w:r>
            <w:r>
              <w:rPr>
                <w:rFonts w:hint="eastAsia" w:asciiTheme="minorEastAsia" w:hAnsiTheme="minorEastAsia" w:eastAsiaTheme="minorEastAsia"/>
                <w:color w:val="auto"/>
                <w:sz w:val="24"/>
                <w:highlight w:val="none"/>
                <w:lang w:eastAsia="zh-CN"/>
              </w:rPr>
              <w:t>。</w:t>
            </w:r>
          </w:p>
        </w:tc>
      </w:tr>
      <w:tr w14:paraId="168EF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9" w:type="pct"/>
            <w:vAlign w:val="center"/>
          </w:tcPr>
          <w:p w14:paraId="4D044E3D">
            <w:pPr>
              <w:adjustRightInd w:val="0"/>
              <w:snapToGrid w:val="0"/>
              <w:spacing w:line="360" w:lineRule="auto"/>
              <w:ind w:right="-10"/>
              <w:jc w:val="cente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3</w:t>
            </w:r>
          </w:p>
        </w:tc>
        <w:tc>
          <w:tcPr>
            <w:tcW w:w="1242" w:type="pct"/>
            <w:vAlign w:val="center"/>
          </w:tcPr>
          <w:p w14:paraId="44C06788">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授权书</w:t>
            </w:r>
          </w:p>
        </w:tc>
        <w:tc>
          <w:tcPr>
            <w:tcW w:w="1835" w:type="pct"/>
            <w:vAlign w:val="center"/>
          </w:tcPr>
          <w:p w14:paraId="37F124BE">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格式、填写要求符合招标文件规定并加盖投标人电子签章</w:t>
            </w:r>
          </w:p>
        </w:tc>
        <w:tc>
          <w:tcPr>
            <w:tcW w:w="1473" w:type="pct"/>
            <w:vAlign w:val="center"/>
          </w:tcPr>
          <w:p w14:paraId="50DFA1E8">
            <w:pPr>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法定代表人参加投标的无需此件，提供身份证明即可。详见第六章投标文件格式</w:t>
            </w:r>
            <w:r>
              <w:rPr>
                <w:rFonts w:hint="eastAsia" w:asciiTheme="minorEastAsia" w:hAnsiTheme="minorEastAsia" w:eastAsiaTheme="minorEastAsia"/>
                <w:color w:val="auto"/>
                <w:sz w:val="24"/>
                <w:highlight w:val="none"/>
                <w:lang w:eastAsia="zh-CN"/>
              </w:rPr>
              <w:t>。</w:t>
            </w:r>
          </w:p>
        </w:tc>
      </w:tr>
      <w:tr w14:paraId="7A80E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9" w:type="pct"/>
            <w:vAlign w:val="center"/>
          </w:tcPr>
          <w:p w14:paraId="122E6E95">
            <w:pPr>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w:t>
            </w:r>
          </w:p>
        </w:tc>
        <w:tc>
          <w:tcPr>
            <w:tcW w:w="1242" w:type="pct"/>
            <w:vAlign w:val="center"/>
          </w:tcPr>
          <w:p w14:paraId="647D594B">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投标报价</w:t>
            </w:r>
          </w:p>
        </w:tc>
        <w:tc>
          <w:tcPr>
            <w:tcW w:w="1835" w:type="pct"/>
            <w:vAlign w:val="center"/>
          </w:tcPr>
          <w:p w14:paraId="2A5E2EB8">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符合</w:t>
            </w:r>
            <w:r>
              <w:rPr>
                <w:rFonts w:hint="eastAsia" w:asciiTheme="minorEastAsia" w:hAnsiTheme="minorEastAsia" w:eastAsiaTheme="minorEastAsia"/>
                <w:color w:val="auto"/>
                <w:sz w:val="24"/>
                <w:highlight w:val="none"/>
              </w:rPr>
              <w:t>招标文件投标人须知正文第</w:t>
            </w:r>
            <w:r>
              <w:rPr>
                <w:rFonts w:hint="eastAsia" w:asciiTheme="minorEastAsia" w:hAnsiTheme="minorEastAsia" w:eastAsiaTheme="minorEastAsia"/>
                <w:color w:val="auto"/>
                <w:sz w:val="24"/>
                <w:highlight w:val="none"/>
                <w:lang w:val="en-US" w:eastAsia="zh-CN"/>
              </w:rPr>
              <w:t>9</w:t>
            </w:r>
            <w:r>
              <w:rPr>
                <w:rFonts w:hint="eastAsia" w:asciiTheme="minorEastAsia" w:hAnsiTheme="minorEastAsia" w:eastAsiaTheme="minorEastAsia"/>
                <w:color w:val="auto"/>
                <w:sz w:val="24"/>
                <w:highlight w:val="none"/>
              </w:rPr>
              <w:t>条要求</w:t>
            </w:r>
          </w:p>
        </w:tc>
        <w:tc>
          <w:tcPr>
            <w:tcW w:w="1473" w:type="pct"/>
            <w:vAlign w:val="center"/>
          </w:tcPr>
          <w:p w14:paraId="0CE0F4A0">
            <w:pPr>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详见第六章投标文件格式</w:t>
            </w:r>
            <w:r>
              <w:rPr>
                <w:rFonts w:hint="eastAsia" w:asciiTheme="minorEastAsia" w:hAnsiTheme="minorEastAsia" w:eastAsiaTheme="minorEastAsia"/>
                <w:color w:val="auto"/>
                <w:sz w:val="24"/>
                <w:highlight w:val="none"/>
                <w:lang w:eastAsia="zh-CN"/>
              </w:rPr>
              <w:t>。</w:t>
            </w:r>
          </w:p>
        </w:tc>
      </w:tr>
      <w:tr w14:paraId="50ECB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9" w:type="pct"/>
            <w:vAlign w:val="center"/>
          </w:tcPr>
          <w:p w14:paraId="4956EF39">
            <w:pPr>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lang w:val="en-US" w:eastAsia="zh-CN"/>
              </w:rPr>
              <w:t>5</w:t>
            </w:r>
          </w:p>
        </w:tc>
        <w:tc>
          <w:tcPr>
            <w:tcW w:w="1242" w:type="pct"/>
            <w:vAlign w:val="center"/>
          </w:tcPr>
          <w:p w14:paraId="6A468608">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商务响应情况</w:t>
            </w:r>
          </w:p>
        </w:tc>
        <w:tc>
          <w:tcPr>
            <w:tcW w:w="1835" w:type="pct"/>
            <w:vAlign w:val="center"/>
          </w:tcPr>
          <w:p w14:paraId="7EC78F0F">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符合招标文件采购需求中对付款方式、供货及安装期限、供货及安装地点、免费质保期</w:t>
            </w:r>
            <w:r>
              <w:rPr>
                <w:rFonts w:hint="eastAsia" w:asciiTheme="minorEastAsia" w:hAnsiTheme="minorEastAsia" w:eastAsiaTheme="minorEastAsia"/>
                <w:color w:val="auto"/>
                <w:sz w:val="24"/>
                <w:szCs w:val="28"/>
                <w:highlight w:val="none"/>
                <w:lang w:val="en-US" w:eastAsia="zh-CN"/>
              </w:rPr>
              <w:t>等实质性</w:t>
            </w:r>
            <w:r>
              <w:rPr>
                <w:rFonts w:hint="eastAsia" w:asciiTheme="minorEastAsia" w:hAnsiTheme="minorEastAsia" w:eastAsiaTheme="minorEastAsia"/>
                <w:color w:val="auto"/>
                <w:sz w:val="24"/>
                <w:szCs w:val="28"/>
                <w:highlight w:val="none"/>
              </w:rPr>
              <w:t>要求</w:t>
            </w:r>
          </w:p>
        </w:tc>
        <w:tc>
          <w:tcPr>
            <w:tcW w:w="1473" w:type="pct"/>
            <w:vAlign w:val="center"/>
          </w:tcPr>
          <w:p w14:paraId="197CA6FC">
            <w:pPr>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详见第六章投标文件格式</w:t>
            </w:r>
            <w:r>
              <w:rPr>
                <w:rFonts w:hint="eastAsia" w:asciiTheme="minorEastAsia" w:hAnsiTheme="minorEastAsia" w:eastAsiaTheme="minorEastAsia"/>
                <w:color w:val="auto"/>
                <w:sz w:val="24"/>
                <w:highlight w:val="none"/>
                <w:lang w:eastAsia="zh-CN"/>
              </w:rPr>
              <w:t>。</w:t>
            </w:r>
          </w:p>
        </w:tc>
      </w:tr>
      <w:tr w14:paraId="6AA2F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9" w:type="pct"/>
            <w:vAlign w:val="center"/>
          </w:tcPr>
          <w:p w14:paraId="5D4B46EB">
            <w:pPr>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lang w:val="en-US" w:eastAsia="zh-CN"/>
              </w:rPr>
              <w:t>6</w:t>
            </w:r>
          </w:p>
        </w:tc>
        <w:tc>
          <w:tcPr>
            <w:tcW w:w="1242" w:type="pct"/>
            <w:vAlign w:val="center"/>
          </w:tcPr>
          <w:p w14:paraId="329FCF24">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其他要求</w:t>
            </w:r>
          </w:p>
        </w:tc>
        <w:tc>
          <w:tcPr>
            <w:tcW w:w="1835" w:type="pct"/>
            <w:vAlign w:val="center"/>
          </w:tcPr>
          <w:p w14:paraId="360AAF6C">
            <w:pPr>
              <w:spacing w:after="50" w:line="360" w:lineRule="auto"/>
              <w:ind w:right="-10"/>
              <w:jc w:val="center"/>
              <w:rPr>
                <w:rFonts w:hint="default" w:asciiTheme="minorEastAsia" w:hAnsiTheme="minorEastAsia" w:eastAsiaTheme="minorEastAsia"/>
                <w:color w:val="auto"/>
                <w:sz w:val="24"/>
                <w:szCs w:val="28"/>
                <w:highlight w:val="none"/>
                <w:lang w:val="en-US" w:eastAsia="zh-CN"/>
              </w:rPr>
            </w:pPr>
            <w:r>
              <w:rPr>
                <w:rFonts w:hint="eastAsia" w:asciiTheme="minorEastAsia" w:hAnsiTheme="minorEastAsia" w:eastAsiaTheme="minorEastAsia"/>
                <w:color w:val="auto"/>
                <w:sz w:val="24"/>
                <w:szCs w:val="28"/>
                <w:highlight w:val="none"/>
              </w:rPr>
              <w:t>符合法律、行政法规规定的其他条件或招标文件列明的其他</w:t>
            </w:r>
            <w:r>
              <w:rPr>
                <w:rFonts w:hint="eastAsia" w:asciiTheme="minorEastAsia" w:hAnsiTheme="minorEastAsia" w:eastAsiaTheme="minorEastAsia"/>
                <w:color w:val="auto"/>
                <w:sz w:val="24"/>
                <w:szCs w:val="28"/>
                <w:highlight w:val="none"/>
                <w:lang w:val="en-US" w:eastAsia="zh-CN"/>
              </w:rPr>
              <w:t>实质性要求</w:t>
            </w:r>
          </w:p>
        </w:tc>
        <w:tc>
          <w:tcPr>
            <w:tcW w:w="1473" w:type="pct"/>
            <w:vAlign w:val="center"/>
          </w:tcPr>
          <w:p w14:paraId="15BC7267">
            <w:pPr>
              <w:adjustRightInd w:val="0"/>
              <w:snapToGrid w:val="0"/>
              <w:spacing w:line="360" w:lineRule="auto"/>
              <w:ind w:right="-10"/>
              <w:jc w:val="center"/>
              <w:rPr>
                <w:rFonts w:asciiTheme="minorEastAsia" w:hAnsiTheme="minorEastAsia" w:eastAsiaTheme="minorEastAsia"/>
                <w:color w:val="auto"/>
                <w:sz w:val="24"/>
                <w:highlight w:val="none"/>
              </w:rPr>
            </w:pPr>
          </w:p>
        </w:tc>
      </w:tr>
    </w:tbl>
    <w:p w14:paraId="53620820">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b/>
          <w:bCs/>
          <w:color w:val="auto"/>
          <w:sz w:val="24"/>
          <w:highlight w:val="none"/>
        </w:rPr>
        <w:t>符合性审查指标通过标准：</w:t>
      </w:r>
      <w:r>
        <w:rPr>
          <w:rFonts w:hint="eastAsia" w:asciiTheme="minorEastAsia" w:hAnsiTheme="minorEastAsia" w:eastAsiaTheme="minorEastAsia"/>
          <w:color w:val="auto"/>
          <w:sz w:val="24"/>
          <w:highlight w:val="none"/>
        </w:rPr>
        <w:t>投标人必须通过符合性审查表中的全部评审指标。</w:t>
      </w:r>
    </w:p>
    <w:p w14:paraId="713C6B5C">
      <w:pPr>
        <w:spacing w:line="360" w:lineRule="auto"/>
        <w:ind w:firstLine="435"/>
        <w:outlineLvl w:val="2"/>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2.3</w:t>
      </w:r>
      <w:r>
        <w:rPr>
          <w:rFonts w:hint="eastAsia" w:asciiTheme="minorEastAsia" w:hAnsiTheme="minorEastAsia" w:eastAsiaTheme="minorEastAsia"/>
          <w:color w:val="auto"/>
          <w:sz w:val="24"/>
          <w:highlight w:val="none"/>
        </w:rPr>
        <w:t>异常低价</w:t>
      </w:r>
      <w:r>
        <w:rPr>
          <w:rFonts w:hint="eastAsia" w:asciiTheme="minorEastAsia" w:hAnsiTheme="minorEastAsia" w:eastAsiaTheme="minorEastAsia"/>
          <w:color w:val="auto"/>
          <w:sz w:val="24"/>
          <w:highlight w:val="none"/>
          <w:lang w:val="en-US" w:eastAsia="zh-CN"/>
        </w:rPr>
        <w:t>投标</w:t>
      </w:r>
      <w:r>
        <w:rPr>
          <w:rFonts w:hint="eastAsia" w:asciiTheme="minorEastAsia" w:hAnsiTheme="minorEastAsia" w:eastAsiaTheme="minorEastAsia"/>
          <w:color w:val="auto"/>
          <w:sz w:val="24"/>
          <w:highlight w:val="none"/>
        </w:rPr>
        <w:t>审查</w:t>
      </w:r>
    </w:p>
    <w:tbl>
      <w:tblPr>
        <w:tblStyle w:val="24"/>
        <w:tblW w:w="525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5"/>
        <w:gridCol w:w="1450"/>
        <w:gridCol w:w="4438"/>
        <w:gridCol w:w="2260"/>
      </w:tblGrid>
      <w:tr w14:paraId="1191C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8954" w:type="dxa"/>
            <w:gridSpan w:val="4"/>
            <w:tcBorders>
              <w:bottom w:val="single" w:color="auto" w:sz="4" w:space="0"/>
            </w:tcBorders>
            <w:vAlign w:val="center"/>
          </w:tcPr>
          <w:p w14:paraId="37DEC5FE">
            <w:pPr>
              <w:adjustRightInd w:val="0"/>
              <w:snapToGrid w:val="0"/>
              <w:spacing w:line="360" w:lineRule="auto"/>
              <w:ind w:right="-10" w:rightChars="0"/>
              <w:jc w:val="center"/>
              <w:rPr>
                <w:rFonts w:ascii="宋体" w:hAnsi="宋体" w:eastAsia="宋体"/>
                <w:color w:val="auto"/>
                <w:sz w:val="24"/>
                <w:highlight w:val="none"/>
              </w:rPr>
            </w:pPr>
            <w:r>
              <w:rPr>
                <w:rFonts w:hint="eastAsia" w:ascii="宋体" w:hAnsi="宋体" w:eastAsia="宋体" w:cs="Times New Roman"/>
                <w:b/>
                <w:bCs/>
                <w:color w:val="auto"/>
                <w:sz w:val="24"/>
                <w:highlight w:val="none"/>
                <w:lang w:val="en-US" w:eastAsia="zh-CN"/>
              </w:rPr>
              <w:t>异常低价投标审查表</w:t>
            </w:r>
          </w:p>
        </w:tc>
      </w:tr>
      <w:tr w14:paraId="1DD3B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5" w:type="dxa"/>
            <w:tcBorders>
              <w:bottom w:val="single" w:color="auto" w:sz="4" w:space="0"/>
            </w:tcBorders>
            <w:vAlign w:val="center"/>
          </w:tcPr>
          <w:p w14:paraId="19C23FD6">
            <w:pPr>
              <w:spacing w:line="360" w:lineRule="auto"/>
              <w:jc w:val="center"/>
              <w:rPr>
                <w:rFonts w:ascii="宋体" w:hAnsi="宋体" w:eastAsia="宋体"/>
                <w:color w:val="auto"/>
                <w:sz w:val="24"/>
                <w:highlight w:val="none"/>
              </w:rPr>
            </w:pPr>
            <w:r>
              <w:rPr>
                <w:rFonts w:hint="eastAsia" w:ascii="宋体" w:hAnsi="宋体" w:eastAsia="宋体" w:cs="Times New Roman"/>
                <w:color w:val="auto"/>
                <w:sz w:val="24"/>
                <w:highlight w:val="none"/>
                <w:lang w:val="en-US" w:eastAsia="zh-CN"/>
              </w:rPr>
              <w:t>序号</w:t>
            </w:r>
          </w:p>
        </w:tc>
        <w:tc>
          <w:tcPr>
            <w:tcW w:w="1450" w:type="dxa"/>
            <w:tcBorders>
              <w:bottom w:val="single" w:color="auto" w:sz="4" w:space="0"/>
            </w:tcBorders>
            <w:vAlign w:val="center"/>
          </w:tcPr>
          <w:p w14:paraId="7F7BD697">
            <w:pPr>
              <w:spacing w:line="360" w:lineRule="auto"/>
              <w:ind w:firstLine="240" w:firstLineChars="100"/>
              <w:jc w:val="center"/>
              <w:rPr>
                <w:rFonts w:ascii="宋体" w:hAnsi="宋体" w:eastAsia="宋体"/>
                <w:color w:val="auto"/>
                <w:kern w:val="2"/>
                <w:szCs w:val="24"/>
                <w:highlight w:val="none"/>
              </w:rPr>
            </w:pPr>
            <w:r>
              <w:rPr>
                <w:rFonts w:hint="eastAsia" w:ascii="宋体" w:hAnsi="宋体" w:eastAsia="宋体" w:cs="Times New Roman"/>
                <w:color w:val="auto"/>
                <w:sz w:val="24"/>
                <w:highlight w:val="none"/>
                <w:lang w:val="en-US" w:eastAsia="zh-CN"/>
              </w:rPr>
              <w:t>评审指标</w:t>
            </w:r>
          </w:p>
        </w:tc>
        <w:tc>
          <w:tcPr>
            <w:tcW w:w="4439" w:type="dxa"/>
            <w:tcBorders>
              <w:bottom w:val="single" w:color="auto" w:sz="4" w:space="0"/>
            </w:tcBorders>
            <w:vAlign w:val="center"/>
          </w:tcPr>
          <w:p w14:paraId="6A5A3B3A">
            <w:pPr>
              <w:spacing w:line="360" w:lineRule="auto"/>
              <w:ind w:firstLine="240" w:firstLineChars="100"/>
              <w:jc w:val="center"/>
              <w:rPr>
                <w:rFonts w:ascii="宋体" w:hAnsi="宋体" w:eastAsia="宋体"/>
                <w:color w:val="auto"/>
                <w:sz w:val="24"/>
                <w:highlight w:val="none"/>
              </w:rPr>
            </w:pPr>
            <w:r>
              <w:rPr>
                <w:rFonts w:hint="eastAsia" w:ascii="宋体" w:hAnsi="宋体" w:eastAsia="宋体" w:cs="Times New Roman"/>
                <w:color w:val="auto"/>
                <w:sz w:val="24"/>
                <w:highlight w:val="none"/>
                <w:lang w:val="en-US" w:eastAsia="zh-CN"/>
              </w:rPr>
              <w:t>评审标准</w:t>
            </w:r>
          </w:p>
        </w:tc>
        <w:tc>
          <w:tcPr>
            <w:tcW w:w="2260" w:type="dxa"/>
            <w:tcBorders>
              <w:bottom w:val="single" w:color="auto" w:sz="4" w:space="0"/>
            </w:tcBorders>
            <w:vAlign w:val="center"/>
          </w:tcPr>
          <w:p w14:paraId="21C119A1">
            <w:pPr>
              <w:spacing w:line="360" w:lineRule="auto"/>
              <w:jc w:val="center"/>
              <w:rPr>
                <w:rFonts w:ascii="宋体" w:hAnsi="宋体" w:eastAsia="宋体"/>
                <w:color w:val="auto"/>
                <w:sz w:val="24"/>
                <w:highlight w:val="none"/>
              </w:rPr>
            </w:pPr>
            <w:r>
              <w:rPr>
                <w:rFonts w:hint="eastAsia" w:ascii="宋体" w:hAnsi="宋体" w:eastAsia="宋体" w:cs="Times New Roman"/>
                <w:color w:val="auto"/>
                <w:sz w:val="24"/>
                <w:highlight w:val="none"/>
                <w:lang w:val="en-US" w:eastAsia="zh-CN"/>
              </w:rPr>
              <w:t>格式及材料要求</w:t>
            </w:r>
          </w:p>
        </w:tc>
      </w:tr>
      <w:tr w14:paraId="5FC5E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5" w:hRule="atLeast"/>
          <w:jc w:val="center"/>
        </w:trPr>
        <w:tc>
          <w:tcPr>
            <w:tcW w:w="805" w:type="dxa"/>
            <w:tcBorders>
              <w:bottom w:val="single" w:color="auto" w:sz="4" w:space="0"/>
            </w:tcBorders>
            <w:vAlign w:val="center"/>
          </w:tcPr>
          <w:p w14:paraId="585950C8">
            <w:pPr>
              <w:spacing w:line="360" w:lineRule="auto"/>
              <w:ind w:firstLine="240" w:firstLineChars="100"/>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1</w:t>
            </w:r>
          </w:p>
        </w:tc>
        <w:tc>
          <w:tcPr>
            <w:tcW w:w="1450" w:type="dxa"/>
            <w:tcBorders>
              <w:bottom w:val="single" w:color="auto" w:sz="4" w:space="0"/>
            </w:tcBorders>
            <w:vAlign w:val="center"/>
          </w:tcPr>
          <w:p w14:paraId="6D548F47">
            <w:pPr>
              <w:spacing w:line="360" w:lineRule="auto"/>
              <w:rPr>
                <w:rFonts w:hint="eastAsia" w:ascii="宋体" w:hAnsi="宋体" w:eastAsia="宋体" w:cs="宋体"/>
                <w:color w:val="auto"/>
                <w:sz w:val="24"/>
                <w:szCs w:val="28"/>
                <w:highlight w:val="none"/>
              </w:rPr>
            </w:pPr>
            <w:r>
              <w:rPr>
                <w:rFonts w:hint="eastAsia" w:ascii="宋体" w:hAnsi="宋体" w:eastAsia="宋体" w:cs="宋体"/>
                <w:color w:val="auto"/>
                <w:sz w:val="24"/>
                <w:highlight w:val="none"/>
                <w:lang w:val="en-US" w:eastAsia="zh-CN"/>
              </w:rPr>
              <w:t>异常低价投标审查</w:t>
            </w:r>
          </w:p>
        </w:tc>
        <w:tc>
          <w:tcPr>
            <w:tcW w:w="4439" w:type="dxa"/>
            <w:tcBorders>
              <w:bottom w:val="single" w:color="auto" w:sz="4" w:space="0"/>
            </w:tcBorders>
            <w:vAlign w:val="center"/>
          </w:tcPr>
          <w:p w14:paraId="6DCA350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color w:val="auto"/>
                <w:sz w:val="24"/>
                <w:szCs w:val="24"/>
                <w:highlight w:val="none"/>
                <w:u w:val="none"/>
                <w:lang w:val="en-US" w:eastAsia="zh-CN"/>
              </w:rPr>
            </w:pPr>
            <w:r>
              <w:rPr>
                <w:rFonts w:hint="eastAsia" w:ascii="宋体" w:hAnsi="宋体" w:eastAsia="宋体" w:cs="宋体"/>
                <w:b w:val="0"/>
                <w:bCs w:val="0"/>
                <w:i w:val="0"/>
                <w:iCs w:val="0"/>
                <w:color w:val="auto"/>
                <w:sz w:val="24"/>
                <w:szCs w:val="24"/>
                <w:highlight w:val="none"/>
                <w:u w:val="none"/>
                <w:lang w:val="en-US" w:eastAsia="zh-CN"/>
              </w:rPr>
              <w:t>（1）投标报价＜全部通过符合性审查投标人投标报价平均值×</w:t>
            </w:r>
            <w:r>
              <w:rPr>
                <w:rFonts w:hint="eastAsia" w:ascii="宋体" w:hAnsi="宋体" w:eastAsia="宋体" w:cs="宋体"/>
                <w:b w:val="0"/>
                <w:bCs w:val="0"/>
                <w:i w:val="0"/>
                <w:iCs w:val="0"/>
                <w:color w:val="auto"/>
                <w:sz w:val="24"/>
                <w:szCs w:val="24"/>
                <w:highlight w:val="none"/>
                <w:u w:val="single"/>
                <w:lang w:val="en-US" w:eastAsia="zh-CN"/>
              </w:rPr>
              <w:t>50%</w:t>
            </w:r>
            <w:r>
              <w:rPr>
                <w:rFonts w:hint="eastAsia" w:ascii="宋体" w:hAnsi="宋体" w:eastAsia="宋体" w:cs="宋体"/>
                <w:b w:val="0"/>
                <w:bCs w:val="0"/>
                <w:i w:val="0"/>
                <w:iCs w:val="0"/>
                <w:color w:val="auto"/>
                <w:sz w:val="24"/>
                <w:szCs w:val="24"/>
                <w:highlight w:val="none"/>
                <w:u w:val="none"/>
                <w:lang w:val="en-US" w:eastAsia="zh-CN"/>
              </w:rPr>
              <w:t>；</w:t>
            </w:r>
          </w:p>
          <w:p w14:paraId="4ACB5CF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color w:val="auto"/>
                <w:sz w:val="24"/>
                <w:szCs w:val="24"/>
                <w:highlight w:val="none"/>
                <w:u w:val="none"/>
                <w:lang w:val="en-US" w:eastAsia="zh-CN"/>
              </w:rPr>
            </w:pPr>
            <w:r>
              <w:rPr>
                <w:rFonts w:hint="eastAsia" w:ascii="宋体" w:hAnsi="宋体" w:eastAsia="宋体" w:cs="宋体"/>
                <w:b w:val="0"/>
                <w:bCs w:val="0"/>
                <w:i w:val="0"/>
                <w:iCs w:val="0"/>
                <w:color w:val="auto"/>
                <w:sz w:val="24"/>
                <w:szCs w:val="24"/>
                <w:highlight w:val="none"/>
                <w:u w:val="none"/>
                <w:lang w:val="en-US" w:eastAsia="zh-CN"/>
              </w:rPr>
              <w:t>（2）投标报价＜通过符合性审查的次低报价投标人投标报价×</w:t>
            </w:r>
            <w:r>
              <w:rPr>
                <w:rFonts w:hint="eastAsia" w:ascii="宋体" w:hAnsi="宋体" w:eastAsia="宋体" w:cs="宋体"/>
                <w:b w:val="0"/>
                <w:bCs w:val="0"/>
                <w:i w:val="0"/>
                <w:iCs w:val="0"/>
                <w:color w:val="auto"/>
                <w:sz w:val="24"/>
                <w:szCs w:val="24"/>
                <w:highlight w:val="none"/>
                <w:u w:val="single"/>
                <w:lang w:val="en-US" w:eastAsia="zh-CN"/>
              </w:rPr>
              <w:t>50%</w:t>
            </w:r>
            <w:r>
              <w:rPr>
                <w:rFonts w:hint="eastAsia" w:ascii="宋体" w:hAnsi="宋体" w:eastAsia="宋体" w:cs="宋体"/>
                <w:b w:val="0"/>
                <w:bCs w:val="0"/>
                <w:i w:val="0"/>
                <w:iCs w:val="0"/>
                <w:color w:val="auto"/>
                <w:sz w:val="24"/>
                <w:szCs w:val="24"/>
                <w:highlight w:val="none"/>
                <w:u w:val="none"/>
                <w:lang w:val="en-US" w:eastAsia="zh-CN"/>
              </w:rPr>
              <w:t>；</w:t>
            </w:r>
          </w:p>
          <w:p w14:paraId="3D711B4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color w:val="auto"/>
                <w:sz w:val="24"/>
                <w:szCs w:val="24"/>
                <w:highlight w:val="none"/>
                <w:u w:val="none"/>
                <w:lang w:val="en-US" w:eastAsia="zh-CN"/>
              </w:rPr>
            </w:pPr>
            <w:r>
              <w:rPr>
                <w:rFonts w:hint="eastAsia" w:ascii="宋体" w:hAnsi="宋体" w:eastAsia="宋体" w:cs="宋体"/>
                <w:b w:val="0"/>
                <w:bCs w:val="0"/>
                <w:i w:val="0"/>
                <w:iCs w:val="0"/>
                <w:color w:val="auto"/>
                <w:sz w:val="24"/>
                <w:szCs w:val="24"/>
                <w:highlight w:val="none"/>
                <w:u w:val="none"/>
                <w:lang w:val="en-US" w:eastAsia="zh-CN"/>
              </w:rPr>
              <w:t>（3）投标报价＜采购项目最高限价（</w:t>
            </w:r>
            <w:r>
              <w:rPr>
                <w:rFonts w:hint="eastAsia" w:ascii="宋体" w:hAnsi="宋体" w:eastAsia="宋体" w:cs="宋体"/>
                <w:b w:val="0"/>
                <w:bCs w:val="0"/>
                <w:color w:val="auto"/>
                <w:sz w:val="24"/>
                <w:highlight w:val="none"/>
                <w:lang w:val="en-US" w:eastAsia="zh-CN"/>
              </w:rPr>
              <w:t>如采购项目未设定最高限价的，以采购项目预算金额作为最高限价</w:t>
            </w:r>
            <w:r>
              <w:rPr>
                <w:rFonts w:hint="eastAsia" w:ascii="宋体" w:hAnsi="宋体" w:eastAsia="宋体" w:cs="宋体"/>
                <w:b w:val="0"/>
                <w:bCs w:val="0"/>
                <w:i w:val="0"/>
                <w:iCs w:val="0"/>
                <w:color w:val="auto"/>
                <w:sz w:val="24"/>
                <w:szCs w:val="24"/>
                <w:highlight w:val="none"/>
                <w:u w:val="none"/>
                <w:lang w:val="en-US" w:eastAsia="zh-CN"/>
              </w:rPr>
              <w:t>）×</w:t>
            </w:r>
            <w:r>
              <w:rPr>
                <w:rFonts w:hint="eastAsia" w:ascii="宋体" w:hAnsi="宋体" w:eastAsia="宋体" w:cs="宋体"/>
                <w:b w:val="0"/>
                <w:bCs w:val="0"/>
                <w:i w:val="0"/>
                <w:iCs w:val="0"/>
                <w:color w:val="auto"/>
                <w:sz w:val="24"/>
                <w:szCs w:val="24"/>
                <w:highlight w:val="none"/>
                <w:u w:val="single"/>
                <w:lang w:val="en-US" w:eastAsia="zh-CN"/>
              </w:rPr>
              <w:t>45%</w:t>
            </w:r>
            <w:r>
              <w:rPr>
                <w:rFonts w:hint="eastAsia" w:ascii="宋体" w:hAnsi="宋体" w:eastAsia="宋体" w:cs="宋体"/>
                <w:b w:val="0"/>
                <w:bCs w:val="0"/>
                <w:i w:val="0"/>
                <w:iCs w:val="0"/>
                <w:color w:val="auto"/>
                <w:sz w:val="24"/>
                <w:szCs w:val="24"/>
                <w:highlight w:val="none"/>
                <w:u w:val="none"/>
                <w:lang w:val="en-US" w:eastAsia="zh-CN"/>
              </w:rPr>
              <w:t>；</w:t>
            </w:r>
          </w:p>
          <w:p w14:paraId="2728297A">
            <w:pPr>
              <w:pStyle w:val="7"/>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（4）评标委员会基于专业判断，认为投标人报价过低，有可能影响产品质量或者不能诚信履约的其他情形。</w:t>
            </w:r>
          </w:p>
          <w:p w14:paraId="39372BAE">
            <w:pPr>
              <w:pStyle w:val="7"/>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sz w:val="24"/>
                <w:highlight w:val="none"/>
                <w:lang w:val="en-US" w:eastAsia="zh-CN"/>
              </w:rPr>
            </w:pPr>
            <w:r>
              <w:rPr>
                <w:rFonts w:hint="eastAsia" w:ascii="宋体" w:hAnsi="宋体" w:eastAsia="宋体" w:cs="宋体"/>
                <w:b/>
                <w:bCs/>
                <w:color w:val="auto"/>
                <w:sz w:val="24"/>
                <w:highlight w:val="none"/>
                <w:lang w:val="en-US" w:eastAsia="zh-CN"/>
              </w:rPr>
              <w:t>提醒：</w:t>
            </w:r>
          </w:p>
          <w:p w14:paraId="1A0620D2">
            <w:pPr>
              <w:pStyle w:val="7"/>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上述</w:t>
            </w:r>
            <w:r>
              <w:rPr>
                <w:rFonts w:hint="eastAsia" w:ascii="宋体" w:hAnsi="宋体" w:eastAsia="宋体" w:cs="Arial"/>
                <w:color w:val="auto"/>
                <w:sz w:val="24"/>
                <w:highlight w:val="none"/>
                <w:lang w:val="en-US" w:eastAsia="zh-CN"/>
              </w:rPr>
              <w:t>第（1）项数值计算：涉及总价、单价的</w:t>
            </w:r>
            <w:r>
              <w:rPr>
                <w:rFonts w:hint="eastAsia" w:ascii="宋体" w:hAnsi="宋体" w:eastAsia="宋体"/>
                <w:color w:val="auto"/>
                <w:sz w:val="24"/>
                <w:highlight w:val="none"/>
                <w:lang w:val="en-US" w:eastAsia="zh-CN"/>
              </w:rPr>
              <w:t>精确到“分”并四舍五入，涉及费率的精确到小数点后两位，第三位四舍五入（例：如平均值为123.456元，即为123.46元；如平均值为80.126%，即为80.13%）。</w:t>
            </w:r>
          </w:p>
        </w:tc>
        <w:tc>
          <w:tcPr>
            <w:tcW w:w="2260" w:type="dxa"/>
            <w:vAlign w:val="center"/>
          </w:tcPr>
          <w:p w14:paraId="33487EC2">
            <w:pPr>
              <w:spacing w:line="360" w:lineRule="auto"/>
              <w:ind w:firstLine="240" w:firstLineChars="100"/>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投标人在评审现场合理的时间内对投标价格作出解释，提供项目具体成本测算等与报价合理性相关的书面说明及必要的证明材料，包括但不限于原材料成本、人工成本、制造费用等。</w:t>
            </w:r>
          </w:p>
        </w:tc>
      </w:tr>
    </w:tbl>
    <w:p w14:paraId="445FEDBB">
      <w:pPr>
        <w:spacing w:line="360" w:lineRule="auto"/>
        <w:rPr>
          <w:rFonts w:hint="eastAsia" w:ascii="宋体" w:hAnsi="宋体" w:eastAsia="宋体" w:cs="Arial"/>
          <w:color w:val="auto"/>
          <w:sz w:val="24"/>
          <w:highlight w:val="none"/>
          <w:lang w:val="en-US" w:eastAsia="zh-CN"/>
        </w:rPr>
      </w:pPr>
      <w:r>
        <w:rPr>
          <w:rFonts w:hint="eastAsia" w:ascii="宋体" w:hAnsi="宋体" w:eastAsia="宋体" w:cs="Times New Roman"/>
          <w:color w:val="auto"/>
          <w:sz w:val="24"/>
          <w:highlight w:val="none"/>
          <w:lang w:val="en-US" w:eastAsia="zh-CN"/>
        </w:rPr>
        <w:t>注：</w:t>
      </w:r>
    </w:p>
    <w:p w14:paraId="0C357851">
      <w:pPr>
        <w:spacing w:line="360" w:lineRule="auto"/>
        <w:ind w:firstLine="480" w:firstLineChars="200"/>
        <w:rPr>
          <w:rFonts w:hint="eastAsia" w:ascii="宋体" w:hAnsi="宋体" w:eastAsia="宋体"/>
          <w:color w:val="auto"/>
          <w:sz w:val="24"/>
          <w:highlight w:val="none"/>
        </w:rPr>
      </w:pPr>
      <w:r>
        <w:rPr>
          <w:rFonts w:hint="eastAsia" w:ascii="宋体" w:hAnsi="宋体" w:eastAsia="宋体"/>
          <w:color w:val="auto"/>
          <w:sz w:val="24"/>
          <w:highlight w:val="none"/>
        </w:rPr>
        <w:t>根据《</w:t>
      </w:r>
      <w:r>
        <w:rPr>
          <w:rFonts w:hint="eastAsia" w:ascii="宋体" w:hAnsi="宋体" w:eastAsia="宋体"/>
          <w:color w:val="auto"/>
          <w:sz w:val="24"/>
          <w:highlight w:val="none"/>
          <w:lang w:val="en-US" w:eastAsia="zh-CN"/>
        </w:rPr>
        <w:t>关于推动解决政府采购异常低价问题的通知</w:t>
      </w:r>
      <w:r>
        <w:rPr>
          <w:rFonts w:hint="eastAsia" w:ascii="宋体" w:hAnsi="宋体" w:eastAsia="宋体"/>
          <w:color w:val="auto"/>
          <w:sz w:val="24"/>
          <w:highlight w:val="none"/>
        </w:rPr>
        <w:t>》（财库〔</w:t>
      </w:r>
      <w:r>
        <w:rPr>
          <w:rFonts w:ascii="宋体" w:hAnsi="宋体" w:eastAsia="宋体"/>
          <w:color w:val="auto"/>
          <w:sz w:val="24"/>
          <w:highlight w:val="none"/>
        </w:rPr>
        <w:t>202</w:t>
      </w:r>
      <w:r>
        <w:rPr>
          <w:rFonts w:hint="eastAsia" w:ascii="宋体" w:hAnsi="宋体" w:eastAsia="宋体"/>
          <w:color w:val="auto"/>
          <w:sz w:val="24"/>
          <w:highlight w:val="none"/>
          <w:lang w:val="en-US" w:eastAsia="zh-CN"/>
        </w:rPr>
        <w:t>6</w:t>
      </w:r>
      <w:r>
        <w:rPr>
          <w:rFonts w:ascii="宋体" w:hAnsi="宋体" w:eastAsia="宋体"/>
          <w:color w:val="auto"/>
          <w:sz w:val="24"/>
          <w:highlight w:val="none"/>
        </w:rPr>
        <w:t>〕</w:t>
      </w:r>
      <w:r>
        <w:rPr>
          <w:rFonts w:hint="eastAsia" w:ascii="宋体" w:hAnsi="宋体" w:eastAsia="宋体"/>
          <w:color w:val="auto"/>
          <w:sz w:val="24"/>
          <w:highlight w:val="none"/>
          <w:lang w:val="en-US" w:eastAsia="zh-CN"/>
        </w:rPr>
        <w:t>2</w:t>
      </w:r>
      <w:r>
        <w:rPr>
          <w:rFonts w:ascii="宋体" w:hAnsi="宋体" w:eastAsia="宋体"/>
          <w:color w:val="auto"/>
          <w:sz w:val="24"/>
          <w:highlight w:val="none"/>
        </w:rPr>
        <w:t>号</w:t>
      </w:r>
      <w:r>
        <w:rPr>
          <w:rFonts w:hint="eastAsia" w:ascii="宋体" w:hAnsi="宋体" w:eastAsia="宋体"/>
          <w:color w:val="auto"/>
          <w:sz w:val="24"/>
          <w:highlight w:val="none"/>
        </w:rPr>
        <w:t>）</w:t>
      </w:r>
      <w:r>
        <w:rPr>
          <w:rFonts w:hint="eastAsia" w:ascii="宋体" w:hAnsi="宋体" w:eastAsia="宋体"/>
          <w:color w:val="auto"/>
          <w:sz w:val="24"/>
          <w:highlight w:val="none"/>
          <w:lang w:eastAsia="zh-CN"/>
        </w:rPr>
        <w:t>，</w:t>
      </w:r>
      <w:r>
        <w:rPr>
          <w:rFonts w:hint="eastAsia" w:ascii="宋体" w:hAnsi="宋体" w:eastAsia="宋体"/>
          <w:color w:val="auto"/>
          <w:sz w:val="24"/>
          <w:highlight w:val="none"/>
          <w:lang w:val="en-US" w:eastAsia="zh-CN"/>
        </w:rPr>
        <w:t>采购人可以结合具体项目实际情况，提高上述</w:t>
      </w:r>
      <w:r>
        <w:rPr>
          <w:rFonts w:hint="eastAsia" w:ascii="宋体" w:hAnsi="宋体" w:eastAsia="宋体" w:cs="Times New Roman"/>
          <w:color w:val="auto"/>
          <w:sz w:val="24"/>
          <w:highlight w:val="none"/>
          <w:lang w:val="en-US" w:eastAsia="zh-CN"/>
        </w:rPr>
        <w:t>评审标准</w:t>
      </w:r>
      <w:r>
        <w:rPr>
          <w:rFonts w:hint="eastAsia" w:ascii="宋体" w:hAnsi="宋体" w:eastAsia="宋体"/>
          <w:color w:val="auto"/>
          <w:sz w:val="24"/>
          <w:highlight w:val="none"/>
          <w:lang w:val="en-US" w:eastAsia="zh-CN"/>
        </w:rPr>
        <w:t>第（1）项至第（3）项中的数值标准，但是最高不得超过65%。</w:t>
      </w:r>
    </w:p>
    <w:p w14:paraId="5D581850">
      <w:pPr>
        <w:spacing w:line="360" w:lineRule="auto"/>
        <w:ind w:firstLine="480" w:firstLineChars="200"/>
        <w:rPr>
          <w:rFonts w:hint="eastAsia" w:ascii="宋体" w:hAnsi="宋体" w:eastAsia="宋体" w:cs="Arial"/>
          <w:color w:val="auto"/>
          <w:sz w:val="24"/>
          <w:highlight w:val="none"/>
          <w:lang w:val="en-US" w:eastAsia="zh-CN"/>
        </w:rPr>
      </w:pPr>
      <w:r>
        <w:rPr>
          <w:rFonts w:hint="eastAsia" w:ascii="宋体" w:hAnsi="宋体" w:eastAsia="宋体" w:cs="Arial"/>
          <w:color w:val="auto"/>
          <w:sz w:val="24"/>
          <w:highlight w:val="none"/>
          <w:lang w:val="en-US" w:eastAsia="zh-CN"/>
        </w:rPr>
        <w:t>评标委员会启动异常低价投标审查后，属于评审标准中第（1）项至第（4）项情形的，应当要求相关投标人在评审现场合理的时间内（不少于30分钟）对投标价格作出解释，提供项目具体成本测算等与报价合理性相关的书面说明及必要的证明材料，包括但不限于原材料成本、人工成本、制造费用等。其中，属于第</w:t>
      </w:r>
      <w:r>
        <w:rPr>
          <w:rFonts w:hint="eastAsia" w:ascii="宋体" w:hAnsi="宋体" w:cs="Arial"/>
          <w:color w:val="auto"/>
          <w:sz w:val="24"/>
          <w:highlight w:val="none"/>
          <w:lang w:val="en-US" w:eastAsia="zh-CN"/>
        </w:rPr>
        <w:t>（3）</w:t>
      </w:r>
      <w:r>
        <w:rPr>
          <w:rFonts w:hint="eastAsia" w:ascii="宋体" w:hAnsi="宋体" w:eastAsia="宋体" w:cs="Arial"/>
          <w:color w:val="auto"/>
          <w:sz w:val="24"/>
          <w:highlight w:val="none"/>
          <w:lang w:val="en-US" w:eastAsia="zh-CN"/>
        </w:rPr>
        <w:t>项情形，投标人已随投标文件一并提交相关书面说明及必要的证明材料的，在评审现场可不再重复提交。</w:t>
      </w:r>
    </w:p>
    <w:p w14:paraId="05BEBBEF">
      <w:pPr>
        <w:pStyle w:val="7"/>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Arial"/>
          <w:color w:val="auto"/>
          <w:sz w:val="24"/>
          <w:highlight w:val="none"/>
          <w:lang w:val="en-US" w:eastAsia="zh-CN"/>
        </w:rPr>
      </w:pPr>
      <w:r>
        <w:rPr>
          <w:rFonts w:hint="eastAsia" w:ascii="宋体" w:hAnsi="宋体" w:eastAsia="宋体" w:cs="Arial"/>
          <w:color w:val="auto"/>
          <w:sz w:val="24"/>
          <w:highlight w:val="none"/>
          <w:lang w:val="en-US" w:eastAsia="zh-CN"/>
        </w:rPr>
        <w:t>评标委员会依据专业经验，参考同类项目中标（成交）价格、类似产品市场价格水平、行业人工费用标准、国家有关部门指导行业协会发布的行业平均成本等情况，对报价合理性进行判断。投标人不能提供书面说明、证明材料，或者提供的书面说明、证明材料不能证明其报价合理性的，评标委员会应当将其作为</w:t>
      </w:r>
      <w:r>
        <w:rPr>
          <w:rFonts w:hint="eastAsia" w:ascii="宋体" w:hAnsi="宋体" w:eastAsia="宋体" w:cs="Arial"/>
          <w:b w:val="0"/>
          <w:bCs w:val="0"/>
          <w:color w:val="auto"/>
          <w:sz w:val="24"/>
          <w:highlight w:val="none"/>
          <w:lang w:val="en-US" w:eastAsia="zh-CN"/>
        </w:rPr>
        <w:t>无效</w:t>
      </w:r>
      <w:r>
        <w:rPr>
          <w:rFonts w:hint="eastAsia" w:ascii="宋体" w:hAnsi="宋体" w:eastAsia="宋体" w:cs="Arial"/>
          <w:color w:val="auto"/>
          <w:sz w:val="24"/>
          <w:highlight w:val="none"/>
          <w:lang w:val="en-US" w:eastAsia="zh-CN"/>
        </w:rPr>
        <w:t>投标处理。</w:t>
      </w:r>
    </w:p>
    <w:p w14:paraId="60DBA31B">
      <w:pPr>
        <w:pStyle w:val="7"/>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olor w:val="auto"/>
          <w:sz w:val="24"/>
          <w:highlight w:val="none"/>
        </w:rPr>
      </w:pPr>
      <w:r>
        <w:rPr>
          <w:rFonts w:hint="eastAsia" w:ascii="宋体" w:hAnsi="宋体" w:eastAsia="宋体" w:cs="Arial"/>
          <w:color w:val="auto"/>
          <w:sz w:val="24"/>
          <w:highlight w:val="none"/>
          <w:lang w:val="en-US" w:eastAsia="zh-CN"/>
        </w:rPr>
        <w:t>评标委员会</w:t>
      </w:r>
      <w:r>
        <w:rPr>
          <w:rFonts w:hint="eastAsia" w:ascii="宋体" w:hAnsi="宋体" w:eastAsia="宋体"/>
          <w:color w:val="auto"/>
          <w:sz w:val="24"/>
          <w:highlight w:val="none"/>
        </w:rPr>
        <w:t>借助互联网等渠道查询相关信息的，应当严格遵守评审工作纪律，不得实施影响评审公正的行为</w:t>
      </w:r>
      <w:r>
        <w:rPr>
          <w:rFonts w:hint="eastAsia" w:ascii="宋体" w:hAnsi="宋体" w:eastAsia="宋体"/>
          <w:color w:val="auto"/>
          <w:sz w:val="24"/>
          <w:highlight w:val="none"/>
          <w:lang w:eastAsia="zh-CN"/>
        </w:rPr>
        <w:t>。</w:t>
      </w:r>
      <w:r>
        <w:rPr>
          <w:rFonts w:hint="eastAsia" w:ascii="宋体" w:hAnsi="宋体" w:eastAsia="宋体"/>
          <w:color w:val="auto"/>
          <w:sz w:val="24"/>
          <w:highlight w:val="none"/>
        </w:rPr>
        <w:t>异常低价响应审查的启动原因、审查意见和审查结果应当在评审报告中记录，并随</w:t>
      </w:r>
      <w:r>
        <w:rPr>
          <w:rFonts w:hint="eastAsia" w:ascii="宋体" w:hAnsi="宋体" w:eastAsia="宋体"/>
          <w:color w:val="auto"/>
          <w:sz w:val="24"/>
          <w:highlight w:val="none"/>
          <w:lang w:val="en-US" w:eastAsia="zh-CN"/>
        </w:rPr>
        <w:t>投标人</w:t>
      </w:r>
      <w:r>
        <w:rPr>
          <w:rFonts w:hint="eastAsia" w:ascii="宋体" w:hAnsi="宋体" w:eastAsia="宋体"/>
          <w:color w:val="auto"/>
          <w:sz w:val="24"/>
          <w:highlight w:val="none"/>
        </w:rPr>
        <w:t>提供的相关书面说明及证明材料，以及</w:t>
      </w:r>
      <w:r>
        <w:rPr>
          <w:rFonts w:hint="eastAsia" w:ascii="宋体" w:hAnsi="宋体" w:eastAsia="宋体" w:cs="Arial"/>
          <w:color w:val="auto"/>
          <w:sz w:val="24"/>
          <w:highlight w:val="none"/>
          <w:lang w:val="en-US" w:eastAsia="zh-CN"/>
        </w:rPr>
        <w:t>评标委员会</w:t>
      </w:r>
      <w:r>
        <w:rPr>
          <w:rFonts w:hint="eastAsia" w:ascii="宋体" w:hAnsi="宋体" w:eastAsia="宋体"/>
          <w:color w:val="auto"/>
          <w:sz w:val="24"/>
          <w:highlight w:val="none"/>
        </w:rPr>
        <w:t>有关互联网浏览、查询历史一并归档。</w:t>
      </w:r>
    </w:p>
    <w:p w14:paraId="49D55E2D">
      <w:pPr>
        <w:spacing w:line="360" w:lineRule="auto"/>
        <w:ind w:firstLine="437"/>
        <w:outlineLvl w:val="2"/>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详细审查</w:t>
      </w:r>
    </w:p>
    <w:p w14:paraId="285FBC7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评标委员会按照下表对投标文件进行详细审查和评分。</w:t>
      </w:r>
    </w:p>
    <w:p w14:paraId="784909A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本项目综合评分满分为1</w:t>
      </w:r>
      <w:r>
        <w:rPr>
          <w:rFonts w:asciiTheme="minorEastAsia" w:hAnsiTheme="minorEastAsia" w:eastAsiaTheme="minorEastAsia"/>
          <w:color w:val="auto"/>
          <w:sz w:val="24"/>
          <w:highlight w:val="none"/>
        </w:rPr>
        <w:t>00</w:t>
      </w:r>
      <w:r>
        <w:rPr>
          <w:rFonts w:hint="eastAsia" w:asciiTheme="minorEastAsia" w:hAnsiTheme="minorEastAsia" w:eastAsiaTheme="minorEastAsia"/>
          <w:color w:val="auto"/>
          <w:sz w:val="24"/>
          <w:highlight w:val="none"/>
        </w:rPr>
        <w:t>分，其中：技术资信分值占总分值的权重为</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lang w:val="en-US" w:eastAsia="zh-CN"/>
        </w:rPr>
        <w:t>60</w:t>
      </w:r>
      <w:r>
        <w:rPr>
          <w:rFonts w:asciiTheme="minorEastAsia" w:hAnsiTheme="minorEastAsia" w:eastAsiaTheme="minorEastAsia"/>
          <w:color w:val="auto"/>
          <w:sz w:val="24"/>
          <w:highlight w:val="none"/>
          <w:u w:val="single"/>
        </w:rPr>
        <w:t xml:space="preserve"> </w:t>
      </w:r>
      <w:r>
        <w:rPr>
          <w:rFonts w:asciiTheme="minorEastAsia" w:hAnsiTheme="minorEastAsia" w:eastAsiaTheme="minorEastAsia"/>
          <w:color w:val="auto"/>
          <w:sz w:val="24"/>
          <w:highlight w:val="none"/>
        </w:rPr>
        <w:t>%，价格分值占总分值的权重为</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lang w:val="en-US" w:eastAsia="zh-CN"/>
        </w:rPr>
        <w:t>40</w:t>
      </w:r>
      <w:r>
        <w:rPr>
          <w:rFonts w:asciiTheme="minorEastAsia" w:hAnsiTheme="minorEastAsia" w:eastAsiaTheme="minorEastAsia"/>
          <w:color w:val="auto"/>
          <w:sz w:val="24"/>
          <w:highlight w:val="none"/>
          <w:u w:val="single"/>
        </w:rPr>
        <w:t xml:space="preserve"> </w:t>
      </w:r>
      <w:r>
        <w:rPr>
          <w:rFonts w:asciiTheme="minorEastAsia" w:hAnsiTheme="minorEastAsia" w:eastAsiaTheme="minorEastAsia"/>
          <w:color w:val="auto"/>
          <w:sz w:val="24"/>
          <w:highlight w:val="none"/>
        </w:rPr>
        <w:t>%。具体评分细则如下：</w:t>
      </w:r>
    </w:p>
    <w:tbl>
      <w:tblPr>
        <w:tblStyle w:val="2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53"/>
        <w:gridCol w:w="1144"/>
        <w:gridCol w:w="5045"/>
        <w:gridCol w:w="880"/>
      </w:tblGrid>
      <w:tr w14:paraId="23FC7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53" w:type="pct"/>
            <w:tcBorders>
              <w:top w:val="single" w:color="auto" w:sz="4" w:space="0"/>
              <w:left w:val="single" w:color="auto" w:sz="4" w:space="0"/>
              <w:bottom w:val="single" w:color="auto" w:sz="4" w:space="0"/>
              <w:right w:val="single" w:color="auto" w:sz="4" w:space="0"/>
            </w:tcBorders>
            <w:vAlign w:val="center"/>
          </w:tcPr>
          <w:p w14:paraId="5F2CE2BA">
            <w:pPr>
              <w:spacing w:line="360" w:lineRule="auto"/>
              <w:jc w:val="center"/>
              <w:rPr>
                <w:rFonts w:hint="eastAsia"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类别</w:t>
            </w:r>
          </w:p>
        </w:tc>
        <w:tc>
          <w:tcPr>
            <w:tcW w:w="671" w:type="pct"/>
            <w:tcBorders>
              <w:top w:val="single" w:color="auto" w:sz="4" w:space="0"/>
              <w:left w:val="single" w:color="auto" w:sz="4" w:space="0"/>
              <w:bottom w:val="single" w:color="auto" w:sz="4" w:space="0"/>
              <w:right w:val="single" w:color="auto" w:sz="4" w:space="0"/>
            </w:tcBorders>
            <w:vAlign w:val="center"/>
          </w:tcPr>
          <w:p w14:paraId="7A654FF1">
            <w:pPr>
              <w:spacing w:line="360" w:lineRule="auto"/>
              <w:jc w:val="center"/>
              <w:rPr>
                <w:rFonts w:hint="eastAsia"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评分内容</w:t>
            </w:r>
          </w:p>
        </w:tc>
        <w:tc>
          <w:tcPr>
            <w:tcW w:w="2959" w:type="pct"/>
            <w:tcBorders>
              <w:top w:val="single" w:color="auto" w:sz="4" w:space="0"/>
              <w:left w:val="single" w:color="auto" w:sz="4" w:space="0"/>
              <w:bottom w:val="single" w:color="auto" w:sz="4" w:space="0"/>
              <w:right w:val="single" w:color="auto" w:sz="4" w:space="0"/>
            </w:tcBorders>
            <w:vAlign w:val="center"/>
          </w:tcPr>
          <w:p w14:paraId="24ECFF86">
            <w:pPr>
              <w:spacing w:line="360" w:lineRule="auto"/>
              <w:jc w:val="center"/>
              <w:rPr>
                <w:rFonts w:hint="eastAsia"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评分标准</w:t>
            </w:r>
          </w:p>
        </w:tc>
        <w:tc>
          <w:tcPr>
            <w:tcW w:w="515" w:type="pct"/>
            <w:tcBorders>
              <w:top w:val="single" w:color="auto" w:sz="4" w:space="0"/>
              <w:left w:val="single" w:color="auto" w:sz="4" w:space="0"/>
              <w:bottom w:val="single" w:color="auto" w:sz="4" w:space="0"/>
              <w:right w:val="single" w:color="auto" w:sz="4" w:space="0"/>
            </w:tcBorders>
            <w:vAlign w:val="center"/>
          </w:tcPr>
          <w:p w14:paraId="4A24462C">
            <w:pPr>
              <w:spacing w:line="360" w:lineRule="auto"/>
              <w:jc w:val="center"/>
              <w:rPr>
                <w:rFonts w:hint="eastAsia"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分值范围</w:t>
            </w:r>
          </w:p>
        </w:tc>
      </w:tr>
      <w:tr w14:paraId="20753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pct"/>
            <w:vMerge w:val="restart"/>
            <w:tcBorders>
              <w:top w:val="single" w:color="auto" w:sz="4" w:space="0"/>
              <w:left w:val="single" w:color="auto" w:sz="4" w:space="0"/>
              <w:right w:val="single" w:color="auto" w:sz="4" w:space="0"/>
            </w:tcBorders>
            <w:vAlign w:val="center"/>
          </w:tcPr>
          <w:p w14:paraId="0D6D6640">
            <w:pPr>
              <w:spacing w:line="360" w:lineRule="auto"/>
              <w:jc w:val="center"/>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技术资信分</w:t>
            </w:r>
          </w:p>
          <w:p w14:paraId="3884A7E4">
            <w:pPr>
              <w:spacing w:line="360" w:lineRule="auto"/>
              <w:jc w:val="center"/>
              <w:rPr>
                <w:rFonts w:hint="eastAsia" w:asciiTheme="minorEastAsia" w:hAnsiTheme="minorEastAsia" w:eastAsiaTheme="minorEastAsia"/>
                <w:b/>
                <w:bCs/>
                <w:color w:val="auto"/>
                <w:sz w:val="24"/>
                <w:highlight w:val="none"/>
              </w:rPr>
            </w:pP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u w:val="single"/>
              </w:rPr>
              <w:t xml:space="preserve">  60 </w:t>
            </w:r>
            <w:r>
              <w:rPr>
                <w:rFonts w:hint="eastAsia" w:asciiTheme="minorEastAsia" w:hAnsiTheme="minorEastAsia" w:eastAsiaTheme="minorEastAsia"/>
                <w:color w:val="auto"/>
                <w:sz w:val="24"/>
                <w:highlight w:val="none"/>
              </w:rPr>
              <w:t>分）</w:t>
            </w:r>
          </w:p>
        </w:tc>
        <w:tc>
          <w:tcPr>
            <w:tcW w:w="671" w:type="pct"/>
            <w:tcBorders>
              <w:top w:val="single" w:color="auto" w:sz="4" w:space="0"/>
              <w:left w:val="single" w:color="auto" w:sz="4" w:space="0"/>
              <w:bottom w:val="single" w:color="auto" w:sz="4" w:space="0"/>
              <w:right w:val="single" w:color="auto" w:sz="4" w:space="0"/>
            </w:tcBorders>
            <w:vAlign w:val="center"/>
          </w:tcPr>
          <w:p w14:paraId="06AB1189">
            <w:pPr>
              <w:spacing w:before="36" w:line="440" w:lineRule="exact"/>
              <w:jc w:val="center"/>
              <w:rPr>
                <w:rFonts w:hint="eastAsia" w:ascii="宋体" w:hAnsi="宋体" w:cs="宋体"/>
                <w:color w:val="auto"/>
                <w:sz w:val="24"/>
                <w:highlight w:val="none"/>
              </w:rPr>
            </w:pPr>
            <w:r>
              <w:rPr>
                <w:rFonts w:hint="eastAsia" w:asciiTheme="minorEastAsia" w:hAnsiTheme="minorEastAsia" w:eastAsiaTheme="minorEastAsia"/>
                <w:b/>
                <w:bCs/>
                <w:color w:val="auto"/>
                <w:sz w:val="24"/>
                <w:highlight w:val="none"/>
              </w:rPr>
              <w:t>技术参数及要求响应情况</w:t>
            </w:r>
          </w:p>
        </w:tc>
        <w:tc>
          <w:tcPr>
            <w:tcW w:w="2959" w:type="pct"/>
            <w:tcBorders>
              <w:top w:val="single" w:color="auto" w:sz="4" w:space="0"/>
              <w:left w:val="single" w:color="auto" w:sz="4" w:space="0"/>
              <w:bottom w:val="single" w:color="auto" w:sz="4" w:space="0"/>
              <w:right w:val="single" w:color="auto" w:sz="4" w:space="0"/>
            </w:tcBorders>
            <w:vAlign w:val="center"/>
          </w:tcPr>
          <w:p w14:paraId="4E8F4C96">
            <w:pPr>
              <w:pStyle w:val="60"/>
              <w:spacing w:before="38" w:line="440" w:lineRule="exact"/>
              <w:ind w:right="194"/>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根据所投产品对招标文件的技术参数及要求响应情况进行评分</w:t>
            </w:r>
            <w:r>
              <w:rPr>
                <w:rFonts w:hint="eastAsia" w:ascii="宋体" w:hAnsi="宋体" w:eastAsia="宋体" w:cs="宋体"/>
                <w:color w:val="auto"/>
                <w:sz w:val="24"/>
                <w:highlight w:val="none"/>
                <w:lang w:val="en-US" w:eastAsia="zh-CN"/>
              </w:rPr>
              <w:t>,</w:t>
            </w:r>
            <w:r>
              <w:rPr>
                <w:rFonts w:hint="eastAsia" w:ascii="宋体" w:hAnsi="宋体" w:eastAsia="宋体" w:cs="宋体"/>
                <w:color w:val="auto"/>
                <w:sz w:val="24"/>
                <w:highlight w:val="none"/>
                <w:lang w:eastAsia="zh-CN"/>
              </w:rPr>
              <w:t>满分</w:t>
            </w:r>
            <w:r>
              <w:rPr>
                <w:rFonts w:hint="eastAsia" w:ascii="宋体" w:hAnsi="宋体" w:eastAsia="宋体" w:cs="宋体"/>
                <w:color w:val="auto"/>
                <w:sz w:val="24"/>
                <w:highlight w:val="none"/>
                <w:lang w:val="en-US" w:eastAsia="zh-CN"/>
              </w:rPr>
              <w:t>35</w:t>
            </w:r>
            <w:r>
              <w:rPr>
                <w:rFonts w:hint="eastAsia" w:ascii="宋体" w:hAnsi="宋体" w:eastAsia="宋体" w:cs="宋体"/>
                <w:color w:val="auto"/>
                <w:sz w:val="24"/>
                <w:highlight w:val="none"/>
                <w:lang w:eastAsia="zh-CN"/>
              </w:rPr>
              <w:t>分：</w:t>
            </w:r>
          </w:p>
          <w:p w14:paraId="6D784C8D">
            <w:pPr>
              <w:pStyle w:val="60"/>
              <w:spacing w:before="38" w:line="440" w:lineRule="exact"/>
              <w:ind w:right="194"/>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val="en-US" w:eastAsia="zh-CN"/>
              </w:rPr>
              <w:t>1.</w:t>
            </w:r>
            <w:r>
              <w:rPr>
                <w:rFonts w:hint="eastAsia" w:ascii="宋体" w:hAnsi="宋体" w:eastAsia="宋体" w:cs="宋体"/>
                <w:color w:val="auto"/>
                <w:sz w:val="24"/>
                <w:highlight w:val="none"/>
                <w:lang w:eastAsia="zh-CN"/>
              </w:rPr>
              <w:t>■代表重要指标，每满足一项得</w:t>
            </w:r>
            <w:r>
              <w:rPr>
                <w:rFonts w:hint="eastAsia" w:ascii="宋体" w:hAnsi="宋体" w:eastAsia="宋体" w:cs="宋体"/>
                <w:color w:val="auto"/>
                <w:sz w:val="24"/>
                <w:highlight w:val="none"/>
                <w:lang w:val="en-US" w:eastAsia="zh-CN"/>
              </w:rPr>
              <w:t>2</w:t>
            </w:r>
            <w:r>
              <w:rPr>
                <w:rFonts w:hint="eastAsia" w:ascii="宋体" w:hAnsi="宋体" w:eastAsia="宋体" w:cs="宋体"/>
                <w:color w:val="auto"/>
                <w:sz w:val="24"/>
                <w:highlight w:val="none"/>
                <w:lang w:eastAsia="zh-CN"/>
              </w:rPr>
              <w:t xml:space="preserve">分，共  </w:t>
            </w:r>
            <w:r>
              <w:rPr>
                <w:rFonts w:hint="eastAsia" w:ascii="宋体" w:hAnsi="宋体" w:eastAsia="宋体" w:cs="宋体"/>
                <w:color w:val="auto"/>
                <w:sz w:val="24"/>
                <w:highlight w:val="none"/>
                <w:lang w:val="en-US" w:eastAsia="zh-CN"/>
              </w:rPr>
              <w:t>13</w:t>
            </w:r>
            <w:r>
              <w:rPr>
                <w:rFonts w:hint="eastAsia" w:ascii="宋体" w:hAnsi="宋体" w:eastAsia="宋体" w:cs="宋体"/>
                <w:color w:val="auto"/>
                <w:sz w:val="24"/>
                <w:highlight w:val="none"/>
                <w:lang w:eastAsia="zh-CN"/>
              </w:rPr>
              <w:t>项，共计</w:t>
            </w:r>
            <w:r>
              <w:rPr>
                <w:rFonts w:hint="eastAsia" w:ascii="宋体" w:hAnsi="宋体" w:eastAsia="宋体" w:cs="宋体"/>
                <w:color w:val="auto"/>
                <w:sz w:val="24"/>
                <w:highlight w:val="none"/>
                <w:lang w:val="en-US" w:eastAsia="zh-CN"/>
              </w:rPr>
              <w:t>26</w:t>
            </w:r>
            <w:r>
              <w:rPr>
                <w:rFonts w:hint="eastAsia" w:ascii="宋体" w:hAnsi="宋体" w:eastAsia="宋体" w:cs="宋体"/>
                <w:color w:val="auto"/>
                <w:sz w:val="24"/>
                <w:highlight w:val="none"/>
                <w:lang w:eastAsia="zh-CN"/>
              </w:rPr>
              <w:t>分；</w:t>
            </w:r>
          </w:p>
          <w:p w14:paraId="15ACF533">
            <w:pPr>
              <w:pStyle w:val="60"/>
              <w:spacing w:before="38" w:line="440" w:lineRule="exact"/>
              <w:ind w:right="194"/>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val="en-US" w:eastAsia="zh-CN"/>
              </w:rPr>
              <w:t>2.</w:t>
            </w:r>
            <w:r>
              <w:rPr>
                <w:rFonts w:hint="eastAsia" w:ascii="宋体" w:hAnsi="宋体" w:eastAsia="宋体" w:cs="宋体"/>
                <w:color w:val="auto"/>
                <w:sz w:val="24"/>
                <w:highlight w:val="none"/>
                <w:lang w:eastAsia="zh-CN"/>
              </w:rPr>
              <w:t>●代表一般指标项，每满足一项得</w:t>
            </w:r>
            <w:r>
              <w:rPr>
                <w:rFonts w:hint="eastAsia" w:ascii="宋体" w:hAnsi="宋体" w:eastAsia="宋体" w:cs="宋体"/>
                <w:color w:val="auto"/>
                <w:sz w:val="24"/>
                <w:highlight w:val="none"/>
                <w:lang w:val="en-US" w:eastAsia="zh-CN"/>
              </w:rPr>
              <w:t>1</w:t>
            </w:r>
            <w:r>
              <w:rPr>
                <w:rFonts w:hint="eastAsia" w:ascii="宋体" w:hAnsi="宋体" w:eastAsia="宋体" w:cs="宋体"/>
                <w:color w:val="auto"/>
                <w:sz w:val="24"/>
                <w:highlight w:val="none"/>
                <w:lang w:eastAsia="zh-CN"/>
              </w:rPr>
              <w:t>分，共</w:t>
            </w:r>
            <w:r>
              <w:rPr>
                <w:rFonts w:hint="eastAsia" w:ascii="宋体" w:hAnsi="宋体" w:eastAsia="宋体" w:cs="宋体"/>
                <w:color w:val="auto"/>
                <w:sz w:val="24"/>
                <w:highlight w:val="none"/>
                <w:lang w:val="en-US" w:eastAsia="zh-CN"/>
              </w:rPr>
              <w:t>9</w:t>
            </w:r>
            <w:r>
              <w:rPr>
                <w:rFonts w:hint="eastAsia" w:ascii="宋体" w:hAnsi="宋体" w:eastAsia="宋体" w:cs="宋体"/>
                <w:color w:val="auto"/>
                <w:sz w:val="24"/>
                <w:highlight w:val="none"/>
                <w:lang w:eastAsia="zh-CN"/>
              </w:rPr>
              <w:t>项，共计</w:t>
            </w:r>
            <w:r>
              <w:rPr>
                <w:rFonts w:hint="eastAsia" w:ascii="宋体" w:hAnsi="宋体" w:eastAsia="宋体" w:cs="宋体"/>
                <w:color w:val="auto"/>
                <w:sz w:val="24"/>
                <w:highlight w:val="none"/>
                <w:lang w:val="en-US" w:eastAsia="zh-CN"/>
              </w:rPr>
              <w:t>9</w:t>
            </w:r>
            <w:r>
              <w:rPr>
                <w:rFonts w:hint="eastAsia" w:ascii="宋体" w:hAnsi="宋体" w:eastAsia="宋体" w:cs="宋体"/>
                <w:color w:val="auto"/>
                <w:sz w:val="24"/>
                <w:highlight w:val="none"/>
                <w:lang w:eastAsia="zh-CN"/>
              </w:rPr>
              <w:t>分。</w:t>
            </w:r>
          </w:p>
          <w:p w14:paraId="13B10726">
            <w:pPr>
              <w:pStyle w:val="60"/>
              <w:spacing w:before="38" w:line="440" w:lineRule="exact"/>
              <w:ind w:right="194"/>
              <w:rPr>
                <w:rFonts w:hint="eastAsia" w:ascii="宋体" w:hAnsi="宋体" w:eastAsia="宋体" w:cs="宋体"/>
                <w:color w:val="auto"/>
                <w:sz w:val="24"/>
                <w:highlight w:val="none"/>
                <w:lang w:eastAsia="zh-CN"/>
              </w:rPr>
            </w:pPr>
            <w:r>
              <w:rPr>
                <w:rFonts w:hint="eastAsia" w:ascii="宋体" w:hAnsi="宋体" w:eastAsia="宋体" w:cs="宋体"/>
                <w:b/>
                <w:bCs/>
                <w:color w:val="auto"/>
                <w:sz w:val="24"/>
                <w:highlight w:val="none"/>
                <w:lang w:eastAsia="zh-CN"/>
              </w:rPr>
              <w:t>注：以投标响应表和“货物指标要求”中证明材料要求作为评审依据。</w:t>
            </w:r>
          </w:p>
        </w:tc>
        <w:tc>
          <w:tcPr>
            <w:tcW w:w="515" w:type="pct"/>
            <w:tcBorders>
              <w:top w:val="single" w:color="auto" w:sz="4" w:space="0"/>
              <w:left w:val="single" w:color="auto" w:sz="4" w:space="0"/>
              <w:bottom w:val="single" w:color="auto" w:sz="4" w:space="0"/>
              <w:right w:val="single" w:color="auto" w:sz="4" w:space="0"/>
            </w:tcBorders>
            <w:vAlign w:val="center"/>
          </w:tcPr>
          <w:p w14:paraId="2058B446">
            <w:pPr>
              <w:pStyle w:val="60"/>
              <w:spacing w:before="78" w:line="220" w:lineRule="auto"/>
              <w:jc w:val="center"/>
              <w:rPr>
                <w:rFonts w:hint="eastAsia"/>
                <w:color w:val="auto"/>
                <w:sz w:val="24"/>
                <w:highlight w:val="none"/>
              </w:rPr>
            </w:pPr>
            <w:r>
              <w:rPr>
                <w:rFonts w:hint="eastAsia" w:cs="@仿宋_GB2312" w:asciiTheme="minorEastAsia" w:hAnsiTheme="minorEastAsia" w:eastAsiaTheme="minorEastAsia"/>
                <w:b/>
                <w:bCs/>
                <w:color w:val="auto"/>
                <w:sz w:val="24"/>
                <w:szCs w:val="20"/>
                <w:highlight w:val="none"/>
                <w:lang w:eastAsia="zh-CN"/>
              </w:rPr>
              <w:t>0-</w:t>
            </w:r>
            <w:r>
              <w:rPr>
                <w:rFonts w:hint="eastAsia" w:cs="@仿宋_GB2312" w:asciiTheme="minorEastAsia" w:hAnsiTheme="minorEastAsia" w:eastAsiaTheme="minorEastAsia"/>
                <w:b/>
                <w:bCs/>
                <w:color w:val="auto"/>
                <w:sz w:val="24"/>
                <w:szCs w:val="20"/>
                <w:highlight w:val="none"/>
                <w:lang w:val="en-US" w:eastAsia="zh-CN"/>
              </w:rPr>
              <w:t>35</w:t>
            </w:r>
            <w:r>
              <w:rPr>
                <w:rFonts w:hint="eastAsia" w:cs="@仿宋_GB2312" w:asciiTheme="minorEastAsia" w:hAnsiTheme="minorEastAsia" w:eastAsiaTheme="minorEastAsia"/>
                <w:b/>
                <w:bCs/>
                <w:color w:val="auto"/>
                <w:sz w:val="24"/>
                <w:szCs w:val="20"/>
                <w:highlight w:val="none"/>
                <w:lang w:eastAsia="zh-CN"/>
              </w:rPr>
              <w:t>分</w:t>
            </w:r>
          </w:p>
        </w:tc>
      </w:tr>
      <w:tr w14:paraId="1AF9B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pct"/>
            <w:vMerge w:val="continue"/>
            <w:tcBorders>
              <w:left w:val="single" w:color="auto" w:sz="4" w:space="0"/>
              <w:right w:val="single" w:color="auto" w:sz="4" w:space="0"/>
            </w:tcBorders>
            <w:vAlign w:val="center"/>
          </w:tcPr>
          <w:p w14:paraId="5D103FA2">
            <w:pPr>
              <w:spacing w:line="360" w:lineRule="auto"/>
              <w:ind w:firstLine="435"/>
              <w:jc w:val="center"/>
              <w:rPr>
                <w:rFonts w:hint="eastAsia" w:asciiTheme="minorEastAsia" w:hAnsiTheme="minorEastAsia" w:eastAsiaTheme="minorEastAsia"/>
                <w:b/>
                <w:bCs/>
                <w:color w:val="auto"/>
                <w:sz w:val="24"/>
                <w:highlight w:val="none"/>
              </w:rPr>
            </w:pPr>
          </w:p>
        </w:tc>
        <w:tc>
          <w:tcPr>
            <w:tcW w:w="671" w:type="pct"/>
            <w:tcBorders>
              <w:top w:val="single" w:color="auto" w:sz="4" w:space="0"/>
              <w:left w:val="single" w:color="auto" w:sz="4" w:space="0"/>
              <w:bottom w:val="single" w:color="auto" w:sz="4" w:space="0"/>
              <w:right w:val="single" w:color="auto" w:sz="4" w:space="0"/>
            </w:tcBorders>
            <w:shd w:val="clear" w:color="auto" w:fill="auto"/>
            <w:vAlign w:val="center"/>
          </w:tcPr>
          <w:p w14:paraId="06C671D0">
            <w:pPr>
              <w:spacing w:before="36" w:line="440" w:lineRule="exact"/>
              <w:jc w:val="center"/>
              <w:rPr>
                <w:rFonts w:hint="eastAsia" w:asciiTheme="minorEastAsia" w:hAnsiTheme="minorEastAsia" w:eastAsiaTheme="minorEastAsia"/>
                <w:b/>
                <w:bCs/>
                <w:color w:val="auto"/>
                <w:sz w:val="24"/>
                <w:highlight w:val="none"/>
                <w:lang w:val="en-US" w:eastAsia="zh-CN"/>
              </w:rPr>
            </w:pPr>
            <w:r>
              <w:rPr>
                <w:rFonts w:hint="eastAsia" w:asciiTheme="minorEastAsia" w:hAnsiTheme="minorEastAsia" w:eastAsiaTheme="minorEastAsia"/>
                <w:b/>
                <w:bCs/>
                <w:color w:val="auto"/>
                <w:sz w:val="24"/>
                <w:highlight w:val="none"/>
              </w:rPr>
              <w:t>供货安装（调试）方案</w:t>
            </w:r>
          </w:p>
        </w:tc>
        <w:tc>
          <w:tcPr>
            <w:tcW w:w="2959" w:type="pct"/>
            <w:tcBorders>
              <w:top w:val="single" w:color="auto" w:sz="4" w:space="0"/>
              <w:left w:val="single" w:color="auto" w:sz="4" w:space="0"/>
              <w:bottom w:val="single" w:color="auto" w:sz="4" w:space="0"/>
              <w:right w:val="single" w:color="auto" w:sz="4" w:space="0"/>
            </w:tcBorders>
            <w:shd w:val="clear" w:color="auto" w:fill="auto"/>
            <w:vAlign w:val="center"/>
          </w:tcPr>
          <w:p w14:paraId="1CD3ABE9">
            <w:pPr>
              <w:pStyle w:val="60"/>
              <w:spacing w:before="38" w:line="440" w:lineRule="exact"/>
              <w:ind w:right="194"/>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val="en-US" w:eastAsia="zh-CN"/>
              </w:rPr>
              <w:t xml:space="preserve">根据投标人提供的供货安装调试方案内容 （方案包括但不限于项目组织计划、供货计划、供货安装措施、安装调试指导过程中所需各种备品备件等辅材配备情况，），由评标委员会进行综合评分： </w:t>
            </w:r>
          </w:p>
          <w:p w14:paraId="0C3CC75B">
            <w:pPr>
              <w:pStyle w:val="60"/>
              <w:spacing w:before="38" w:line="440" w:lineRule="exact"/>
              <w:ind w:right="194"/>
              <w:rPr>
                <w:rFonts w:hint="eastAsia" w:ascii="宋体" w:hAnsi="宋体" w:eastAsia="宋体" w:cs="宋体"/>
                <w:color w:val="auto"/>
                <w:sz w:val="24"/>
                <w:highlight w:val="none"/>
                <w:lang w:eastAsia="zh-CN"/>
              </w:rPr>
            </w:pPr>
            <w:r>
              <w:rPr>
                <w:rFonts w:hint="default" w:ascii="宋体" w:hAnsi="宋体" w:eastAsia="宋体" w:cs="宋体"/>
                <w:color w:val="auto"/>
                <w:sz w:val="24"/>
                <w:highlight w:val="none"/>
                <w:lang w:val="en-US" w:eastAsia="zh-CN"/>
              </w:rPr>
              <w:t>1</w:t>
            </w:r>
            <w:r>
              <w:rPr>
                <w:rFonts w:hint="eastAsia" w:ascii="宋体" w:hAnsi="宋体" w:eastAsia="宋体" w:cs="宋体"/>
                <w:color w:val="auto"/>
                <w:sz w:val="24"/>
                <w:highlight w:val="none"/>
                <w:lang w:val="en-US" w:eastAsia="zh-CN"/>
              </w:rPr>
              <w:t xml:space="preserve">、方案内容完整详细，对本项目特点和难点理解准确，方案完全与本项目采购需求适配，可行性、实用性、针对性强，得5分； </w:t>
            </w:r>
          </w:p>
          <w:p w14:paraId="73907DED">
            <w:pPr>
              <w:pStyle w:val="60"/>
              <w:spacing w:before="38" w:line="440" w:lineRule="exact"/>
              <w:ind w:right="194"/>
              <w:rPr>
                <w:rFonts w:hint="eastAsia" w:ascii="宋体" w:hAnsi="宋体" w:eastAsia="宋体" w:cs="宋体"/>
                <w:color w:val="auto"/>
                <w:sz w:val="24"/>
                <w:highlight w:val="none"/>
                <w:lang w:eastAsia="zh-CN"/>
              </w:rPr>
            </w:pPr>
            <w:r>
              <w:rPr>
                <w:rFonts w:hint="default" w:ascii="宋体" w:hAnsi="宋体" w:eastAsia="宋体" w:cs="宋体"/>
                <w:color w:val="auto"/>
                <w:sz w:val="24"/>
                <w:highlight w:val="none"/>
                <w:lang w:val="en-US" w:eastAsia="zh-CN"/>
              </w:rPr>
              <w:t>2</w:t>
            </w:r>
            <w:r>
              <w:rPr>
                <w:rFonts w:hint="eastAsia" w:ascii="宋体" w:hAnsi="宋体" w:eastAsia="宋体" w:cs="宋体"/>
                <w:color w:val="auto"/>
                <w:sz w:val="24"/>
                <w:highlight w:val="none"/>
                <w:lang w:val="en-US" w:eastAsia="zh-CN"/>
              </w:rPr>
              <w:t xml:space="preserve">、方案内容比较完整详细，对本项目特点和难点理解基本准确，方案适合本项目采购需求，具有一定可行性、实用性和针对性，得3分； </w:t>
            </w:r>
          </w:p>
          <w:p w14:paraId="5AFAEF1D">
            <w:pPr>
              <w:pStyle w:val="60"/>
              <w:spacing w:before="38" w:line="440" w:lineRule="exact"/>
              <w:ind w:right="194"/>
              <w:rPr>
                <w:rFonts w:hint="eastAsia" w:ascii="宋体" w:hAnsi="宋体" w:eastAsia="宋体" w:cs="宋体"/>
                <w:color w:val="auto"/>
                <w:sz w:val="24"/>
                <w:highlight w:val="none"/>
                <w:lang w:eastAsia="zh-CN"/>
              </w:rPr>
            </w:pPr>
            <w:r>
              <w:rPr>
                <w:rFonts w:hint="default" w:ascii="宋体" w:hAnsi="宋体" w:eastAsia="宋体" w:cs="宋体"/>
                <w:color w:val="auto"/>
                <w:sz w:val="24"/>
                <w:highlight w:val="none"/>
                <w:lang w:val="en-US" w:eastAsia="zh-CN"/>
              </w:rPr>
              <w:t>3</w:t>
            </w:r>
            <w:r>
              <w:rPr>
                <w:rFonts w:hint="eastAsia" w:ascii="宋体" w:hAnsi="宋体" w:eastAsia="宋体" w:cs="宋体"/>
                <w:color w:val="auto"/>
                <w:sz w:val="24"/>
                <w:highlight w:val="none"/>
                <w:lang w:val="en-US" w:eastAsia="zh-CN"/>
              </w:rPr>
              <w:t xml:space="preserve">、方案内容较为简略，对本项目特点和难点理解有待提升，可行性、实用性针对性有待进一步提升改善的，得 </w:t>
            </w:r>
            <w:r>
              <w:rPr>
                <w:rFonts w:hint="default" w:ascii="宋体" w:hAnsi="宋体" w:eastAsia="宋体" w:cs="宋体"/>
                <w:color w:val="auto"/>
                <w:sz w:val="24"/>
                <w:highlight w:val="none"/>
                <w:lang w:val="en-US" w:eastAsia="zh-CN"/>
              </w:rPr>
              <w:t xml:space="preserve">1 </w:t>
            </w:r>
            <w:r>
              <w:rPr>
                <w:rFonts w:hint="eastAsia" w:ascii="宋体" w:hAnsi="宋体" w:eastAsia="宋体" w:cs="宋体"/>
                <w:color w:val="auto"/>
                <w:sz w:val="24"/>
                <w:highlight w:val="none"/>
                <w:lang w:val="en-US" w:eastAsia="zh-CN"/>
              </w:rPr>
              <w:t xml:space="preserve">分； </w:t>
            </w:r>
          </w:p>
          <w:p w14:paraId="7F08A8F8">
            <w:pPr>
              <w:pStyle w:val="60"/>
              <w:spacing w:before="38" w:line="440" w:lineRule="exact"/>
              <w:ind w:right="194"/>
              <w:rPr>
                <w:rFonts w:hint="eastAsia" w:ascii="宋体" w:hAnsi="宋体" w:eastAsia="宋体" w:cs="宋体"/>
                <w:color w:val="auto"/>
                <w:sz w:val="24"/>
                <w:highlight w:val="none"/>
                <w:lang w:val="en-US" w:eastAsia="zh-CN"/>
              </w:rPr>
            </w:pPr>
            <w:r>
              <w:rPr>
                <w:rFonts w:hint="default" w:ascii="宋体" w:hAnsi="宋体" w:eastAsia="宋体" w:cs="宋体"/>
                <w:color w:val="auto"/>
                <w:sz w:val="24"/>
                <w:highlight w:val="none"/>
                <w:lang w:val="en-US" w:eastAsia="zh-CN"/>
              </w:rPr>
              <w:t>4</w:t>
            </w:r>
            <w:r>
              <w:rPr>
                <w:rFonts w:hint="eastAsia" w:ascii="宋体" w:hAnsi="宋体" w:eastAsia="宋体" w:cs="宋体"/>
                <w:color w:val="auto"/>
                <w:sz w:val="24"/>
                <w:highlight w:val="none"/>
                <w:lang w:val="en-US" w:eastAsia="zh-CN"/>
              </w:rPr>
              <w:t>、方案差或者未提供方案的不得分。</w:t>
            </w:r>
          </w:p>
        </w:tc>
        <w:tc>
          <w:tcPr>
            <w:tcW w:w="515" w:type="pct"/>
            <w:tcBorders>
              <w:top w:val="single" w:color="auto" w:sz="4" w:space="0"/>
              <w:left w:val="single" w:color="auto" w:sz="4" w:space="0"/>
              <w:bottom w:val="single" w:color="auto" w:sz="4" w:space="0"/>
              <w:right w:val="single" w:color="auto" w:sz="4" w:space="0"/>
            </w:tcBorders>
            <w:vAlign w:val="center"/>
          </w:tcPr>
          <w:p w14:paraId="34ED4937">
            <w:pPr>
              <w:pStyle w:val="60"/>
              <w:spacing w:before="78" w:line="220" w:lineRule="auto"/>
              <w:jc w:val="center"/>
              <w:rPr>
                <w:rFonts w:hint="default" w:cs="@仿宋_GB2312" w:asciiTheme="minorEastAsia" w:hAnsiTheme="minorEastAsia" w:eastAsiaTheme="minorEastAsia"/>
                <w:b/>
                <w:bCs/>
                <w:color w:val="auto"/>
                <w:sz w:val="24"/>
                <w:szCs w:val="20"/>
                <w:highlight w:val="none"/>
                <w:lang w:val="en-US" w:eastAsia="zh-CN"/>
              </w:rPr>
            </w:pPr>
            <w:r>
              <w:rPr>
                <w:rFonts w:hint="eastAsia" w:cs="@仿宋_GB2312" w:asciiTheme="minorEastAsia" w:hAnsiTheme="minorEastAsia" w:eastAsiaTheme="minorEastAsia"/>
                <w:b/>
                <w:bCs/>
                <w:color w:val="auto"/>
                <w:sz w:val="24"/>
                <w:szCs w:val="20"/>
                <w:highlight w:val="none"/>
                <w:lang w:val="en-US" w:eastAsia="zh-CN"/>
              </w:rPr>
              <w:t>0-5分</w:t>
            </w:r>
          </w:p>
        </w:tc>
      </w:tr>
      <w:tr w14:paraId="12C5F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pct"/>
            <w:vMerge w:val="continue"/>
            <w:tcBorders>
              <w:left w:val="single" w:color="auto" w:sz="4" w:space="0"/>
              <w:right w:val="single" w:color="auto" w:sz="4" w:space="0"/>
            </w:tcBorders>
            <w:vAlign w:val="center"/>
          </w:tcPr>
          <w:p w14:paraId="60EEA2BA">
            <w:pPr>
              <w:spacing w:line="360" w:lineRule="auto"/>
              <w:ind w:firstLine="435"/>
              <w:jc w:val="center"/>
              <w:rPr>
                <w:rFonts w:hint="eastAsia" w:asciiTheme="minorEastAsia" w:hAnsiTheme="minorEastAsia" w:eastAsiaTheme="minorEastAsia"/>
                <w:b/>
                <w:bCs/>
                <w:color w:val="auto"/>
                <w:sz w:val="24"/>
                <w:highlight w:val="none"/>
              </w:rPr>
            </w:pPr>
          </w:p>
        </w:tc>
        <w:tc>
          <w:tcPr>
            <w:tcW w:w="671" w:type="pct"/>
            <w:tcBorders>
              <w:top w:val="single" w:color="auto" w:sz="4" w:space="0"/>
              <w:left w:val="single" w:color="auto" w:sz="4" w:space="0"/>
              <w:bottom w:val="single" w:color="auto" w:sz="4" w:space="0"/>
              <w:right w:val="single" w:color="auto" w:sz="4" w:space="0"/>
            </w:tcBorders>
            <w:shd w:val="clear" w:color="auto" w:fill="auto"/>
            <w:vAlign w:val="center"/>
          </w:tcPr>
          <w:p w14:paraId="7AF05F8C">
            <w:pPr>
              <w:spacing w:before="36" w:line="440" w:lineRule="exact"/>
              <w:jc w:val="center"/>
              <w:rPr>
                <w:rFonts w:hint="eastAsia" w:cs="@仿宋_GB2312" w:asciiTheme="minorEastAsia" w:hAnsiTheme="minorEastAsia" w:eastAsiaTheme="minorEastAsia"/>
                <w:b/>
                <w:bCs/>
                <w:color w:val="auto"/>
                <w:kern w:val="2"/>
                <w:sz w:val="24"/>
                <w:highlight w:val="none"/>
                <w:lang w:val="en-US" w:eastAsia="zh-CN" w:bidi="ar-SA"/>
              </w:rPr>
            </w:pPr>
            <w:r>
              <w:rPr>
                <w:rFonts w:hint="eastAsia" w:asciiTheme="minorEastAsia" w:hAnsiTheme="minorEastAsia" w:eastAsiaTheme="minorEastAsia"/>
                <w:b/>
                <w:bCs/>
                <w:color w:val="auto"/>
                <w:sz w:val="24"/>
                <w:highlight w:val="none"/>
                <w:lang w:eastAsia="zh-CN"/>
              </w:rPr>
              <w:t>质量保证方案</w:t>
            </w:r>
          </w:p>
        </w:tc>
        <w:tc>
          <w:tcPr>
            <w:tcW w:w="2959" w:type="pct"/>
            <w:tcBorders>
              <w:top w:val="single" w:color="auto" w:sz="4" w:space="0"/>
              <w:left w:val="single" w:color="auto" w:sz="4" w:space="0"/>
              <w:bottom w:val="single" w:color="auto" w:sz="4" w:space="0"/>
              <w:right w:val="single" w:color="auto" w:sz="4" w:space="0"/>
            </w:tcBorders>
            <w:shd w:val="clear" w:color="auto" w:fill="auto"/>
            <w:vAlign w:val="center"/>
          </w:tcPr>
          <w:p w14:paraId="65DF3117">
            <w:pPr>
              <w:pStyle w:val="60"/>
              <w:spacing w:before="38" w:line="440" w:lineRule="exact"/>
              <w:ind w:right="194"/>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评标委员会根据投标人提供的质量保证方案（包括但不限于质量目标、组织架构、管理制度、过程控制措施、验收标准及不合格处理机制等）进行综合评价打分：</w:t>
            </w:r>
          </w:p>
          <w:p w14:paraId="65CE6028">
            <w:pPr>
              <w:pStyle w:val="60"/>
              <w:spacing w:before="38" w:line="440" w:lineRule="exact"/>
              <w:ind w:right="194"/>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1.方案内容完整详实，质量管控体系健全，关键节点控制措施具体明确，各项措施切合项目实际、具有强可操作性，得5分；</w:t>
            </w:r>
          </w:p>
          <w:p w14:paraId="48319DCD">
            <w:pPr>
              <w:pStyle w:val="60"/>
              <w:spacing w:before="38" w:line="440" w:lineRule="exact"/>
              <w:ind w:right="194"/>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2.方案内容较为完整，有基本的质量管控体系和过程控制措施，符合项目实际需求、具有较好可操作性，得3分；</w:t>
            </w:r>
          </w:p>
          <w:p w14:paraId="3E506B20">
            <w:pPr>
              <w:pStyle w:val="60"/>
              <w:spacing w:before="38" w:line="440" w:lineRule="exact"/>
              <w:ind w:right="194"/>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3.方案内容基本完整，有质量管控框架但缺少具体措施或细节不够明确，得1分；</w:t>
            </w:r>
          </w:p>
          <w:p w14:paraId="71095E4F">
            <w:pPr>
              <w:pStyle w:val="60"/>
              <w:spacing w:before="38" w:line="440" w:lineRule="exact"/>
              <w:ind w:right="194" w:rightChars="0"/>
              <w:rPr>
                <w:rFonts w:hint="eastAsia" w:ascii="宋体" w:hAnsi="宋体" w:eastAsia="宋体" w:cs="宋体"/>
                <w:color w:val="auto"/>
                <w:kern w:val="2"/>
                <w:sz w:val="24"/>
                <w:szCs w:val="21"/>
                <w:highlight w:val="none"/>
                <w:lang w:val="en-US" w:eastAsia="zh-CN" w:bidi="ar-SA"/>
              </w:rPr>
            </w:pPr>
            <w:r>
              <w:rPr>
                <w:rFonts w:hint="eastAsia" w:ascii="宋体" w:hAnsi="宋体" w:eastAsia="宋体" w:cs="宋体"/>
                <w:color w:val="auto"/>
                <w:sz w:val="24"/>
                <w:highlight w:val="none"/>
                <w:lang w:val="en-US" w:eastAsia="zh-CN"/>
              </w:rPr>
              <w:t>4.差的或未提供的，不得分。</w:t>
            </w:r>
          </w:p>
        </w:tc>
        <w:tc>
          <w:tcPr>
            <w:tcW w:w="515" w:type="pct"/>
            <w:tcBorders>
              <w:top w:val="single" w:color="auto" w:sz="4" w:space="0"/>
              <w:left w:val="single" w:color="auto" w:sz="4" w:space="0"/>
              <w:bottom w:val="single" w:color="auto" w:sz="4" w:space="0"/>
              <w:right w:val="single" w:color="auto" w:sz="4" w:space="0"/>
            </w:tcBorders>
            <w:shd w:val="clear" w:color="auto" w:fill="auto"/>
            <w:vAlign w:val="center"/>
          </w:tcPr>
          <w:p w14:paraId="38101A02">
            <w:pPr>
              <w:pStyle w:val="60"/>
              <w:spacing w:before="78" w:line="220" w:lineRule="auto"/>
              <w:jc w:val="center"/>
              <w:rPr>
                <w:rFonts w:hint="eastAsia" w:cs="@仿宋_GB2312" w:asciiTheme="minorEastAsia" w:hAnsiTheme="minorEastAsia" w:eastAsiaTheme="minorEastAsia"/>
                <w:b/>
                <w:bCs/>
                <w:color w:val="auto"/>
                <w:kern w:val="2"/>
                <w:sz w:val="24"/>
                <w:szCs w:val="20"/>
                <w:highlight w:val="none"/>
                <w:lang w:val="en-US" w:eastAsia="zh-CN" w:bidi="ar-SA"/>
              </w:rPr>
            </w:pPr>
            <w:r>
              <w:rPr>
                <w:rFonts w:hint="eastAsia" w:cs="@仿宋_GB2312" w:asciiTheme="minorEastAsia" w:hAnsiTheme="minorEastAsia" w:eastAsiaTheme="minorEastAsia"/>
                <w:b/>
                <w:bCs/>
                <w:color w:val="auto"/>
                <w:sz w:val="24"/>
                <w:szCs w:val="20"/>
                <w:highlight w:val="none"/>
                <w:lang w:val="en-US" w:eastAsia="zh-CN"/>
              </w:rPr>
              <w:t>0-5分</w:t>
            </w:r>
          </w:p>
        </w:tc>
      </w:tr>
      <w:tr w14:paraId="21016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pct"/>
            <w:vMerge w:val="continue"/>
            <w:tcBorders>
              <w:left w:val="single" w:color="auto" w:sz="4" w:space="0"/>
              <w:right w:val="single" w:color="auto" w:sz="4" w:space="0"/>
            </w:tcBorders>
            <w:vAlign w:val="center"/>
          </w:tcPr>
          <w:p w14:paraId="003CE7BC">
            <w:pPr>
              <w:spacing w:line="360" w:lineRule="auto"/>
              <w:ind w:firstLine="435"/>
              <w:jc w:val="center"/>
              <w:rPr>
                <w:rFonts w:hint="eastAsia" w:asciiTheme="minorEastAsia" w:hAnsiTheme="minorEastAsia" w:eastAsiaTheme="minorEastAsia"/>
                <w:b/>
                <w:bCs/>
                <w:color w:val="auto"/>
                <w:sz w:val="24"/>
                <w:highlight w:val="none"/>
              </w:rPr>
            </w:pPr>
          </w:p>
        </w:tc>
        <w:tc>
          <w:tcPr>
            <w:tcW w:w="671" w:type="pct"/>
            <w:tcBorders>
              <w:top w:val="single" w:color="auto" w:sz="4" w:space="0"/>
              <w:left w:val="single" w:color="auto" w:sz="4" w:space="0"/>
              <w:bottom w:val="single" w:color="auto" w:sz="4" w:space="0"/>
              <w:right w:val="single" w:color="auto" w:sz="4" w:space="0"/>
            </w:tcBorders>
            <w:shd w:val="clear" w:color="auto" w:fill="auto"/>
            <w:vAlign w:val="center"/>
          </w:tcPr>
          <w:p w14:paraId="6C9B00BC">
            <w:pPr>
              <w:spacing w:before="36" w:line="440" w:lineRule="exact"/>
              <w:jc w:val="center"/>
              <w:rPr>
                <w:rFonts w:hint="eastAsia" w:asciiTheme="minorEastAsia" w:hAnsiTheme="minorEastAsia" w:eastAsiaTheme="minorEastAsia"/>
                <w:b/>
                <w:bCs/>
                <w:color w:val="auto"/>
                <w:sz w:val="24"/>
                <w:highlight w:val="none"/>
                <w:lang w:val="en-US" w:eastAsia="zh-CN"/>
              </w:rPr>
            </w:pPr>
            <w:r>
              <w:rPr>
                <w:rFonts w:hint="eastAsia" w:asciiTheme="minorEastAsia" w:hAnsiTheme="minorEastAsia" w:eastAsiaTheme="minorEastAsia"/>
                <w:b/>
                <w:bCs/>
                <w:color w:val="auto"/>
                <w:sz w:val="24"/>
                <w:highlight w:val="none"/>
              </w:rPr>
              <w:t>维保方案</w:t>
            </w:r>
          </w:p>
        </w:tc>
        <w:tc>
          <w:tcPr>
            <w:tcW w:w="2959" w:type="pct"/>
            <w:tcBorders>
              <w:top w:val="single" w:color="auto" w:sz="4" w:space="0"/>
              <w:left w:val="single" w:color="auto" w:sz="4" w:space="0"/>
              <w:bottom w:val="single" w:color="auto" w:sz="4" w:space="0"/>
              <w:right w:val="single" w:color="auto" w:sz="4" w:space="0"/>
            </w:tcBorders>
            <w:shd w:val="clear" w:color="auto" w:fill="auto"/>
            <w:vAlign w:val="center"/>
          </w:tcPr>
          <w:p w14:paraId="3D806543">
            <w:pPr>
              <w:pStyle w:val="60"/>
              <w:spacing w:before="38" w:line="440" w:lineRule="exact"/>
              <w:ind w:right="194"/>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评标委员会根据投标文件要求及投标人所提供的维保方案维保方案，包括但不限于服务管理制度、保障措施等内容等，评标委员会进行综合评分：</w:t>
            </w:r>
          </w:p>
          <w:p w14:paraId="2F31F98D">
            <w:pPr>
              <w:pStyle w:val="60"/>
              <w:spacing w:before="38" w:line="440" w:lineRule="exact"/>
              <w:ind w:right="194"/>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1.方案内容完善，服务管理制度和保障措施清晰全面，可行性、实用性强的，得5分；</w:t>
            </w:r>
          </w:p>
          <w:p w14:paraId="19E7BBDE">
            <w:pPr>
              <w:pStyle w:val="60"/>
              <w:spacing w:before="38" w:line="440" w:lineRule="exact"/>
              <w:ind w:right="194"/>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2.方案内容较为完善，服务管理制度和保 障措施较为清晰全面，可行性、实用性较强的，得3分；</w:t>
            </w:r>
          </w:p>
          <w:p w14:paraId="35EA2C8B">
            <w:pPr>
              <w:pStyle w:val="60"/>
              <w:spacing w:before="38" w:line="440" w:lineRule="exact"/>
              <w:ind w:right="194"/>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3.方案能基本满足项目实际要求，细节待完善的，得1分；</w:t>
            </w:r>
          </w:p>
          <w:p w14:paraId="5CB9DDB9">
            <w:pPr>
              <w:pStyle w:val="60"/>
              <w:spacing w:before="38" w:line="440" w:lineRule="exact"/>
              <w:ind w:right="194"/>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4.差的或未提供的，不得分。</w:t>
            </w:r>
          </w:p>
        </w:tc>
        <w:tc>
          <w:tcPr>
            <w:tcW w:w="515" w:type="pct"/>
            <w:tcBorders>
              <w:top w:val="single" w:color="auto" w:sz="4" w:space="0"/>
              <w:left w:val="single" w:color="auto" w:sz="4" w:space="0"/>
              <w:bottom w:val="single" w:color="auto" w:sz="4" w:space="0"/>
              <w:right w:val="single" w:color="auto" w:sz="4" w:space="0"/>
            </w:tcBorders>
            <w:vAlign w:val="center"/>
          </w:tcPr>
          <w:p w14:paraId="4700DE16">
            <w:pPr>
              <w:pStyle w:val="60"/>
              <w:spacing w:before="78" w:line="220" w:lineRule="auto"/>
              <w:jc w:val="center"/>
              <w:rPr>
                <w:rFonts w:hint="eastAsia" w:cs="@仿宋_GB2312" w:asciiTheme="minorEastAsia" w:hAnsiTheme="minorEastAsia" w:eastAsiaTheme="minorEastAsia"/>
                <w:b/>
                <w:bCs/>
                <w:color w:val="auto"/>
                <w:sz w:val="24"/>
                <w:szCs w:val="20"/>
                <w:highlight w:val="none"/>
                <w:lang w:eastAsia="zh-CN"/>
              </w:rPr>
            </w:pPr>
            <w:r>
              <w:rPr>
                <w:rFonts w:hint="eastAsia" w:cs="@仿宋_GB2312" w:asciiTheme="minorEastAsia" w:hAnsiTheme="minorEastAsia" w:eastAsiaTheme="minorEastAsia"/>
                <w:b/>
                <w:bCs/>
                <w:color w:val="auto"/>
                <w:sz w:val="24"/>
                <w:szCs w:val="20"/>
                <w:highlight w:val="none"/>
                <w:lang w:val="en-US" w:eastAsia="zh-CN"/>
              </w:rPr>
              <w:t>0-5分</w:t>
            </w:r>
          </w:p>
        </w:tc>
      </w:tr>
      <w:tr w14:paraId="5CD01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pct"/>
            <w:vMerge w:val="continue"/>
            <w:tcBorders>
              <w:left w:val="single" w:color="auto" w:sz="4" w:space="0"/>
              <w:right w:val="single" w:color="auto" w:sz="4" w:space="0"/>
            </w:tcBorders>
            <w:vAlign w:val="center"/>
          </w:tcPr>
          <w:p w14:paraId="2EA5771D">
            <w:pPr>
              <w:spacing w:line="360" w:lineRule="auto"/>
              <w:ind w:firstLine="435"/>
              <w:jc w:val="center"/>
              <w:rPr>
                <w:rFonts w:hint="eastAsia" w:asciiTheme="minorEastAsia" w:hAnsiTheme="minorEastAsia" w:eastAsiaTheme="minorEastAsia"/>
                <w:b/>
                <w:bCs/>
                <w:color w:val="auto"/>
                <w:sz w:val="24"/>
                <w:highlight w:val="none"/>
              </w:rPr>
            </w:pPr>
          </w:p>
        </w:tc>
        <w:tc>
          <w:tcPr>
            <w:tcW w:w="671" w:type="pct"/>
            <w:tcBorders>
              <w:top w:val="single" w:color="auto" w:sz="4" w:space="0"/>
              <w:left w:val="single" w:color="auto" w:sz="4" w:space="0"/>
              <w:bottom w:val="single" w:color="auto" w:sz="4" w:space="0"/>
              <w:right w:val="single" w:color="auto" w:sz="4" w:space="0"/>
            </w:tcBorders>
            <w:shd w:val="clear" w:color="auto" w:fill="auto"/>
            <w:vAlign w:val="center"/>
          </w:tcPr>
          <w:p w14:paraId="0BA2A090">
            <w:pPr>
              <w:spacing w:before="36" w:line="440" w:lineRule="exact"/>
              <w:jc w:val="center"/>
              <w:rPr>
                <w:rFonts w:hint="eastAsia" w:asciiTheme="minorEastAsia" w:hAnsiTheme="minorEastAsia" w:eastAsiaTheme="minorEastAsia"/>
                <w:b/>
                <w:bCs/>
                <w:color w:val="auto"/>
                <w:sz w:val="24"/>
                <w:highlight w:val="none"/>
                <w:lang w:val="en-US" w:eastAsia="zh-CN"/>
              </w:rPr>
            </w:pPr>
            <w:r>
              <w:rPr>
                <w:rFonts w:hint="eastAsia" w:asciiTheme="minorEastAsia" w:hAnsiTheme="minorEastAsia" w:eastAsiaTheme="minorEastAsia"/>
                <w:b/>
                <w:bCs/>
                <w:color w:val="auto"/>
                <w:sz w:val="24"/>
                <w:highlight w:val="none"/>
                <w:lang w:val="en-US" w:eastAsia="zh-CN"/>
              </w:rPr>
              <w:t>售后服务</w:t>
            </w:r>
            <w:r>
              <w:rPr>
                <w:rFonts w:hint="eastAsia" w:asciiTheme="minorEastAsia" w:hAnsiTheme="minorEastAsia" w:eastAsiaTheme="minorEastAsia"/>
                <w:b/>
                <w:bCs/>
                <w:color w:val="auto"/>
                <w:sz w:val="24"/>
                <w:highlight w:val="none"/>
              </w:rPr>
              <w:t>方案</w:t>
            </w:r>
          </w:p>
        </w:tc>
        <w:tc>
          <w:tcPr>
            <w:tcW w:w="2959" w:type="pct"/>
            <w:tcBorders>
              <w:top w:val="single" w:color="auto" w:sz="4" w:space="0"/>
              <w:left w:val="single" w:color="auto" w:sz="4" w:space="0"/>
              <w:bottom w:val="single" w:color="auto" w:sz="4" w:space="0"/>
              <w:right w:val="single" w:color="auto" w:sz="4" w:space="0"/>
            </w:tcBorders>
            <w:shd w:val="clear" w:color="auto" w:fill="auto"/>
            <w:vAlign w:val="center"/>
          </w:tcPr>
          <w:p w14:paraId="3CD8D2B0">
            <w:pPr>
              <w:pStyle w:val="60"/>
              <w:spacing w:before="38" w:line="440" w:lineRule="exact"/>
              <w:ind w:right="194"/>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评标委员会根据投标文件要求及投标人所提供的售后服务方案，评标委员会进行综合评分：</w:t>
            </w:r>
          </w:p>
          <w:p w14:paraId="568E8465">
            <w:pPr>
              <w:pStyle w:val="60"/>
              <w:spacing w:before="38" w:line="440" w:lineRule="exact"/>
              <w:ind w:right="194"/>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1.</w:t>
            </w:r>
            <w:r>
              <w:rPr>
                <w:rFonts w:hint="eastAsia" w:ascii="宋体" w:hAnsi="宋体" w:eastAsia="宋体" w:cs="宋体"/>
                <w:color w:val="auto"/>
                <w:sz w:val="24"/>
                <w:highlight w:val="none"/>
                <w:lang w:eastAsia="zh-CN"/>
              </w:rPr>
              <w:t>方案内容详尽，试题、实操视频、微课、实训作业指导书、教材等课程资源建设内容以及师资培训（</w:t>
            </w:r>
            <w:r>
              <w:rPr>
                <w:rFonts w:hint="eastAsia" w:ascii="宋体" w:hAnsi="宋体" w:eastAsia="宋体" w:cs="宋体"/>
                <w:color w:val="auto"/>
                <w:sz w:val="24"/>
                <w:highlight w:val="none"/>
                <w:lang w:val="en-US" w:eastAsia="zh-CN"/>
              </w:rPr>
              <w:t>每年免费提供不少于2名免费师资培训</w:t>
            </w:r>
            <w:r>
              <w:rPr>
                <w:rFonts w:hint="eastAsia" w:ascii="宋体" w:hAnsi="宋体" w:eastAsia="宋体" w:cs="宋体"/>
                <w:color w:val="auto"/>
                <w:sz w:val="24"/>
                <w:highlight w:val="none"/>
                <w:lang w:eastAsia="zh-CN"/>
              </w:rPr>
              <w:t>）、企业师资、五金建设、</w:t>
            </w:r>
            <w:r>
              <w:rPr>
                <w:rFonts w:hint="eastAsia" w:ascii="宋体" w:hAnsi="宋体" w:eastAsia="宋体" w:cs="宋体"/>
                <w:color w:val="auto"/>
                <w:sz w:val="24"/>
                <w:highlight w:val="none"/>
                <w:lang w:val="en-US" w:eastAsia="zh-CN"/>
              </w:rPr>
              <w:t>社会培训（每年不少于1次）、社会培训横向项目每年不少于1项、联合开发课程教材每年不少于1门</w:t>
            </w:r>
            <w:r>
              <w:rPr>
                <w:rFonts w:hint="eastAsia" w:ascii="宋体" w:hAnsi="宋体" w:eastAsia="宋体" w:cs="宋体"/>
                <w:color w:val="auto"/>
                <w:sz w:val="24"/>
                <w:highlight w:val="none"/>
                <w:lang w:eastAsia="zh-CN"/>
              </w:rPr>
              <w:t>等方面服务</w:t>
            </w:r>
            <w:r>
              <w:rPr>
                <w:rFonts w:hint="eastAsia" w:ascii="宋体" w:hAnsi="宋体" w:eastAsia="宋体" w:cs="宋体"/>
                <w:color w:val="auto"/>
                <w:sz w:val="24"/>
                <w:highlight w:val="none"/>
                <w:lang w:val="en-US" w:eastAsia="zh-CN"/>
              </w:rPr>
              <w:t>的</w:t>
            </w:r>
            <w:r>
              <w:rPr>
                <w:rFonts w:hint="eastAsia" w:ascii="宋体" w:hAnsi="宋体" w:eastAsia="宋体" w:cs="宋体"/>
                <w:color w:val="auto"/>
                <w:sz w:val="24"/>
                <w:highlight w:val="none"/>
                <w:lang w:eastAsia="zh-CN"/>
              </w:rPr>
              <w:t>数量明确、更新计划清晰；</w:t>
            </w:r>
            <w:r>
              <w:rPr>
                <w:rFonts w:hint="eastAsia" w:ascii="宋体" w:hAnsi="宋体" w:eastAsia="宋体" w:cs="宋体"/>
                <w:color w:val="auto"/>
                <w:sz w:val="24"/>
                <w:highlight w:val="none"/>
                <w:lang w:val="en-US" w:eastAsia="zh-CN"/>
              </w:rPr>
              <w:t>服务</w:t>
            </w:r>
            <w:r>
              <w:rPr>
                <w:rFonts w:hint="eastAsia" w:ascii="宋体" w:hAnsi="宋体" w:eastAsia="宋体" w:cs="宋体"/>
                <w:color w:val="auto"/>
                <w:sz w:val="24"/>
                <w:highlight w:val="none"/>
                <w:lang w:eastAsia="zh-CN"/>
              </w:rPr>
              <w:t>进度详细、人员配置充足；与招标人配合度高</w:t>
            </w:r>
            <w:r>
              <w:rPr>
                <w:rFonts w:hint="eastAsia" w:ascii="宋体" w:hAnsi="宋体" w:eastAsia="宋体" w:cs="宋体"/>
                <w:color w:val="auto"/>
                <w:sz w:val="24"/>
                <w:highlight w:val="none"/>
                <w:lang w:val="en-US" w:eastAsia="zh-CN"/>
              </w:rPr>
              <w:t>的，得4分；</w:t>
            </w:r>
          </w:p>
          <w:p w14:paraId="7B969CB9">
            <w:pPr>
              <w:pStyle w:val="60"/>
              <w:spacing w:before="38" w:line="440" w:lineRule="exact"/>
              <w:ind w:right="194"/>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2.方案完整，有课程资源计划、培训进度计划、培训人员，能配合招标人时间进行培训的，得2分；</w:t>
            </w:r>
          </w:p>
          <w:p w14:paraId="3573E3B9">
            <w:pPr>
              <w:pStyle w:val="60"/>
              <w:spacing w:before="38" w:line="440" w:lineRule="exact"/>
              <w:ind w:right="194"/>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3.方案内容、计划、人员、配合度存在不足或不符合实际需求的，得1分；</w:t>
            </w:r>
          </w:p>
          <w:p w14:paraId="33D1EDC5">
            <w:pPr>
              <w:pStyle w:val="60"/>
              <w:spacing w:before="38" w:line="440" w:lineRule="exact"/>
              <w:ind w:right="194"/>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4.差的或未提供的，不得分。</w:t>
            </w:r>
          </w:p>
        </w:tc>
        <w:tc>
          <w:tcPr>
            <w:tcW w:w="515" w:type="pct"/>
            <w:tcBorders>
              <w:top w:val="single" w:color="auto" w:sz="4" w:space="0"/>
              <w:left w:val="single" w:color="auto" w:sz="4" w:space="0"/>
              <w:bottom w:val="single" w:color="auto" w:sz="4" w:space="0"/>
              <w:right w:val="single" w:color="auto" w:sz="4" w:space="0"/>
            </w:tcBorders>
            <w:vAlign w:val="center"/>
          </w:tcPr>
          <w:p w14:paraId="1DFC5EEE">
            <w:pPr>
              <w:pStyle w:val="60"/>
              <w:spacing w:before="78" w:line="220" w:lineRule="auto"/>
              <w:jc w:val="center"/>
              <w:rPr>
                <w:rFonts w:hint="eastAsia" w:cs="@仿宋_GB2312" w:asciiTheme="minorEastAsia" w:hAnsiTheme="minorEastAsia" w:eastAsiaTheme="minorEastAsia"/>
                <w:b/>
                <w:bCs/>
                <w:color w:val="auto"/>
                <w:sz w:val="24"/>
                <w:szCs w:val="20"/>
                <w:highlight w:val="none"/>
                <w:lang w:eastAsia="zh-CN"/>
              </w:rPr>
            </w:pPr>
            <w:r>
              <w:rPr>
                <w:rFonts w:hint="eastAsia" w:cs="@仿宋_GB2312" w:asciiTheme="minorEastAsia" w:hAnsiTheme="minorEastAsia" w:eastAsiaTheme="minorEastAsia"/>
                <w:b/>
                <w:bCs/>
                <w:color w:val="auto"/>
                <w:sz w:val="24"/>
                <w:szCs w:val="20"/>
                <w:highlight w:val="none"/>
                <w:lang w:val="en-US" w:eastAsia="zh-CN"/>
              </w:rPr>
              <w:t>0-4分</w:t>
            </w:r>
          </w:p>
        </w:tc>
      </w:tr>
      <w:tr w14:paraId="7FE6F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pct"/>
            <w:vMerge w:val="continue"/>
            <w:tcBorders>
              <w:left w:val="single" w:color="auto" w:sz="4" w:space="0"/>
              <w:right w:val="single" w:color="auto" w:sz="4" w:space="0"/>
            </w:tcBorders>
            <w:vAlign w:val="center"/>
          </w:tcPr>
          <w:p w14:paraId="5878511A">
            <w:pPr>
              <w:spacing w:line="360" w:lineRule="auto"/>
              <w:ind w:firstLine="435"/>
              <w:jc w:val="center"/>
              <w:rPr>
                <w:rFonts w:hint="eastAsia" w:asciiTheme="minorEastAsia" w:hAnsiTheme="minorEastAsia" w:eastAsiaTheme="minorEastAsia"/>
                <w:b/>
                <w:bCs/>
                <w:color w:val="auto"/>
                <w:sz w:val="24"/>
                <w:highlight w:val="none"/>
              </w:rPr>
            </w:pPr>
          </w:p>
        </w:tc>
        <w:tc>
          <w:tcPr>
            <w:tcW w:w="671" w:type="pct"/>
            <w:tcBorders>
              <w:top w:val="single" w:color="auto" w:sz="4" w:space="0"/>
              <w:left w:val="single" w:color="auto" w:sz="4" w:space="0"/>
              <w:bottom w:val="single" w:color="auto" w:sz="4" w:space="0"/>
              <w:right w:val="single" w:color="auto" w:sz="4" w:space="0"/>
            </w:tcBorders>
            <w:shd w:val="clear" w:color="auto" w:fill="auto"/>
            <w:vAlign w:val="center"/>
          </w:tcPr>
          <w:p w14:paraId="10A8354C">
            <w:pPr>
              <w:spacing w:before="36" w:line="440" w:lineRule="exact"/>
              <w:jc w:val="center"/>
              <w:rPr>
                <w:rFonts w:hint="eastAsia" w:asciiTheme="minorEastAsia" w:hAnsiTheme="minorEastAsia" w:eastAsiaTheme="minorEastAsia"/>
                <w:b/>
                <w:bCs/>
                <w:color w:val="auto"/>
                <w:sz w:val="24"/>
                <w:highlight w:val="none"/>
                <w:lang w:val="en-US" w:eastAsia="zh-CN"/>
              </w:rPr>
            </w:pPr>
            <w:r>
              <w:rPr>
                <w:rFonts w:hint="eastAsia" w:asciiTheme="minorEastAsia" w:hAnsiTheme="minorEastAsia" w:eastAsiaTheme="minorEastAsia"/>
                <w:b/>
                <w:bCs/>
                <w:color w:val="auto"/>
                <w:sz w:val="24"/>
                <w:highlight w:val="none"/>
                <w:lang w:eastAsia="zh-CN"/>
              </w:rPr>
              <w:t>企业</w:t>
            </w:r>
            <w:r>
              <w:rPr>
                <w:rFonts w:hint="eastAsia" w:asciiTheme="minorEastAsia" w:hAnsiTheme="minorEastAsia" w:eastAsiaTheme="minorEastAsia"/>
                <w:b/>
                <w:bCs/>
                <w:color w:val="auto"/>
                <w:sz w:val="24"/>
                <w:highlight w:val="none"/>
              </w:rPr>
              <w:t>业绩</w:t>
            </w:r>
          </w:p>
        </w:tc>
        <w:tc>
          <w:tcPr>
            <w:tcW w:w="2959" w:type="pct"/>
            <w:tcBorders>
              <w:top w:val="single" w:color="auto" w:sz="4" w:space="0"/>
              <w:left w:val="single" w:color="auto" w:sz="4" w:space="0"/>
              <w:bottom w:val="single" w:color="auto" w:sz="4" w:space="0"/>
              <w:right w:val="single" w:color="auto" w:sz="4" w:space="0"/>
            </w:tcBorders>
            <w:shd w:val="clear" w:color="auto" w:fill="auto"/>
            <w:vAlign w:val="center"/>
          </w:tcPr>
          <w:p w14:paraId="596623E9">
            <w:pPr>
              <w:pStyle w:val="60"/>
              <w:spacing w:before="38" w:line="440" w:lineRule="exact"/>
              <w:ind w:right="194"/>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投标人具有</w:t>
            </w:r>
            <w:r>
              <w:rPr>
                <w:rFonts w:hint="eastAsia" w:ascii="宋体" w:hAnsi="宋体" w:eastAsia="宋体" w:cs="宋体"/>
                <w:color w:val="auto"/>
                <w:sz w:val="24"/>
                <w:highlight w:val="none"/>
                <w:lang w:val="en-US" w:eastAsia="zh-CN"/>
              </w:rPr>
              <w:t>大数据实训</w:t>
            </w:r>
            <w:r>
              <w:rPr>
                <w:rFonts w:hint="eastAsia" w:ascii="宋体" w:hAnsi="宋体" w:eastAsia="宋体" w:cs="宋体"/>
                <w:color w:val="auto"/>
                <w:sz w:val="24"/>
                <w:highlight w:val="none"/>
                <w:lang w:eastAsia="zh-CN"/>
              </w:rPr>
              <w:t>平台建设项目业绩（合同内容须包含</w:t>
            </w:r>
            <w:r>
              <w:rPr>
                <w:rFonts w:hint="eastAsia" w:ascii="宋体" w:hAnsi="宋体" w:eastAsia="宋体" w:cs="宋体"/>
                <w:color w:val="auto"/>
                <w:sz w:val="24"/>
                <w:highlight w:val="none"/>
                <w:lang w:val="en-US" w:eastAsia="zh-CN"/>
              </w:rPr>
              <w:t>大数据实训</w:t>
            </w:r>
            <w:r>
              <w:rPr>
                <w:rFonts w:hint="eastAsia" w:ascii="宋体" w:hAnsi="宋体" w:eastAsia="宋体" w:cs="宋体"/>
                <w:color w:val="auto"/>
                <w:sz w:val="24"/>
                <w:highlight w:val="none"/>
                <w:lang w:eastAsia="zh-CN"/>
              </w:rPr>
              <w:t>平</w:t>
            </w:r>
            <w:r>
              <w:rPr>
                <w:rFonts w:hint="eastAsia" w:ascii="宋体" w:hAnsi="宋体" w:eastAsia="宋体" w:cs="宋体"/>
                <w:color w:val="auto"/>
                <w:sz w:val="24"/>
                <w:highlight w:val="none"/>
                <w:lang w:val="en-US" w:eastAsia="zh-CN"/>
              </w:rPr>
              <w:t>台或大数据相关课程）或者具有国产移动端操作系统实训</w:t>
            </w:r>
            <w:r>
              <w:rPr>
                <w:rFonts w:hint="eastAsia" w:ascii="宋体" w:hAnsi="宋体" w:eastAsia="宋体" w:cs="宋体"/>
                <w:color w:val="auto"/>
                <w:sz w:val="24"/>
                <w:highlight w:val="none"/>
                <w:lang w:eastAsia="zh-CN"/>
              </w:rPr>
              <w:t>平台建设项目业绩（合同内容须包含</w:t>
            </w:r>
            <w:r>
              <w:rPr>
                <w:rFonts w:hint="eastAsia" w:ascii="宋体" w:hAnsi="宋体" w:eastAsia="宋体" w:cs="宋体"/>
                <w:color w:val="auto"/>
                <w:sz w:val="24"/>
                <w:highlight w:val="none"/>
                <w:lang w:val="en-US" w:eastAsia="zh-CN"/>
              </w:rPr>
              <w:t>国产移动端操作系统实训</w:t>
            </w:r>
            <w:r>
              <w:rPr>
                <w:rFonts w:hint="eastAsia" w:ascii="宋体" w:hAnsi="宋体" w:eastAsia="宋体" w:cs="宋体"/>
                <w:color w:val="auto"/>
                <w:sz w:val="24"/>
                <w:highlight w:val="none"/>
                <w:lang w:eastAsia="zh-CN"/>
              </w:rPr>
              <w:t>平</w:t>
            </w:r>
            <w:r>
              <w:rPr>
                <w:rFonts w:hint="eastAsia" w:ascii="宋体" w:hAnsi="宋体" w:eastAsia="宋体" w:cs="宋体"/>
                <w:color w:val="auto"/>
                <w:sz w:val="24"/>
                <w:highlight w:val="none"/>
                <w:lang w:val="en-US" w:eastAsia="zh-CN"/>
              </w:rPr>
              <w:t>台或国产移动端操作系统相关课程），每提供一个业绩得2分，</w:t>
            </w:r>
            <w:r>
              <w:rPr>
                <w:rFonts w:hint="eastAsia" w:ascii="宋体" w:hAnsi="宋体" w:eastAsia="宋体" w:cs="宋体"/>
                <w:color w:val="auto"/>
                <w:sz w:val="24"/>
                <w:highlight w:val="none"/>
                <w:lang w:eastAsia="zh-CN"/>
              </w:rPr>
              <w:t>满分</w:t>
            </w: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lang w:eastAsia="zh-CN"/>
              </w:rPr>
              <w:t>分。</w:t>
            </w:r>
          </w:p>
          <w:p w14:paraId="2887A0E9">
            <w:pPr>
              <w:pStyle w:val="60"/>
              <w:spacing w:before="38" w:line="440" w:lineRule="exact"/>
              <w:ind w:right="194"/>
              <w:rPr>
                <w:rFonts w:hint="eastAsia" w:ascii="宋体" w:hAnsi="宋体" w:eastAsia="宋体" w:cs="宋体"/>
                <w:b/>
                <w:bCs/>
                <w:color w:val="auto"/>
                <w:sz w:val="24"/>
                <w:highlight w:val="none"/>
                <w:lang w:eastAsia="zh-CN"/>
              </w:rPr>
            </w:pPr>
            <w:r>
              <w:rPr>
                <w:rFonts w:hint="eastAsia" w:ascii="宋体" w:hAnsi="宋体" w:eastAsia="宋体" w:cs="宋体"/>
                <w:b/>
                <w:bCs/>
                <w:color w:val="auto"/>
                <w:sz w:val="24"/>
                <w:highlight w:val="none"/>
                <w:lang w:eastAsia="zh-CN"/>
              </w:rPr>
              <w:t>注：（1）投标文件中须同时提供合同、验收证明材料（如验收报告等）扫描件。如提供的上述材料无法体现项目内容别等关键评审信息的，须另附业主单位（合同甲方）提供的相关证明材料，且该证明材料须经评标委员会认可，否则不予计分。</w:t>
            </w:r>
          </w:p>
          <w:p w14:paraId="0E01A375">
            <w:pPr>
              <w:pStyle w:val="60"/>
              <w:spacing w:before="38" w:line="440" w:lineRule="exact"/>
              <w:ind w:right="194"/>
              <w:rPr>
                <w:rFonts w:hint="eastAsia" w:ascii="宋体" w:hAnsi="宋体" w:eastAsia="宋体" w:cs="宋体"/>
                <w:color w:val="auto"/>
                <w:sz w:val="24"/>
                <w:highlight w:val="none"/>
                <w:lang w:val="en-US" w:eastAsia="zh-CN"/>
              </w:rPr>
            </w:pPr>
            <w:r>
              <w:rPr>
                <w:rFonts w:hint="eastAsia" w:ascii="宋体" w:hAnsi="宋体" w:eastAsia="宋体" w:cs="宋体"/>
                <w:b/>
                <w:bCs/>
                <w:color w:val="auto"/>
                <w:sz w:val="24"/>
                <w:highlight w:val="none"/>
                <w:lang w:eastAsia="zh-CN"/>
              </w:rPr>
              <w:t>（2）提供的业主验收证明材料（如验收报告等）须加盖业主单位公章（或部门章），否则不予认可。</w:t>
            </w:r>
          </w:p>
        </w:tc>
        <w:tc>
          <w:tcPr>
            <w:tcW w:w="515" w:type="pct"/>
            <w:tcBorders>
              <w:top w:val="single" w:color="auto" w:sz="4" w:space="0"/>
              <w:left w:val="single" w:color="auto" w:sz="4" w:space="0"/>
              <w:bottom w:val="single" w:color="auto" w:sz="4" w:space="0"/>
              <w:right w:val="single" w:color="auto" w:sz="4" w:space="0"/>
            </w:tcBorders>
            <w:vAlign w:val="center"/>
          </w:tcPr>
          <w:p w14:paraId="12423440">
            <w:pPr>
              <w:pStyle w:val="60"/>
              <w:spacing w:before="78" w:line="220" w:lineRule="auto"/>
              <w:jc w:val="center"/>
              <w:rPr>
                <w:rFonts w:hint="eastAsia" w:cs="@仿宋_GB2312" w:asciiTheme="minorEastAsia" w:hAnsiTheme="minorEastAsia" w:eastAsiaTheme="minorEastAsia"/>
                <w:b/>
                <w:bCs/>
                <w:color w:val="auto"/>
                <w:sz w:val="24"/>
                <w:szCs w:val="20"/>
                <w:highlight w:val="none"/>
                <w:lang w:eastAsia="zh-CN"/>
              </w:rPr>
            </w:pPr>
            <w:r>
              <w:rPr>
                <w:rFonts w:hint="eastAsia" w:cs="@仿宋_GB2312" w:asciiTheme="minorEastAsia" w:hAnsiTheme="minorEastAsia" w:eastAsiaTheme="minorEastAsia"/>
                <w:b/>
                <w:bCs/>
                <w:color w:val="auto"/>
                <w:sz w:val="24"/>
                <w:szCs w:val="20"/>
                <w:highlight w:val="none"/>
                <w:lang w:val="en-US" w:eastAsia="zh-CN"/>
              </w:rPr>
              <w:t>0-4分</w:t>
            </w:r>
          </w:p>
        </w:tc>
      </w:tr>
      <w:tr w14:paraId="027F4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pct"/>
            <w:vMerge w:val="continue"/>
            <w:tcBorders>
              <w:left w:val="single" w:color="auto" w:sz="4" w:space="0"/>
              <w:right w:val="single" w:color="auto" w:sz="4" w:space="0"/>
            </w:tcBorders>
            <w:vAlign w:val="center"/>
          </w:tcPr>
          <w:p w14:paraId="2EDFAE2E">
            <w:pPr>
              <w:spacing w:line="360" w:lineRule="auto"/>
              <w:ind w:firstLine="435"/>
              <w:jc w:val="center"/>
              <w:rPr>
                <w:rFonts w:hint="eastAsia" w:asciiTheme="minorEastAsia" w:hAnsiTheme="minorEastAsia" w:eastAsiaTheme="minorEastAsia"/>
                <w:b/>
                <w:bCs/>
                <w:color w:val="auto"/>
                <w:sz w:val="24"/>
                <w:highlight w:val="none"/>
              </w:rPr>
            </w:pPr>
          </w:p>
        </w:tc>
        <w:tc>
          <w:tcPr>
            <w:tcW w:w="671" w:type="pct"/>
            <w:tcBorders>
              <w:top w:val="single" w:color="auto" w:sz="4" w:space="0"/>
              <w:left w:val="single" w:color="auto" w:sz="4" w:space="0"/>
              <w:bottom w:val="single" w:color="auto" w:sz="4" w:space="0"/>
              <w:right w:val="single" w:color="auto" w:sz="4" w:space="0"/>
            </w:tcBorders>
            <w:shd w:val="clear" w:color="auto" w:fill="auto"/>
            <w:vAlign w:val="center"/>
          </w:tcPr>
          <w:p w14:paraId="3555D652">
            <w:pPr>
              <w:spacing w:before="36" w:line="440" w:lineRule="exact"/>
              <w:jc w:val="center"/>
              <w:rPr>
                <w:rFonts w:hint="eastAsia" w:cs="@仿宋_GB2312" w:asciiTheme="minorEastAsia" w:hAnsiTheme="minorEastAsia" w:eastAsiaTheme="minorEastAsia"/>
                <w:b/>
                <w:bCs/>
                <w:color w:val="auto"/>
                <w:kern w:val="2"/>
                <w:sz w:val="24"/>
                <w:highlight w:val="none"/>
                <w:lang w:val="en-US" w:eastAsia="zh-CN" w:bidi="ar-SA"/>
              </w:rPr>
            </w:pPr>
            <w:r>
              <w:rPr>
                <w:rFonts w:hint="eastAsia" w:asciiTheme="minorEastAsia" w:hAnsiTheme="minorEastAsia" w:eastAsiaTheme="minorEastAsia"/>
                <w:b/>
                <w:bCs/>
                <w:color w:val="auto"/>
                <w:sz w:val="24"/>
                <w:highlight w:val="none"/>
                <w:lang w:val="en-US" w:eastAsia="zh-CN"/>
              </w:rPr>
              <w:t>产品成熟度</w:t>
            </w:r>
          </w:p>
        </w:tc>
        <w:tc>
          <w:tcPr>
            <w:tcW w:w="2959" w:type="pct"/>
            <w:tcBorders>
              <w:top w:val="single" w:color="auto" w:sz="4" w:space="0"/>
              <w:left w:val="single" w:color="auto" w:sz="4" w:space="0"/>
              <w:bottom w:val="single" w:color="auto" w:sz="4" w:space="0"/>
              <w:right w:val="single" w:color="auto" w:sz="4" w:space="0"/>
            </w:tcBorders>
            <w:shd w:val="clear" w:color="auto" w:fill="auto"/>
            <w:vAlign w:val="center"/>
          </w:tcPr>
          <w:p w14:paraId="4B150DF4">
            <w:pPr>
              <w:pStyle w:val="60"/>
              <w:spacing w:before="38" w:line="440" w:lineRule="exact"/>
              <w:ind w:right="194" w:rightChars="0"/>
              <w:rPr>
                <w:rFonts w:hint="eastAsia" w:ascii="宋体" w:hAnsi="宋体" w:eastAsia="宋体" w:cs="宋体"/>
                <w:color w:val="auto"/>
                <w:kern w:val="2"/>
                <w:sz w:val="24"/>
                <w:szCs w:val="21"/>
                <w:highlight w:val="none"/>
                <w:lang w:val="en-US" w:eastAsia="zh-CN" w:bidi="ar-SA"/>
              </w:rPr>
            </w:pPr>
            <w:r>
              <w:rPr>
                <w:rFonts w:hint="eastAsia" w:ascii="宋体" w:hAnsi="宋体" w:eastAsia="宋体" w:cs="宋体"/>
                <w:color w:val="auto"/>
                <w:sz w:val="24"/>
                <w:highlight w:val="none"/>
                <w:lang w:eastAsia="zh-CN"/>
              </w:rPr>
              <w:t>所投</w:t>
            </w:r>
            <w:r>
              <w:rPr>
                <w:rFonts w:hint="eastAsia" w:ascii="宋体" w:hAnsi="宋体" w:eastAsia="宋体" w:cs="宋体"/>
                <w:color w:val="auto"/>
                <w:sz w:val="24"/>
                <w:highlight w:val="none"/>
                <w:lang w:val="en-US" w:eastAsia="zh-CN"/>
              </w:rPr>
              <w:t>实训平台</w:t>
            </w:r>
            <w:r>
              <w:rPr>
                <w:rFonts w:hint="eastAsia" w:ascii="宋体" w:hAnsi="宋体" w:eastAsia="宋体" w:cs="宋体"/>
                <w:color w:val="auto"/>
                <w:sz w:val="24"/>
                <w:highlight w:val="none"/>
                <w:lang w:eastAsia="zh-CN"/>
              </w:rPr>
              <w:t>具有计算机软件著作权登记证书，每提供</w:t>
            </w:r>
            <w:r>
              <w:rPr>
                <w:rFonts w:hint="eastAsia" w:ascii="宋体" w:hAnsi="宋体" w:eastAsia="宋体" w:cs="宋体"/>
                <w:color w:val="auto"/>
                <w:sz w:val="24"/>
                <w:highlight w:val="none"/>
                <w:lang w:val="en-US" w:eastAsia="zh-CN"/>
              </w:rPr>
              <w:t>1</w:t>
            </w:r>
            <w:r>
              <w:rPr>
                <w:rFonts w:hint="eastAsia" w:ascii="宋体" w:hAnsi="宋体" w:eastAsia="宋体" w:cs="宋体"/>
                <w:color w:val="auto"/>
                <w:sz w:val="24"/>
                <w:highlight w:val="none"/>
                <w:lang w:eastAsia="zh-CN"/>
              </w:rPr>
              <w:t>个证书得</w:t>
            </w:r>
            <w:r>
              <w:rPr>
                <w:rFonts w:hint="eastAsia" w:ascii="宋体" w:hAnsi="宋体" w:eastAsia="宋体" w:cs="宋体"/>
                <w:color w:val="auto"/>
                <w:sz w:val="24"/>
                <w:highlight w:val="none"/>
                <w:lang w:val="en-US" w:eastAsia="zh-CN"/>
              </w:rPr>
              <w:t>1</w:t>
            </w:r>
            <w:r>
              <w:rPr>
                <w:rFonts w:hint="eastAsia" w:ascii="宋体" w:hAnsi="宋体" w:eastAsia="宋体" w:cs="宋体"/>
                <w:color w:val="auto"/>
                <w:sz w:val="24"/>
                <w:highlight w:val="none"/>
                <w:lang w:eastAsia="zh-CN"/>
              </w:rPr>
              <w:t>分，满分</w:t>
            </w:r>
            <w:r>
              <w:rPr>
                <w:rFonts w:hint="eastAsia" w:ascii="宋体" w:hAnsi="宋体" w:eastAsia="宋体" w:cs="宋体"/>
                <w:color w:val="auto"/>
                <w:sz w:val="24"/>
                <w:highlight w:val="none"/>
                <w:lang w:val="en-US" w:eastAsia="zh-CN"/>
              </w:rPr>
              <w:t>2</w:t>
            </w:r>
            <w:r>
              <w:rPr>
                <w:rFonts w:hint="eastAsia" w:ascii="宋体" w:hAnsi="宋体" w:eastAsia="宋体" w:cs="宋体"/>
                <w:color w:val="auto"/>
                <w:sz w:val="24"/>
                <w:highlight w:val="none"/>
                <w:lang w:eastAsia="zh-CN"/>
              </w:rPr>
              <w:t>分。</w:t>
            </w:r>
          </w:p>
        </w:tc>
        <w:tc>
          <w:tcPr>
            <w:tcW w:w="515" w:type="pct"/>
            <w:tcBorders>
              <w:top w:val="single" w:color="auto" w:sz="4" w:space="0"/>
              <w:left w:val="single" w:color="auto" w:sz="4" w:space="0"/>
              <w:bottom w:val="single" w:color="auto" w:sz="4" w:space="0"/>
              <w:right w:val="single" w:color="auto" w:sz="4" w:space="0"/>
            </w:tcBorders>
            <w:vAlign w:val="center"/>
          </w:tcPr>
          <w:p w14:paraId="1B31CBA0">
            <w:pPr>
              <w:spacing w:line="360" w:lineRule="auto"/>
              <w:jc w:val="center"/>
              <w:rPr>
                <w:rFonts w:hint="eastAsia" w:asciiTheme="minorEastAsia" w:hAnsiTheme="minorEastAsia" w:eastAsiaTheme="minorEastAsia"/>
                <w:b/>
                <w:bCs/>
                <w:color w:val="auto"/>
                <w:sz w:val="24"/>
                <w:highlight w:val="none"/>
              </w:rPr>
            </w:pPr>
            <w:r>
              <w:rPr>
                <w:rFonts w:hint="eastAsia" w:cs="@仿宋_GB2312" w:asciiTheme="minorEastAsia" w:hAnsiTheme="minorEastAsia" w:eastAsiaTheme="minorEastAsia"/>
                <w:b/>
                <w:bCs/>
                <w:color w:val="auto"/>
                <w:sz w:val="24"/>
                <w:szCs w:val="20"/>
                <w:highlight w:val="none"/>
                <w:lang w:val="en-US" w:eastAsia="zh-CN"/>
              </w:rPr>
              <w:t>0-2分</w:t>
            </w:r>
          </w:p>
        </w:tc>
      </w:tr>
      <w:tr w14:paraId="21016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pct"/>
            <w:tcBorders>
              <w:left w:val="single" w:color="auto" w:sz="4" w:space="0"/>
              <w:right w:val="single" w:color="auto" w:sz="4" w:space="0"/>
            </w:tcBorders>
            <w:vAlign w:val="center"/>
          </w:tcPr>
          <w:p w14:paraId="6B6B5EAB">
            <w:pPr>
              <w:spacing w:line="360" w:lineRule="auto"/>
              <w:jc w:val="center"/>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价格分</w:t>
            </w:r>
          </w:p>
          <w:p w14:paraId="1B6E9411">
            <w:pPr>
              <w:spacing w:line="360" w:lineRule="auto"/>
              <w:jc w:val="center"/>
              <w:rPr>
                <w:rFonts w:hint="eastAsia" w:asciiTheme="minorEastAsia" w:hAnsiTheme="minorEastAsia" w:eastAsiaTheme="minorEastAsia"/>
                <w:b/>
                <w:bCs/>
                <w:color w:val="auto"/>
                <w:sz w:val="24"/>
                <w:highlight w:val="none"/>
              </w:rPr>
            </w:pP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u w:val="single"/>
              </w:rPr>
              <w:t xml:space="preserve">  40 </w:t>
            </w:r>
            <w:r>
              <w:rPr>
                <w:rFonts w:hint="eastAsia" w:asciiTheme="minorEastAsia" w:hAnsiTheme="minorEastAsia" w:eastAsiaTheme="minorEastAsia"/>
                <w:color w:val="auto"/>
                <w:sz w:val="24"/>
                <w:highlight w:val="none"/>
              </w:rPr>
              <w:t>分）</w:t>
            </w:r>
          </w:p>
        </w:tc>
        <w:tc>
          <w:tcPr>
            <w:tcW w:w="4146" w:type="pct"/>
            <w:gridSpan w:val="3"/>
            <w:tcBorders>
              <w:top w:val="single" w:color="auto" w:sz="4" w:space="0"/>
              <w:left w:val="single" w:color="auto" w:sz="4" w:space="0"/>
              <w:bottom w:val="single" w:color="auto" w:sz="4" w:space="0"/>
              <w:right w:val="single" w:color="auto" w:sz="4" w:space="0"/>
            </w:tcBorders>
            <w:vAlign w:val="center"/>
          </w:tcPr>
          <w:p w14:paraId="1C4CC4CA">
            <w:pPr>
              <w:spacing w:line="360" w:lineRule="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价格分统一采用低价优先法，即满足招标文件要求且投标价格最低的投标报价为评标基准价，其价格分为满分</w:t>
            </w:r>
            <w:r>
              <w:rPr>
                <w:rFonts w:hint="eastAsia" w:asciiTheme="minorEastAsia" w:hAnsiTheme="minorEastAsia" w:eastAsiaTheme="minorEastAsia"/>
                <w:color w:val="auto"/>
                <w:sz w:val="24"/>
                <w:highlight w:val="none"/>
                <w:u w:val="single"/>
              </w:rPr>
              <w:t xml:space="preserve">  40 </w:t>
            </w:r>
            <w:r>
              <w:rPr>
                <w:rFonts w:hint="eastAsia" w:asciiTheme="minorEastAsia" w:hAnsiTheme="minorEastAsia" w:eastAsiaTheme="minorEastAsia"/>
                <w:color w:val="auto"/>
                <w:sz w:val="24"/>
                <w:highlight w:val="none"/>
              </w:rPr>
              <w:t>分。其他投标人的价格分统一按照下列公式计算：</w:t>
            </w:r>
          </w:p>
          <w:p w14:paraId="509B44C7">
            <w:pPr>
              <w:spacing w:line="360" w:lineRule="auto"/>
              <w:rPr>
                <w:rFonts w:hint="eastAsia" w:asciiTheme="minorEastAsia" w:hAnsiTheme="minorEastAsia" w:eastAsiaTheme="minorEastAsia"/>
                <w:b/>
                <w:bCs/>
                <w:color w:val="auto"/>
                <w:sz w:val="24"/>
                <w:highlight w:val="none"/>
              </w:rPr>
            </w:pPr>
            <w:r>
              <w:rPr>
                <w:rFonts w:hint="eastAsia" w:asciiTheme="minorEastAsia" w:hAnsiTheme="minorEastAsia" w:eastAsiaTheme="minorEastAsia"/>
                <w:color w:val="auto"/>
                <w:sz w:val="24"/>
                <w:highlight w:val="none"/>
              </w:rPr>
              <w:t>投标报价得分＝（评标基准价/投标报价）×</w:t>
            </w:r>
            <w:r>
              <w:rPr>
                <w:rFonts w:hint="eastAsia" w:asciiTheme="minorEastAsia" w:hAnsiTheme="minorEastAsia" w:eastAsiaTheme="minorEastAsia"/>
                <w:color w:val="auto"/>
                <w:sz w:val="24"/>
                <w:highlight w:val="none"/>
                <w:u w:val="single"/>
              </w:rPr>
              <w:t xml:space="preserve">  40 </w:t>
            </w:r>
            <w:r>
              <w:rPr>
                <w:rFonts w:hint="eastAsia" w:asciiTheme="minorEastAsia" w:hAnsiTheme="minorEastAsia" w:eastAsiaTheme="minorEastAsia"/>
                <w:color w:val="auto"/>
                <w:sz w:val="24"/>
                <w:highlight w:val="none"/>
              </w:rPr>
              <w:t>％×100</w:t>
            </w:r>
          </w:p>
        </w:tc>
      </w:tr>
    </w:tbl>
    <w:p w14:paraId="128AA9E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rPr>
        <w:t>分值汇总</w:t>
      </w:r>
    </w:p>
    <w:p w14:paraId="22AEEC2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asciiTheme="minorEastAsia" w:hAnsiTheme="minorEastAsia" w:eastAsiaTheme="minorEastAsia"/>
          <w:color w:val="auto"/>
          <w:sz w:val="24"/>
          <w:highlight w:val="none"/>
        </w:rPr>
        <w:t>评标委员会各成员应当独立对每个</w:t>
      </w:r>
      <w:r>
        <w:rPr>
          <w:rFonts w:hint="eastAsia" w:asciiTheme="minorEastAsia" w:hAnsiTheme="minorEastAsia" w:eastAsiaTheme="minorEastAsia"/>
          <w:color w:val="auto"/>
          <w:sz w:val="24"/>
          <w:highlight w:val="none"/>
        </w:rPr>
        <w:t>有效</w:t>
      </w:r>
      <w:r>
        <w:rPr>
          <w:rFonts w:asciiTheme="minorEastAsia" w:hAnsiTheme="minorEastAsia" w:eastAsiaTheme="minorEastAsia"/>
          <w:color w:val="auto"/>
          <w:sz w:val="24"/>
          <w:highlight w:val="none"/>
        </w:rPr>
        <w:t>投标人的投标文件进行评</w:t>
      </w:r>
      <w:r>
        <w:rPr>
          <w:rFonts w:hint="eastAsia" w:asciiTheme="minorEastAsia" w:hAnsiTheme="minorEastAsia" w:eastAsiaTheme="minorEastAsia"/>
          <w:color w:val="auto"/>
          <w:sz w:val="24"/>
          <w:highlight w:val="none"/>
        </w:rPr>
        <w:t>分</w:t>
      </w:r>
      <w:r>
        <w:rPr>
          <w:rFonts w:asciiTheme="minorEastAsia" w:hAnsiTheme="minorEastAsia" w:eastAsiaTheme="minorEastAsia"/>
          <w:color w:val="auto"/>
          <w:sz w:val="24"/>
          <w:highlight w:val="none"/>
        </w:rPr>
        <w:t>，并汇总每个投</w:t>
      </w:r>
      <w:r>
        <w:rPr>
          <w:rFonts w:hint="eastAsia" w:asciiTheme="minorEastAsia" w:hAnsiTheme="minorEastAsia" w:eastAsiaTheme="minorEastAsia"/>
          <w:color w:val="auto"/>
          <w:sz w:val="24"/>
          <w:highlight w:val="none"/>
        </w:rPr>
        <w:t>标人的得分。取各位评委评分之平均值，四舍五入保留至小数点后两位数，</w:t>
      </w:r>
      <w:r>
        <w:rPr>
          <w:rFonts w:asciiTheme="minorEastAsia" w:hAnsiTheme="minorEastAsia" w:eastAsiaTheme="minorEastAsia"/>
          <w:color w:val="auto"/>
          <w:sz w:val="24"/>
          <w:highlight w:val="none"/>
        </w:rPr>
        <w:t>得到该投标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的技术资信分</w:t>
      </w:r>
      <w:r>
        <w:rPr>
          <w:rFonts w:hint="eastAsia" w:asciiTheme="minorEastAsia" w:hAnsiTheme="minorEastAsia" w:eastAsiaTheme="minorEastAsia"/>
          <w:color w:val="auto"/>
          <w:sz w:val="24"/>
          <w:highlight w:val="none"/>
        </w:rPr>
        <w:t>。</w:t>
      </w:r>
    </w:p>
    <w:p w14:paraId="5AA17430">
      <w:pPr>
        <w:pStyle w:val="7"/>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将投标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的技术资信分加上根据上述标准计算出的价格分，即为该投标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的综合总得分。</w:t>
      </w:r>
    </w:p>
    <w:p w14:paraId="0D910470">
      <w:pPr>
        <w:pStyle w:val="7"/>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olor w:val="auto"/>
          <w:sz w:val="24"/>
          <w:highlight w:val="none"/>
        </w:rPr>
        <w:sectPr>
          <w:headerReference r:id="rId6" w:type="default"/>
          <w:footerReference r:id="rId7"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3"/>
          <w:cols w:space="425" w:num="1"/>
          <w:docGrid w:type="lines" w:linePitch="312" w:charSpace="0"/>
        </w:sectPr>
      </w:pPr>
    </w:p>
    <w:bookmarkEnd w:id="44"/>
    <w:p w14:paraId="4DD94BDF">
      <w:pPr>
        <w:spacing w:line="360" w:lineRule="auto"/>
        <w:jc w:val="center"/>
        <w:outlineLvl w:val="0"/>
        <w:rPr>
          <w:rFonts w:hint="eastAsia" w:asciiTheme="minorEastAsia" w:hAnsiTheme="minorEastAsia" w:eastAsiaTheme="minorEastAsia"/>
          <w:b/>
          <w:color w:val="auto"/>
          <w:sz w:val="28"/>
          <w:highlight w:val="none"/>
          <w:lang w:eastAsia="zh-CN"/>
        </w:rPr>
      </w:pPr>
      <w:bookmarkStart w:id="50" w:name="_Toc15453"/>
      <w:bookmarkStart w:id="51" w:name="_Toc4682"/>
      <w:r>
        <w:rPr>
          <w:rFonts w:hint="eastAsia" w:asciiTheme="minorEastAsia" w:hAnsiTheme="minorEastAsia" w:eastAsiaTheme="minorEastAsia"/>
          <w:b/>
          <w:color w:val="auto"/>
          <w:sz w:val="28"/>
          <w:highlight w:val="none"/>
        </w:rPr>
        <w:t xml:space="preserve">第五章  </w:t>
      </w:r>
      <w:r>
        <w:rPr>
          <w:rFonts w:asciiTheme="minorEastAsia" w:hAnsiTheme="minorEastAsia" w:eastAsiaTheme="minorEastAsia"/>
          <w:b/>
          <w:color w:val="auto"/>
          <w:sz w:val="28"/>
          <w:highlight w:val="none"/>
        </w:rPr>
        <w:t>政府采购合同</w:t>
      </w:r>
      <w:bookmarkEnd w:id="50"/>
      <w:bookmarkEnd w:id="51"/>
    </w:p>
    <w:p w14:paraId="481E7F4D">
      <w:pPr>
        <w:pStyle w:val="8"/>
        <w:pageBreakBefore w:val="0"/>
        <w:kinsoku/>
        <w:wordWrap/>
        <w:overflowPunct/>
        <w:topLinePunct w:val="0"/>
        <w:bidi w:val="0"/>
        <w:spacing w:after="0" w:line="360" w:lineRule="auto"/>
        <w:jc w:val="both"/>
        <w:textAlignment w:val="auto"/>
        <w:rPr>
          <w:rFonts w:hint="eastAsia" w:ascii="宋体" w:hAnsi="宋体" w:eastAsia="宋体" w:cs="宋体"/>
          <w:b/>
          <w:bCs/>
          <w:color w:val="auto"/>
          <w:spacing w:val="-20"/>
          <w:kern w:val="44"/>
          <w:sz w:val="24"/>
          <w:szCs w:val="24"/>
          <w:highlight w:val="none"/>
        </w:rPr>
      </w:pPr>
    </w:p>
    <w:p w14:paraId="6C024A07">
      <w:pPr>
        <w:pStyle w:val="8"/>
        <w:pageBreakBefore w:val="0"/>
        <w:kinsoku/>
        <w:wordWrap/>
        <w:overflowPunct/>
        <w:topLinePunct w:val="0"/>
        <w:bidi w:val="0"/>
        <w:spacing w:after="0" w:line="360" w:lineRule="auto"/>
        <w:jc w:val="center"/>
        <w:textAlignment w:val="auto"/>
        <w:rPr>
          <w:rFonts w:hint="eastAsia" w:ascii="宋体" w:hAnsi="宋体" w:eastAsia="宋体" w:cs="宋体"/>
          <w:b/>
          <w:bCs/>
          <w:color w:val="auto"/>
          <w:spacing w:val="-20"/>
          <w:kern w:val="44"/>
          <w:sz w:val="24"/>
          <w:szCs w:val="24"/>
          <w:highlight w:val="none"/>
        </w:rPr>
      </w:pPr>
    </w:p>
    <w:p w14:paraId="1948CBD0">
      <w:pPr>
        <w:pStyle w:val="8"/>
        <w:pageBreakBefore w:val="0"/>
        <w:kinsoku/>
        <w:wordWrap/>
        <w:overflowPunct/>
        <w:topLinePunct w:val="0"/>
        <w:bidi w:val="0"/>
        <w:spacing w:after="0" w:line="360" w:lineRule="auto"/>
        <w:jc w:val="center"/>
        <w:textAlignment w:val="auto"/>
        <w:rPr>
          <w:rFonts w:hint="eastAsia" w:ascii="宋体" w:hAnsi="宋体" w:eastAsia="宋体" w:cs="宋体"/>
          <w:b/>
          <w:bCs/>
          <w:color w:val="auto"/>
          <w:spacing w:val="-20"/>
          <w:kern w:val="44"/>
          <w:sz w:val="24"/>
          <w:szCs w:val="24"/>
          <w:highlight w:val="none"/>
        </w:rPr>
      </w:pPr>
    </w:p>
    <w:p w14:paraId="2C82C013">
      <w:pPr>
        <w:pStyle w:val="8"/>
        <w:pageBreakBefore w:val="0"/>
        <w:kinsoku/>
        <w:wordWrap/>
        <w:overflowPunct/>
        <w:topLinePunct w:val="0"/>
        <w:bidi w:val="0"/>
        <w:spacing w:after="0" w:line="360" w:lineRule="auto"/>
        <w:jc w:val="center"/>
        <w:textAlignment w:val="auto"/>
        <w:rPr>
          <w:rFonts w:hint="eastAsia" w:ascii="宋体" w:hAnsi="宋体" w:eastAsia="宋体" w:cs="宋体"/>
          <w:b/>
          <w:bCs/>
          <w:color w:val="auto"/>
          <w:spacing w:val="-20"/>
          <w:kern w:val="44"/>
          <w:sz w:val="24"/>
          <w:szCs w:val="24"/>
          <w:highlight w:val="none"/>
        </w:rPr>
      </w:pPr>
    </w:p>
    <w:p w14:paraId="6E3DD6F2">
      <w:pPr>
        <w:pageBreakBefore w:val="0"/>
        <w:kinsoku/>
        <w:wordWrap/>
        <w:overflowPunct/>
        <w:topLinePunct w:val="0"/>
        <w:bidi w:val="0"/>
        <w:spacing w:line="360" w:lineRule="auto"/>
        <w:textAlignment w:val="auto"/>
        <w:rPr>
          <w:rFonts w:hint="eastAsia" w:ascii="宋体" w:hAnsi="宋体" w:eastAsia="宋体" w:cs="宋体"/>
          <w:b/>
          <w:bCs/>
          <w:color w:val="auto"/>
          <w:spacing w:val="-20"/>
          <w:kern w:val="44"/>
          <w:sz w:val="24"/>
          <w:szCs w:val="24"/>
          <w:highlight w:val="none"/>
        </w:rPr>
      </w:pPr>
    </w:p>
    <w:p w14:paraId="69AE4AF1">
      <w:pPr>
        <w:pStyle w:val="8"/>
        <w:rPr>
          <w:rFonts w:hint="eastAsia" w:ascii="宋体" w:hAnsi="宋体" w:eastAsia="宋体" w:cs="宋体"/>
          <w:b/>
          <w:bCs/>
          <w:color w:val="auto"/>
          <w:spacing w:val="-20"/>
          <w:kern w:val="44"/>
          <w:sz w:val="24"/>
          <w:szCs w:val="24"/>
          <w:highlight w:val="none"/>
        </w:rPr>
      </w:pPr>
    </w:p>
    <w:p w14:paraId="1DCC0BE9">
      <w:pPr>
        <w:pStyle w:val="8"/>
        <w:rPr>
          <w:rFonts w:hint="eastAsia" w:ascii="宋体" w:hAnsi="宋体" w:eastAsia="宋体" w:cs="宋体"/>
          <w:b/>
          <w:bCs/>
          <w:color w:val="auto"/>
          <w:spacing w:val="-20"/>
          <w:kern w:val="44"/>
          <w:sz w:val="24"/>
          <w:szCs w:val="24"/>
          <w:highlight w:val="none"/>
        </w:rPr>
      </w:pPr>
    </w:p>
    <w:p w14:paraId="49ADC794">
      <w:pPr>
        <w:pageBreakBefore w:val="0"/>
        <w:kinsoku/>
        <w:wordWrap/>
        <w:overflowPunct/>
        <w:topLinePunct w:val="0"/>
        <w:bidi w:val="0"/>
        <w:spacing w:line="360" w:lineRule="auto"/>
        <w:textAlignment w:val="auto"/>
        <w:rPr>
          <w:rFonts w:hint="eastAsia" w:ascii="宋体" w:hAnsi="宋体" w:eastAsia="宋体" w:cs="宋体"/>
          <w:b/>
          <w:bCs/>
          <w:color w:val="auto"/>
          <w:spacing w:val="-20"/>
          <w:kern w:val="44"/>
          <w:sz w:val="24"/>
          <w:szCs w:val="24"/>
          <w:highlight w:val="none"/>
        </w:rPr>
      </w:pPr>
    </w:p>
    <w:p w14:paraId="22B2A3D7">
      <w:pPr>
        <w:pStyle w:val="8"/>
        <w:pageBreakBefore w:val="0"/>
        <w:kinsoku/>
        <w:wordWrap/>
        <w:overflowPunct/>
        <w:topLinePunct w:val="0"/>
        <w:bidi w:val="0"/>
        <w:spacing w:line="360" w:lineRule="auto"/>
        <w:textAlignment w:val="auto"/>
        <w:rPr>
          <w:rFonts w:hint="eastAsia"/>
          <w:color w:val="auto"/>
          <w:highlight w:val="none"/>
        </w:rPr>
      </w:pPr>
    </w:p>
    <w:p w14:paraId="5FF8F2E5">
      <w:pPr>
        <w:pageBreakBefore w:val="0"/>
        <w:kinsoku/>
        <w:wordWrap/>
        <w:overflowPunct/>
        <w:topLinePunct w:val="0"/>
        <w:bidi w:val="0"/>
        <w:spacing w:line="360" w:lineRule="auto"/>
        <w:textAlignment w:val="auto"/>
        <w:rPr>
          <w:rFonts w:hint="eastAsia" w:ascii="宋体" w:hAnsi="宋体" w:eastAsia="宋体" w:cs="宋体"/>
          <w:b/>
          <w:bCs/>
          <w:color w:val="auto"/>
          <w:spacing w:val="-20"/>
          <w:kern w:val="44"/>
          <w:sz w:val="24"/>
          <w:szCs w:val="24"/>
          <w:highlight w:val="none"/>
        </w:rPr>
      </w:pPr>
    </w:p>
    <w:p w14:paraId="71762C8E">
      <w:pPr>
        <w:pageBreakBefore w:val="0"/>
        <w:kinsoku/>
        <w:wordWrap/>
        <w:overflowPunct/>
        <w:topLinePunct w:val="0"/>
        <w:bidi w:val="0"/>
        <w:spacing w:line="360" w:lineRule="auto"/>
        <w:ind w:left="420" w:leftChars="200"/>
        <w:textAlignment w:val="auto"/>
        <w:rPr>
          <w:rFonts w:hint="eastAsia" w:cs="Times New Roman" w:asciiTheme="minorEastAsia" w:hAnsiTheme="minorEastAsia" w:eastAsiaTheme="minorEastAsia"/>
          <w:i/>
          <w:iCs/>
          <w:color w:val="auto"/>
          <w:sz w:val="24"/>
          <w:szCs w:val="24"/>
          <w:highlight w:val="none"/>
        </w:rPr>
      </w:pPr>
      <w:r>
        <w:rPr>
          <w:rFonts w:hint="eastAsia" w:ascii="宋体" w:hAnsi="宋体" w:eastAsia="宋体" w:cs="宋体"/>
          <w:color w:val="auto"/>
          <w:kern w:val="0"/>
          <w:sz w:val="24"/>
          <w:szCs w:val="24"/>
          <w:highlight w:val="none"/>
        </w:rPr>
        <w:t>项目名称：</w:t>
      </w:r>
      <w:r>
        <w:rPr>
          <w:rFonts w:hint="eastAsia" w:ascii="宋体" w:hAnsi="宋体" w:eastAsia="宋体" w:cs="宋体"/>
          <w:color w:val="auto"/>
          <w:sz w:val="24"/>
          <w:szCs w:val="24"/>
          <w:highlight w:val="none"/>
          <w:u w:val="single"/>
        </w:rPr>
        <w:t xml:space="preserve">                             </w:t>
      </w:r>
      <w:r>
        <w:rPr>
          <w:rFonts w:hint="eastAsia" w:cs="Times New Roman" w:asciiTheme="minorEastAsia" w:hAnsiTheme="minorEastAsia" w:eastAsiaTheme="minorEastAsia"/>
          <w:i/>
          <w:iCs/>
          <w:color w:val="auto"/>
          <w:sz w:val="24"/>
          <w:szCs w:val="24"/>
          <w:highlight w:val="none"/>
        </w:rPr>
        <w:t>（分包项目须填写完整的分包号及分包名称）</w:t>
      </w:r>
    </w:p>
    <w:p w14:paraId="3D384426">
      <w:pPr>
        <w:pageBreakBefore w:val="0"/>
        <w:kinsoku/>
        <w:wordWrap/>
        <w:overflowPunct/>
        <w:topLinePunct w:val="0"/>
        <w:bidi w:val="0"/>
        <w:spacing w:line="360" w:lineRule="auto"/>
        <w:ind w:left="420" w:leftChars="200"/>
        <w:textAlignment w:val="auto"/>
        <w:rPr>
          <w:rFonts w:hint="eastAsia"/>
          <w:color w:val="auto"/>
          <w:highlight w:val="none"/>
        </w:rPr>
      </w:pPr>
      <w:r>
        <w:rPr>
          <w:rFonts w:hint="eastAsia" w:ascii="宋体" w:hAnsi="宋体" w:eastAsia="宋体" w:cs="宋体"/>
          <w:color w:val="auto"/>
          <w:sz w:val="24"/>
          <w:szCs w:val="24"/>
          <w:highlight w:val="none"/>
        </w:rPr>
        <w:t>项目编号：</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p w14:paraId="0EA9484A">
      <w:pPr>
        <w:pageBreakBefore w:val="0"/>
        <w:kinsoku/>
        <w:wordWrap/>
        <w:overflowPunct/>
        <w:topLinePunct w:val="0"/>
        <w:bidi w:val="0"/>
        <w:spacing w:line="360" w:lineRule="auto"/>
        <w:ind w:left="420" w:leftChars="2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合同编号：</w:t>
      </w:r>
      <w:r>
        <w:rPr>
          <w:rFonts w:hint="eastAsia" w:ascii="宋体" w:hAnsi="宋体" w:eastAsia="宋体" w:cs="宋体"/>
          <w:color w:val="auto"/>
          <w:sz w:val="24"/>
          <w:szCs w:val="24"/>
          <w:highlight w:val="none"/>
          <w:u w:val="single"/>
        </w:rPr>
        <w:t xml:space="preserve">                             </w:t>
      </w:r>
    </w:p>
    <w:p w14:paraId="15E1C78E">
      <w:pPr>
        <w:pageBreakBefore w:val="0"/>
        <w:kinsoku/>
        <w:wordWrap/>
        <w:overflowPunct/>
        <w:topLinePunct w:val="0"/>
        <w:bidi w:val="0"/>
        <w:spacing w:line="360" w:lineRule="auto"/>
        <w:ind w:left="420" w:leftChars="200"/>
        <w:textAlignment w:val="auto"/>
        <w:rPr>
          <w:rFonts w:hint="eastAsia" w:ascii="宋体" w:hAnsi="宋体" w:eastAsia="宋体" w:cs="宋体"/>
          <w:color w:val="auto"/>
          <w:sz w:val="24"/>
          <w:szCs w:val="24"/>
          <w:highlight w:val="none"/>
        </w:rPr>
      </w:pPr>
      <w:r>
        <w:rPr>
          <w:rFonts w:hint="eastAsia" w:cs="Times New Roman" w:asciiTheme="minorEastAsia" w:hAnsiTheme="minorEastAsia" w:eastAsiaTheme="minorEastAsia"/>
          <w:color w:val="auto"/>
          <w:sz w:val="24"/>
          <w:szCs w:val="24"/>
          <w:highlight w:val="none"/>
        </w:rPr>
        <w:t>甲方（采购人）</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 xml:space="preserve">                       </w:t>
      </w:r>
    </w:p>
    <w:p w14:paraId="41A86F36">
      <w:pPr>
        <w:pageBreakBefore w:val="0"/>
        <w:kinsoku/>
        <w:wordWrap/>
        <w:overflowPunct/>
        <w:topLinePunct w:val="0"/>
        <w:bidi w:val="0"/>
        <w:spacing w:line="360" w:lineRule="auto"/>
        <w:ind w:left="420" w:leftChars="200"/>
        <w:textAlignment w:val="auto"/>
        <w:rPr>
          <w:rFonts w:hint="eastAsia" w:ascii="宋体" w:hAnsi="宋体" w:eastAsia="宋体" w:cs="宋体"/>
          <w:color w:val="auto"/>
          <w:sz w:val="24"/>
          <w:szCs w:val="24"/>
          <w:highlight w:val="none"/>
          <w:u w:val="single"/>
        </w:rPr>
      </w:pPr>
      <w:r>
        <w:rPr>
          <w:rFonts w:hint="eastAsia" w:cs="Times New Roman" w:asciiTheme="minorEastAsia" w:hAnsiTheme="minorEastAsia" w:eastAsiaTheme="minorEastAsia"/>
          <w:color w:val="auto"/>
          <w:sz w:val="24"/>
          <w:szCs w:val="24"/>
          <w:highlight w:val="none"/>
        </w:rPr>
        <w:t>乙方（中标人）</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 xml:space="preserve">                       </w:t>
      </w:r>
    </w:p>
    <w:p w14:paraId="6A35D745">
      <w:pPr>
        <w:pageBreakBefore w:val="0"/>
        <w:kinsoku/>
        <w:wordWrap/>
        <w:overflowPunct/>
        <w:topLinePunct w:val="0"/>
        <w:bidi w:val="0"/>
        <w:spacing w:line="360" w:lineRule="auto"/>
        <w:ind w:left="420" w:left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签订时间：</w:t>
      </w:r>
      <w:r>
        <w:rPr>
          <w:rFonts w:hint="eastAsia" w:ascii="宋体" w:hAnsi="宋体" w:eastAsia="宋体" w:cs="宋体"/>
          <w:color w:val="auto"/>
          <w:sz w:val="24"/>
          <w:szCs w:val="24"/>
          <w:highlight w:val="none"/>
          <w:u w:val="single"/>
        </w:rPr>
        <w:t xml:space="preserve">                             </w:t>
      </w:r>
    </w:p>
    <w:p w14:paraId="2658675D">
      <w:pPr>
        <w:pageBreakBefore w:val="0"/>
        <w:kinsoku/>
        <w:wordWrap/>
        <w:overflowPunct/>
        <w:topLinePunct w:val="0"/>
        <w:bidi w:val="0"/>
        <w:spacing w:line="360" w:lineRule="auto"/>
        <w:textAlignment w:val="auto"/>
        <w:rPr>
          <w:rFonts w:hint="eastAsia" w:ascii="宋体" w:hAnsi="宋体" w:eastAsia="宋体" w:cs="宋体"/>
          <w:color w:val="auto"/>
          <w:sz w:val="24"/>
          <w:szCs w:val="24"/>
          <w:highlight w:val="none"/>
        </w:rPr>
      </w:pPr>
    </w:p>
    <w:p w14:paraId="0BC445AB">
      <w:pPr>
        <w:pageBreakBefore w:val="0"/>
        <w:kinsoku/>
        <w:wordWrap/>
        <w:overflowPunct/>
        <w:topLinePunct w:val="0"/>
        <w:bidi w:val="0"/>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br w:type="page"/>
      </w:r>
    </w:p>
    <w:p w14:paraId="7D9DFCF4">
      <w:pPr>
        <w:pageBreakBefore w:val="0"/>
        <w:kinsoku/>
        <w:wordWrap/>
        <w:overflowPunct/>
        <w:topLinePunct w:val="0"/>
        <w:bidi w:val="0"/>
        <w:spacing w:line="360" w:lineRule="auto"/>
        <w:jc w:val="center"/>
        <w:textAlignment w:val="auto"/>
        <w:outlineLvl w:val="1"/>
        <w:rPr>
          <w:rFonts w:hint="eastAsia" w:cs="@仿宋_GB2312" w:asciiTheme="minorEastAsia" w:hAnsiTheme="minorEastAsia" w:eastAsiaTheme="minorEastAsia"/>
          <w:b/>
          <w:color w:val="auto"/>
          <w:sz w:val="24"/>
          <w:szCs w:val="20"/>
          <w:highlight w:val="none"/>
          <w:lang w:eastAsia="zh-CN"/>
        </w:rPr>
      </w:pPr>
      <w:r>
        <w:rPr>
          <w:rFonts w:hint="eastAsia" w:cs="@仿宋_GB2312" w:asciiTheme="minorEastAsia" w:hAnsiTheme="minorEastAsia" w:eastAsiaTheme="minorEastAsia"/>
          <w:b/>
          <w:color w:val="auto"/>
          <w:sz w:val="24"/>
          <w:szCs w:val="20"/>
          <w:highlight w:val="none"/>
          <w:lang w:eastAsia="zh-CN"/>
        </w:rPr>
        <w:t>使</w:t>
      </w:r>
      <w:r>
        <w:rPr>
          <w:rFonts w:hint="eastAsia" w:cs="@仿宋_GB2312" w:asciiTheme="minorEastAsia" w:hAnsiTheme="minorEastAsia" w:eastAsiaTheme="minorEastAsia"/>
          <w:b/>
          <w:color w:val="auto"/>
          <w:sz w:val="24"/>
          <w:szCs w:val="20"/>
          <w:highlight w:val="none"/>
          <w:lang w:val="en-US" w:eastAsia="zh-CN"/>
        </w:rPr>
        <w:t xml:space="preserve"> </w:t>
      </w:r>
      <w:r>
        <w:rPr>
          <w:rFonts w:hint="eastAsia" w:cs="@仿宋_GB2312" w:asciiTheme="minorEastAsia" w:hAnsiTheme="minorEastAsia" w:eastAsiaTheme="minorEastAsia"/>
          <w:b/>
          <w:color w:val="auto"/>
          <w:sz w:val="24"/>
          <w:szCs w:val="20"/>
          <w:highlight w:val="none"/>
          <w:lang w:eastAsia="zh-CN"/>
        </w:rPr>
        <w:t>用</w:t>
      </w:r>
      <w:r>
        <w:rPr>
          <w:rFonts w:hint="eastAsia" w:cs="@仿宋_GB2312" w:asciiTheme="minorEastAsia" w:hAnsiTheme="minorEastAsia" w:eastAsiaTheme="minorEastAsia"/>
          <w:b/>
          <w:color w:val="auto"/>
          <w:sz w:val="24"/>
          <w:szCs w:val="20"/>
          <w:highlight w:val="none"/>
          <w:lang w:val="en-US" w:eastAsia="zh-CN"/>
        </w:rPr>
        <w:t xml:space="preserve"> </w:t>
      </w:r>
      <w:r>
        <w:rPr>
          <w:rFonts w:hint="eastAsia" w:cs="@仿宋_GB2312" w:asciiTheme="minorEastAsia" w:hAnsiTheme="minorEastAsia" w:eastAsiaTheme="minorEastAsia"/>
          <w:b/>
          <w:color w:val="auto"/>
          <w:sz w:val="24"/>
          <w:szCs w:val="20"/>
          <w:highlight w:val="none"/>
          <w:lang w:eastAsia="zh-CN"/>
        </w:rPr>
        <w:t>说</w:t>
      </w:r>
      <w:r>
        <w:rPr>
          <w:rFonts w:hint="eastAsia" w:cs="@仿宋_GB2312" w:asciiTheme="minorEastAsia" w:hAnsiTheme="minorEastAsia" w:eastAsiaTheme="minorEastAsia"/>
          <w:b/>
          <w:color w:val="auto"/>
          <w:sz w:val="24"/>
          <w:szCs w:val="20"/>
          <w:highlight w:val="none"/>
          <w:lang w:val="en-US" w:eastAsia="zh-CN"/>
        </w:rPr>
        <w:t xml:space="preserve"> </w:t>
      </w:r>
      <w:r>
        <w:rPr>
          <w:rFonts w:hint="eastAsia" w:cs="@仿宋_GB2312" w:asciiTheme="minorEastAsia" w:hAnsiTheme="minorEastAsia" w:eastAsiaTheme="minorEastAsia"/>
          <w:b/>
          <w:color w:val="auto"/>
          <w:sz w:val="24"/>
          <w:szCs w:val="20"/>
          <w:highlight w:val="none"/>
          <w:lang w:eastAsia="zh-CN"/>
        </w:rPr>
        <w:t>明</w:t>
      </w:r>
    </w:p>
    <w:p w14:paraId="13898A2B">
      <w:pPr>
        <w:pageBreakBefore w:val="0"/>
        <w:kinsoku/>
        <w:wordWrap/>
        <w:overflowPunct/>
        <w:topLinePunct w:val="0"/>
        <w:bidi w:val="0"/>
        <w:spacing w:line="360" w:lineRule="auto"/>
        <w:ind w:firstLine="480" w:firstLineChars="200"/>
        <w:textAlignment w:val="auto"/>
        <w:rPr>
          <w:rFonts w:hint="eastAsia" w:ascii="宋体" w:hAnsi="宋体" w:eastAsia="宋体" w:cs="宋体"/>
          <w:color w:val="auto"/>
          <w:sz w:val="24"/>
          <w:szCs w:val="24"/>
          <w:highlight w:val="none"/>
          <w:lang w:val="en-US" w:eastAsia="zh-CN"/>
        </w:rPr>
      </w:pPr>
    </w:p>
    <w:p w14:paraId="7A9A0C8F">
      <w:pPr>
        <w:pageBreakBefore w:val="0"/>
        <w:kinsoku/>
        <w:wordWrap/>
        <w:overflowPunct/>
        <w:topLinePunct w:val="0"/>
        <w:bidi w:val="0"/>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1.本合同标准文本适用于购买现成货物的采购项目，不包括需要供应商定制开发、创新研发的货物采购项目。</w:t>
      </w:r>
    </w:p>
    <w:p w14:paraId="5DD6D63A">
      <w:pPr>
        <w:pageBreakBefore w:val="0"/>
        <w:kinsoku/>
        <w:wordWrap/>
        <w:overflowPunct/>
        <w:topLinePunct w:val="0"/>
        <w:bidi w:val="0"/>
        <w:spacing w:line="360" w:lineRule="auto"/>
        <w:ind w:firstLine="0" w:firstLine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   2.本合同标准文本为政府采购货物买卖合同编制提供参考，可以结合采购项目具体情况，对文本作必要的调整修订后使用。</w:t>
      </w:r>
    </w:p>
    <w:p w14:paraId="5C459E30">
      <w:pPr>
        <w:pageBreakBefore w:val="0"/>
        <w:kinsoku/>
        <w:wordWrap/>
        <w:overflowPunct/>
        <w:topLinePunct w:val="0"/>
        <w:bidi w:val="0"/>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3.本合同标准文本各条款中，如涉及填写多家供应商、制造商，多种采购标的、分包主要内容等信息的，可根据采购项目具体情况添加信息项。</w:t>
      </w:r>
    </w:p>
    <w:p w14:paraId="1A1458FD">
      <w:pPr>
        <w:pageBreakBefore w:val="0"/>
        <w:kinsoku/>
        <w:wordWrap/>
        <w:overflowPunct/>
        <w:topLinePunct w:val="0"/>
        <w:bidi w:val="0"/>
        <w:spacing w:line="360" w:lineRule="auto"/>
        <w:ind w:firstLine="480" w:firstLineChars="200"/>
        <w:jc w:val="both"/>
        <w:textAlignment w:val="auto"/>
        <w:rPr>
          <w:rFonts w:hint="eastAsia" w:ascii="宋体" w:hAnsi="宋体" w:eastAsia="宋体" w:cs="宋体"/>
          <w:color w:val="auto"/>
          <w:sz w:val="24"/>
          <w:szCs w:val="24"/>
          <w:highlight w:val="none"/>
        </w:rPr>
        <w:sectPr>
          <w:footerReference r:id="rId8"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6AC82267">
      <w:pPr>
        <w:pageBreakBefore w:val="0"/>
        <w:kinsoku/>
        <w:wordWrap/>
        <w:overflowPunct/>
        <w:topLinePunct w:val="0"/>
        <w:bidi w:val="0"/>
        <w:spacing w:line="360" w:lineRule="auto"/>
        <w:jc w:val="center"/>
        <w:textAlignment w:val="auto"/>
        <w:outlineLvl w:val="1"/>
        <w:rPr>
          <w:rFonts w:hint="eastAsia" w:cs="@仿宋_GB2312" w:asciiTheme="minorEastAsia" w:hAnsiTheme="minorEastAsia" w:eastAsiaTheme="minorEastAsia"/>
          <w:b/>
          <w:color w:val="auto"/>
          <w:sz w:val="24"/>
          <w:szCs w:val="20"/>
          <w:highlight w:val="none"/>
        </w:rPr>
      </w:pPr>
      <w:bookmarkStart w:id="52" w:name="_Toc22209"/>
      <w:r>
        <w:rPr>
          <w:rFonts w:hint="eastAsia" w:cs="@仿宋_GB2312" w:asciiTheme="minorEastAsia" w:hAnsiTheme="minorEastAsia" w:eastAsiaTheme="minorEastAsia"/>
          <w:b/>
          <w:color w:val="auto"/>
          <w:sz w:val="24"/>
          <w:szCs w:val="20"/>
          <w:highlight w:val="none"/>
        </w:rPr>
        <w:t>第一节 政府采购合同协议书</w:t>
      </w:r>
      <w:bookmarkEnd w:id="52"/>
    </w:p>
    <w:p w14:paraId="6249A378">
      <w:pPr>
        <w:pageBreakBefore w:val="0"/>
        <w:kinsoku/>
        <w:wordWrap/>
        <w:overflowPunct/>
        <w:topLinePunct w:val="0"/>
        <w:bidi w:val="0"/>
        <w:adjustRightInd w:val="0"/>
        <w:snapToGrid w:val="0"/>
        <w:spacing w:before="0" w:beforeLines="0" w:line="360" w:lineRule="auto"/>
        <w:textAlignment w:val="auto"/>
        <w:rPr>
          <w:rFonts w:hint="eastAsia" w:ascii="宋体" w:hAnsi="宋体" w:eastAsia="宋体" w:cs="宋体"/>
          <w:color w:val="auto"/>
          <w:sz w:val="24"/>
          <w:szCs w:val="24"/>
          <w:highlight w:val="none"/>
        </w:rPr>
      </w:pPr>
    </w:p>
    <w:p w14:paraId="16DE1120">
      <w:pPr>
        <w:pageBreakBefore w:val="0"/>
        <w:kinsoku/>
        <w:wordWrap/>
        <w:overflowPunct/>
        <w:topLinePunct w:val="0"/>
        <w:bidi w:val="0"/>
        <w:adjustRightInd w:val="0"/>
        <w:snapToGrid w:val="0"/>
        <w:spacing w:before="0" w:beforeLines="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甲方（全称）：</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（采购人</w:t>
      </w:r>
      <w:r>
        <w:rPr>
          <w:rFonts w:hint="eastAsia" w:ascii="宋体" w:hAnsi="宋体" w:eastAsia="宋体" w:cs="宋体"/>
          <w:color w:val="auto"/>
          <w:sz w:val="24"/>
          <w:szCs w:val="24"/>
          <w:highlight w:val="none"/>
          <w:lang w:eastAsia="zh-CN"/>
        </w:rPr>
        <w:t>、受采购人委托签订合同的单位</w:t>
      </w:r>
      <w:r>
        <w:rPr>
          <w:rFonts w:hint="eastAsia" w:ascii="宋体" w:hAnsi="宋体" w:eastAsia="宋体" w:cs="宋体"/>
          <w:color w:val="auto"/>
          <w:sz w:val="24"/>
          <w:szCs w:val="24"/>
          <w:highlight w:val="none"/>
        </w:rPr>
        <w:t>或采购</w:t>
      </w:r>
      <w:r>
        <w:rPr>
          <w:rFonts w:hint="eastAsia" w:ascii="宋体" w:hAnsi="宋体" w:eastAsia="宋体" w:cs="宋体"/>
          <w:color w:val="auto"/>
          <w:sz w:val="24"/>
          <w:szCs w:val="24"/>
          <w:highlight w:val="none"/>
          <w:lang w:val="en-US" w:eastAsia="zh-CN"/>
        </w:rPr>
        <w:tab/>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文件约定的合同甲方）</w:t>
      </w:r>
    </w:p>
    <w:p w14:paraId="3D76E6B6">
      <w:pPr>
        <w:pageBreakBefore w:val="0"/>
        <w:kinsoku/>
        <w:wordWrap/>
        <w:overflowPunct/>
        <w:topLinePunct w:val="0"/>
        <w:bidi w:val="0"/>
        <w:adjustRightInd w:val="0"/>
        <w:snapToGrid w:val="0"/>
        <w:spacing w:before="0" w:beforeLines="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乙方</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（全称）：</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（供应商）</w:t>
      </w:r>
    </w:p>
    <w:p w14:paraId="635380D7">
      <w:pPr>
        <w:pageBreakBefore w:val="0"/>
        <w:kinsoku/>
        <w:wordWrap/>
        <w:overflowPunct/>
        <w:topLinePunct w:val="0"/>
        <w:bidi w:val="0"/>
        <w:adjustRightInd w:val="0"/>
        <w:snapToGrid w:val="0"/>
        <w:spacing w:before="0" w:beforeLines="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乙方2（全称）：</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（联合体成员供应商或其他合同主体）（如有）</w:t>
      </w:r>
    </w:p>
    <w:p w14:paraId="31C8E89A">
      <w:pPr>
        <w:pageBreakBefore w:val="0"/>
        <w:kinsoku/>
        <w:wordWrap/>
        <w:overflowPunct/>
        <w:topLinePunct w:val="0"/>
        <w:bidi w:val="0"/>
        <w:adjustRightInd w:val="0"/>
        <w:snapToGrid w:val="0"/>
        <w:spacing w:before="0" w:beforeLines="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乙方</w:t>
      </w:r>
      <w:r>
        <w:rPr>
          <w:rFonts w:hint="eastAsia" w:ascii="宋体" w:hAnsi="宋体" w:eastAsia="宋体" w:cs="宋体"/>
          <w:color w:val="auto"/>
          <w:sz w:val="24"/>
          <w:szCs w:val="24"/>
          <w:highlight w:val="none"/>
          <w:lang w:val="en-US" w:eastAsia="zh-CN"/>
        </w:rPr>
        <w:t>3（全称）</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（联合体成员供应商或其他合同主体）（如有）</w:t>
      </w:r>
    </w:p>
    <w:p w14:paraId="3F6AAAC2">
      <w:pPr>
        <w:pageBreakBefore w:val="0"/>
        <w:kinsoku/>
        <w:wordWrap/>
        <w:overflowPunct/>
        <w:topLinePunct w:val="0"/>
        <w:bidi w:val="0"/>
        <w:spacing w:beforeLines="0" w:line="360" w:lineRule="auto"/>
        <w:textAlignment w:val="auto"/>
        <w:rPr>
          <w:rFonts w:hint="eastAsia" w:ascii="宋体" w:hAnsi="宋体" w:eastAsia="宋体" w:cs="宋体"/>
          <w:color w:val="auto"/>
          <w:sz w:val="24"/>
          <w:szCs w:val="24"/>
          <w:highlight w:val="none"/>
          <w:lang w:val="en-US" w:eastAsia="zh-CN"/>
        </w:rPr>
      </w:pPr>
    </w:p>
    <w:p w14:paraId="55DF6642">
      <w:pPr>
        <w:pStyle w:val="9"/>
        <w:pageBreakBefore w:val="0"/>
        <w:kinsoku/>
        <w:wordWrap/>
        <w:overflowPunct/>
        <w:topLinePunct w:val="0"/>
        <w:bidi w:val="0"/>
        <w:adjustRightInd w:val="0"/>
        <w:snapToGrid w:val="0"/>
        <w:spacing w:before="0" w:beforeLines="0" w:after="0" w:line="360" w:lineRule="auto"/>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依据《中华人民共和国民法典》</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《中华人民共和国政府采购法》等有关的法律法规，以及</w:t>
      </w:r>
      <w:r>
        <w:rPr>
          <w:rFonts w:hint="eastAsia" w:ascii="宋体" w:hAnsi="宋体" w:eastAsia="宋体" w:cs="宋体"/>
          <w:i w:val="0"/>
          <w:iCs w:val="0"/>
          <w:color w:val="auto"/>
          <w:sz w:val="24"/>
          <w:szCs w:val="24"/>
          <w:highlight w:val="none"/>
          <w:u w:val="none"/>
          <w:lang w:eastAsia="zh-CN"/>
        </w:rPr>
        <w:t>本采购项目</w:t>
      </w:r>
      <w:r>
        <w:rPr>
          <w:rFonts w:hint="eastAsia" w:ascii="宋体" w:hAnsi="宋体" w:eastAsia="宋体" w:cs="宋体"/>
          <w:color w:val="auto"/>
          <w:sz w:val="24"/>
          <w:szCs w:val="24"/>
          <w:highlight w:val="none"/>
        </w:rPr>
        <w:t>的</w:t>
      </w:r>
      <w:r>
        <w:rPr>
          <w:rFonts w:hint="eastAsia" w:ascii="宋体" w:hAnsi="宋体" w:eastAsia="宋体" w:cs="宋体"/>
          <w:color w:val="auto"/>
          <w:sz w:val="24"/>
          <w:szCs w:val="24"/>
          <w:highlight w:val="none"/>
          <w:lang w:eastAsia="zh-CN"/>
        </w:rPr>
        <w:t>招标</w:t>
      </w:r>
      <w:r>
        <w:rPr>
          <w:rFonts w:hint="eastAsia" w:ascii="宋体" w:hAnsi="宋体" w:eastAsia="宋体" w:cs="宋体"/>
          <w:color w:val="auto"/>
          <w:sz w:val="24"/>
          <w:szCs w:val="24"/>
          <w:highlight w:val="none"/>
          <w:lang w:val="en-US" w:eastAsia="zh-CN"/>
        </w:rPr>
        <w:t>/谈判</w:t>
      </w:r>
      <w:r>
        <w:rPr>
          <w:rFonts w:hint="eastAsia" w:ascii="宋体" w:hAnsi="宋体" w:eastAsia="宋体" w:cs="宋体"/>
          <w:color w:val="auto"/>
          <w:sz w:val="24"/>
          <w:szCs w:val="24"/>
          <w:highlight w:val="none"/>
          <w:lang w:eastAsia="zh-CN"/>
        </w:rPr>
        <w:t>文件等</w:t>
      </w:r>
      <w:r>
        <w:rPr>
          <w:rFonts w:hint="eastAsia" w:ascii="宋体" w:hAnsi="宋体" w:eastAsia="宋体" w:cs="宋体"/>
          <w:color w:val="auto"/>
          <w:sz w:val="24"/>
          <w:szCs w:val="24"/>
          <w:highlight w:val="none"/>
        </w:rPr>
        <w:t>采购文件</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 xml:space="preserve">乙方的《投标（响应）文件》及《中标（成交）通知书》，甲乙双方同意签订本合同。具体情况及要求如下：     </w:t>
      </w:r>
    </w:p>
    <w:p w14:paraId="0192DD0E">
      <w:pPr>
        <w:pageBreakBefore w:val="0"/>
        <w:numPr>
          <w:ilvl w:val="0"/>
          <w:numId w:val="1"/>
        </w:numPr>
        <w:kinsoku/>
        <w:wordWrap/>
        <w:overflowPunct/>
        <w:topLinePunct w:val="0"/>
        <w:bidi w:val="0"/>
        <w:adjustRightInd w:val="0"/>
        <w:snapToGrid w:val="0"/>
        <w:spacing w:before="0" w:beforeLines="0" w:line="360" w:lineRule="auto"/>
        <w:ind w:firstLine="482" w:firstLineChars="20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项目信息</w:t>
      </w:r>
    </w:p>
    <w:p w14:paraId="7E8DA577">
      <w:pPr>
        <w:pStyle w:val="9"/>
        <w:pageBreakBefore w:val="0"/>
        <w:numPr>
          <w:ilvl w:val="0"/>
          <w:numId w:val="2"/>
        </w:numPr>
        <w:kinsoku/>
        <w:wordWrap/>
        <w:overflowPunct/>
        <w:topLinePunct w:val="0"/>
        <w:bidi w:val="0"/>
        <w:adjustRightInd w:val="0"/>
        <w:snapToGrid w:val="0"/>
        <w:spacing w:before="0" w:beforeLines="0" w:after="0" w:line="360" w:lineRule="auto"/>
        <w:ind w:left="0" w:leftChars="0" w:firstLine="480" w:firstLineChars="2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采购项目名称：</w:t>
      </w:r>
      <w:r>
        <w:rPr>
          <w:rFonts w:hint="eastAsia" w:ascii="宋体" w:hAnsi="宋体" w:eastAsia="宋体" w:cs="宋体"/>
          <w:color w:val="auto"/>
          <w:sz w:val="24"/>
          <w:szCs w:val="24"/>
          <w:highlight w:val="none"/>
          <w:u w:val="single"/>
        </w:rPr>
        <w:t xml:space="preserve">                                          </w:t>
      </w:r>
    </w:p>
    <w:p w14:paraId="54CE0EFE">
      <w:pPr>
        <w:pStyle w:val="9"/>
        <w:pageBreakBefore w:val="0"/>
        <w:numPr>
          <w:ilvl w:val="-1"/>
          <w:numId w:val="0"/>
        </w:numPr>
        <w:tabs>
          <w:tab w:val="left" w:pos="999"/>
        </w:tabs>
        <w:kinsoku/>
        <w:wordWrap/>
        <w:overflowPunct/>
        <w:topLinePunct w:val="0"/>
        <w:bidi w:val="0"/>
        <w:adjustRightInd w:val="0"/>
        <w:snapToGrid w:val="0"/>
        <w:spacing w:before="0" w:beforeLines="0" w:after="0" w:line="360" w:lineRule="auto"/>
        <w:ind w:left="0" w:leftChars="0" w:firstLine="0" w:firstLineChars="0"/>
        <w:textAlignment w:val="auto"/>
        <w:rPr>
          <w:rFonts w:hint="eastAsia" w:ascii="宋体" w:hAnsi="宋体" w:eastAsia="宋体" w:cs="宋体"/>
          <w:color w:val="auto"/>
          <w:sz w:val="24"/>
          <w:szCs w:val="24"/>
          <w:highlight w:val="none"/>
          <w:u w:val="none"/>
          <w:lang w:val="en-US" w:eastAsia="zh-CN"/>
        </w:rPr>
      </w:pPr>
      <w:r>
        <w:rPr>
          <w:rFonts w:hint="eastAsia" w:ascii="宋体" w:hAnsi="宋体" w:eastAsia="宋体" w:cs="宋体"/>
          <w:color w:val="auto"/>
          <w:sz w:val="24"/>
          <w:szCs w:val="24"/>
          <w:highlight w:val="none"/>
          <w:u w:val="none"/>
          <w:lang w:val="en-US" w:eastAsia="zh-CN"/>
        </w:rPr>
        <w:t xml:space="preserve">         采购项目编号：</w:t>
      </w:r>
      <w:r>
        <w:rPr>
          <w:rFonts w:hint="eastAsia" w:ascii="宋体" w:hAnsi="宋体" w:eastAsia="宋体" w:cs="宋体"/>
          <w:color w:val="auto"/>
          <w:sz w:val="24"/>
          <w:szCs w:val="24"/>
          <w:highlight w:val="none"/>
          <w:u w:val="single"/>
        </w:rPr>
        <w:t xml:space="preserve">                                          </w:t>
      </w:r>
    </w:p>
    <w:p w14:paraId="1B652F2C">
      <w:pPr>
        <w:pStyle w:val="9"/>
        <w:pageBreakBefore w:val="0"/>
        <w:kinsoku/>
        <w:wordWrap/>
        <w:overflowPunct/>
        <w:topLinePunct w:val="0"/>
        <w:bidi w:val="0"/>
        <w:adjustRightInd w:val="0"/>
        <w:snapToGrid w:val="0"/>
        <w:spacing w:before="0" w:beforeLines="0" w:after="0" w:line="360" w:lineRule="auto"/>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（2）采购计划编号：</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p w14:paraId="3AC80454">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（3）项目内容：</w:t>
      </w:r>
    </w:p>
    <w:p w14:paraId="119109AD">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eastAsia="zh-CN"/>
        </w:rPr>
        <w:t>采购标的及数量</w:t>
      </w:r>
      <w:r>
        <w:rPr>
          <w:rFonts w:hint="eastAsia" w:ascii="宋体" w:hAnsi="宋体" w:eastAsia="宋体" w:cs="宋体"/>
          <w:color w:val="auto"/>
          <w:sz w:val="24"/>
          <w:szCs w:val="24"/>
          <w:highlight w:val="none"/>
          <w:lang w:val="en-US" w:eastAsia="zh-CN"/>
        </w:rPr>
        <w:t>（台/套</w:t>
      </w:r>
      <w:r>
        <w:rPr>
          <w:rFonts w:hint="eastAsia" w:ascii="宋体" w:hAnsi="宋体" w:eastAsia="宋体" w:cs="宋体"/>
          <w:color w:val="auto"/>
          <w:sz w:val="24"/>
          <w:szCs w:val="24"/>
          <w:highlight w:val="none"/>
          <w:lang w:val="en" w:eastAsia="zh-CN"/>
        </w:rPr>
        <w:t>/个/架/组等</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 xml:space="preserve"> </w:t>
      </w:r>
    </w:p>
    <w:p w14:paraId="7E199F5F">
      <w:pPr>
        <w:pageBreakBefore w:val="0"/>
        <w:numPr>
          <w:ilvl w:val="-1"/>
          <w:numId w:val="0"/>
        </w:numPr>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lang w:val="en" w:eastAsia="zh-CN"/>
        </w:rPr>
      </w:pP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lang w:val="en-US" w:eastAsia="zh-CN"/>
        </w:rPr>
        <w:t>品牌：</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 w:eastAsia="zh-CN"/>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 w:eastAsia="zh-CN"/>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 w:eastAsia="zh-CN"/>
        </w:rPr>
        <w:t xml:space="preserve">     </w:t>
      </w:r>
      <w:r>
        <w:rPr>
          <w:rFonts w:hint="eastAsia" w:ascii="宋体" w:hAnsi="宋体" w:eastAsia="宋体" w:cs="宋体"/>
          <w:color w:val="auto"/>
          <w:sz w:val="24"/>
          <w:szCs w:val="24"/>
          <w:highlight w:val="none"/>
          <w:lang w:val="en-US" w:eastAsia="zh-CN"/>
        </w:rPr>
        <w:t>规格型号：</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 w:eastAsia="zh-CN"/>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 w:eastAsia="zh-CN"/>
        </w:rPr>
        <w:t xml:space="preserve">   </w:t>
      </w:r>
    </w:p>
    <w:p w14:paraId="5885EAC9">
      <w:pPr>
        <w:pageBreakBefore w:val="0"/>
        <w:kinsoku/>
        <w:wordWrap/>
        <w:overflowPunct/>
        <w:topLinePunct w:val="0"/>
        <w:bidi w:val="0"/>
        <w:adjustRightInd w:val="0"/>
        <w:snapToGrid w:val="0"/>
        <w:spacing w:before="0" w:beforeLines="0" w:line="360" w:lineRule="auto"/>
        <w:ind w:firstLine="1080" w:firstLineChars="45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u w:val="none"/>
          <w:lang w:val="en-US" w:eastAsia="zh-CN"/>
        </w:rPr>
        <w:t>采购标的的技术要求、商务要求具体见附件。</w:t>
      </w:r>
    </w:p>
    <w:p w14:paraId="0628852D">
      <w:pPr>
        <w:pageBreakBefore w:val="0"/>
        <w:numPr>
          <w:ilvl w:val="-1"/>
          <w:numId w:val="0"/>
        </w:numPr>
        <w:kinsoku/>
        <w:wordWrap/>
        <w:overflowPunct/>
        <w:topLinePunct w:val="0"/>
        <w:bidi w:val="0"/>
        <w:adjustRightInd w:val="0"/>
        <w:snapToGrid w:val="0"/>
        <w:spacing w:before="0" w:beforeLines="0" w:line="360" w:lineRule="auto"/>
        <w:ind w:firstLine="1080" w:firstLineChars="45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①涉及信息类产品，请填写该产品关键部件的品牌、型号：</w:t>
      </w:r>
    </w:p>
    <w:p w14:paraId="59CF042D">
      <w:pPr>
        <w:pageBreakBefore w:val="0"/>
        <w:numPr>
          <w:ilvl w:val="-1"/>
          <w:numId w:val="0"/>
        </w:numPr>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kern w:val="0"/>
          <w:sz w:val="24"/>
          <w:szCs w:val="24"/>
          <w:highlight w:val="none"/>
          <w:u w:val="single"/>
          <w:lang w:val="en-US" w:eastAsia="zh-CN"/>
        </w:rPr>
      </w:pPr>
      <w:r>
        <w:rPr>
          <w:rFonts w:hint="eastAsia" w:ascii="宋体" w:hAnsi="宋体" w:eastAsia="宋体" w:cs="宋体"/>
          <w:color w:val="auto"/>
          <w:sz w:val="24"/>
          <w:szCs w:val="24"/>
          <w:highlight w:val="none"/>
          <w:lang w:val="en-US" w:eastAsia="zh-CN"/>
        </w:rPr>
        <w:t xml:space="preserve">     标的名称：</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u w:val="single"/>
          <w:lang w:val="en" w:eastAsia="zh-CN"/>
        </w:rPr>
        <w:t xml:space="preserve">               </w:t>
      </w:r>
      <w:r>
        <w:rPr>
          <w:rFonts w:hint="eastAsia" w:ascii="宋体" w:hAnsi="宋体" w:eastAsia="宋体" w:cs="宋体"/>
          <w:color w:val="auto"/>
          <w:kern w:val="0"/>
          <w:sz w:val="24"/>
          <w:szCs w:val="24"/>
          <w:highlight w:val="none"/>
          <w:u w:val="single"/>
          <w:lang w:val="en-US" w:eastAsia="zh-CN"/>
        </w:rPr>
        <w:t xml:space="preserve">    </w:t>
      </w:r>
    </w:p>
    <w:p w14:paraId="2BC913FF">
      <w:pPr>
        <w:pageBreakBefore w:val="0"/>
        <w:numPr>
          <w:ilvl w:val="-1"/>
          <w:numId w:val="0"/>
        </w:numPr>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     关键部件：</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u w:val="none"/>
          <w:lang w:val="en-US" w:eastAsia="zh-CN"/>
        </w:rPr>
        <w:t xml:space="preserve"> </w:t>
      </w:r>
      <w:r>
        <w:rPr>
          <w:rFonts w:hint="eastAsia" w:ascii="宋体" w:hAnsi="宋体" w:eastAsia="宋体" w:cs="宋体"/>
          <w:color w:val="auto"/>
          <w:sz w:val="24"/>
          <w:szCs w:val="24"/>
          <w:highlight w:val="none"/>
          <w:lang w:val="en-US" w:eastAsia="zh-CN"/>
        </w:rPr>
        <w:t>品牌：</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lang w:val="en-US" w:eastAsia="zh-CN"/>
        </w:rPr>
        <w:t>型号：</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 xml:space="preserve"> </w:t>
      </w:r>
    </w:p>
    <w:p w14:paraId="356C9677">
      <w:pPr>
        <w:pStyle w:val="61"/>
        <w:pageBreakBefore w:val="0"/>
        <w:kinsoku/>
        <w:wordWrap/>
        <w:overflowPunct/>
        <w:topLinePunct w:val="0"/>
        <w:bidi w:val="0"/>
        <w:spacing w:beforeLines="0" w:line="36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kern w:val="2"/>
          <w:sz w:val="24"/>
          <w:szCs w:val="24"/>
          <w:highlight w:val="none"/>
          <w:lang w:val="en-US" w:eastAsia="zh-CN"/>
        </w:rPr>
        <w:t>关键部件</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lang w:val="en-US" w:eastAsia="zh-CN"/>
        </w:rPr>
        <w:t>品牌：</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lang w:val="en-US" w:eastAsia="zh-CN"/>
        </w:rPr>
        <w:t>型号：</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 xml:space="preserve"> </w:t>
      </w:r>
    </w:p>
    <w:p w14:paraId="186B9854">
      <w:pPr>
        <w:pStyle w:val="61"/>
        <w:pageBreakBefore w:val="0"/>
        <w:kinsoku/>
        <w:wordWrap/>
        <w:overflowPunct/>
        <w:topLinePunct w:val="0"/>
        <w:bidi w:val="0"/>
        <w:spacing w:beforeLines="0" w:line="36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     关键部件：</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lang w:val="en-US" w:eastAsia="zh-CN"/>
        </w:rPr>
        <w:t>品牌：</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lang w:val="en-US" w:eastAsia="zh-CN"/>
        </w:rPr>
        <w:t>型号：</w:t>
      </w:r>
      <w:r>
        <w:rPr>
          <w:rFonts w:hint="eastAsia" w:ascii="宋体" w:hAnsi="宋体" w:eastAsia="宋体" w:cs="宋体"/>
          <w:color w:val="auto"/>
          <w:sz w:val="24"/>
          <w:szCs w:val="24"/>
          <w:highlight w:val="none"/>
          <w:u w:val="single"/>
          <w:lang w:val="en-US" w:eastAsia="zh-CN"/>
        </w:rPr>
        <w:t xml:space="preserve">       </w:t>
      </w:r>
    </w:p>
    <w:p w14:paraId="00334371">
      <w:pPr>
        <w:pStyle w:val="61"/>
        <w:pageBreakBefore w:val="0"/>
        <w:numPr>
          <w:ilvl w:val="-1"/>
          <w:numId w:val="0"/>
        </w:numPr>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   （注：关键部件是指财政部会同有关部门发布的政府采购需求标准规定的需要通过国家有关部门指定的测评机构开展的安全可靠测评的软硬件，如CPU芯片、操作系统、数据库等。）</w:t>
      </w:r>
    </w:p>
    <w:p w14:paraId="3750F200">
      <w:pPr>
        <w:pStyle w:val="61"/>
        <w:pageBreakBefore w:val="0"/>
        <w:numPr>
          <w:ilvl w:val="-1"/>
          <w:numId w:val="0"/>
        </w:numPr>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         ②涉及车辆采购，请填写是否属于新能源汽车：</w:t>
      </w:r>
    </w:p>
    <w:p w14:paraId="7F0145BD">
      <w:pPr>
        <w:pStyle w:val="61"/>
        <w:pageBreakBefore w:val="0"/>
        <w:numPr>
          <w:ilvl w:val="-1"/>
          <w:numId w:val="0"/>
        </w:numPr>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iCs w:val="0"/>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iCs w:val="0"/>
          <w:color w:val="auto"/>
          <w:sz w:val="24"/>
          <w:szCs w:val="24"/>
          <w:highlight w:val="none"/>
        </w:rPr>
        <w:sym w:font="Wingdings" w:char="00A8"/>
      </w:r>
      <w:r>
        <w:rPr>
          <w:rFonts w:hint="eastAsia" w:ascii="宋体" w:hAnsi="宋体" w:eastAsia="宋体" w:cs="宋体"/>
          <w:iCs w:val="0"/>
          <w:color w:val="auto"/>
          <w:sz w:val="24"/>
          <w:szCs w:val="24"/>
          <w:highlight w:val="none"/>
        </w:rPr>
        <w:t>是</w:t>
      </w:r>
      <w:r>
        <w:rPr>
          <w:rFonts w:hint="eastAsia" w:ascii="宋体" w:hAnsi="宋体" w:eastAsia="宋体" w:cs="宋体"/>
          <w:iCs w:val="0"/>
          <w:color w:val="auto"/>
          <w:sz w:val="24"/>
          <w:szCs w:val="24"/>
          <w:highlight w:val="none"/>
          <w:lang w:eastAsia="zh-CN"/>
        </w:rPr>
        <w:t>，《政府采购品目分类目录》底级品目名称</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 xml:space="preserve"> 数量：</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 xml:space="preserve"> 金额：</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iCs w:val="0"/>
          <w:color w:val="auto"/>
          <w:sz w:val="24"/>
          <w:szCs w:val="24"/>
          <w:highlight w:val="none"/>
          <w:lang w:val="en-US" w:eastAsia="zh-CN"/>
        </w:rPr>
        <w:t xml:space="preserve"> </w:t>
      </w:r>
    </w:p>
    <w:p w14:paraId="78469241">
      <w:pPr>
        <w:pStyle w:val="61"/>
        <w:pageBreakBefore w:val="0"/>
        <w:numPr>
          <w:ilvl w:val="-1"/>
          <w:numId w:val="0"/>
        </w:numPr>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iCs w:val="0"/>
          <w:color w:val="auto"/>
          <w:sz w:val="24"/>
          <w:szCs w:val="24"/>
          <w:highlight w:val="none"/>
          <w:lang w:eastAsia="zh-CN"/>
        </w:rPr>
      </w:pPr>
      <w:r>
        <w:rPr>
          <w:rFonts w:hint="eastAsia" w:ascii="宋体" w:hAnsi="宋体" w:eastAsia="宋体" w:cs="宋体"/>
          <w:iCs w:val="0"/>
          <w:color w:val="auto"/>
          <w:sz w:val="24"/>
          <w:szCs w:val="24"/>
          <w:highlight w:val="none"/>
          <w:lang w:val="en-US" w:eastAsia="zh-CN"/>
        </w:rPr>
        <w:t xml:space="preserve">         </w:t>
      </w:r>
      <w:r>
        <w:rPr>
          <w:rFonts w:hint="eastAsia" w:ascii="宋体" w:hAnsi="宋体" w:eastAsia="宋体" w:cs="宋体"/>
          <w:iCs w:val="0"/>
          <w:color w:val="auto"/>
          <w:sz w:val="24"/>
          <w:szCs w:val="24"/>
          <w:highlight w:val="none"/>
        </w:rPr>
        <w:sym w:font="Wingdings" w:char="00A8"/>
      </w:r>
      <w:r>
        <w:rPr>
          <w:rFonts w:hint="eastAsia" w:ascii="宋体" w:hAnsi="宋体" w:eastAsia="宋体" w:cs="宋体"/>
          <w:iCs w:val="0"/>
          <w:color w:val="auto"/>
          <w:sz w:val="24"/>
          <w:szCs w:val="24"/>
          <w:highlight w:val="none"/>
          <w:lang w:eastAsia="zh-CN"/>
        </w:rPr>
        <w:t>否</w:t>
      </w:r>
    </w:p>
    <w:p w14:paraId="5E2884D3">
      <w:pPr>
        <w:pStyle w:val="61"/>
        <w:pageBreakBefore w:val="0"/>
        <w:numPr>
          <w:ilvl w:val="-1"/>
          <w:numId w:val="0"/>
        </w:numPr>
        <w:kinsoku/>
        <w:wordWrap/>
        <w:overflowPunct/>
        <w:topLinePunct w:val="0"/>
        <w:bidi w:val="0"/>
        <w:adjustRightInd w:val="0"/>
        <w:snapToGrid w:val="0"/>
        <w:spacing w:before="0" w:beforeLines="0" w:line="360" w:lineRule="auto"/>
        <w:ind w:left="0" w:firstLine="0" w:firstLineChars="0"/>
        <w:textAlignment w:val="auto"/>
        <w:rPr>
          <w:rFonts w:hint="eastAsia" w:ascii="宋体" w:hAnsi="宋体" w:eastAsia="宋体" w:cs="宋体"/>
          <w:iCs w:val="0"/>
          <w:color w:val="auto"/>
          <w:sz w:val="24"/>
          <w:szCs w:val="24"/>
          <w:highlight w:val="none"/>
          <w:lang w:val="en-US" w:eastAsia="zh-CN"/>
        </w:rPr>
      </w:pPr>
      <w:r>
        <w:rPr>
          <w:rFonts w:hint="eastAsia" w:ascii="宋体" w:hAnsi="宋体" w:eastAsia="宋体" w:cs="宋体"/>
          <w:iCs w:val="0"/>
          <w:color w:val="auto"/>
          <w:sz w:val="24"/>
          <w:szCs w:val="24"/>
          <w:highlight w:val="none"/>
          <w:lang w:val="en-US" w:eastAsia="zh-CN"/>
        </w:rPr>
        <w:t xml:space="preserve">    （</w:t>
      </w:r>
      <w:r>
        <w:rPr>
          <w:rFonts w:hint="eastAsia" w:ascii="宋体" w:hAnsi="宋体" w:eastAsia="宋体" w:cs="宋体"/>
          <w:iCs w:val="0"/>
          <w:color w:val="auto"/>
          <w:sz w:val="24"/>
          <w:szCs w:val="24"/>
          <w:highlight w:val="none"/>
          <w:lang w:val="en" w:eastAsia="zh-CN"/>
        </w:rPr>
        <w:t>4</w:t>
      </w:r>
      <w:r>
        <w:rPr>
          <w:rFonts w:hint="eastAsia" w:ascii="宋体" w:hAnsi="宋体" w:eastAsia="宋体" w:cs="宋体"/>
          <w:iCs w:val="0"/>
          <w:color w:val="auto"/>
          <w:sz w:val="24"/>
          <w:szCs w:val="24"/>
          <w:highlight w:val="none"/>
          <w:lang w:val="en-US" w:eastAsia="zh-CN"/>
        </w:rPr>
        <w:t>）政府采购组织形式：</w:t>
      </w:r>
      <w:r>
        <w:rPr>
          <w:rFonts w:hint="eastAsia" w:ascii="宋体" w:hAnsi="宋体" w:eastAsia="宋体" w:cs="宋体"/>
          <w:iCs w:val="0"/>
          <w:color w:val="auto"/>
          <w:sz w:val="24"/>
          <w:szCs w:val="24"/>
          <w:highlight w:val="none"/>
        </w:rPr>
        <w:sym w:font="Wingdings" w:char="00A8"/>
      </w:r>
      <w:r>
        <w:rPr>
          <w:rFonts w:hint="eastAsia" w:ascii="宋体" w:hAnsi="宋体" w:eastAsia="宋体" w:cs="宋体"/>
          <w:iCs w:val="0"/>
          <w:color w:val="auto"/>
          <w:sz w:val="24"/>
          <w:szCs w:val="24"/>
          <w:highlight w:val="none"/>
          <w:lang w:eastAsia="zh-CN"/>
        </w:rPr>
        <w:t>政府集中采购</w:t>
      </w:r>
      <w:r>
        <w:rPr>
          <w:rFonts w:hint="eastAsia" w:ascii="宋体" w:hAnsi="宋体" w:eastAsia="宋体" w:cs="宋体"/>
          <w:iCs w:val="0"/>
          <w:color w:val="auto"/>
          <w:sz w:val="24"/>
          <w:szCs w:val="24"/>
          <w:highlight w:val="none"/>
          <w:lang w:val="en-US" w:eastAsia="zh-CN"/>
        </w:rPr>
        <w:t xml:space="preserve">  </w:t>
      </w:r>
      <w:r>
        <w:rPr>
          <w:rFonts w:hint="eastAsia" w:ascii="宋体" w:hAnsi="宋体" w:eastAsia="宋体" w:cs="宋体"/>
          <w:iCs w:val="0"/>
          <w:color w:val="auto"/>
          <w:sz w:val="24"/>
          <w:szCs w:val="24"/>
          <w:highlight w:val="none"/>
        </w:rPr>
        <w:sym w:font="Wingdings" w:char="00A8"/>
      </w:r>
      <w:r>
        <w:rPr>
          <w:rFonts w:hint="eastAsia" w:ascii="宋体" w:hAnsi="宋体" w:eastAsia="宋体" w:cs="宋体"/>
          <w:iCs w:val="0"/>
          <w:color w:val="auto"/>
          <w:sz w:val="24"/>
          <w:szCs w:val="24"/>
          <w:highlight w:val="none"/>
          <w:lang w:val="en-US" w:eastAsia="zh-CN"/>
        </w:rPr>
        <w:t xml:space="preserve">部门集中采购  </w:t>
      </w:r>
      <w:r>
        <w:rPr>
          <w:rFonts w:hint="eastAsia" w:ascii="宋体" w:hAnsi="宋体" w:eastAsia="宋体" w:cs="宋体"/>
          <w:iCs w:val="0"/>
          <w:color w:val="auto"/>
          <w:sz w:val="24"/>
          <w:szCs w:val="24"/>
          <w:highlight w:val="none"/>
        </w:rPr>
        <w:sym w:font="Wingdings" w:char="00A8"/>
      </w:r>
      <w:r>
        <w:rPr>
          <w:rFonts w:hint="eastAsia" w:ascii="宋体" w:hAnsi="宋体" w:eastAsia="宋体" w:cs="宋体"/>
          <w:iCs w:val="0"/>
          <w:color w:val="auto"/>
          <w:sz w:val="24"/>
          <w:szCs w:val="24"/>
          <w:highlight w:val="none"/>
          <w:lang w:val="en-US" w:eastAsia="zh-CN"/>
        </w:rPr>
        <w:t>分散采购</w:t>
      </w:r>
    </w:p>
    <w:p w14:paraId="06B93630">
      <w:pPr>
        <w:pStyle w:val="61"/>
        <w:pageBreakBefore w:val="0"/>
        <w:numPr>
          <w:ilvl w:val="-1"/>
          <w:numId w:val="0"/>
        </w:numPr>
        <w:kinsoku/>
        <w:wordWrap/>
        <w:overflowPunct/>
        <w:topLinePunct w:val="0"/>
        <w:bidi w:val="0"/>
        <w:adjustRightInd w:val="0"/>
        <w:snapToGrid w:val="0"/>
        <w:spacing w:before="0" w:beforeLines="0" w:line="360" w:lineRule="auto"/>
        <w:ind w:left="0" w:firstLine="420" w:firstLineChars="0"/>
        <w:textAlignment w:val="auto"/>
        <w:rPr>
          <w:rFonts w:hint="eastAsia" w:ascii="宋体" w:hAnsi="宋体" w:eastAsia="宋体" w:cs="宋体"/>
          <w:iCs w:val="0"/>
          <w:color w:val="auto"/>
          <w:sz w:val="24"/>
          <w:szCs w:val="24"/>
          <w:highlight w:val="none"/>
          <w:lang w:eastAsia="zh-CN"/>
        </w:rPr>
      </w:pPr>
      <w:r>
        <w:rPr>
          <w:rFonts w:hint="eastAsia" w:ascii="宋体" w:hAnsi="宋体" w:eastAsia="宋体" w:cs="宋体"/>
          <w:iCs w:val="0"/>
          <w:color w:val="auto"/>
          <w:sz w:val="24"/>
          <w:szCs w:val="24"/>
          <w:highlight w:val="none"/>
          <w:lang w:val="en-US" w:eastAsia="zh-CN"/>
        </w:rPr>
        <w:t>（</w:t>
      </w:r>
      <w:r>
        <w:rPr>
          <w:rFonts w:hint="eastAsia" w:ascii="宋体" w:hAnsi="宋体" w:eastAsia="宋体" w:cs="宋体"/>
          <w:iCs w:val="0"/>
          <w:color w:val="auto"/>
          <w:sz w:val="24"/>
          <w:szCs w:val="24"/>
          <w:highlight w:val="none"/>
          <w:lang w:val="en" w:eastAsia="zh-CN"/>
        </w:rPr>
        <w:t>5</w:t>
      </w:r>
      <w:r>
        <w:rPr>
          <w:rFonts w:hint="eastAsia" w:ascii="宋体" w:hAnsi="宋体" w:eastAsia="宋体" w:cs="宋体"/>
          <w:iCs w:val="0"/>
          <w:color w:val="auto"/>
          <w:sz w:val="24"/>
          <w:szCs w:val="24"/>
          <w:highlight w:val="none"/>
          <w:lang w:val="en-US" w:eastAsia="zh-CN"/>
        </w:rPr>
        <w:t>）政府采购方式：</w:t>
      </w:r>
      <w:r>
        <w:rPr>
          <w:rFonts w:hint="eastAsia" w:ascii="宋体" w:hAnsi="宋体" w:eastAsia="宋体" w:cs="宋体"/>
          <w:iCs w:val="0"/>
          <w:color w:val="auto"/>
          <w:sz w:val="24"/>
          <w:szCs w:val="24"/>
          <w:highlight w:val="none"/>
        </w:rPr>
        <w:sym w:font="Wingdings" w:char="00A8"/>
      </w:r>
      <w:r>
        <w:rPr>
          <w:rFonts w:hint="eastAsia" w:ascii="宋体" w:hAnsi="宋体" w:eastAsia="宋体" w:cs="宋体"/>
          <w:iCs w:val="0"/>
          <w:color w:val="auto"/>
          <w:sz w:val="24"/>
          <w:szCs w:val="24"/>
          <w:highlight w:val="none"/>
          <w:lang w:eastAsia="zh-CN"/>
        </w:rPr>
        <w:t>公开招标</w:t>
      </w:r>
      <w:r>
        <w:rPr>
          <w:rFonts w:hint="eastAsia" w:ascii="宋体" w:hAnsi="宋体" w:eastAsia="宋体" w:cs="宋体"/>
          <w:iCs w:val="0"/>
          <w:color w:val="auto"/>
          <w:sz w:val="24"/>
          <w:szCs w:val="24"/>
          <w:highlight w:val="none"/>
          <w:lang w:val="en-US" w:eastAsia="zh-CN"/>
        </w:rPr>
        <w:t xml:space="preserve"> </w:t>
      </w:r>
      <w:r>
        <w:rPr>
          <w:rFonts w:hint="eastAsia" w:ascii="宋体" w:hAnsi="宋体" w:eastAsia="宋体" w:cs="宋体"/>
          <w:iCs w:val="0"/>
          <w:color w:val="auto"/>
          <w:sz w:val="24"/>
          <w:szCs w:val="24"/>
          <w:highlight w:val="none"/>
        </w:rPr>
        <w:sym w:font="Wingdings" w:char="00A8"/>
      </w:r>
      <w:r>
        <w:rPr>
          <w:rFonts w:hint="eastAsia" w:ascii="宋体" w:hAnsi="宋体" w:eastAsia="宋体" w:cs="宋体"/>
          <w:iCs w:val="0"/>
          <w:color w:val="auto"/>
          <w:sz w:val="24"/>
          <w:szCs w:val="24"/>
          <w:highlight w:val="none"/>
          <w:lang w:eastAsia="zh-CN"/>
        </w:rPr>
        <w:t>邀请招标</w:t>
      </w:r>
      <w:r>
        <w:rPr>
          <w:rFonts w:hint="eastAsia" w:ascii="宋体" w:hAnsi="宋体" w:eastAsia="宋体" w:cs="宋体"/>
          <w:iCs w:val="0"/>
          <w:color w:val="auto"/>
          <w:sz w:val="24"/>
          <w:szCs w:val="24"/>
          <w:highlight w:val="none"/>
          <w:lang w:val="en-US" w:eastAsia="zh-CN"/>
        </w:rPr>
        <w:t xml:space="preserve"> </w:t>
      </w:r>
      <w:r>
        <w:rPr>
          <w:rFonts w:hint="eastAsia" w:ascii="宋体" w:hAnsi="宋体" w:eastAsia="宋体" w:cs="宋体"/>
          <w:iCs w:val="0"/>
          <w:color w:val="auto"/>
          <w:sz w:val="24"/>
          <w:szCs w:val="24"/>
          <w:highlight w:val="none"/>
        </w:rPr>
        <w:sym w:font="Wingdings" w:char="00A8"/>
      </w:r>
      <w:r>
        <w:rPr>
          <w:rFonts w:hint="eastAsia" w:ascii="宋体" w:hAnsi="宋体" w:eastAsia="宋体" w:cs="宋体"/>
          <w:iCs w:val="0"/>
          <w:color w:val="auto"/>
          <w:sz w:val="24"/>
          <w:szCs w:val="24"/>
          <w:highlight w:val="none"/>
          <w:lang w:eastAsia="zh-CN"/>
        </w:rPr>
        <w:t>竞争性谈判</w:t>
      </w:r>
      <w:r>
        <w:rPr>
          <w:rFonts w:hint="eastAsia" w:ascii="宋体" w:hAnsi="宋体" w:eastAsia="宋体" w:cs="宋体"/>
          <w:iCs w:val="0"/>
          <w:color w:val="auto"/>
          <w:sz w:val="24"/>
          <w:szCs w:val="24"/>
          <w:highlight w:val="none"/>
          <w:lang w:val="en-US" w:eastAsia="zh-CN"/>
        </w:rPr>
        <w:t xml:space="preserve"> </w:t>
      </w:r>
      <w:r>
        <w:rPr>
          <w:rFonts w:hint="eastAsia" w:ascii="宋体" w:hAnsi="宋体" w:eastAsia="宋体" w:cs="宋体"/>
          <w:iCs w:val="0"/>
          <w:color w:val="auto"/>
          <w:sz w:val="24"/>
          <w:szCs w:val="24"/>
          <w:highlight w:val="none"/>
        </w:rPr>
        <w:sym w:font="Wingdings" w:char="00A8"/>
      </w:r>
      <w:r>
        <w:rPr>
          <w:rFonts w:hint="eastAsia" w:ascii="宋体" w:hAnsi="宋体" w:eastAsia="宋体" w:cs="宋体"/>
          <w:iCs w:val="0"/>
          <w:color w:val="auto"/>
          <w:sz w:val="24"/>
          <w:szCs w:val="24"/>
          <w:highlight w:val="none"/>
          <w:lang w:eastAsia="zh-CN"/>
        </w:rPr>
        <w:t>竞争性磋商</w:t>
      </w:r>
    </w:p>
    <w:p w14:paraId="2C1BF4DA">
      <w:pPr>
        <w:pStyle w:val="61"/>
        <w:pageBreakBefore w:val="0"/>
        <w:numPr>
          <w:ilvl w:val="-1"/>
          <w:numId w:val="0"/>
        </w:numPr>
        <w:kinsoku/>
        <w:wordWrap/>
        <w:overflowPunct/>
        <w:topLinePunct w:val="0"/>
        <w:bidi w:val="0"/>
        <w:adjustRightInd w:val="0"/>
        <w:snapToGrid w:val="0"/>
        <w:spacing w:before="0" w:beforeLines="0" w:line="360" w:lineRule="auto"/>
        <w:ind w:left="0" w:firstLine="420" w:firstLineChars="0"/>
        <w:textAlignment w:val="auto"/>
        <w:rPr>
          <w:rFonts w:hint="eastAsia" w:ascii="宋体" w:hAnsi="宋体" w:eastAsia="宋体" w:cs="宋体"/>
          <w:iCs w:val="0"/>
          <w:color w:val="auto"/>
          <w:sz w:val="24"/>
          <w:szCs w:val="24"/>
          <w:highlight w:val="none"/>
          <w:u w:val="single"/>
          <w:lang w:val="en-US" w:eastAsia="zh-CN"/>
        </w:rPr>
      </w:pP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iCs w:val="0"/>
          <w:color w:val="auto"/>
          <w:sz w:val="24"/>
          <w:szCs w:val="24"/>
          <w:highlight w:val="none"/>
        </w:rPr>
        <w:sym w:font="Wingdings" w:char="00A8"/>
      </w:r>
      <w:r>
        <w:rPr>
          <w:rFonts w:hint="eastAsia" w:ascii="宋体" w:hAnsi="宋体" w:eastAsia="宋体" w:cs="宋体"/>
          <w:iCs w:val="0"/>
          <w:color w:val="auto"/>
          <w:sz w:val="24"/>
          <w:szCs w:val="24"/>
          <w:highlight w:val="none"/>
          <w:lang w:eastAsia="zh-CN"/>
        </w:rPr>
        <w:t>询价</w:t>
      </w:r>
      <w:r>
        <w:rPr>
          <w:rFonts w:hint="eastAsia" w:ascii="宋体" w:hAnsi="宋体" w:eastAsia="宋体" w:cs="宋体"/>
          <w:iCs w:val="0"/>
          <w:color w:val="auto"/>
          <w:sz w:val="24"/>
          <w:szCs w:val="24"/>
          <w:highlight w:val="none"/>
          <w:lang w:val="en-US" w:eastAsia="zh-CN"/>
        </w:rPr>
        <w:t xml:space="preserve"> </w:t>
      </w:r>
      <w:r>
        <w:rPr>
          <w:rFonts w:hint="eastAsia" w:ascii="宋体" w:hAnsi="宋体" w:eastAsia="宋体" w:cs="宋体"/>
          <w:iCs w:val="0"/>
          <w:color w:val="auto"/>
          <w:sz w:val="24"/>
          <w:szCs w:val="24"/>
          <w:highlight w:val="none"/>
        </w:rPr>
        <w:sym w:font="Wingdings" w:char="00A8"/>
      </w:r>
      <w:r>
        <w:rPr>
          <w:rFonts w:hint="eastAsia" w:ascii="宋体" w:hAnsi="宋体" w:eastAsia="宋体" w:cs="宋体"/>
          <w:iCs w:val="0"/>
          <w:color w:val="auto"/>
          <w:sz w:val="24"/>
          <w:szCs w:val="24"/>
          <w:highlight w:val="none"/>
          <w:lang w:eastAsia="zh-CN"/>
        </w:rPr>
        <w:t>单一来源</w:t>
      </w:r>
      <w:r>
        <w:rPr>
          <w:rFonts w:hint="eastAsia" w:ascii="宋体" w:hAnsi="宋体" w:eastAsia="宋体" w:cs="宋体"/>
          <w:iCs w:val="0"/>
          <w:color w:val="auto"/>
          <w:sz w:val="24"/>
          <w:szCs w:val="24"/>
          <w:highlight w:val="none"/>
          <w:lang w:val="en-US" w:eastAsia="zh-CN"/>
        </w:rPr>
        <w:t xml:space="preserve"> </w:t>
      </w:r>
      <w:r>
        <w:rPr>
          <w:rFonts w:hint="eastAsia" w:ascii="宋体" w:hAnsi="宋体" w:eastAsia="宋体" w:cs="宋体"/>
          <w:iCs w:val="0"/>
          <w:color w:val="auto"/>
          <w:sz w:val="24"/>
          <w:szCs w:val="24"/>
          <w:highlight w:val="none"/>
        </w:rPr>
        <w:sym w:font="Wingdings" w:char="00A8"/>
      </w:r>
      <w:r>
        <w:rPr>
          <w:rFonts w:hint="eastAsia" w:ascii="宋体" w:hAnsi="宋体" w:eastAsia="宋体" w:cs="宋体"/>
          <w:iCs w:val="0"/>
          <w:color w:val="auto"/>
          <w:sz w:val="24"/>
          <w:szCs w:val="24"/>
          <w:highlight w:val="none"/>
          <w:lang w:eastAsia="zh-CN"/>
        </w:rPr>
        <w:t>框架协议</w:t>
      </w:r>
      <w:r>
        <w:rPr>
          <w:rFonts w:hint="eastAsia" w:ascii="宋体" w:hAnsi="宋体" w:eastAsia="宋体" w:cs="宋体"/>
          <w:iCs w:val="0"/>
          <w:color w:val="auto"/>
          <w:sz w:val="24"/>
          <w:szCs w:val="24"/>
          <w:highlight w:val="none"/>
          <w:lang w:val="en-US" w:eastAsia="zh-CN"/>
        </w:rPr>
        <w:t xml:space="preserve"> </w:t>
      </w:r>
      <w:r>
        <w:rPr>
          <w:rFonts w:hint="eastAsia" w:ascii="宋体" w:hAnsi="宋体" w:eastAsia="宋体" w:cs="宋体"/>
          <w:iCs w:val="0"/>
          <w:color w:val="auto"/>
          <w:sz w:val="24"/>
          <w:szCs w:val="24"/>
          <w:highlight w:val="none"/>
        </w:rPr>
        <w:sym w:font="Wingdings" w:char="00A8"/>
      </w:r>
      <w:r>
        <w:rPr>
          <w:rFonts w:hint="eastAsia" w:ascii="宋体" w:hAnsi="宋体" w:eastAsia="宋体" w:cs="宋体"/>
          <w:iCs w:val="0"/>
          <w:color w:val="auto"/>
          <w:sz w:val="24"/>
          <w:szCs w:val="24"/>
          <w:highlight w:val="none"/>
          <w:lang w:eastAsia="zh-CN"/>
        </w:rPr>
        <w:t>其他：</w:t>
      </w:r>
      <w:r>
        <w:rPr>
          <w:rFonts w:hint="eastAsia" w:ascii="宋体" w:hAnsi="宋体" w:eastAsia="宋体" w:cs="宋体"/>
          <w:iCs w:val="0"/>
          <w:color w:val="auto"/>
          <w:sz w:val="24"/>
          <w:szCs w:val="24"/>
          <w:highlight w:val="none"/>
          <w:u w:val="single"/>
          <w:lang w:val="en-US" w:eastAsia="zh-CN"/>
        </w:rPr>
        <w:t xml:space="preserve">          </w:t>
      </w:r>
    </w:p>
    <w:p w14:paraId="4F52D560">
      <w:pPr>
        <w:pStyle w:val="61"/>
        <w:pageBreakBefore w:val="0"/>
        <w:numPr>
          <w:ilvl w:val="-1"/>
          <w:numId w:val="0"/>
        </w:numPr>
        <w:kinsoku/>
        <w:wordWrap/>
        <w:overflowPunct/>
        <w:topLinePunct w:val="0"/>
        <w:bidi w:val="0"/>
        <w:adjustRightInd w:val="0"/>
        <w:snapToGrid w:val="0"/>
        <w:spacing w:before="0" w:beforeLines="0" w:line="360" w:lineRule="auto"/>
        <w:ind w:left="0" w:firstLine="420" w:firstLineChars="0"/>
        <w:textAlignment w:val="auto"/>
        <w:rPr>
          <w:rFonts w:hint="eastAsia" w:ascii="宋体" w:hAnsi="宋体" w:eastAsia="宋体" w:cs="宋体"/>
          <w:iCs w:val="0"/>
          <w:color w:val="auto"/>
          <w:sz w:val="24"/>
          <w:szCs w:val="24"/>
          <w:highlight w:val="none"/>
          <w:u w:val="none"/>
          <w:lang w:val="en-US" w:eastAsia="zh-CN"/>
        </w:rPr>
      </w:pPr>
      <w:r>
        <w:rPr>
          <w:rFonts w:hint="eastAsia" w:ascii="宋体" w:hAnsi="宋体" w:eastAsia="宋体" w:cs="宋体"/>
          <w:iCs w:val="0"/>
          <w:color w:val="auto"/>
          <w:sz w:val="24"/>
          <w:szCs w:val="24"/>
          <w:highlight w:val="none"/>
          <w:u w:val="none"/>
          <w:lang w:val="en-US" w:eastAsia="zh-CN"/>
        </w:rPr>
        <w:t>（注：在框架协议采购的第二阶段，可选择使用该合同文本）</w:t>
      </w:r>
    </w:p>
    <w:p w14:paraId="77F6B326">
      <w:pPr>
        <w:pStyle w:val="61"/>
        <w:pageBreakBefore w:val="0"/>
        <w:numPr>
          <w:ilvl w:val="-1"/>
          <w:numId w:val="0"/>
        </w:numPr>
        <w:kinsoku/>
        <w:wordWrap/>
        <w:overflowPunct/>
        <w:topLinePunct w:val="0"/>
        <w:bidi w:val="0"/>
        <w:adjustRightInd w:val="0"/>
        <w:snapToGrid w:val="0"/>
        <w:spacing w:before="0" w:beforeLines="0" w:line="360" w:lineRule="auto"/>
        <w:ind w:firstLine="240" w:firstLineChars="100"/>
        <w:textAlignment w:val="auto"/>
        <w:rPr>
          <w:rFonts w:hint="eastAsia" w:ascii="宋体" w:hAnsi="宋体" w:eastAsia="宋体" w:cs="宋体"/>
          <w:color w:val="auto"/>
          <w:w w:val="100"/>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val="en" w:eastAsia="zh-CN"/>
        </w:rPr>
        <w:t>6</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w w:val="100"/>
          <w:kern w:val="2"/>
          <w:sz w:val="24"/>
          <w:szCs w:val="24"/>
          <w:highlight w:val="none"/>
          <w:lang w:val="en-US" w:eastAsia="zh-CN" w:bidi="ar-SA"/>
        </w:rPr>
        <w:t>中标（成交）采购标的制造商是否为中小企业：</w:t>
      </w:r>
      <w:r>
        <w:rPr>
          <w:rFonts w:hint="eastAsia" w:ascii="宋体" w:hAnsi="宋体" w:eastAsia="宋体" w:cs="宋体"/>
          <w:color w:val="auto"/>
          <w:w w:val="100"/>
          <w:kern w:val="2"/>
          <w:sz w:val="24"/>
          <w:szCs w:val="24"/>
          <w:highlight w:val="none"/>
          <w:lang w:val="en-US" w:eastAsia="zh-CN" w:bidi="ar-SA"/>
        </w:rPr>
        <w:sym w:font="Wingdings" w:char="00A8"/>
      </w:r>
      <w:r>
        <w:rPr>
          <w:rFonts w:hint="eastAsia" w:ascii="宋体" w:hAnsi="宋体" w:eastAsia="宋体" w:cs="宋体"/>
          <w:color w:val="auto"/>
          <w:w w:val="100"/>
          <w:kern w:val="2"/>
          <w:sz w:val="24"/>
          <w:szCs w:val="24"/>
          <w:highlight w:val="none"/>
          <w:lang w:val="en-US" w:eastAsia="zh-CN" w:bidi="ar-SA"/>
        </w:rPr>
        <w:t xml:space="preserve">是      </w:t>
      </w:r>
      <w:r>
        <w:rPr>
          <w:rFonts w:hint="eastAsia" w:ascii="宋体" w:hAnsi="宋体" w:eastAsia="宋体" w:cs="宋体"/>
          <w:color w:val="auto"/>
          <w:w w:val="100"/>
          <w:kern w:val="2"/>
          <w:sz w:val="24"/>
          <w:szCs w:val="24"/>
          <w:highlight w:val="none"/>
          <w:lang w:val="en-US" w:eastAsia="zh-CN" w:bidi="ar-SA"/>
        </w:rPr>
        <w:sym w:font="Wingdings" w:char="00A8"/>
      </w:r>
      <w:r>
        <w:rPr>
          <w:rFonts w:hint="eastAsia" w:ascii="宋体" w:hAnsi="宋体" w:eastAsia="宋体" w:cs="宋体"/>
          <w:color w:val="auto"/>
          <w:w w:val="100"/>
          <w:kern w:val="2"/>
          <w:sz w:val="24"/>
          <w:szCs w:val="24"/>
          <w:highlight w:val="none"/>
          <w:lang w:val="en-US" w:eastAsia="zh-CN" w:bidi="ar-SA"/>
        </w:rPr>
        <w:t>否</w:t>
      </w:r>
    </w:p>
    <w:p w14:paraId="70F89113">
      <w:pPr>
        <w:pageBreakBefore w:val="0"/>
        <w:numPr>
          <w:ilvl w:val="-1"/>
          <w:numId w:val="0"/>
        </w:numPr>
        <w:kinsoku/>
        <w:wordWrap/>
        <w:overflowPunct/>
        <w:topLinePunct w:val="0"/>
        <w:bidi w:val="0"/>
        <w:adjustRightInd w:val="0"/>
        <w:snapToGrid w:val="0"/>
        <w:spacing w:before="0" w:beforeLines="0" w:line="360" w:lineRule="auto"/>
        <w:ind w:left="0" w:leftChars="0" w:firstLine="0" w:firstLineChars="0"/>
        <w:textAlignment w:val="auto"/>
        <w:rPr>
          <w:rFonts w:hint="eastAsia" w:ascii="宋体" w:hAnsi="宋体" w:eastAsia="宋体" w:cs="宋体"/>
          <w:iCs/>
          <w:color w:val="auto"/>
          <w:sz w:val="24"/>
          <w:szCs w:val="24"/>
          <w:highlight w:val="none"/>
        </w:rPr>
      </w:pPr>
      <w:r>
        <w:rPr>
          <w:rFonts w:hint="eastAsia" w:ascii="宋体" w:hAnsi="宋体" w:eastAsia="宋体" w:cs="宋体"/>
          <w:color w:val="auto"/>
          <w:w w:val="100"/>
          <w:sz w:val="24"/>
          <w:szCs w:val="24"/>
          <w:highlight w:val="none"/>
          <w:lang w:val="en-US" w:eastAsia="zh-CN"/>
        </w:rPr>
        <w:t xml:space="preserve">         本合同</w:t>
      </w:r>
      <w:r>
        <w:rPr>
          <w:rFonts w:hint="eastAsia" w:ascii="宋体" w:hAnsi="宋体" w:eastAsia="宋体" w:cs="宋体"/>
          <w:color w:val="auto"/>
          <w:w w:val="100"/>
          <w:sz w:val="24"/>
          <w:szCs w:val="24"/>
          <w:highlight w:val="none"/>
        </w:rPr>
        <w:t>是否</w:t>
      </w:r>
      <w:r>
        <w:rPr>
          <w:rFonts w:hint="eastAsia" w:ascii="宋体" w:hAnsi="宋体" w:eastAsia="宋体" w:cs="宋体"/>
          <w:color w:val="auto"/>
          <w:w w:val="100"/>
          <w:sz w:val="24"/>
          <w:szCs w:val="24"/>
          <w:highlight w:val="none"/>
          <w:lang w:eastAsia="zh-CN"/>
        </w:rPr>
        <w:t>为专门面向</w:t>
      </w:r>
      <w:r>
        <w:rPr>
          <w:rFonts w:hint="eastAsia" w:ascii="宋体" w:hAnsi="宋体" w:eastAsia="宋体" w:cs="宋体"/>
          <w:color w:val="auto"/>
          <w:w w:val="100"/>
          <w:sz w:val="24"/>
          <w:szCs w:val="24"/>
          <w:highlight w:val="none"/>
        </w:rPr>
        <w:t>中小企业</w:t>
      </w:r>
      <w:r>
        <w:rPr>
          <w:rFonts w:hint="eastAsia" w:ascii="宋体" w:hAnsi="宋体" w:eastAsia="宋体" w:cs="宋体"/>
          <w:color w:val="auto"/>
          <w:w w:val="100"/>
          <w:sz w:val="24"/>
          <w:szCs w:val="24"/>
          <w:highlight w:val="none"/>
          <w:lang w:eastAsia="zh-CN"/>
        </w:rPr>
        <w:t>的采</w:t>
      </w:r>
      <w:r>
        <w:rPr>
          <w:rFonts w:hint="eastAsia" w:ascii="宋体" w:hAnsi="宋体" w:eastAsia="宋体" w:cs="宋体"/>
          <w:color w:val="auto"/>
          <w:w w:val="100"/>
          <w:sz w:val="24"/>
          <w:szCs w:val="24"/>
          <w:highlight w:val="none"/>
          <w:shd w:val="clear"/>
          <w:lang w:eastAsia="zh-CN"/>
        </w:rPr>
        <w:t>购</w:t>
      </w:r>
      <w:r>
        <w:rPr>
          <w:rFonts w:hint="eastAsia" w:ascii="宋体" w:hAnsi="宋体" w:eastAsia="宋体" w:cs="宋体"/>
          <w:color w:val="auto"/>
          <w:w w:val="100"/>
          <w:sz w:val="24"/>
          <w:szCs w:val="24"/>
          <w:highlight w:val="none"/>
          <w:shd w:val="clear"/>
        </w:rPr>
        <w:t>合同</w:t>
      </w:r>
      <w:r>
        <w:rPr>
          <w:rFonts w:hint="eastAsia" w:ascii="宋体" w:hAnsi="宋体" w:eastAsia="宋体" w:cs="宋体"/>
          <w:color w:val="auto"/>
          <w:w w:val="100"/>
          <w:sz w:val="24"/>
          <w:szCs w:val="24"/>
          <w:highlight w:val="none"/>
          <w:shd w:val="clear"/>
          <w:lang w:eastAsia="zh-CN"/>
        </w:rPr>
        <w:t>（中小企业预留合同）</w:t>
      </w:r>
      <w:r>
        <w:rPr>
          <w:rFonts w:hint="eastAsia" w:ascii="宋体" w:hAnsi="宋体" w:eastAsia="宋体" w:cs="宋体"/>
          <w:color w:val="auto"/>
          <w:sz w:val="24"/>
          <w:szCs w:val="24"/>
          <w:highlight w:val="none"/>
          <w:shd w:val="clear"/>
        </w:rPr>
        <w:t>：</w:t>
      </w:r>
      <w:r>
        <w:rPr>
          <w:rFonts w:hint="eastAsia" w:ascii="宋体" w:hAnsi="宋体" w:eastAsia="宋体" w:cs="宋体"/>
          <w:iCs/>
          <w:color w:val="auto"/>
          <w:sz w:val="24"/>
          <w:szCs w:val="24"/>
          <w:highlight w:val="none"/>
        </w:rPr>
        <w:sym w:font="Wingdings" w:char="00A8"/>
      </w:r>
      <w:r>
        <w:rPr>
          <w:rFonts w:hint="eastAsia" w:ascii="宋体" w:hAnsi="宋体" w:eastAsia="宋体" w:cs="宋体"/>
          <w:iCs/>
          <w:color w:val="auto"/>
          <w:sz w:val="24"/>
          <w:szCs w:val="24"/>
          <w:highlight w:val="none"/>
        </w:rPr>
        <w:t xml:space="preserve">是 </w:t>
      </w:r>
      <w:r>
        <w:rPr>
          <w:rFonts w:hint="eastAsia" w:ascii="宋体" w:hAnsi="宋体" w:eastAsia="宋体" w:cs="宋体"/>
          <w:iCs/>
          <w:color w:val="auto"/>
          <w:sz w:val="24"/>
          <w:szCs w:val="24"/>
          <w:highlight w:val="none"/>
          <w:lang w:val="en-US" w:eastAsia="zh-CN"/>
        </w:rPr>
        <w:t xml:space="preserve">  </w:t>
      </w:r>
      <w:r>
        <w:rPr>
          <w:rFonts w:hint="eastAsia" w:ascii="宋体" w:hAnsi="宋体" w:eastAsia="宋体" w:cs="宋体"/>
          <w:iCs/>
          <w:color w:val="auto"/>
          <w:sz w:val="24"/>
          <w:szCs w:val="24"/>
          <w:highlight w:val="none"/>
        </w:rPr>
        <w:t xml:space="preserve"> </w:t>
      </w:r>
      <w:r>
        <w:rPr>
          <w:rFonts w:hint="eastAsia" w:ascii="宋体" w:hAnsi="宋体" w:eastAsia="宋体" w:cs="宋体"/>
          <w:iCs/>
          <w:color w:val="auto"/>
          <w:sz w:val="24"/>
          <w:szCs w:val="24"/>
          <w:highlight w:val="none"/>
        </w:rPr>
        <w:sym w:font="Wingdings" w:char="00A8"/>
      </w:r>
      <w:r>
        <w:rPr>
          <w:rFonts w:hint="eastAsia" w:ascii="宋体" w:hAnsi="宋体" w:eastAsia="宋体" w:cs="宋体"/>
          <w:iCs/>
          <w:color w:val="auto"/>
          <w:sz w:val="24"/>
          <w:szCs w:val="24"/>
          <w:highlight w:val="none"/>
        </w:rPr>
        <w:t>否</w:t>
      </w:r>
    </w:p>
    <w:p w14:paraId="6301AA4A">
      <w:pPr>
        <w:pageBreakBefore w:val="0"/>
        <w:numPr>
          <w:ilvl w:val="-1"/>
          <w:numId w:val="0"/>
        </w:numPr>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iCs/>
          <w:color w:val="auto"/>
          <w:sz w:val="24"/>
          <w:szCs w:val="24"/>
          <w:highlight w:val="none"/>
        </w:rPr>
      </w:pPr>
      <w:r>
        <w:rPr>
          <w:rFonts w:hint="eastAsia" w:ascii="宋体" w:hAnsi="宋体" w:eastAsia="宋体" w:cs="宋体"/>
          <w:color w:val="auto"/>
          <w:sz w:val="24"/>
          <w:szCs w:val="24"/>
          <w:highlight w:val="none"/>
          <w:lang w:val="en-US" w:eastAsia="zh-CN"/>
        </w:rPr>
        <w:t xml:space="preserve">         若本项目不专门面向中小企业采购，是否给予小微企业评审优惠：</w:t>
      </w:r>
      <w:r>
        <w:rPr>
          <w:rFonts w:hint="eastAsia" w:ascii="宋体" w:hAnsi="宋体" w:eastAsia="宋体" w:cs="宋体"/>
          <w:iCs/>
          <w:color w:val="auto"/>
          <w:sz w:val="24"/>
          <w:szCs w:val="24"/>
          <w:highlight w:val="none"/>
        </w:rPr>
        <w:sym w:font="Wingdings" w:char="00A8"/>
      </w:r>
      <w:r>
        <w:rPr>
          <w:rFonts w:hint="eastAsia" w:ascii="宋体" w:hAnsi="宋体" w:eastAsia="宋体" w:cs="宋体"/>
          <w:iCs/>
          <w:color w:val="auto"/>
          <w:sz w:val="24"/>
          <w:szCs w:val="24"/>
          <w:highlight w:val="none"/>
        </w:rPr>
        <w:t xml:space="preserve">是   </w:t>
      </w:r>
      <w:r>
        <w:rPr>
          <w:rFonts w:hint="eastAsia" w:ascii="宋体" w:hAnsi="宋体" w:eastAsia="宋体" w:cs="宋体"/>
          <w:iCs/>
          <w:color w:val="auto"/>
          <w:sz w:val="24"/>
          <w:szCs w:val="24"/>
          <w:highlight w:val="none"/>
        </w:rPr>
        <w:sym w:font="Wingdings" w:char="00A8"/>
      </w:r>
      <w:r>
        <w:rPr>
          <w:rFonts w:hint="eastAsia" w:ascii="宋体" w:hAnsi="宋体" w:eastAsia="宋体" w:cs="宋体"/>
          <w:iCs/>
          <w:color w:val="auto"/>
          <w:sz w:val="24"/>
          <w:szCs w:val="24"/>
          <w:highlight w:val="none"/>
        </w:rPr>
        <w:t>否</w:t>
      </w:r>
    </w:p>
    <w:p w14:paraId="59B7856B">
      <w:pPr>
        <w:pageBreakBefore w:val="0"/>
        <w:numPr>
          <w:ilvl w:val="-1"/>
          <w:numId w:val="0"/>
        </w:numPr>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iCs/>
          <w:color w:val="auto"/>
          <w:sz w:val="24"/>
          <w:szCs w:val="24"/>
          <w:highlight w:val="none"/>
        </w:rPr>
      </w:pPr>
      <w:r>
        <w:rPr>
          <w:rFonts w:hint="eastAsia" w:ascii="宋体" w:hAnsi="宋体" w:eastAsia="宋体" w:cs="宋体"/>
          <w:color w:val="auto"/>
          <w:sz w:val="24"/>
          <w:szCs w:val="24"/>
          <w:highlight w:val="none"/>
          <w:lang w:val="en-US" w:eastAsia="zh-CN"/>
        </w:rPr>
        <w:t xml:space="preserve">         中标（成交）采购标的制造商是否为残疾人福利性单位：</w:t>
      </w:r>
      <w:r>
        <w:rPr>
          <w:rFonts w:hint="eastAsia" w:ascii="宋体" w:hAnsi="宋体" w:eastAsia="宋体" w:cs="宋体"/>
          <w:iCs/>
          <w:color w:val="auto"/>
          <w:sz w:val="24"/>
          <w:szCs w:val="24"/>
          <w:highlight w:val="none"/>
        </w:rPr>
        <w:sym w:font="Wingdings" w:char="00A8"/>
      </w:r>
      <w:r>
        <w:rPr>
          <w:rFonts w:hint="eastAsia" w:ascii="宋体" w:hAnsi="宋体" w:eastAsia="宋体" w:cs="宋体"/>
          <w:iCs/>
          <w:color w:val="auto"/>
          <w:sz w:val="24"/>
          <w:szCs w:val="24"/>
          <w:highlight w:val="none"/>
        </w:rPr>
        <w:t xml:space="preserve">是   </w:t>
      </w:r>
      <w:r>
        <w:rPr>
          <w:rFonts w:hint="eastAsia" w:ascii="宋体" w:hAnsi="宋体" w:eastAsia="宋体" w:cs="宋体"/>
          <w:iCs/>
          <w:color w:val="auto"/>
          <w:sz w:val="24"/>
          <w:szCs w:val="24"/>
          <w:highlight w:val="none"/>
        </w:rPr>
        <w:sym w:font="Wingdings" w:char="00A8"/>
      </w:r>
      <w:r>
        <w:rPr>
          <w:rFonts w:hint="eastAsia" w:ascii="宋体" w:hAnsi="宋体" w:eastAsia="宋体" w:cs="宋体"/>
          <w:iCs/>
          <w:color w:val="auto"/>
          <w:sz w:val="24"/>
          <w:szCs w:val="24"/>
          <w:highlight w:val="none"/>
        </w:rPr>
        <w:t>否</w:t>
      </w:r>
    </w:p>
    <w:p w14:paraId="260D4F8B">
      <w:pPr>
        <w:pageBreakBefore w:val="0"/>
        <w:numPr>
          <w:ilvl w:val="0"/>
          <w:numId w:val="0"/>
        </w:numPr>
        <w:kinsoku/>
        <w:wordWrap/>
        <w:overflowPunct/>
        <w:topLinePunct w:val="0"/>
        <w:bidi w:val="0"/>
        <w:snapToGrid w:val="0"/>
        <w:spacing w:beforeLines="0" w:line="360" w:lineRule="auto"/>
        <w:ind w:firstLine="0" w:firstLine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         中标（成交）采购标的制造商是否为监狱企业：</w:t>
      </w:r>
      <w:r>
        <w:rPr>
          <w:rFonts w:hint="eastAsia" w:ascii="宋体" w:hAnsi="宋体" w:eastAsia="宋体" w:cs="宋体"/>
          <w:iCs/>
          <w:color w:val="auto"/>
          <w:sz w:val="24"/>
          <w:szCs w:val="24"/>
          <w:highlight w:val="none"/>
        </w:rPr>
        <w:sym w:font="Wingdings" w:char="00A8"/>
      </w:r>
      <w:r>
        <w:rPr>
          <w:rFonts w:hint="eastAsia" w:ascii="宋体" w:hAnsi="宋体" w:eastAsia="宋体" w:cs="宋体"/>
          <w:iCs/>
          <w:color w:val="auto"/>
          <w:sz w:val="24"/>
          <w:szCs w:val="24"/>
          <w:highlight w:val="none"/>
        </w:rPr>
        <w:t xml:space="preserve">是       </w:t>
      </w:r>
      <w:r>
        <w:rPr>
          <w:rFonts w:hint="eastAsia" w:ascii="宋体" w:hAnsi="宋体" w:eastAsia="宋体" w:cs="宋体"/>
          <w:iCs/>
          <w:color w:val="auto"/>
          <w:sz w:val="24"/>
          <w:szCs w:val="24"/>
          <w:highlight w:val="none"/>
        </w:rPr>
        <w:sym w:font="Wingdings" w:char="00A8"/>
      </w:r>
      <w:r>
        <w:rPr>
          <w:rFonts w:hint="eastAsia" w:ascii="宋体" w:hAnsi="宋体" w:eastAsia="宋体" w:cs="宋体"/>
          <w:iCs/>
          <w:color w:val="auto"/>
          <w:sz w:val="24"/>
          <w:szCs w:val="24"/>
          <w:highlight w:val="none"/>
        </w:rPr>
        <w:t>否</w:t>
      </w:r>
    </w:p>
    <w:p w14:paraId="19412690">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 w:eastAsia="zh-CN"/>
        </w:rPr>
        <w:t>7</w:t>
      </w:r>
      <w:r>
        <w:rPr>
          <w:rFonts w:hint="eastAsia" w:ascii="宋体" w:hAnsi="宋体" w:eastAsia="宋体" w:cs="宋体"/>
          <w:color w:val="auto"/>
          <w:sz w:val="24"/>
          <w:szCs w:val="24"/>
          <w:highlight w:val="none"/>
        </w:rPr>
        <w:t>）合同是否分包：</w:t>
      </w:r>
      <w:r>
        <w:rPr>
          <w:rFonts w:hint="eastAsia" w:ascii="宋体" w:hAnsi="宋体" w:eastAsia="宋体" w:cs="宋体"/>
          <w:iCs/>
          <w:color w:val="auto"/>
          <w:sz w:val="24"/>
          <w:szCs w:val="24"/>
          <w:highlight w:val="none"/>
        </w:rPr>
        <w:sym w:font="Wingdings" w:char="00A8"/>
      </w:r>
      <w:r>
        <w:rPr>
          <w:rFonts w:hint="eastAsia" w:ascii="宋体" w:hAnsi="宋体" w:eastAsia="宋体" w:cs="宋体"/>
          <w:iCs/>
          <w:color w:val="auto"/>
          <w:sz w:val="24"/>
          <w:szCs w:val="24"/>
          <w:highlight w:val="none"/>
        </w:rPr>
        <w:t xml:space="preserve">是       </w:t>
      </w:r>
      <w:r>
        <w:rPr>
          <w:rFonts w:hint="eastAsia" w:ascii="宋体" w:hAnsi="宋体" w:eastAsia="宋体" w:cs="宋体"/>
          <w:iCs/>
          <w:color w:val="auto"/>
          <w:sz w:val="24"/>
          <w:szCs w:val="24"/>
          <w:highlight w:val="none"/>
        </w:rPr>
        <w:sym w:font="Wingdings" w:char="00A8"/>
      </w:r>
      <w:r>
        <w:rPr>
          <w:rFonts w:hint="eastAsia" w:ascii="宋体" w:hAnsi="宋体" w:eastAsia="宋体" w:cs="宋体"/>
          <w:iCs/>
          <w:color w:val="auto"/>
          <w:sz w:val="24"/>
          <w:szCs w:val="24"/>
          <w:highlight w:val="none"/>
        </w:rPr>
        <w:t>否</w:t>
      </w:r>
    </w:p>
    <w:p w14:paraId="306D7406">
      <w:pPr>
        <w:pageBreakBefore w:val="0"/>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分包主要内容：</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p>
    <w:p w14:paraId="055A7567">
      <w:pPr>
        <w:pageBreakBefore w:val="0"/>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rPr>
        <w:t>分包供应商</w:t>
      </w:r>
      <w:r>
        <w:rPr>
          <w:rFonts w:hint="eastAsia" w:ascii="宋体" w:hAnsi="宋体" w:eastAsia="宋体" w:cs="宋体"/>
          <w:color w:val="auto"/>
          <w:sz w:val="24"/>
          <w:szCs w:val="24"/>
          <w:highlight w:val="none"/>
          <w:lang w:eastAsia="zh-CN"/>
        </w:rPr>
        <w:t>/制造商</w:t>
      </w:r>
      <w:r>
        <w:rPr>
          <w:rFonts w:hint="eastAsia" w:ascii="宋体" w:hAnsi="宋体" w:eastAsia="宋体" w:cs="宋体"/>
          <w:color w:val="auto"/>
          <w:sz w:val="24"/>
          <w:szCs w:val="24"/>
          <w:highlight w:val="none"/>
        </w:rPr>
        <w:t>名称</w:t>
      </w:r>
      <w:r>
        <w:rPr>
          <w:rFonts w:hint="eastAsia" w:ascii="宋体" w:hAnsi="宋体" w:eastAsia="宋体" w:cs="宋体"/>
          <w:color w:val="auto"/>
          <w:sz w:val="24"/>
          <w:szCs w:val="24"/>
          <w:highlight w:val="none"/>
          <w:lang w:eastAsia="zh-CN"/>
        </w:rPr>
        <w:t>（如供应商和制造商不同，请分别填写）</w:t>
      </w:r>
      <w:r>
        <w:rPr>
          <w:rFonts w:hint="eastAsia" w:ascii="宋体" w:hAnsi="宋体" w:eastAsia="宋体" w:cs="宋体"/>
          <w:color w:val="auto"/>
          <w:sz w:val="24"/>
          <w:szCs w:val="24"/>
          <w:highlight w:val="none"/>
        </w:rPr>
        <w:t>：</w:t>
      </w:r>
    </w:p>
    <w:p w14:paraId="2675AA5A">
      <w:pPr>
        <w:pageBreakBefore w:val="0"/>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u w:val="non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p>
    <w:p w14:paraId="0D73BC1C">
      <w:pPr>
        <w:pageBreakBefore w:val="0"/>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分包供应商</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lang w:eastAsia="zh-CN"/>
        </w:rPr>
        <w:t>制造商</w:t>
      </w:r>
      <w:r>
        <w:rPr>
          <w:rFonts w:hint="eastAsia" w:ascii="宋体" w:hAnsi="宋体" w:eastAsia="宋体" w:cs="宋体"/>
          <w:color w:val="auto"/>
          <w:sz w:val="24"/>
          <w:szCs w:val="24"/>
          <w:highlight w:val="none"/>
        </w:rPr>
        <w:t>类型</w:t>
      </w:r>
      <w:r>
        <w:rPr>
          <w:rFonts w:hint="eastAsia" w:ascii="宋体" w:hAnsi="宋体" w:eastAsia="宋体" w:cs="宋体"/>
          <w:color w:val="auto"/>
          <w:sz w:val="24"/>
          <w:szCs w:val="24"/>
          <w:highlight w:val="none"/>
          <w:lang w:eastAsia="zh-CN"/>
        </w:rPr>
        <w:t>（如果供应商和制造商不同，只填写制造商类型）</w:t>
      </w:r>
      <w:r>
        <w:rPr>
          <w:rFonts w:hint="eastAsia" w:ascii="宋体" w:hAnsi="宋体" w:eastAsia="宋体" w:cs="宋体"/>
          <w:color w:val="auto"/>
          <w:sz w:val="24"/>
          <w:szCs w:val="24"/>
          <w:highlight w:val="none"/>
        </w:rPr>
        <w:t>：</w:t>
      </w:r>
    </w:p>
    <w:p w14:paraId="4E409858">
      <w:pPr>
        <w:pageBreakBefore w:val="0"/>
        <w:kinsoku/>
        <w:wordWrap/>
        <w:overflowPunct/>
        <w:topLinePunct w:val="0"/>
        <w:bidi w:val="0"/>
        <w:adjustRightInd w:val="0"/>
        <w:snapToGrid w:val="0"/>
        <w:spacing w:beforeLines="0" w:line="360" w:lineRule="auto"/>
        <w:ind w:firstLine="960" w:firstLineChars="400"/>
        <w:textAlignment w:val="auto"/>
        <w:rPr>
          <w:rFonts w:hint="eastAsia" w:ascii="宋体" w:hAnsi="宋体" w:eastAsia="宋体" w:cs="宋体"/>
          <w:iCs/>
          <w:color w:val="auto"/>
          <w:sz w:val="24"/>
          <w:szCs w:val="24"/>
          <w:highlight w:val="none"/>
          <w:lang w:val="en-US" w:eastAsia="zh-CN"/>
        </w:rPr>
      </w:pPr>
      <w:r>
        <w:rPr>
          <w:rFonts w:hint="eastAsia" w:ascii="宋体" w:hAnsi="宋体" w:eastAsia="宋体" w:cs="宋体"/>
          <w:iCs/>
          <w:color w:val="auto"/>
          <w:sz w:val="24"/>
          <w:szCs w:val="24"/>
          <w:highlight w:val="none"/>
          <w:lang w:val="en-US" w:eastAsia="zh-CN"/>
        </w:rPr>
        <w:t xml:space="preserve"> </w:t>
      </w:r>
      <w:r>
        <w:rPr>
          <w:rFonts w:hint="eastAsia" w:ascii="宋体" w:hAnsi="宋体" w:eastAsia="宋体" w:cs="宋体"/>
          <w:iCs/>
          <w:color w:val="auto"/>
          <w:sz w:val="24"/>
          <w:szCs w:val="24"/>
          <w:highlight w:val="none"/>
        </w:rPr>
        <w:sym w:font="Wingdings" w:char="00A8"/>
      </w:r>
      <w:r>
        <w:rPr>
          <w:rFonts w:hint="eastAsia" w:ascii="宋体" w:hAnsi="宋体" w:eastAsia="宋体" w:cs="宋体"/>
          <w:iCs/>
          <w:color w:val="auto"/>
          <w:sz w:val="24"/>
          <w:szCs w:val="24"/>
          <w:highlight w:val="none"/>
        </w:rPr>
        <w:t xml:space="preserve">大型企业  </w:t>
      </w:r>
      <w:r>
        <w:rPr>
          <w:rFonts w:hint="eastAsia" w:ascii="宋体" w:hAnsi="宋体" w:eastAsia="宋体" w:cs="宋体"/>
          <w:iCs/>
          <w:color w:val="auto"/>
          <w:sz w:val="24"/>
          <w:szCs w:val="24"/>
          <w:highlight w:val="none"/>
        </w:rPr>
        <w:sym w:font="Wingdings" w:char="00A8"/>
      </w:r>
      <w:r>
        <w:rPr>
          <w:rFonts w:hint="eastAsia" w:ascii="宋体" w:hAnsi="宋体" w:eastAsia="宋体" w:cs="宋体"/>
          <w:iCs/>
          <w:color w:val="auto"/>
          <w:sz w:val="24"/>
          <w:szCs w:val="24"/>
          <w:highlight w:val="none"/>
        </w:rPr>
        <w:t xml:space="preserve">中型企业  </w:t>
      </w:r>
      <w:r>
        <w:rPr>
          <w:rFonts w:hint="eastAsia" w:ascii="宋体" w:hAnsi="宋体" w:eastAsia="宋体" w:cs="宋体"/>
          <w:iCs/>
          <w:color w:val="auto"/>
          <w:sz w:val="24"/>
          <w:szCs w:val="24"/>
          <w:highlight w:val="none"/>
        </w:rPr>
        <w:sym w:font="Wingdings" w:char="00A8"/>
      </w:r>
      <w:r>
        <w:rPr>
          <w:rFonts w:hint="eastAsia" w:ascii="宋体" w:hAnsi="宋体" w:eastAsia="宋体" w:cs="宋体"/>
          <w:iCs/>
          <w:color w:val="auto"/>
          <w:sz w:val="24"/>
          <w:szCs w:val="24"/>
          <w:highlight w:val="none"/>
        </w:rPr>
        <w:t>小微型企业</w:t>
      </w:r>
      <w:r>
        <w:rPr>
          <w:rFonts w:hint="eastAsia" w:ascii="宋体" w:hAnsi="宋体" w:eastAsia="宋体" w:cs="宋体"/>
          <w:iCs/>
          <w:color w:val="auto"/>
          <w:sz w:val="24"/>
          <w:szCs w:val="24"/>
          <w:highlight w:val="none"/>
          <w:lang w:val="en-US" w:eastAsia="zh-CN"/>
        </w:rPr>
        <w:t xml:space="preserve">  </w:t>
      </w:r>
    </w:p>
    <w:p w14:paraId="3B555FC9">
      <w:pPr>
        <w:pageBreakBefore w:val="0"/>
        <w:kinsoku/>
        <w:wordWrap/>
        <w:overflowPunct/>
        <w:topLinePunct w:val="0"/>
        <w:bidi w:val="0"/>
        <w:adjustRightInd w:val="0"/>
        <w:snapToGrid w:val="0"/>
        <w:spacing w:beforeLines="0" w:line="360" w:lineRule="auto"/>
        <w:ind w:firstLine="960" w:firstLineChars="400"/>
        <w:textAlignment w:val="auto"/>
        <w:rPr>
          <w:rFonts w:hint="eastAsia" w:ascii="宋体" w:hAnsi="宋体" w:eastAsia="宋体" w:cs="宋体"/>
          <w:color w:val="auto"/>
          <w:sz w:val="24"/>
          <w:szCs w:val="24"/>
          <w:highlight w:val="none"/>
          <w:u w:val="none"/>
          <w:lang w:val="en-US" w:eastAsia="zh-CN"/>
        </w:rPr>
      </w:pPr>
      <w:r>
        <w:rPr>
          <w:rFonts w:hint="eastAsia" w:ascii="宋体" w:hAnsi="宋体" w:eastAsia="宋体" w:cs="宋体"/>
          <w:iCs/>
          <w:color w:val="auto"/>
          <w:sz w:val="24"/>
          <w:szCs w:val="24"/>
          <w:highlight w:val="none"/>
          <w:lang w:val="en-US" w:eastAsia="zh-CN"/>
        </w:rPr>
        <w:t xml:space="preserve"> </w:t>
      </w:r>
      <w:r>
        <w:rPr>
          <w:rFonts w:hint="eastAsia" w:ascii="宋体" w:hAnsi="宋体" w:eastAsia="宋体" w:cs="宋体"/>
          <w:iCs/>
          <w:color w:val="auto"/>
          <w:sz w:val="24"/>
          <w:szCs w:val="24"/>
          <w:highlight w:val="none"/>
        </w:rPr>
        <w:sym w:font="Wingdings" w:char="00A8"/>
      </w:r>
      <w:r>
        <w:rPr>
          <w:rFonts w:hint="eastAsia" w:ascii="宋体" w:hAnsi="宋体" w:eastAsia="宋体" w:cs="宋体"/>
          <w:iCs/>
          <w:color w:val="auto"/>
          <w:sz w:val="24"/>
          <w:szCs w:val="24"/>
          <w:highlight w:val="none"/>
          <w:lang w:eastAsia="zh-CN"/>
        </w:rPr>
        <w:t>残疾人福利性单位</w:t>
      </w:r>
      <w:r>
        <w:rPr>
          <w:rFonts w:hint="eastAsia" w:ascii="宋体" w:hAnsi="宋体" w:eastAsia="宋体" w:cs="宋体"/>
          <w:iCs/>
          <w:color w:val="auto"/>
          <w:sz w:val="24"/>
          <w:szCs w:val="24"/>
          <w:highlight w:val="none"/>
          <w:lang w:val="en-US" w:eastAsia="zh-CN"/>
        </w:rPr>
        <w:t xml:space="preserve"> </w:t>
      </w:r>
      <w:r>
        <w:rPr>
          <w:rFonts w:hint="eastAsia" w:ascii="宋体" w:hAnsi="宋体" w:eastAsia="宋体" w:cs="宋体"/>
          <w:iCs/>
          <w:color w:val="auto"/>
          <w:sz w:val="24"/>
          <w:szCs w:val="24"/>
          <w:highlight w:val="none"/>
        </w:rPr>
        <w:sym w:font="Wingdings" w:char="00A8"/>
      </w:r>
      <w:r>
        <w:rPr>
          <w:rFonts w:hint="eastAsia" w:ascii="宋体" w:hAnsi="宋体" w:eastAsia="宋体" w:cs="宋体"/>
          <w:iCs/>
          <w:color w:val="auto"/>
          <w:sz w:val="24"/>
          <w:szCs w:val="24"/>
          <w:highlight w:val="none"/>
          <w:lang w:eastAsia="zh-CN"/>
        </w:rPr>
        <w:t>监狱</w:t>
      </w:r>
      <w:r>
        <w:rPr>
          <w:rFonts w:hint="eastAsia" w:ascii="宋体" w:hAnsi="宋体" w:eastAsia="宋体" w:cs="宋体"/>
          <w:iCs/>
          <w:color w:val="auto"/>
          <w:sz w:val="24"/>
          <w:szCs w:val="24"/>
          <w:highlight w:val="none"/>
        </w:rPr>
        <w:t>企业</w:t>
      </w:r>
      <w:r>
        <w:rPr>
          <w:rFonts w:hint="eastAsia" w:ascii="宋体" w:hAnsi="宋体" w:eastAsia="宋体" w:cs="宋体"/>
          <w:iCs/>
          <w:color w:val="auto"/>
          <w:sz w:val="24"/>
          <w:szCs w:val="24"/>
          <w:highlight w:val="none"/>
          <w:lang w:val="en-US" w:eastAsia="zh-CN"/>
        </w:rPr>
        <w:t xml:space="preserve"> </w:t>
      </w:r>
      <w:r>
        <w:rPr>
          <w:rFonts w:hint="eastAsia" w:ascii="宋体" w:hAnsi="宋体" w:eastAsia="宋体" w:cs="宋体"/>
          <w:iCs/>
          <w:color w:val="auto"/>
          <w:sz w:val="24"/>
          <w:szCs w:val="24"/>
          <w:highlight w:val="none"/>
        </w:rPr>
        <w:sym w:font="Wingdings" w:char="00A8"/>
      </w:r>
      <w:r>
        <w:rPr>
          <w:rFonts w:hint="eastAsia" w:ascii="宋体" w:hAnsi="宋体" w:eastAsia="宋体" w:cs="宋体"/>
          <w:iCs/>
          <w:color w:val="auto"/>
          <w:sz w:val="24"/>
          <w:szCs w:val="24"/>
          <w:highlight w:val="none"/>
          <w:lang w:eastAsia="zh-CN"/>
        </w:rPr>
        <w:t>其他</w:t>
      </w:r>
    </w:p>
    <w:p w14:paraId="041E96A7">
      <w:pPr>
        <w:pageBreakBefore w:val="0"/>
        <w:numPr>
          <w:ilvl w:val="-1"/>
          <w:numId w:val="0"/>
        </w:numPr>
        <w:kinsoku/>
        <w:wordWrap/>
        <w:overflowPunct/>
        <w:topLinePunct w:val="0"/>
        <w:bidi w:val="0"/>
        <w:adjustRightInd w:val="0"/>
        <w:snapToGrid w:val="0"/>
        <w:spacing w:before="0" w:beforeLines="0" w:line="360" w:lineRule="auto"/>
        <w:ind w:left="0" w:leftChars="0" w:firstLine="0" w:firstLineChars="0"/>
        <w:textAlignment w:val="auto"/>
        <w:rPr>
          <w:rFonts w:hint="eastAsia" w:ascii="宋体" w:hAnsi="宋体" w:eastAsia="宋体" w:cs="宋体"/>
          <w:iCs/>
          <w:color w:val="auto"/>
          <w:sz w:val="24"/>
          <w:szCs w:val="24"/>
          <w:highlight w:val="none"/>
        </w:rPr>
      </w:pP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lang w:val="en" w:eastAsia="zh-CN"/>
        </w:rPr>
        <w:t>8</w:t>
      </w:r>
      <w:r>
        <w:rPr>
          <w:rFonts w:hint="eastAsia" w:ascii="宋体" w:hAnsi="宋体" w:eastAsia="宋体" w:cs="宋体"/>
          <w:color w:val="auto"/>
          <w:sz w:val="24"/>
          <w:szCs w:val="24"/>
          <w:highlight w:val="none"/>
          <w:u w:val="none"/>
          <w:lang w:val="en-US" w:eastAsia="zh-CN"/>
        </w:rPr>
        <w:t>）中标（成交）供应商是否为外商投资企业：</w:t>
      </w:r>
      <w:r>
        <w:rPr>
          <w:rFonts w:hint="eastAsia" w:ascii="宋体" w:hAnsi="宋体" w:eastAsia="宋体" w:cs="宋体"/>
          <w:iCs/>
          <w:color w:val="auto"/>
          <w:sz w:val="24"/>
          <w:szCs w:val="24"/>
          <w:highlight w:val="none"/>
        </w:rPr>
        <w:sym w:font="Wingdings" w:char="00A8"/>
      </w:r>
      <w:r>
        <w:rPr>
          <w:rFonts w:hint="eastAsia" w:ascii="宋体" w:hAnsi="宋体" w:eastAsia="宋体" w:cs="宋体"/>
          <w:iCs/>
          <w:color w:val="auto"/>
          <w:sz w:val="24"/>
          <w:szCs w:val="24"/>
          <w:highlight w:val="none"/>
        </w:rPr>
        <w:t xml:space="preserve">是       </w:t>
      </w:r>
      <w:r>
        <w:rPr>
          <w:rFonts w:hint="eastAsia" w:ascii="宋体" w:hAnsi="宋体" w:eastAsia="宋体" w:cs="宋体"/>
          <w:iCs/>
          <w:color w:val="auto"/>
          <w:sz w:val="24"/>
          <w:szCs w:val="24"/>
          <w:highlight w:val="none"/>
        </w:rPr>
        <w:sym w:font="Wingdings" w:char="00A8"/>
      </w:r>
      <w:r>
        <w:rPr>
          <w:rFonts w:hint="eastAsia" w:ascii="宋体" w:hAnsi="宋体" w:eastAsia="宋体" w:cs="宋体"/>
          <w:iCs/>
          <w:color w:val="auto"/>
          <w:sz w:val="24"/>
          <w:szCs w:val="24"/>
          <w:highlight w:val="none"/>
        </w:rPr>
        <w:t>否</w:t>
      </w:r>
    </w:p>
    <w:p w14:paraId="24E81743">
      <w:pPr>
        <w:pStyle w:val="61"/>
        <w:pageBreakBefore w:val="0"/>
        <w:tabs>
          <w:tab w:val="left" w:pos="1340"/>
        </w:tabs>
        <w:kinsoku/>
        <w:wordWrap/>
        <w:overflowPunct/>
        <w:topLinePunct w:val="0"/>
        <w:bidi w:val="0"/>
        <w:spacing w:beforeLines="0" w:line="360" w:lineRule="auto"/>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u w:val="none"/>
          <w:lang w:val="en-US" w:eastAsia="zh-CN"/>
        </w:rPr>
        <w:t xml:space="preserve">     外商投资企业类型：</w:t>
      </w:r>
      <w:r>
        <w:rPr>
          <w:rFonts w:hint="eastAsia" w:ascii="宋体" w:hAnsi="宋体" w:eastAsia="宋体" w:cs="宋体"/>
          <w:iCs/>
          <w:color w:val="auto"/>
          <w:sz w:val="24"/>
          <w:szCs w:val="24"/>
          <w:highlight w:val="none"/>
        </w:rPr>
        <w:sym w:font="Wingdings" w:char="00A8"/>
      </w:r>
      <w:r>
        <w:rPr>
          <w:rFonts w:hint="eastAsia" w:ascii="宋体" w:hAnsi="宋体" w:eastAsia="宋体" w:cs="宋体"/>
          <w:color w:val="auto"/>
          <w:sz w:val="24"/>
          <w:szCs w:val="24"/>
          <w:highlight w:val="none"/>
          <w:u w:val="none"/>
          <w:lang w:val="en-US" w:eastAsia="zh-CN"/>
        </w:rPr>
        <w:t xml:space="preserve">全部由外国投资者投资  </w:t>
      </w:r>
      <w:r>
        <w:rPr>
          <w:rFonts w:hint="eastAsia" w:ascii="宋体" w:hAnsi="宋体" w:eastAsia="宋体" w:cs="宋体"/>
          <w:iCs/>
          <w:color w:val="auto"/>
          <w:sz w:val="24"/>
          <w:szCs w:val="24"/>
          <w:highlight w:val="none"/>
        </w:rPr>
        <w:sym w:font="Wingdings" w:char="00A8"/>
      </w:r>
      <w:r>
        <w:rPr>
          <w:rFonts w:hint="eastAsia" w:ascii="宋体" w:hAnsi="宋体" w:eastAsia="宋体" w:cs="宋体"/>
          <w:iCs/>
          <w:color w:val="auto"/>
          <w:sz w:val="24"/>
          <w:szCs w:val="24"/>
          <w:highlight w:val="none"/>
          <w:lang w:val="en-US" w:eastAsia="zh-CN"/>
        </w:rPr>
        <w:t>部分由外国投资者投资</w:t>
      </w:r>
    </w:p>
    <w:p w14:paraId="6F9224D0">
      <w:pPr>
        <w:pageBreakBefore w:val="0"/>
        <w:numPr>
          <w:ilvl w:val="-1"/>
          <w:numId w:val="0"/>
        </w:numPr>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b w:val="0"/>
          <w:bCs w:val="0"/>
          <w:color w:val="auto"/>
          <w:sz w:val="24"/>
          <w:szCs w:val="24"/>
          <w:highlight w:val="none"/>
          <w:u w:val="none"/>
          <w:lang w:val="en-US" w:eastAsia="zh-CN"/>
        </w:rPr>
      </w:pPr>
      <w:r>
        <w:rPr>
          <w:rFonts w:hint="eastAsia" w:ascii="宋体" w:hAnsi="宋体" w:eastAsia="宋体" w:cs="宋体"/>
          <w:b w:val="0"/>
          <w:bCs w:val="0"/>
          <w:color w:val="auto"/>
          <w:sz w:val="24"/>
          <w:szCs w:val="24"/>
          <w:highlight w:val="none"/>
          <w:u w:val="none"/>
          <w:lang w:val="en-US" w:eastAsia="zh-CN"/>
        </w:rPr>
        <w:t>（</w:t>
      </w:r>
      <w:r>
        <w:rPr>
          <w:rFonts w:hint="eastAsia" w:ascii="宋体" w:hAnsi="宋体" w:eastAsia="宋体" w:cs="宋体"/>
          <w:b w:val="0"/>
          <w:bCs w:val="0"/>
          <w:color w:val="auto"/>
          <w:sz w:val="24"/>
          <w:szCs w:val="24"/>
          <w:highlight w:val="none"/>
          <w:u w:val="none"/>
          <w:lang w:val="en" w:eastAsia="zh-CN"/>
        </w:rPr>
        <w:t>9</w:t>
      </w:r>
      <w:r>
        <w:rPr>
          <w:rFonts w:hint="eastAsia" w:ascii="宋体" w:hAnsi="宋体" w:eastAsia="宋体" w:cs="宋体"/>
          <w:b w:val="0"/>
          <w:bCs w:val="0"/>
          <w:color w:val="auto"/>
          <w:sz w:val="24"/>
          <w:szCs w:val="24"/>
          <w:highlight w:val="none"/>
          <w:u w:val="none"/>
          <w:lang w:val="en-US" w:eastAsia="zh-CN"/>
        </w:rPr>
        <w:t>）是否涉及进口产品：</w:t>
      </w:r>
    </w:p>
    <w:p w14:paraId="7FE192B0">
      <w:pPr>
        <w:pageBreakBefore w:val="0"/>
        <w:numPr>
          <w:ilvl w:val="-1"/>
          <w:numId w:val="0"/>
        </w:numPr>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color w:val="auto"/>
          <w:sz w:val="24"/>
          <w:szCs w:val="24"/>
          <w:highlight w:val="none"/>
          <w:u w:val="single"/>
          <w:lang w:val="en-US" w:eastAsia="zh-CN"/>
        </w:rPr>
      </w:pPr>
      <w:r>
        <w:rPr>
          <w:rFonts w:hint="eastAsia" w:ascii="宋体" w:hAnsi="宋体" w:eastAsia="宋体" w:cs="宋体"/>
          <w:iCs w:val="0"/>
          <w:color w:val="auto"/>
          <w:sz w:val="24"/>
          <w:szCs w:val="24"/>
          <w:highlight w:val="none"/>
          <w:lang w:val="en-US" w:eastAsia="zh-CN"/>
        </w:rPr>
        <w:t xml:space="preserve"> </w:t>
      </w:r>
      <w:r>
        <w:rPr>
          <w:rFonts w:hint="eastAsia" w:ascii="宋体" w:hAnsi="宋体" w:eastAsia="宋体" w:cs="宋体"/>
          <w:iCs w:val="0"/>
          <w:color w:val="auto"/>
          <w:sz w:val="24"/>
          <w:szCs w:val="24"/>
          <w:highlight w:val="none"/>
        </w:rPr>
        <w:sym w:font="Wingdings" w:char="00A8"/>
      </w:r>
      <w:r>
        <w:rPr>
          <w:rFonts w:hint="eastAsia" w:ascii="宋体" w:hAnsi="宋体" w:eastAsia="宋体" w:cs="宋体"/>
          <w:iCs w:val="0"/>
          <w:color w:val="auto"/>
          <w:sz w:val="24"/>
          <w:szCs w:val="24"/>
          <w:highlight w:val="none"/>
        </w:rPr>
        <w:t>是</w:t>
      </w:r>
      <w:r>
        <w:rPr>
          <w:rFonts w:hint="eastAsia" w:ascii="宋体" w:hAnsi="宋体" w:eastAsia="宋体" w:cs="宋体"/>
          <w:iCs w:val="0"/>
          <w:color w:val="auto"/>
          <w:sz w:val="24"/>
          <w:szCs w:val="24"/>
          <w:highlight w:val="none"/>
          <w:lang w:eastAsia="zh-CN"/>
        </w:rPr>
        <w:t>，《政府采购品目分类目录》底级品目名称</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 xml:space="preserve"> 金额：</w:t>
      </w:r>
      <w:r>
        <w:rPr>
          <w:rFonts w:hint="eastAsia" w:ascii="宋体" w:hAnsi="宋体" w:eastAsia="宋体" w:cs="宋体"/>
          <w:color w:val="auto"/>
          <w:sz w:val="24"/>
          <w:szCs w:val="24"/>
          <w:highlight w:val="none"/>
          <w:u w:val="single"/>
          <w:lang w:val="en-US" w:eastAsia="zh-CN"/>
        </w:rPr>
        <w:t xml:space="preserve">        </w:t>
      </w:r>
    </w:p>
    <w:p w14:paraId="3ECE4138">
      <w:pPr>
        <w:pageBreakBefore w:val="0"/>
        <w:numPr>
          <w:ilvl w:val="-1"/>
          <w:numId w:val="0"/>
        </w:numPr>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iCs w:val="0"/>
          <w:color w:val="auto"/>
          <w:sz w:val="24"/>
          <w:szCs w:val="24"/>
          <w:highlight w:val="none"/>
        </w:rPr>
      </w:pPr>
      <w:r>
        <w:rPr>
          <w:rFonts w:hint="eastAsia" w:ascii="宋体" w:hAnsi="宋体" w:eastAsia="宋体" w:cs="宋体"/>
          <w:color w:val="auto"/>
          <w:sz w:val="24"/>
          <w:szCs w:val="24"/>
          <w:highlight w:val="none"/>
          <w:lang w:val="en-US" w:eastAsia="zh-CN"/>
        </w:rPr>
        <w:t xml:space="preserve">        国别：</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 xml:space="preserve"> 品牌：</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 xml:space="preserve"> 规格型号：</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iCs w:val="0"/>
          <w:color w:val="auto"/>
          <w:sz w:val="24"/>
          <w:szCs w:val="24"/>
          <w:highlight w:val="none"/>
        </w:rPr>
        <w:t xml:space="preserve">      </w:t>
      </w:r>
    </w:p>
    <w:p w14:paraId="21907437">
      <w:pPr>
        <w:pageBreakBefore w:val="0"/>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color w:val="auto"/>
          <w:sz w:val="24"/>
          <w:szCs w:val="24"/>
          <w:highlight w:val="none"/>
          <w:u w:val="none"/>
          <w:lang w:val="en-US" w:eastAsia="zh-CN"/>
        </w:rPr>
      </w:pPr>
      <w:r>
        <w:rPr>
          <w:rFonts w:hint="eastAsia" w:ascii="宋体" w:hAnsi="宋体" w:eastAsia="宋体" w:cs="宋体"/>
          <w:iCs w:val="0"/>
          <w:color w:val="auto"/>
          <w:sz w:val="24"/>
          <w:szCs w:val="24"/>
          <w:highlight w:val="none"/>
          <w:lang w:val="en-US" w:eastAsia="zh-CN"/>
        </w:rPr>
        <w:t xml:space="preserve"> </w:t>
      </w:r>
      <w:r>
        <w:rPr>
          <w:rFonts w:hint="eastAsia" w:ascii="宋体" w:hAnsi="宋体" w:eastAsia="宋体" w:cs="宋体"/>
          <w:iCs w:val="0"/>
          <w:color w:val="auto"/>
          <w:sz w:val="24"/>
          <w:szCs w:val="24"/>
          <w:highlight w:val="none"/>
        </w:rPr>
        <w:sym w:font="Wingdings" w:char="00A8"/>
      </w:r>
      <w:r>
        <w:rPr>
          <w:rFonts w:hint="eastAsia" w:ascii="宋体" w:hAnsi="宋体" w:eastAsia="宋体" w:cs="宋体"/>
          <w:iCs w:val="0"/>
          <w:color w:val="auto"/>
          <w:sz w:val="24"/>
          <w:szCs w:val="24"/>
          <w:highlight w:val="none"/>
          <w:lang w:eastAsia="zh-CN"/>
        </w:rPr>
        <w:t>否</w:t>
      </w:r>
    </w:p>
    <w:p w14:paraId="326E5340">
      <w:pPr>
        <w:pageBreakBefore w:val="0"/>
        <w:numPr>
          <w:ilvl w:val="-1"/>
          <w:numId w:val="0"/>
        </w:numPr>
        <w:tabs>
          <w:tab w:val="left" w:pos="740"/>
        </w:tabs>
        <w:kinsoku/>
        <w:wordWrap/>
        <w:overflowPunct/>
        <w:topLinePunct w:val="0"/>
        <w:bidi w:val="0"/>
        <w:adjustRightInd w:val="0"/>
        <w:snapToGrid w:val="0"/>
        <w:spacing w:before="0" w:beforeLines="0" w:line="360" w:lineRule="auto"/>
        <w:ind w:left="0" w:firstLine="0" w:firstLineChars="0"/>
        <w:textAlignment w:val="auto"/>
        <w:rPr>
          <w:rFonts w:hint="eastAsia" w:ascii="宋体" w:hAnsi="宋体" w:eastAsia="宋体" w:cs="宋体"/>
          <w:b w:val="0"/>
          <w:bCs w:val="0"/>
          <w:color w:val="auto"/>
          <w:sz w:val="24"/>
          <w:szCs w:val="24"/>
          <w:highlight w:val="none"/>
          <w:u w:val="none"/>
          <w:lang w:val="en-US" w:eastAsia="zh-CN"/>
        </w:rPr>
      </w:pPr>
      <w:r>
        <w:rPr>
          <w:rFonts w:hint="eastAsia" w:ascii="宋体" w:hAnsi="宋体" w:eastAsia="宋体" w:cs="宋体"/>
          <w:b w:val="0"/>
          <w:bCs w:val="0"/>
          <w:color w:val="auto"/>
          <w:sz w:val="24"/>
          <w:szCs w:val="24"/>
          <w:highlight w:val="none"/>
          <w:u w:val="none"/>
          <w:lang w:val="en-US" w:eastAsia="zh-CN"/>
        </w:rPr>
        <w:t xml:space="preserve">    （1</w:t>
      </w:r>
      <w:r>
        <w:rPr>
          <w:rFonts w:hint="eastAsia" w:ascii="宋体" w:hAnsi="宋体" w:eastAsia="宋体" w:cs="宋体"/>
          <w:b w:val="0"/>
          <w:bCs w:val="0"/>
          <w:color w:val="auto"/>
          <w:sz w:val="24"/>
          <w:szCs w:val="24"/>
          <w:highlight w:val="none"/>
          <w:u w:val="none"/>
          <w:lang w:val="en" w:eastAsia="zh-CN"/>
        </w:rPr>
        <w:t>0</w:t>
      </w:r>
      <w:r>
        <w:rPr>
          <w:rFonts w:hint="eastAsia" w:ascii="宋体" w:hAnsi="宋体" w:eastAsia="宋体" w:cs="宋体"/>
          <w:b w:val="0"/>
          <w:bCs w:val="0"/>
          <w:color w:val="auto"/>
          <w:sz w:val="24"/>
          <w:szCs w:val="24"/>
          <w:highlight w:val="none"/>
          <w:u w:val="none"/>
          <w:lang w:val="en-US" w:eastAsia="zh-CN"/>
        </w:rPr>
        <w:t>）是否涉及节能产品：</w:t>
      </w:r>
    </w:p>
    <w:p w14:paraId="36C76BD7">
      <w:pPr>
        <w:pageBreakBefore w:val="0"/>
        <w:numPr>
          <w:ilvl w:val="-1"/>
          <w:numId w:val="0"/>
        </w:numPr>
        <w:tabs>
          <w:tab w:val="left" w:pos="740"/>
        </w:tabs>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iCs/>
          <w:color w:val="auto"/>
          <w:sz w:val="24"/>
          <w:szCs w:val="24"/>
          <w:highlight w:val="none"/>
          <w:lang w:val="en-US" w:eastAsia="zh-CN"/>
        </w:rPr>
      </w:pPr>
      <w:r>
        <w:rPr>
          <w:rFonts w:hint="eastAsia" w:ascii="宋体" w:hAnsi="宋体" w:eastAsia="宋体" w:cs="宋体"/>
          <w:b w:val="0"/>
          <w:bCs w:val="0"/>
          <w:color w:val="auto"/>
          <w:sz w:val="24"/>
          <w:szCs w:val="24"/>
          <w:highlight w:val="none"/>
          <w:u w:val="none"/>
          <w:lang w:val="en-US" w:eastAsia="zh-CN"/>
        </w:rPr>
        <w:t xml:space="preserve">         </w:t>
      </w:r>
      <w:r>
        <w:rPr>
          <w:rFonts w:hint="eastAsia" w:ascii="宋体" w:hAnsi="宋体" w:eastAsia="宋体" w:cs="宋体"/>
          <w:iCs w:val="0"/>
          <w:color w:val="auto"/>
          <w:sz w:val="24"/>
          <w:szCs w:val="24"/>
          <w:highlight w:val="none"/>
        </w:rPr>
        <w:sym w:font="Wingdings" w:char="00A8"/>
      </w:r>
      <w:r>
        <w:rPr>
          <w:rFonts w:hint="eastAsia" w:ascii="宋体" w:hAnsi="宋体" w:eastAsia="宋体" w:cs="宋体"/>
          <w:iCs w:val="0"/>
          <w:color w:val="auto"/>
          <w:sz w:val="24"/>
          <w:szCs w:val="24"/>
          <w:highlight w:val="none"/>
        </w:rPr>
        <w:t>是</w:t>
      </w:r>
      <w:r>
        <w:rPr>
          <w:rFonts w:hint="eastAsia" w:ascii="宋体" w:hAnsi="宋体" w:eastAsia="宋体" w:cs="宋体"/>
          <w:iCs w:val="0"/>
          <w:color w:val="auto"/>
          <w:sz w:val="24"/>
          <w:szCs w:val="24"/>
          <w:highlight w:val="none"/>
          <w:lang w:eastAsia="zh-CN"/>
        </w:rPr>
        <w:t>，《节能产品政府采购品目清单》的底级品目名称：</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iCs/>
          <w:color w:val="auto"/>
          <w:sz w:val="24"/>
          <w:szCs w:val="24"/>
          <w:highlight w:val="none"/>
          <w:lang w:val="en-US" w:eastAsia="zh-CN"/>
        </w:rPr>
        <w:t xml:space="preserve">     </w:t>
      </w:r>
    </w:p>
    <w:p w14:paraId="3FA7E166">
      <w:pPr>
        <w:pageBreakBefore w:val="0"/>
        <w:numPr>
          <w:ilvl w:val="-1"/>
          <w:numId w:val="0"/>
        </w:numPr>
        <w:tabs>
          <w:tab w:val="left" w:pos="740"/>
        </w:tabs>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iCs/>
          <w:color w:val="auto"/>
          <w:sz w:val="24"/>
          <w:szCs w:val="24"/>
          <w:highlight w:val="none"/>
          <w:lang w:val="en-US" w:eastAsia="zh-CN"/>
        </w:rPr>
      </w:pPr>
      <w:r>
        <w:rPr>
          <w:rFonts w:hint="eastAsia" w:ascii="宋体" w:hAnsi="宋体" w:eastAsia="宋体" w:cs="宋体"/>
          <w:iCs/>
          <w:color w:val="auto"/>
          <w:sz w:val="24"/>
          <w:szCs w:val="24"/>
          <w:highlight w:val="none"/>
          <w:lang w:val="en-US" w:eastAsia="zh-CN"/>
        </w:rPr>
        <w:t xml:space="preserve">                </w:t>
      </w:r>
      <w:r>
        <w:rPr>
          <w:rFonts w:hint="eastAsia" w:ascii="宋体" w:hAnsi="宋体" w:eastAsia="宋体" w:cs="宋体"/>
          <w:iCs/>
          <w:color w:val="auto"/>
          <w:sz w:val="24"/>
          <w:szCs w:val="24"/>
          <w:highlight w:val="none"/>
        </w:rPr>
        <w:sym w:font="Wingdings" w:char="00A8"/>
      </w:r>
      <w:r>
        <w:rPr>
          <w:rFonts w:hint="eastAsia" w:ascii="宋体" w:hAnsi="宋体" w:eastAsia="宋体" w:cs="宋体"/>
          <w:iCs/>
          <w:color w:val="auto"/>
          <w:sz w:val="24"/>
          <w:szCs w:val="24"/>
          <w:highlight w:val="none"/>
          <w:lang w:eastAsia="zh-CN"/>
        </w:rPr>
        <w:t>强制采购</w:t>
      </w:r>
      <w:r>
        <w:rPr>
          <w:rFonts w:hint="eastAsia" w:ascii="宋体" w:hAnsi="宋体" w:eastAsia="宋体" w:cs="宋体"/>
          <w:iCs/>
          <w:color w:val="auto"/>
          <w:sz w:val="24"/>
          <w:szCs w:val="24"/>
          <w:highlight w:val="none"/>
          <w:lang w:val="en-US" w:eastAsia="zh-CN"/>
        </w:rPr>
        <w:t xml:space="preserve">       </w:t>
      </w:r>
      <w:r>
        <w:rPr>
          <w:rFonts w:hint="eastAsia" w:ascii="宋体" w:hAnsi="宋体" w:eastAsia="宋体" w:cs="宋体"/>
          <w:iCs/>
          <w:color w:val="auto"/>
          <w:sz w:val="24"/>
          <w:szCs w:val="24"/>
          <w:highlight w:val="none"/>
        </w:rPr>
        <w:sym w:font="Wingdings" w:char="00A8"/>
      </w:r>
      <w:r>
        <w:rPr>
          <w:rFonts w:hint="eastAsia" w:ascii="宋体" w:hAnsi="宋体" w:eastAsia="宋体" w:cs="宋体"/>
          <w:iCs/>
          <w:color w:val="auto"/>
          <w:sz w:val="24"/>
          <w:szCs w:val="24"/>
          <w:highlight w:val="none"/>
          <w:lang w:eastAsia="zh-CN"/>
        </w:rPr>
        <w:t>优先采购</w:t>
      </w:r>
      <w:r>
        <w:rPr>
          <w:rFonts w:hint="eastAsia" w:ascii="宋体" w:hAnsi="宋体" w:eastAsia="宋体" w:cs="宋体"/>
          <w:iCs/>
          <w:color w:val="auto"/>
          <w:sz w:val="24"/>
          <w:szCs w:val="24"/>
          <w:highlight w:val="none"/>
          <w:lang w:val="en-US" w:eastAsia="zh-CN"/>
        </w:rPr>
        <w:t xml:space="preserve">    </w:t>
      </w:r>
    </w:p>
    <w:p w14:paraId="7B08E220">
      <w:pPr>
        <w:pageBreakBefore w:val="0"/>
        <w:numPr>
          <w:ilvl w:val="-1"/>
          <w:numId w:val="0"/>
        </w:numPr>
        <w:tabs>
          <w:tab w:val="left" w:pos="740"/>
        </w:tabs>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iCs w:val="0"/>
          <w:color w:val="auto"/>
          <w:sz w:val="24"/>
          <w:szCs w:val="24"/>
          <w:highlight w:val="none"/>
        </w:rPr>
      </w:pPr>
      <w:r>
        <w:rPr>
          <w:rFonts w:hint="eastAsia" w:ascii="宋体" w:hAnsi="宋体" w:eastAsia="宋体" w:cs="宋体"/>
          <w:iCs/>
          <w:color w:val="auto"/>
          <w:sz w:val="24"/>
          <w:szCs w:val="24"/>
          <w:highlight w:val="none"/>
          <w:lang w:val="en-US" w:eastAsia="zh-CN"/>
        </w:rPr>
        <w:t xml:space="preserve">         </w:t>
      </w:r>
      <w:r>
        <w:rPr>
          <w:rFonts w:hint="eastAsia" w:ascii="宋体" w:hAnsi="宋体" w:eastAsia="宋体" w:cs="宋体"/>
          <w:iCs w:val="0"/>
          <w:color w:val="auto"/>
          <w:sz w:val="24"/>
          <w:szCs w:val="24"/>
          <w:highlight w:val="none"/>
        </w:rPr>
        <w:sym w:font="Wingdings" w:char="00A8"/>
      </w:r>
      <w:r>
        <w:rPr>
          <w:rFonts w:hint="eastAsia" w:ascii="宋体" w:hAnsi="宋体" w:eastAsia="宋体" w:cs="宋体"/>
          <w:iCs w:val="0"/>
          <w:color w:val="auto"/>
          <w:sz w:val="24"/>
          <w:szCs w:val="24"/>
          <w:highlight w:val="none"/>
        </w:rPr>
        <w:t>否</w:t>
      </w:r>
    </w:p>
    <w:p w14:paraId="5F22A14F">
      <w:pPr>
        <w:pageBreakBefore w:val="0"/>
        <w:numPr>
          <w:ilvl w:val="-1"/>
          <w:numId w:val="0"/>
        </w:numPr>
        <w:tabs>
          <w:tab w:val="left" w:pos="740"/>
        </w:tabs>
        <w:kinsoku/>
        <w:wordWrap/>
        <w:overflowPunct/>
        <w:topLinePunct w:val="0"/>
        <w:bidi w:val="0"/>
        <w:adjustRightInd w:val="0"/>
        <w:snapToGrid w:val="0"/>
        <w:spacing w:before="0" w:beforeLines="0" w:line="360" w:lineRule="auto"/>
        <w:ind w:left="0" w:firstLine="0" w:firstLineChars="0"/>
        <w:textAlignment w:val="auto"/>
        <w:rPr>
          <w:rFonts w:hint="eastAsia" w:ascii="宋体" w:hAnsi="宋体" w:eastAsia="宋体" w:cs="宋体"/>
          <w:b w:val="0"/>
          <w:bCs w:val="0"/>
          <w:color w:val="auto"/>
          <w:sz w:val="24"/>
          <w:szCs w:val="24"/>
          <w:highlight w:val="none"/>
          <w:u w:val="none"/>
          <w:lang w:val="en-US" w:eastAsia="zh-CN"/>
        </w:rPr>
      </w:pPr>
      <w:r>
        <w:rPr>
          <w:rFonts w:hint="eastAsia" w:ascii="宋体" w:hAnsi="宋体" w:eastAsia="宋体" w:cs="宋体"/>
          <w:b w:val="0"/>
          <w:bCs w:val="0"/>
          <w:color w:val="auto"/>
          <w:sz w:val="24"/>
          <w:szCs w:val="24"/>
          <w:highlight w:val="none"/>
          <w:u w:val="none"/>
          <w:lang w:val="en-US" w:eastAsia="zh-CN"/>
        </w:rPr>
        <w:t xml:space="preserve">          是否涉及环境标志产品：</w:t>
      </w:r>
    </w:p>
    <w:p w14:paraId="062053FE">
      <w:pPr>
        <w:pageBreakBefore w:val="0"/>
        <w:numPr>
          <w:ilvl w:val="-1"/>
          <w:numId w:val="0"/>
        </w:numPr>
        <w:tabs>
          <w:tab w:val="left" w:pos="740"/>
        </w:tabs>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iCs w:val="0"/>
          <w:color w:val="auto"/>
          <w:sz w:val="24"/>
          <w:szCs w:val="24"/>
          <w:highlight w:val="none"/>
          <w:lang w:eastAsia="zh-CN"/>
        </w:rPr>
      </w:pPr>
      <w:r>
        <w:rPr>
          <w:rFonts w:hint="eastAsia" w:ascii="宋体" w:hAnsi="宋体" w:eastAsia="宋体" w:cs="宋体"/>
          <w:b w:val="0"/>
          <w:bCs w:val="0"/>
          <w:color w:val="auto"/>
          <w:sz w:val="24"/>
          <w:szCs w:val="24"/>
          <w:highlight w:val="none"/>
          <w:u w:val="none"/>
          <w:lang w:val="en-US" w:eastAsia="zh-CN"/>
        </w:rPr>
        <w:t xml:space="preserve">         </w:t>
      </w:r>
      <w:r>
        <w:rPr>
          <w:rFonts w:hint="eastAsia" w:ascii="宋体" w:hAnsi="宋体" w:eastAsia="宋体" w:cs="宋体"/>
          <w:iCs w:val="0"/>
          <w:color w:val="auto"/>
          <w:sz w:val="24"/>
          <w:szCs w:val="24"/>
          <w:highlight w:val="none"/>
        </w:rPr>
        <w:sym w:font="Wingdings" w:char="00A8"/>
      </w:r>
      <w:r>
        <w:rPr>
          <w:rFonts w:hint="eastAsia" w:ascii="宋体" w:hAnsi="宋体" w:eastAsia="宋体" w:cs="宋体"/>
          <w:iCs w:val="0"/>
          <w:color w:val="auto"/>
          <w:sz w:val="24"/>
          <w:szCs w:val="24"/>
          <w:highlight w:val="none"/>
        </w:rPr>
        <w:t>是</w:t>
      </w:r>
      <w:r>
        <w:rPr>
          <w:rFonts w:hint="eastAsia" w:ascii="宋体" w:hAnsi="宋体" w:eastAsia="宋体" w:cs="宋体"/>
          <w:iCs w:val="0"/>
          <w:color w:val="auto"/>
          <w:sz w:val="24"/>
          <w:szCs w:val="24"/>
          <w:highlight w:val="none"/>
          <w:lang w:eastAsia="zh-CN"/>
        </w:rPr>
        <w:t>，《环境标志产品政府采购品目清单》的底级品目名称：</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iCs/>
          <w:color w:val="auto"/>
          <w:sz w:val="24"/>
          <w:szCs w:val="24"/>
          <w:highlight w:val="none"/>
          <w:lang w:val="en-US" w:eastAsia="zh-CN"/>
        </w:rPr>
        <w:t xml:space="preserve"> </w:t>
      </w:r>
    </w:p>
    <w:p w14:paraId="2089887C">
      <w:pPr>
        <w:pageBreakBefore w:val="0"/>
        <w:numPr>
          <w:ilvl w:val="-1"/>
          <w:numId w:val="0"/>
        </w:numPr>
        <w:tabs>
          <w:tab w:val="left" w:pos="740"/>
        </w:tabs>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iCs/>
          <w:color w:val="auto"/>
          <w:sz w:val="24"/>
          <w:szCs w:val="24"/>
          <w:highlight w:val="none"/>
          <w:lang w:val="en-US" w:eastAsia="zh-CN"/>
        </w:rPr>
      </w:pPr>
      <w:r>
        <w:rPr>
          <w:rFonts w:hint="eastAsia" w:ascii="宋体" w:hAnsi="宋体" w:eastAsia="宋体" w:cs="宋体"/>
          <w:iCs/>
          <w:color w:val="auto"/>
          <w:sz w:val="24"/>
          <w:szCs w:val="24"/>
          <w:highlight w:val="none"/>
          <w:lang w:val="en-US" w:eastAsia="zh-CN"/>
        </w:rPr>
        <w:t xml:space="preserve">                </w:t>
      </w:r>
      <w:r>
        <w:rPr>
          <w:rFonts w:hint="eastAsia" w:ascii="宋体" w:hAnsi="宋体" w:eastAsia="宋体" w:cs="宋体"/>
          <w:iCs/>
          <w:color w:val="auto"/>
          <w:sz w:val="24"/>
          <w:szCs w:val="24"/>
          <w:highlight w:val="none"/>
        </w:rPr>
        <w:sym w:font="Wingdings" w:char="00A8"/>
      </w:r>
      <w:r>
        <w:rPr>
          <w:rFonts w:hint="eastAsia" w:ascii="宋体" w:hAnsi="宋体" w:eastAsia="宋体" w:cs="宋体"/>
          <w:iCs/>
          <w:color w:val="auto"/>
          <w:sz w:val="24"/>
          <w:szCs w:val="24"/>
          <w:highlight w:val="none"/>
          <w:lang w:eastAsia="zh-CN"/>
        </w:rPr>
        <w:t>强制采购</w:t>
      </w:r>
      <w:r>
        <w:rPr>
          <w:rFonts w:hint="eastAsia" w:ascii="宋体" w:hAnsi="宋体" w:eastAsia="宋体" w:cs="宋体"/>
          <w:iCs/>
          <w:color w:val="auto"/>
          <w:sz w:val="24"/>
          <w:szCs w:val="24"/>
          <w:highlight w:val="none"/>
          <w:lang w:val="en-US" w:eastAsia="zh-CN"/>
        </w:rPr>
        <w:t xml:space="preserve">       </w:t>
      </w:r>
      <w:r>
        <w:rPr>
          <w:rFonts w:hint="eastAsia" w:ascii="宋体" w:hAnsi="宋体" w:eastAsia="宋体" w:cs="宋体"/>
          <w:iCs/>
          <w:color w:val="auto"/>
          <w:sz w:val="24"/>
          <w:szCs w:val="24"/>
          <w:highlight w:val="none"/>
        </w:rPr>
        <w:sym w:font="Wingdings" w:char="00A8"/>
      </w:r>
      <w:r>
        <w:rPr>
          <w:rFonts w:hint="eastAsia" w:ascii="宋体" w:hAnsi="宋体" w:eastAsia="宋体" w:cs="宋体"/>
          <w:iCs/>
          <w:color w:val="auto"/>
          <w:sz w:val="24"/>
          <w:szCs w:val="24"/>
          <w:highlight w:val="none"/>
          <w:lang w:eastAsia="zh-CN"/>
        </w:rPr>
        <w:t>优先采购</w:t>
      </w:r>
      <w:r>
        <w:rPr>
          <w:rFonts w:hint="eastAsia" w:ascii="宋体" w:hAnsi="宋体" w:eastAsia="宋体" w:cs="宋体"/>
          <w:iCs/>
          <w:color w:val="auto"/>
          <w:sz w:val="24"/>
          <w:szCs w:val="24"/>
          <w:highlight w:val="none"/>
          <w:lang w:val="en-US" w:eastAsia="zh-CN"/>
        </w:rPr>
        <w:t xml:space="preserve">    </w:t>
      </w:r>
    </w:p>
    <w:p w14:paraId="23432BED">
      <w:pPr>
        <w:pageBreakBefore w:val="0"/>
        <w:numPr>
          <w:ilvl w:val="-1"/>
          <w:numId w:val="0"/>
        </w:numPr>
        <w:tabs>
          <w:tab w:val="left" w:pos="740"/>
        </w:tabs>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b w:val="0"/>
          <w:bCs w:val="0"/>
          <w:color w:val="auto"/>
          <w:sz w:val="24"/>
          <w:szCs w:val="24"/>
          <w:highlight w:val="none"/>
          <w:u w:val="none"/>
          <w:lang w:val="en-US" w:eastAsia="zh-CN"/>
        </w:rPr>
      </w:pPr>
      <w:r>
        <w:rPr>
          <w:rFonts w:hint="eastAsia" w:ascii="宋体" w:hAnsi="宋体" w:eastAsia="宋体" w:cs="宋体"/>
          <w:iCs/>
          <w:color w:val="auto"/>
          <w:sz w:val="24"/>
          <w:szCs w:val="24"/>
          <w:highlight w:val="none"/>
          <w:lang w:val="en-US" w:eastAsia="zh-CN"/>
        </w:rPr>
        <w:t xml:space="preserve">         </w:t>
      </w:r>
      <w:r>
        <w:rPr>
          <w:rFonts w:hint="eastAsia" w:ascii="宋体" w:hAnsi="宋体" w:eastAsia="宋体" w:cs="宋体"/>
          <w:iCs w:val="0"/>
          <w:color w:val="auto"/>
          <w:sz w:val="24"/>
          <w:szCs w:val="24"/>
          <w:highlight w:val="none"/>
        </w:rPr>
        <w:sym w:font="Wingdings" w:char="00A8"/>
      </w:r>
      <w:r>
        <w:rPr>
          <w:rFonts w:hint="eastAsia" w:ascii="宋体" w:hAnsi="宋体" w:eastAsia="宋体" w:cs="宋体"/>
          <w:iCs w:val="0"/>
          <w:color w:val="auto"/>
          <w:sz w:val="24"/>
          <w:szCs w:val="24"/>
          <w:highlight w:val="none"/>
        </w:rPr>
        <w:t>否</w:t>
      </w:r>
    </w:p>
    <w:p w14:paraId="50ECD914">
      <w:pPr>
        <w:pStyle w:val="61"/>
        <w:pageBreakBefore w:val="0"/>
        <w:numPr>
          <w:ilvl w:val="-1"/>
          <w:numId w:val="0"/>
        </w:numPr>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iCs w:val="0"/>
          <w:color w:val="auto"/>
          <w:kern w:val="2"/>
          <w:sz w:val="24"/>
          <w:szCs w:val="24"/>
          <w:highlight w:val="none"/>
          <w:u w:val="none"/>
          <w:lang w:val="en-US" w:eastAsia="zh-CN"/>
        </w:rPr>
      </w:pPr>
      <w:r>
        <w:rPr>
          <w:rFonts w:hint="eastAsia" w:ascii="宋体" w:hAnsi="宋体" w:eastAsia="宋体" w:cs="宋体"/>
          <w:b w:val="0"/>
          <w:bCs w:val="0"/>
          <w:color w:val="auto"/>
          <w:sz w:val="24"/>
          <w:szCs w:val="24"/>
          <w:highlight w:val="none"/>
          <w:u w:val="none"/>
          <w:lang w:val="en-US" w:eastAsia="zh-CN"/>
        </w:rPr>
        <w:t xml:space="preserve">          </w:t>
      </w:r>
      <w:r>
        <w:rPr>
          <w:rFonts w:hint="eastAsia" w:ascii="宋体" w:hAnsi="宋体" w:eastAsia="宋体" w:cs="宋体"/>
          <w:b w:val="0"/>
          <w:bCs w:val="0"/>
          <w:color w:val="auto"/>
          <w:kern w:val="2"/>
          <w:sz w:val="24"/>
          <w:szCs w:val="24"/>
          <w:highlight w:val="none"/>
          <w:u w:val="none"/>
          <w:lang w:val="en-US" w:eastAsia="zh-CN"/>
        </w:rPr>
        <w:t>是否涉及绿色产品：</w:t>
      </w:r>
      <w:r>
        <w:rPr>
          <w:rFonts w:hint="eastAsia" w:ascii="宋体" w:hAnsi="宋体" w:eastAsia="宋体" w:cs="宋体"/>
          <w:iCs w:val="0"/>
          <w:color w:val="auto"/>
          <w:kern w:val="2"/>
          <w:sz w:val="24"/>
          <w:szCs w:val="24"/>
          <w:highlight w:val="none"/>
          <w:u w:val="none"/>
          <w:lang w:val="en-US" w:eastAsia="zh-CN"/>
        </w:rPr>
        <w:t xml:space="preserve"> </w:t>
      </w:r>
    </w:p>
    <w:p w14:paraId="6F2799B2">
      <w:pPr>
        <w:pStyle w:val="61"/>
        <w:pageBreakBefore w:val="0"/>
        <w:kinsoku/>
        <w:wordWrap/>
        <w:overflowPunct/>
        <w:topLinePunct w:val="0"/>
        <w:bidi w:val="0"/>
        <w:spacing w:beforeLines="0" w:line="360" w:lineRule="auto"/>
        <w:ind w:firstLine="420" w:firstLineChars="0"/>
        <w:textAlignment w:val="auto"/>
        <w:rPr>
          <w:rFonts w:hint="eastAsia" w:ascii="宋体" w:hAnsi="宋体" w:eastAsia="宋体" w:cs="宋体"/>
          <w:color w:val="auto"/>
          <w:sz w:val="24"/>
          <w:szCs w:val="24"/>
          <w:highlight w:val="none"/>
          <w:u w:val="single"/>
          <w:lang w:val="en-US" w:eastAsia="zh-CN"/>
        </w:rPr>
      </w:pPr>
      <w:r>
        <w:rPr>
          <w:rFonts w:hint="eastAsia" w:ascii="宋体" w:hAnsi="宋体" w:eastAsia="宋体" w:cs="宋体"/>
          <w:iCs w:val="0"/>
          <w:color w:val="auto"/>
          <w:kern w:val="2"/>
          <w:sz w:val="24"/>
          <w:szCs w:val="24"/>
          <w:highlight w:val="none"/>
          <w:u w:val="none"/>
          <w:lang w:val="en-US" w:eastAsia="zh-CN"/>
        </w:rPr>
        <w:t xml:space="preserve">     </w:t>
      </w:r>
      <w:r>
        <w:rPr>
          <w:rFonts w:hint="eastAsia" w:ascii="宋体" w:hAnsi="宋体" w:eastAsia="宋体" w:cs="宋体"/>
          <w:iCs w:val="0"/>
          <w:color w:val="auto"/>
          <w:kern w:val="2"/>
          <w:sz w:val="24"/>
          <w:szCs w:val="24"/>
          <w:highlight w:val="none"/>
          <w:u w:val="none"/>
        </w:rPr>
        <w:sym w:font="Wingdings" w:char="00A8"/>
      </w:r>
      <w:r>
        <w:rPr>
          <w:rFonts w:hint="eastAsia" w:ascii="宋体" w:hAnsi="宋体" w:eastAsia="宋体" w:cs="宋体"/>
          <w:iCs w:val="0"/>
          <w:color w:val="auto"/>
          <w:kern w:val="2"/>
          <w:sz w:val="24"/>
          <w:szCs w:val="24"/>
          <w:highlight w:val="none"/>
          <w:u w:val="none"/>
        </w:rPr>
        <w:t>是</w:t>
      </w:r>
      <w:r>
        <w:rPr>
          <w:rFonts w:hint="eastAsia" w:ascii="宋体" w:hAnsi="宋体" w:eastAsia="宋体" w:cs="宋体"/>
          <w:iCs w:val="0"/>
          <w:color w:val="auto"/>
          <w:kern w:val="2"/>
          <w:sz w:val="24"/>
          <w:szCs w:val="24"/>
          <w:highlight w:val="none"/>
          <w:u w:val="none"/>
          <w:lang w:eastAsia="zh-CN"/>
        </w:rPr>
        <w:t>，绿色产品政府采购相关政策确定的底级品目名称：</w:t>
      </w:r>
      <w:r>
        <w:rPr>
          <w:rFonts w:hint="eastAsia" w:ascii="宋体" w:hAnsi="宋体" w:eastAsia="宋体" w:cs="宋体"/>
          <w:color w:val="auto"/>
          <w:sz w:val="24"/>
          <w:szCs w:val="24"/>
          <w:highlight w:val="none"/>
          <w:u w:val="single"/>
          <w:lang w:val="en-US" w:eastAsia="zh-CN"/>
        </w:rPr>
        <w:t xml:space="preserve">         </w:t>
      </w:r>
    </w:p>
    <w:p w14:paraId="66991146">
      <w:pPr>
        <w:pageBreakBefore w:val="0"/>
        <w:numPr>
          <w:ilvl w:val="-1"/>
          <w:numId w:val="0"/>
        </w:numPr>
        <w:tabs>
          <w:tab w:val="left" w:pos="740"/>
        </w:tabs>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iCs/>
          <w:color w:val="auto"/>
          <w:sz w:val="24"/>
          <w:szCs w:val="24"/>
          <w:highlight w:val="none"/>
          <w:lang w:val="en-US" w:eastAsia="zh-CN"/>
        </w:rPr>
      </w:pPr>
      <w:r>
        <w:rPr>
          <w:rFonts w:hint="eastAsia" w:ascii="宋体" w:hAnsi="宋体" w:eastAsia="宋体" w:cs="宋体"/>
          <w:iCs/>
          <w:color w:val="auto"/>
          <w:sz w:val="24"/>
          <w:szCs w:val="24"/>
          <w:highlight w:val="none"/>
          <w:lang w:val="en-US" w:eastAsia="zh-CN"/>
        </w:rPr>
        <w:t xml:space="preserve">                </w:t>
      </w:r>
      <w:r>
        <w:rPr>
          <w:rFonts w:hint="eastAsia" w:ascii="宋体" w:hAnsi="宋体" w:eastAsia="宋体" w:cs="宋体"/>
          <w:iCs/>
          <w:color w:val="auto"/>
          <w:sz w:val="24"/>
          <w:szCs w:val="24"/>
          <w:highlight w:val="none"/>
        </w:rPr>
        <w:sym w:font="Wingdings" w:char="00A8"/>
      </w:r>
      <w:r>
        <w:rPr>
          <w:rFonts w:hint="eastAsia" w:ascii="宋体" w:hAnsi="宋体" w:eastAsia="宋体" w:cs="宋体"/>
          <w:iCs/>
          <w:color w:val="auto"/>
          <w:sz w:val="24"/>
          <w:szCs w:val="24"/>
          <w:highlight w:val="none"/>
          <w:lang w:eastAsia="zh-CN"/>
        </w:rPr>
        <w:t>强制采购</w:t>
      </w:r>
      <w:r>
        <w:rPr>
          <w:rFonts w:hint="eastAsia" w:ascii="宋体" w:hAnsi="宋体" w:eastAsia="宋体" w:cs="宋体"/>
          <w:iCs/>
          <w:color w:val="auto"/>
          <w:sz w:val="24"/>
          <w:szCs w:val="24"/>
          <w:highlight w:val="none"/>
          <w:lang w:val="en-US" w:eastAsia="zh-CN"/>
        </w:rPr>
        <w:t xml:space="preserve">       </w:t>
      </w:r>
      <w:r>
        <w:rPr>
          <w:rFonts w:hint="eastAsia" w:ascii="宋体" w:hAnsi="宋体" w:eastAsia="宋体" w:cs="宋体"/>
          <w:iCs/>
          <w:color w:val="auto"/>
          <w:sz w:val="24"/>
          <w:szCs w:val="24"/>
          <w:highlight w:val="none"/>
        </w:rPr>
        <w:sym w:font="Wingdings" w:char="00A8"/>
      </w:r>
      <w:r>
        <w:rPr>
          <w:rFonts w:hint="eastAsia" w:ascii="宋体" w:hAnsi="宋体" w:eastAsia="宋体" w:cs="宋体"/>
          <w:iCs/>
          <w:color w:val="auto"/>
          <w:sz w:val="24"/>
          <w:szCs w:val="24"/>
          <w:highlight w:val="none"/>
          <w:lang w:eastAsia="zh-CN"/>
        </w:rPr>
        <w:t>优先采购</w:t>
      </w:r>
      <w:r>
        <w:rPr>
          <w:rFonts w:hint="eastAsia" w:ascii="宋体" w:hAnsi="宋体" w:eastAsia="宋体" w:cs="宋体"/>
          <w:iCs/>
          <w:color w:val="auto"/>
          <w:sz w:val="24"/>
          <w:szCs w:val="24"/>
          <w:highlight w:val="none"/>
          <w:lang w:val="en-US" w:eastAsia="zh-CN"/>
        </w:rPr>
        <w:t xml:space="preserve">    </w:t>
      </w:r>
    </w:p>
    <w:p w14:paraId="178973F8">
      <w:pPr>
        <w:pStyle w:val="61"/>
        <w:pageBreakBefore w:val="0"/>
        <w:kinsoku/>
        <w:wordWrap/>
        <w:overflowPunct/>
        <w:topLinePunct w:val="0"/>
        <w:bidi w:val="0"/>
        <w:spacing w:beforeLines="0" w:line="360" w:lineRule="auto"/>
        <w:ind w:firstLine="420" w:firstLineChars="0"/>
        <w:textAlignment w:val="auto"/>
        <w:rPr>
          <w:rFonts w:hint="eastAsia" w:ascii="宋体" w:hAnsi="宋体" w:eastAsia="宋体" w:cs="宋体"/>
          <w:b w:val="0"/>
          <w:bCs w:val="0"/>
          <w:color w:val="auto"/>
          <w:sz w:val="24"/>
          <w:szCs w:val="24"/>
          <w:highlight w:val="none"/>
          <w:u w:val="none"/>
          <w:lang w:val="en-US" w:eastAsia="zh-CN"/>
        </w:rPr>
      </w:pPr>
      <w:r>
        <w:rPr>
          <w:rFonts w:hint="eastAsia" w:ascii="宋体" w:hAnsi="宋体" w:eastAsia="宋体" w:cs="宋体"/>
          <w:iCs w:val="0"/>
          <w:color w:val="auto"/>
          <w:kern w:val="2"/>
          <w:sz w:val="24"/>
          <w:szCs w:val="24"/>
          <w:highlight w:val="none"/>
          <w:u w:val="none"/>
          <w:lang w:val="en-US" w:eastAsia="zh-CN"/>
        </w:rPr>
        <w:t xml:space="preserve">     </w:t>
      </w:r>
      <w:r>
        <w:rPr>
          <w:rFonts w:hint="eastAsia" w:ascii="宋体" w:hAnsi="宋体" w:eastAsia="宋体" w:cs="宋体"/>
          <w:iCs w:val="0"/>
          <w:color w:val="auto"/>
          <w:kern w:val="2"/>
          <w:sz w:val="24"/>
          <w:szCs w:val="24"/>
          <w:highlight w:val="none"/>
          <w:u w:val="none"/>
        </w:rPr>
        <w:sym w:font="Wingdings" w:char="00A8"/>
      </w:r>
      <w:r>
        <w:rPr>
          <w:rFonts w:hint="eastAsia" w:ascii="宋体" w:hAnsi="宋体" w:eastAsia="宋体" w:cs="宋体"/>
          <w:iCs w:val="0"/>
          <w:color w:val="auto"/>
          <w:kern w:val="2"/>
          <w:sz w:val="24"/>
          <w:szCs w:val="24"/>
          <w:highlight w:val="none"/>
          <w:u w:val="none"/>
        </w:rPr>
        <w:t>否</w:t>
      </w:r>
    </w:p>
    <w:p w14:paraId="3157FF84">
      <w:pPr>
        <w:pageBreakBefore w:val="0"/>
        <w:numPr>
          <w:ilvl w:val="-1"/>
          <w:numId w:val="0"/>
        </w:numPr>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    （1</w:t>
      </w:r>
      <w:r>
        <w:rPr>
          <w:rFonts w:hint="eastAsia" w:ascii="宋体" w:hAnsi="宋体" w:eastAsia="宋体" w:cs="宋体"/>
          <w:color w:val="auto"/>
          <w:sz w:val="24"/>
          <w:szCs w:val="24"/>
          <w:highlight w:val="none"/>
          <w:lang w:val="en" w:eastAsia="zh-CN"/>
        </w:rPr>
        <w:t>1</w:t>
      </w:r>
      <w:r>
        <w:rPr>
          <w:rFonts w:hint="eastAsia" w:ascii="宋体" w:hAnsi="宋体" w:eastAsia="宋体" w:cs="宋体"/>
          <w:color w:val="auto"/>
          <w:sz w:val="24"/>
          <w:szCs w:val="24"/>
          <w:highlight w:val="none"/>
          <w:lang w:val="en-US" w:eastAsia="zh-CN"/>
        </w:rPr>
        <w:t>）涉及商品包装和快递包装的，是否参考</w:t>
      </w:r>
      <w:r>
        <w:rPr>
          <w:rFonts w:hint="eastAsia" w:ascii="宋体" w:hAnsi="宋体" w:eastAsia="宋体" w:cs="宋体"/>
          <w:color w:val="auto"/>
          <w:sz w:val="24"/>
          <w:szCs w:val="24"/>
          <w:highlight w:val="none"/>
        </w:rPr>
        <w:t>《商品包装政府采购需求标准（试行）》、《快递包装政府采购需求标准（试行）》</w:t>
      </w:r>
      <w:r>
        <w:rPr>
          <w:rFonts w:hint="eastAsia" w:ascii="宋体" w:hAnsi="宋体" w:eastAsia="宋体" w:cs="宋体"/>
          <w:color w:val="auto"/>
          <w:sz w:val="24"/>
          <w:szCs w:val="24"/>
          <w:highlight w:val="none"/>
          <w:lang w:eastAsia="zh-CN"/>
        </w:rPr>
        <w:t>明确产品及相关快递服务的具体包装要求：</w:t>
      </w:r>
    </w:p>
    <w:p w14:paraId="17250C3E">
      <w:pPr>
        <w:pageBreakBefore w:val="0"/>
        <w:numPr>
          <w:ilvl w:val="-1"/>
          <w:numId w:val="0"/>
        </w:numPr>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iCs w:val="0"/>
          <w:color w:val="auto"/>
          <w:sz w:val="24"/>
          <w:szCs w:val="24"/>
          <w:highlight w:val="none"/>
          <w:lang w:val="en-US" w:eastAsia="zh-CN"/>
        </w:rPr>
      </w:pPr>
      <w:r>
        <w:rPr>
          <w:rFonts w:hint="eastAsia" w:ascii="宋体" w:hAnsi="宋体" w:eastAsia="宋体" w:cs="宋体"/>
          <w:iCs w:val="0"/>
          <w:color w:val="auto"/>
          <w:sz w:val="24"/>
          <w:szCs w:val="24"/>
          <w:highlight w:val="none"/>
        </w:rPr>
        <w:sym w:font="Wingdings" w:char="00A8"/>
      </w:r>
      <w:r>
        <w:rPr>
          <w:rFonts w:hint="eastAsia" w:ascii="宋体" w:hAnsi="宋体" w:eastAsia="宋体" w:cs="宋体"/>
          <w:iCs w:val="0"/>
          <w:color w:val="auto"/>
          <w:sz w:val="24"/>
          <w:szCs w:val="24"/>
          <w:highlight w:val="none"/>
        </w:rPr>
        <w:t xml:space="preserve">是       </w:t>
      </w:r>
      <w:r>
        <w:rPr>
          <w:rFonts w:hint="eastAsia" w:ascii="宋体" w:hAnsi="宋体" w:eastAsia="宋体" w:cs="宋体"/>
          <w:iCs w:val="0"/>
          <w:color w:val="auto"/>
          <w:sz w:val="24"/>
          <w:szCs w:val="24"/>
          <w:highlight w:val="none"/>
        </w:rPr>
        <w:sym w:font="Wingdings" w:char="00A8"/>
      </w:r>
      <w:r>
        <w:rPr>
          <w:rFonts w:hint="eastAsia" w:ascii="宋体" w:hAnsi="宋体" w:eastAsia="宋体" w:cs="宋体"/>
          <w:iCs w:val="0"/>
          <w:color w:val="auto"/>
          <w:sz w:val="24"/>
          <w:szCs w:val="24"/>
          <w:highlight w:val="none"/>
        </w:rPr>
        <w:t>否</w:t>
      </w:r>
      <w:r>
        <w:rPr>
          <w:rFonts w:hint="eastAsia" w:ascii="宋体" w:hAnsi="宋体" w:eastAsia="宋体" w:cs="宋体"/>
          <w:iCs w:val="0"/>
          <w:color w:val="auto"/>
          <w:sz w:val="24"/>
          <w:szCs w:val="24"/>
          <w:highlight w:val="none"/>
          <w:lang w:val="en-US" w:eastAsia="zh-CN"/>
        </w:rPr>
        <w:t xml:space="preserve">      </w:t>
      </w:r>
      <w:r>
        <w:rPr>
          <w:rFonts w:hint="eastAsia" w:ascii="宋体" w:hAnsi="宋体" w:eastAsia="宋体" w:cs="宋体"/>
          <w:iCs w:val="0"/>
          <w:color w:val="auto"/>
          <w:sz w:val="24"/>
          <w:szCs w:val="24"/>
          <w:highlight w:val="none"/>
        </w:rPr>
        <w:sym w:font="Wingdings" w:char="00A8"/>
      </w:r>
      <w:r>
        <w:rPr>
          <w:rFonts w:hint="eastAsia" w:ascii="宋体" w:hAnsi="宋体" w:eastAsia="宋体" w:cs="宋体"/>
          <w:iCs w:val="0"/>
          <w:color w:val="auto"/>
          <w:sz w:val="24"/>
          <w:szCs w:val="24"/>
          <w:highlight w:val="none"/>
          <w:lang w:eastAsia="zh-CN"/>
        </w:rPr>
        <w:t>不涉及</w:t>
      </w:r>
    </w:p>
    <w:p w14:paraId="4199C56E">
      <w:pPr>
        <w:pageBreakBefore w:val="0"/>
        <w:numPr>
          <w:ilvl w:val="0"/>
          <w:numId w:val="1"/>
        </w:numPr>
        <w:kinsoku/>
        <w:wordWrap/>
        <w:overflowPunct/>
        <w:topLinePunct w:val="0"/>
        <w:bidi w:val="0"/>
        <w:adjustRightInd w:val="0"/>
        <w:snapToGrid w:val="0"/>
        <w:spacing w:before="0" w:beforeLines="0" w:line="360" w:lineRule="auto"/>
        <w:ind w:firstLine="482" w:firstLineChars="20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合同金额</w:t>
      </w:r>
    </w:p>
    <w:p w14:paraId="2525E542">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（1）合同金额小写：</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p>
    <w:p w14:paraId="2D04DBA8">
      <w:pPr>
        <w:pageBreakBefore w:val="0"/>
        <w:kinsoku/>
        <w:wordWrap/>
        <w:overflowPunct/>
        <w:topLinePunct w:val="0"/>
        <w:bidi w:val="0"/>
        <w:adjustRightInd w:val="0"/>
        <w:snapToGrid w:val="0"/>
        <w:spacing w:before="0" w:beforeLines="0" w:line="360" w:lineRule="auto"/>
        <w:ind w:left="0" w:firstLine="0" w:firstLineChars="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大写：</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p>
    <w:p w14:paraId="2CBEEA8B">
      <w:pPr>
        <w:pageBreakBefore w:val="0"/>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分包金额</w:t>
      </w:r>
      <w:r>
        <w:rPr>
          <w:rFonts w:hint="eastAsia" w:ascii="宋体" w:hAnsi="宋体" w:eastAsia="宋体" w:cs="宋体"/>
          <w:color w:val="auto"/>
          <w:sz w:val="24"/>
          <w:szCs w:val="24"/>
          <w:highlight w:val="none"/>
          <w:lang w:eastAsia="zh-CN"/>
        </w:rPr>
        <w:t>（如有）</w:t>
      </w:r>
      <w:r>
        <w:rPr>
          <w:rFonts w:hint="eastAsia" w:ascii="宋体" w:hAnsi="宋体" w:eastAsia="宋体" w:cs="宋体"/>
          <w:color w:val="auto"/>
          <w:sz w:val="24"/>
          <w:szCs w:val="24"/>
          <w:highlight w:val="none"/>
        </w:rPr>
        <w:t>小写：</w:t>
      </w:r>
      <w:r>
        <w:rPr>
          <w:rFonts w:hint="eastAsia" w:ascii="宋体" w:hAnsi="宋体" w:eastAsia="宋体" w:cs="宋体"/>
          <w:color w:val="auto"/>
          <w:sz w:val="24"/>
          <w:szCs w:val="24"/>
          <w:highlight w:val="none"/>
          <w:u w:val="single"/>
        </w:rPr>
        <w:t xml:space="preserve">                   </w:t>
      </w:r>
    </w:p>
    <w:p w14:paraId="51AEFC43">
      <w:pPr>
        <w:pageBreakBefore w:val="0"/>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大写：</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p>
    <w:p w14:paraId="1B150E9E">
      <w:pPr>
        <w:pageBreakBefore w:val="0"/>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    （注：固定单价合同应填写单价和最高限价）</w:t>
      </w:r>
    </w:p>
    <w:p w14:paraId="6ACDB8AC">
      <w:pPr>
        <w:pageBreakBefore w:val="0"/>
        <w:numPr>
          <w:ilvl w:val="-1"/>
          <w:numId w:val="0"/>
        </w:numPr>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合同定价方式</w:t>
      </w:r>
      <w:r>
        <w:rPr>
          <w:rFonts w:hint="eastAsia" w:ascii="宋体" w:hAnsi="宋体" w:eastAsia="宋体" w:cs="宋体"/>
          <w:color w:val="auto"/>
          <w:sz w:val="24"/>
          <w:szCs w:val="24"/>
          <w:highlight w:val="none"/>
          <w:lang w:eastAsia="zh-CN"/>
        </w:rPr>
        <w:t>（采用组合定价方式的，可以勾选多项）</w:t>
      </w:r>
      <w:r>
        <w:rPr>
          <w:rFonts w:hint="eastAsia" w:ascii="宋体" w:hAnsi="宋体" w:eastAsia="宋体" w:cs="宋体"/>
          <w:color w:val="auto"/>
          <w:sz w:val="24"/>
          <w:szCs w:val="24"/>
          <w:highlight w:val="none"/>
        </w:rPr>
        <w:t>：</w:t>
      </w:r>
    </w:p>
    <w:p w14:paraId="4522CF55">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iCs/>
          <w:color w:val="auto"/>
          <w:sz w:val="24"/>
          <w:szCs w:val="24"/>
          <w:highlight w:val="none"/>
          <w:lang w:val="en-US" w:eastAsia="zh-CN"/>
        </w:rPr>
        <w:t xml:space="preserve">  </w:t>
      </w:r>
      <w:r>
        <w:rPr>
          <w:rFonts w:hint="eastAsia" w:ascii="宋体" w:hAnsi="宋体" w:eastAsia="宋体" w:cs="宋体"/>
          <w:iCs/>
          <w:color w:val="auto"/>
          <w:sz w:val="24"/>
          <w:szCs w:val="24"/>
          <w:highlight w:val="none"/>
        </w:rPr>
        <w:sym w:font="Wingdings" w:char="00A8"/>
      </w:r>
      <w:r>
        <w:rPr>
          <w:rFonts w:hint="eastAsia" w:ascii="宋体" w:hAnsi="宋体" w:eastAsia="宋体" w:cs="宋体"/>
          <w:iCs/>
          <w:color w:val="auto"/>
          <w:sz w:val="24"/>
          <w:szCs w:val="24"/>
          <w:highlight w:val="none"/>
        </w:rPr>
        <w:t xml:space="preserve">固定总价 </w:t>
      </w:r>
      <w:r>
        <w:rPr>
          <w:rFonts w:hint="eastAsia" w:ascii="宋体" w:hAnsi="宋体" w:eastAsia="宋体" w:cs="宋体"/>
          <w:iCs/>
          <w:color w:val="auto"/>
          <w:sz w:val="24"/>
          <w:szCs w:val="24"/>
          <w:highlight w:val="none"/>
        </w:rPr>
        <w:sym w:font="Wingdings" w:char="00A8"/>
      </w:r>
      <w:r>
        <w:rPr>
          <w:rFonts w:hint="eastAsia" w:ascii="宋体" w:hAnsi="宋体" w:eastAsia="宋体" w:cs="宋体"/>
          <w:iCs/>
          <w:color w:val="auto"/>
          <w:sz w:val="24"/>
          <w:szCs w:val="24"/>
          <w:highlight w:val="none"/>
        </w:rPr>
        <w:t>固定单价</w:t>
      </w:r>
      <w:r>
        <w:rPr>
          <w:rFonts w:hint="eastAsia" w:ascii="宋体" w:hAnsi="宋体" w:eastAsia="宋体" w:cs="宋体"/>
          <w:iCs/>
          <w:color w:val="auto"/>
          <w:sz w:val="24"/>
          <w:szCs w:val="24"/>
          <w:highlight w:val="none"/>
          <w:lang w:val="en-US" w:eastAsia="zh-CN"/>
        </w:rPr>
        <w:t xml:space="preserve"> </w:t>
      </w:r>
      <w:r>
        <w:rPr>
          <w:rFonts w:hint="eastAsia" w:ascii="宋体" w:hAnsi="宋体" w:eastAsia="宋体" w:cs="宋体"/>
          <w:iCs/>
          <w:color w:val="auto"/>
          <w:sz w:val="24"/>
          <w:szCs w:val="24"/>
          <w:highlight w:val="none"/>
        </w:rPr>
        <w:sym w:font="Wingdings" w:char="00A8"/>
      </w:r>
      <w:r>
        <w:rPr>
          <w:rFonts w:hint="eastAsia" w:ascii="宋体" w:hAnsi="宋体" w:eastAsia="宋体" w:cs="宋体"/>
          <w:iCs/>
          <w:color w:val="auto"/>
          <w:sz w:val="24"/>
          <w:szCs w:val="24"/>
          <w:highlight w:val="none"/>
          <w:lang w:eastAsia="zh-CN"/>
        </w:rPr>
        <w:t>固定费率</w:t>
      </w:r>
      <w:r>
        <w:rPr>
          <w:rFonts w:hint="eastAsia" w:ascii="宋体" w:hAnsi="宋体" w:eastAsia="宋体" w:cs="宋体"/>
          <w:iCs/>
          <w:color w:val="auto"/>
          <w:sz w:val="24"/>
          <w:szCs w:val="24"/>
          <w:highlight w:val="none"/>
        </w:rPr>
        <w:t xml:space="preserve"> </w:t>
      </w:r>
      <w:r>
        <w:rPr>
          <w:rFonts w:hint="eastAsia" w:ascii="宋体" w:hAnsi="宋体" w:eastAsia="宋体" w:cs="宋体"/>
          <w:iCs/>
          <w:color w:val="auto"/>
          <w:sz w:val="24"/>
          <w:szCs w:val="24"/>
          <w:highlight w:val="none"/>
        </w:rPr>
        <w:sym w:font="Wingdings" w:char="00A8"/>
      </w:r>
      <w:r>
        <w:rPr>
          <w:rFonts w:hint="eastAsia" w:ascii="宋体" w:hAnsi="宋体" w:eastAsia="宋体" w:cs="宋体"/>
          <w:iCs/>
          <w:color w:val="auto"/>
          <w:sz w:val="24"/>
          <w:szCs w:val="24"/>
          <w:highlight w:val="none"/>
        </w:rPr>
        <w:t xml:space="preserve">成本补偿 </w:t>
      </w:r>
      <w:r>
        <w:rPr>
          <w:rFonts w:hint="eastAsia" w:ascii="宋体" w:hAnsi="宋体" w:eastAsia="宋体" w:cs="宋体"/>
          <w:iCs/>
          <w:color w:val="auto"/>
          <w:sz w:val="24"/>
          <w:szCs w:val="24"/>
          <w:highlight w:val="none"/>
        </w:rPr>
        <w:sym w:font="Wingdings" w:char="00A8"/>
      </w:r>
      <w:r>
        <w:rPr>
          <w:rFonts w:hint="eastAsia" w:ascii="宋体" w:hAnsi="宋体" w:eastAsia="宋体" w:cs="宋体"/>
          <w:iCs/>
          <w:color w:val="auto"/>
          <w:sz w:val="24"/>
          <w:szCs w:val="24"/>
          <w:highlight w:val="none"/>
        </w:rPr>
        <w:t>绩效激励</w:t>
      </w:r>
      <w:r>
        <w:rPr>
          <w:rFonts w:hint="eastAsia" w:ascii="宋体" w:hAnsi="宋体" w:eastAsia="宋体" w:cs="宋体"/>
          <w:iCs/>
          <w:color w:val="auto"/>
          <w:sz w:val="24"/>
          <w:szCs w:val="24"/>
          <w:highlight w:val="none"/>
          <w:lang w:val="en-US" w:eastAsia="zh-CN"/>
        </w:rPr>
        <w:t xml:space="preserve"> </w:t>
      </w:r>
      <w:r>
        <w:rPr>
          <w:rFonts w:hint="eastAsia" w:ascii="宋体" w:hAnsi="宋体" w:eastAsia="宋体" w:cs="宋体"/>
          <w:iCs/>
          <w:color w:val="auto"/>
          <w:sz w:val="24"/>
          <w:szCs w:val="24"/>
          <w:highlight w:val="none"/>
        </w:rPr>
        <w:sym w:font="Wingdings" w:char="00A8"/>
      </w:r>
      <w:r>
        <w:rPr>
          <w:rFonts w:hint="eastAsia" w:ascii="宋体" w:hAnsi="宋体" w:eastAsia="宋体" w:cs="宋体"/>
          <w:iCs/>
          <w:color w:val="auto"/>
          <w:sz w:val="24"/>
          <w:szCs w:val="24"/>
          <w:highlight w:val="none"/>
          <w:lang w:eastAsia="zh-CN"/>
        </w:rPr>
        <w:t>其他</w:t>
      </w:r>
      <w:r>
        <w:rPr>
          <w:rFonts w:hint="eastAsia" w:ascii="宋体" w:hAnsi="宋体" w:eastAsia="宋体" w:cs="宋体"/>
          <w:color w:val="auto"/>
          <w:sz w:val="24"/>
          <w:szCs w:val="24"/>
          <w:highlight w:val="none"/>
          <w:u w:val="single"/>
        </w:rPr>
        <w:t xml:space="preserve">       </w:t>
      </w:r>
    </w:p>
    <w:p w14:paraId="368A12BA">
      <w:pPr>
        <w:pStyle w:val="62"/>
        <w:pageBreakBefore w:val="0"/>
        <w:kinsoku/>
        <w:wordWrap/>
        <w:overflowPunct/>
        <w:topLinePunct w:val="0"/>
        <w:bidi w:val="0"/>
        <w:spacing w:beforeLines="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）付款方式（按项目实际勾选填写）：</w:t>
      </w:r>
    </w:p>
    <w:p w14:paraId="3770A1FC">
      <w:pPr>
        <w:pageBreakBefore w:val="0"/>
        <w:kinsoku/>
        <w:wordWrap/>
        <w:overflowPunct/>
        <w:topLinePunct w:val="0"/>
        <w:bidi w:val="0"/>
        <w:adjustRightInd w:val="0"/>
        <w:snapToGrid w:val="0"/>
        <w:spacing w:before="0" w:beforeLines="0" w:line="360" w:lineRule="auto"/>
        <w:ind w:firstLine="720" w:firstLineChars="3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sym w:font="Wingdings" w:char="00A8"/>
      </w:r>
      <w:r>
        <w:rPr>
          <w:rFonts w:hint="eastAsia" w:ascii="宋体" w:hAnsi="宋体" w:eastAsia="宋体" w:cs="宋体"/>
          <w:color w:val="auto"/>
          <w:sz w:val="24"/>
          <w:szCs w:val="24"/>
          <w:highlight w:val="none"/>
        </w:rPr>
        <w:t>全额付款：</w:t>
      </w:r>
      <w:r>
        <w:rPr>
          <w:rFonts w:hint="eastAsia" w:ascii="宋体" w:hAnsi="宋体" w:eastAsia="宋体" w:cs="宋体"/>
          <w:color w:val="auto"/>
          <w:sz w:val="24"/>
          <w:szCs w:val="24"/>
          <w:highlight w:val="none"/>
          <w:u w:val="single"/>
        </w:rPr>
        <w:t xml:space="preserve">     （应</w:t>
      </w:r>
      <w:r>
        <w:rPr>
          <w:rFonts w:hint="eastAsia" w:ascii="宋体" w:hAnsi="宋体" w:eastAsia="宋体" w:cs="宋体"/>
          <w:color w:val="auto"/>
          <w:sz w:val="24"/>
          <w:szCs w:val="24"/>
          <w:highlight w:val="none"/>
          <w:u w:val="single"/>
          <w:lang w:eastAsia="zh-CN"/>
        </w:rPr>
        <w:t>明确</w:t>
      </w:r>
      <w:r>
        <w:rPr>
          <w:rFonts w:hint="eastAsia" w:ascii="宋体" w:hAnsi="宋体" w:eastAsia="宋体" w:cs="宋体"/>
          <w:color w:val="auto"/>
          <w:sz w:val="24"/>
          <w:szCs w:val="24"/>
          <w:highlight w:val="none"/>
          <w:u w:val="single"/>
        </w:rPr>
        <w:t>一次性支付合同款项</w:t>
      </w:r>
      <w:r>
        <w:rPr>
          <w:rFonts w:hint="eastAsia" w:ascii="宋体" w:hAnsi="宋体" w:eastAsia="宋体" w:cs="宋体"/>
          <w:color w:val="auto"/>
          <w:sz w:val="24"/>
          <w:szCs w:val="24"/>
          <w:highlight w:val="none"/>
          <w:u w:val="single"/>
          <w:lang w:eastAsia="zh-CN"/>
        </w:rPr>
        <w:t>的条件</w:t>
      </w:r>
      <w:r>
        <w:rPr>
          <w:rFonts w:hint="eastAsia" w:ascii="宋体" w:hAnsi="宋体" w:eastAsia="宋体" w:cs="宋体"/>
          <w:color w:val="auto"/>
          <w:sz w:val="24"/>
          <w:szCs w:val="24"/>
          <w:highlight w:val="none"/>
          <w:u w:val="single"/>
        </w:rPr>
        <w:t xml:space="preserve">）                    </w:t>
      </w:r>
    </w:p>
    <w:p w14:paraId="4939359A">
      <w:pPr>
        <w:pageBreakBefore w:val="0"/>
        <w:kinsoku/>
        <w:wordWrap/>
        <w:overflowPunct/>
        <w:topLinePunct w:val="0"/>
        <w:bidi w:val="0"/>
        <w:snapToGrid w:val="0"/>
        <w:spacing w:beforeLines="0" w:line="360" w:lineRule="auto"/>
        <w:ind w:firstLine="720" w:firstLineChars="3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sym w:font="Wingdings" w:char="00A8"/>
      </w:r>
      <w:r>
        <w:rPr>
          <w:rFonts w:hint="eastAsia" w:ascii="宋体" w:hAnsi="宋体" w:eastAsia="宋体" w:cs="宋体"/>
          <w:color w:val="auto"/>
          <w:sz w:val="24"/>
          <w:szCs w:val="24"/>
          <w:highlight w:val="none"/>
        </w:rPr>
        <w:t>分期付款：</w:t>
      </w:r>
      <w:r>
        <w:rPr>
          <w:rFonts w:hint="eastAsia" w:ascii="宋体" w:hAnsi="宋体" w:eastAsia="宋体" w:cs="宋体"/>
          <w:color w:val="auto"/>
          <w:sz w:val="24"/>
          <w:szCs w:val="24"/>
          <w:highlight w:val="none"/>
          <w:u w:val="single"/>
        </w:rPr>
        <w:t xml:space="preserve">  （应明确分期支付合同款项的各期比例和支付条件</w:t>
      </w:r>
      <w:r>
        <w:rPr>
          <w:rFonts w:hint="eastAsia" w:ascii="宋体" w:hAnsi="宋体" w:eastAsia="宋体" w:cs="宋体"/>
          <w:color w:val="auto"/>
          <w:sz w:val="24"/>
          <w:szCs w:val="24"/>
          <w:highlight w:val="none"/>
          <w:u w:val="single"/>
          <w:lang w:eastAsia="zh-CN"/>
        </w:rPr>
        <w:t>，各期支付条件应与分期履约验收情况挂钩</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none"/>
          <w:lang w:eastAsia="zh-CN"/>
        </w:rPr>
        <w:t>，</w:t>
      </w:r>
      <w:r>
        <w:rPr>
          <w:rFonts w:hint="eastAsia" w:ascii="宋体" w:hAnsi="宋体" w:eastAsia="宋体" w:cs="宋体"/>
          <w:color w:val="auto"/>
          <w:sz w:val="24"/>
          <w:szCs w:val="24"/>
          <w:highlight w:val="none"/>
          <w:lang w:eastAsia="zh-CN"/>
        </w:rPr>
        <w:t>其中涉及预付款的</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 xml:space="preserve"> （应明确预付款的支付比例和支付条件） </w:t>
      </w:r>
    </w:p>
    <w:p w14:paraId="5B69929F">
      <w:pPr>
        <w:pageBreakBefore w:val="0"/>
        <w:kinsoku/>
        <w:wordWrap/>
        <w:overflowPunct/>
        <w:topLinePunct w:val="0"/>
        <w:bidi w:val="0"/>
        <w:adjustRightInd w:val="0"/>
        <w:snapToGrid w:val="0"/>
        <w:spacing w:before="0" w:beforeLines="0" w:line="360" w:lineRule="auto"/>
        <w:ind w:firstLine="720" w:firstLineChars="3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sym w:font="Wingdings" w:char="00A8"/>
      </w:r>
      <w:r>
        <w:rPr>
          <w:rFonts w:hint="eastAsia" w:ascii="宋体" w:hAnsi="宋体" w:eastAsia="宋体" w:cs="宋体"/>
          <w:color w:val="auto"/>
          <w:sz w:val="24"/>
          <w:szCs w:val="24"/>
          <w:highlight w:val="none"/>
        </w:rPr>
        <w:t>成本补偿：</w:t>
      </w:r>
      <w:r>
        <w:rPr>
          <w:rFonts w:hint="eastAsia" w:ascii="宋体" w:hAnsi="宋体" w:eastAsia="宋体" w:cs="宋体"/>
          <w:color w:val="auto"/>
          <w:sz w:val="24"/>
          <w:szCs w:val="24"/>
          <w:highlight w:val="none"/>
          <w:u w:val="single"/>
        </w:rPr>
        <w:t xml:space="preserve">      （应明确按照成本补偿方式的支付方式和支付条件）   </w:t>
      </w:r>
    </w:p>
    <w:p w14:paraId="05F2D4EA">
      <w:pPr>
        <w:pageBreakBefore w:val="0"/>
        <w:kinsoku/>
        <w:wordWrap/>
        <w:overflowPunct/>
        <w:topLinePunct w:val="0"/>
        <w:bidi w:val="0"/>
        <w:adjustRightInd w:val="0"/>
        <w:snapToGrid w:val="0"/>
        <w:spacing w:before="0" w:beforeLines="0" w:line="360" w:lineRule="auto"/>
        <w:ind w:firstLine="720" w:firstLineChars="3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sym w:font="Wingdings" w:char="00A8"/>
      </w:r>
      <w:r>
        <w:rPr>
          <w:rFonts w:hint="eastAsia" w:ascii="宋体" w:hAnsi="宋体" w:eastAsia="宋体" w:cs="宋体"/>
          <w:color w:val="auto"/>
          <w:sz w:val="24"/>
          <w:szCs w:val="24"/>
          <w:highlight w:val="none"/>
        </w:rPr>
        <w:t>绩效激励：</w:t>
      </w:r>
      <w:r>
        <w:rPr>
          <w:rFonts w:hint="eastAsia" w:ascii="宋体" w:hAnsi="宋体" w:eastAsia="宋体" w:cs="宋体"/>
          <w:color w:val="auto"/>
          <w:sz w:val="24"/>
          <w:szCs w:val="24"/>
          <w:highlight w:val="none"/>
          <w:u w:val="single"/>
        </w:rPr>
        <w:t xml:space="preserve">      （应明确按照绩效激励方式的支付方式和支付条件）   </w:t>
      </w:r>
    </w:p>
    <w:p w14:paraId="1D5AC2A2">
      <w:pPr>
        <w:pageBreakBefore w:val="0"/>
        <w:numPr>
          <w:ilvl w:val="0"/>
          <w:numId w:val="1"/>
        </w:numPr>
        <w:kinsoku/>
        <w:wordWrap/>
        <w:overflowPunct/>
        <w:topLinePunct w:val="0"/>
        <w:bidi w:val="0"/>
        <w:adjustRightInd w:val="0"/>
        <w:snapToGrid w:val="0"/>
        <w:spacing w:before="0" w:beforeLines="0" w:line="360" w:lineRule="auto"/>
        <w:ind w:firstLine="482" w:firstLineChars="200"/>
        <w:textAlignment w:val="auto"/>
        <w:rPr>
          <w:rFonts w:hint="eastAsia" w:ascii="宋体" w:hAnsi="宋体" w:eastAsia="宋体" w:cs="宋体"/>
          <w:b/>
          <w:bCs w:val="0"/>
          <w:color w:val="auto"/>
          <w:sz w:val="24"/>
          <w:szCs w:val="24"/>
          <w:highlight w:val="none"/>
          <w:u w:val="single"/>
        </w:rPr>
      </w:pPr>
      <w:r>
        <w:rPr>
          <w:rFonts w:hint="eastAsia" w:ascii="宋体" w:hAnsi="宋体" w:eastAsia="宋体" w:cs="宋体"/>
          <w:b/>
          <w:bCs w:val="0"/>
          <w:color w:val="auto"/>
          <w:sz w:val="24"/>
          <w:szCs w:val="24"/>
          <w:highlight w:val="none"/>
        </w:rPr>
        <w:t>合同履行</w:t>
      </w:r>
    </w:p>
    <w:p w14:paraId="20A43747">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（1）起始日期：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日，完成日期：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14:paraId="76CD59A9">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eastAsia="zh-CN"/>
        </w:rPr>
        <w:t>履约</w:t>
      </w:r>
      <w:r>
        <w:rPr>
          <w:rFonts w:hint="eastAsia" w:ascii="宋体" w:hAnsi="宋体" w:eastAsia="宋体" w:cs="宋体"/>
          <w:color w:val="auto"/>
          <w:sz w:val="24"/>
          <w:szCs w:val="24"/>
          <w:highlight w:val="none"/>
        </w:rPr>
        <w:t>地点</w:t>
      </w:r>
      <w:r>
        <w:rPr>
          <w:rFonts w:hint="eastAsia" w:ascii="宋体" w:hAnsi="宋体" w:eastAsia="宋体" w:cs="宋体"/>
          <w:b w:val="0"/>
          <w:bCs/>
          <w:color w:val="auto"/>
          <w:sz w:val="24"/>
          <w:szCs w:val="24"/>
          <w:highlight w:val="none"/>
        </w:rPr>
        <w:t>：</w:t>
      </w:r>
      <w:r>
        <w:rPr>
          <w:rFonts w:hint="eastAsia" w:ascii="宋体" w:hAnsi="宋体" w:eastAsia="宋体" w:cs="宋体"/>
          <w:color w:val="auto"/>
          <w:sz w:val="24"/>
          <w:szCs w:val="24"/>
          <w:highlight w:val="none"/>
          <w:u w:val="single"/>
        </w:rPr>
        <w:t xml:space="preserve">                             </w:t>
      </w:r>
    </w:p>
    <w:p w14:paraId="0FED1C4F">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bCs/>
          <w:color w:val="auto"/>
          <w:sz w:val="24"/>
          <w:szCs w:val="24"/>
          <w:highlight w:val="none"/>
        </w:rPr>
        <w:t>（3）履约担保：</w:t>
      </w:r>
      <w:r>
        <w:rPr>
          <w:rFonts w:hint="eastAsia" w:ascii="宋体" w:hAnsi="宋体" w:eastAsia="宋体" w:cs="宋体"/>
          <w:color w:val="auto"/>
          <w:sz w:val="24"/>
          <w:szCs w:val="24"/>
          <w:highlight w:val="none"/>
          <w:lang w:val="en-US" w:eastAsia="zh-CN"/>
        </w:rPr>
        <w:t>是否收取履约保证金：</w:t>
      </w:r>
      <w:r>
        <w:rPr>
          <w:rFonts w:hint="eastAsia" w:ascii="宋体" w:hAnsi="宋体" w:eastAsia="宋体" w:cs="宋体"/>
          <w:color w:val="auto"/>
          <w:sz w:val="24"/>
          <w:szCs w:val="24"/>
          <w:highlight w:val="none"/>
        </w:rPr>
        <w:sym w:font="Wingdings" w:char="00A8"/>
      </w:r>
      <w:r>
        <w:rPr>
          <w:rFonts w:hint="eastAsia" w:ascii="宋体" w:hAnsi="宋体" w:eastAsia="宋体" w:cs="宋体"/>
          <w:color w:val="auto"/>
          <w:sz w:val="24"/>
          <w:szCs w:val="24"/>
          <w:highlight w:val="none"/>
          <w:lang w:eastAsia="zh-CN"/>
        </w:rPr>
        <w:t>是</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sym w:font="Wingdings" w:char="00A8"/>
      </w:r>
      <w:r>
        <w:rPr>
          <w:rFonts w:hint="eastAsia" w:ascii="宋体" w:hAnsi="宋体" w:eastAsia="宋体" w:cs="宋体"/>
          <w:color w:val="auto"/>
          <w:sz w:val="24"/>
          <w:szCs w:val="24"/>
          <w:highlight w:val="none"/>
          <w:lang w:eastAsia="zh-CN"/>
        </w:rPr>
        <w:t>否</w:t>
      </w:r>
    </w:p>
    <w:p w14:paraId="52CF0434">
      <w:pPr>
        <w:pStyle w:val="61"/>
        <w:pageBreakBefore w:val="0"/>
        <w:kinsoku/>
        <w:wordWrap/>
        <w:overflowPunct/>
        <w:topLinePunct w:val="0"/>
        <w:bidi w:val="0"/>
        <w:spacing w:beforeLines="0" w:line="36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Cs/>
          <w:color w:val="auto"/>
          <w:sz w:val="24"/>
          <w:szCs w:val="24"/>
          <w:highlight w:val="none"/>
          <w:u w:val="none"/>
          <w:lang w:val="en-US" w:eastAsia="zh-CN"/>
        </w:rPr>
        <w:t xml:space="preserve">  </w:t>
      </w:r>
      <w:r>
        <w:rPr>
          <w:rFonts w:hint="eastAsia" w:ascii="宋体" w:hAnsi="宋体" w:eastAsia="宋体" w:cs="宋体"/>
          <w:color w:val="auto"/>
          <w:sz w:val="24"/>
          <w:szCs w:val="24"/>
          <w:highlight w:val="none"/>
          <w:lang w:val="en-US" w:eastAsia="zh-CN"/>
        </w:rPr>
        <w:t xml:space="preserve">  收取履约保证金形式：</w:t>
      </w:r>
      <w:r>
        <w:rPr>
          <w:rFonts w:hint="eastAsia" w:ascii="宋体" w:hAnsi="宋体" w:eastAsia="宋体" w:cs="宋体"/>
          <w:bCs/>
          <w:color w:val="auto"/>
          <w:sz w:val="24"/>
          <w:szCs w:val="24"/>
          <w:highlight w:val="none"/>
          <w:u w:val="single"/>
        </w:rPr>
        <w:t xml:space="preserve">                            </w:t>
      </w:r>
    </w:p>
    <w:p w14:paraId="7276231C">
      <w:pPr>
        <w:pStyle w:val="61"/>
        <w:pageBreakBefore w:val="0"/>
        <w:kinsoku/>
        <w:wordWrap/>
        <w:overflowPunct/>
        <w:topLinePunct w:val="0"/>
        <w:bidi w:val="0"/>
        <w:spacing w:beforeLines="0" w:line="36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    收取履约保证金金额：</w:t>
      </w:r>
      <w:r>
        <w:rPr>
          <w:rFonts w:hint="eastAsia" w:ascii="宋体" w:hAnsi="宋体" w:eastAsia="宋体" w:cs="宋体"/>
          <w:bCs/>
          <w:color w:val="auto"/>
          <w:sz w:val="24"/>
          <w:szCs w:val="24"/>
          <w:highlight w:val="none"/>
          <w:u w:val="single"/>
        </w:rPr>
        <w:t xml:space="preserve">                            </w:t>
      </w:r>
    </w:p>
    <w:p w14:paraId="43326420">
      <w:pPr>
        <w:pageBreakBefore w:val="0"/>
        <w:kinsoku/>
        <w:wordWrap/>
        <w:overflowPunct/>
        <w:topLinePunct w:val="0"/>
        <w:bidi w:val="0"/>
        <w:snapToGrid w:val="0"/>
        <w:spacing w:beforeLines="0"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Cs/>
          <w:color w:val="auto"/>
          <w:sz w:val="24"/>
          <w:szCs w:val="24"/>
          <w:highlight w:val="none"/>
          <w:u w:val="none"/>
          <w:lang w:val="en-US" w:eastAsia="zh-CN"/>
        </w:rPr>
        <w:t xml:space="preserve">    履约担保期限</w:t>
      </w:r>
      <w:r>
        <w:rPr>
          <w:rFonts w:hint="eastAsia" w:ascii="宋体" w:hAnsi="宋体" w:eastAsia="宋体" w:cs="宋体"/>
          <w:bCs/>
          <w:color w:val="auto"/>
          <w:sz w:val="24"/>
          <w:szCs w:val="24"/>
          <w:highlight w:val="none"/>
          <w:u w:val="none"/>
          <w:lang w:eastAsia="zh-CN"/>
        </w:rPr>
        <w:t>：</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u w:val="single"/>
          <w:lang w:val="en-US" w:eastAsia="zh-CN"/>
        </w:rPr>
        <w:t xml:space="preserve">                     </w:t>
      </w:r>
      <w:r>
        <w:rPr>
          <w:rFonts w:hint="eastAsia" w:ascii="宋体" w:hAnsi="宋体" w:eastAsia="宋体" w:cs="宋体"/>
          <w:bCs/>
          <w:color w:val="auto"/>
          <w:sz w:val="24"/>
          <w:szCs w:val="24"/>
          <w:highlight w:val="none"/>
          <w:u w:val="single"/>
        </w:rPr>
        <w:t xml:space="preserve">       </w:t>
      </w:r>
    </w:p>
    <w:p w14:paraId="04ABA76D">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（4）分期履行要求：</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u w:val="single"/>
          <w:lang w:val="en-US" w:eastAsia="zh-CN"/>
        </w:rPr>
        <w:t xml:space="preserve">    </w:t>
      </w:r>
      <w:r>
        <w:rPr>
          <w:rFonts w:hint="eastAsia" w:ascii="宋体" w:hAnsi="宋体" w:eastAsia="宋体" w:cs="宋体"/>
          <w:bCs/>
          <w:color w:val="auto"/>
          <w:sz w:val="24"/>
          <w:szCs w:val="24"/>
          <w:highlight w:val="none"/>
          <w:u w:val="single"/>
        </w:rPr>
        <w:t xml:space="preserve"> </w:t>
      </w:r>
    </w:p>
    <w:p w14:paraId="34CEDE8E">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u w:val="single"/>
        </w:rPr>
      </w:pPr>
      <w:r>
        <w:rPr>
          <w:rFonts w:hint="eastAsia" w:ascii="宋体" w:hAnsi="宋体" w:eastAsia="宋体" w:cs="宋体"/>
          <w:bCs/>
          <w:color w:val="auto"/>
          <w:sz w:val="24"/>
          <w:szCs w:val="24"/>
          <w:highlight w:val="none"/>
        </w:rPr>
        <w:t>（5）</w:t>
      </w:r>
      <w:r>
        <w:rPr>
          <w:rFonts w:hint="eastAsia" w:ascii="宋体" w:hAnsi="宋体" w:eastAsia="宋体" w:cs="宋体"/>
          <w:bCs/>
          <w:color w:val="auto"/>
          <w:sz w:val="24"/>
          <w:szCs w:val="24"/>
          <w:highlight w:val="none"/>
          <w:lang w:eastAsia="zh-CN"/>
        </w:rPr>
        <w:t>风险处置措施和替代方案</w:t>
      </w:r>
      <w:r>
        <w:rPr>
          <w:rFonts w:hint="eastAsia" w:ascii="宋体" w:hAnsi="宋体" w:eastAsia="宋体" w:cs="宋体"/>
          <w:bCs/>
          <w:color w:val="auto"/>
          <w:sz w:val="24"/>
          <w:szCs w:val="24"/>
          <w:highlight w:val="none"/>
        </w:rPr>
        <w:t>：</w:t>
      </w:r>
      <w:r>
        <w:rPr>
          <w:rFonts w:hint="eastAsia" w:ascii="宋体" w:hAnsi="宋体" w:eastAsia="宋体" w:cs="宋体"/>
          <w:color w:val="auto"/>
          <w:sz w:val="24"/>
          <w:szCs w:val="24"/>
          <w:highlight w:val="none"/>
          <w:u w:val="single"/>
        </w:rPr>
        <w:t xml:space="preserve">                                                               </w:t>
      </w:r>
    </w:p>
    <w:p w14:paraId="21431EF6">
      <w:pPr>
        <w:pageBreakBefore w:val="0"/>
        <w:numPr>
          <w:ilvl w:val="0"/>
          <w:numId w:val="1"/>
        </w:numPr>
        <w:kinsoku/>
        <w:wordWrap/>
        <w:overflowPunct/>
        <w:topLinePunct w:val="0"/>
        <w:bidi w:val="0"/>
        <w:adjustRightInd w:val="0"/>
        <w:snapToGrid w:val="0"/>
        <w:spacing w:before="0" w:beforeLines="0" w:line="360" w:lineRule="auto"/>
        <w:ind w:firstLine="482" w:firstLineChars="20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合同验收</w:t>
      </w:r>
    </w:p>
    <w:p w14:paraId="7AC62BB9">
      <w:pPr>
        <w:pageBreakBefore w:val="0"/>
        <w:numPr>
          <w:ilvl w:val="0"/>
          <w:numId w:val="3"/>
        </w:numPr>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验收组织方式：</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 xml:space="preserve">自行组织 </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委托第三方组织</w:t>
      </w:r>
    </w:p>
    <w:p w14:paraId="4204E435">
      <w:pPr>
        <w:pageBreakBefore w:val="0"/>
        <w:numPr>
          <w:ilvl w:val="0"/>
          <w:numId w:val="0"/>
        </w:numPr>
        <w:kinsoku/>
        <w:wordWrap/>
        <w:overflowPunct/>
        <w:topLinePunct w:val="0"/>
        <w:bidi w:val="0"/>
        <w:adjustRightInd w:val="0"/>
        <w:snapToGrid w:val="0"/>
        <w:spacing w:before="0" w:beforeLines="0" w:line="360" w:lineRule="auto"/>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eastAsia="zh-CN"/>
        </w:rPr>
        <w:t xml:space="preserve">         </w:t>
      </w:r>
      <w:r>
        <w:rPr>
          <w:rFonts w:hint="eastAsia" w:ascii="宋体" w:hAnsi="宋体" w:eastAsia="宋体" w:cs="宋体"/>
          <w:bCs/>
          <w:color w:val="auto"/>
          <w:sz w:val="24"/>
          <w:szCs w:val="24"/>
          <w:highlight w:val="none"/>
        </w:rPr>
        <w:t>验收主体：</w:t>
      </w:r>
      <w:r>
        <w:rPr>
          <w:rFonts w:hint="eastAsia" w:ascii="宋体" w:hAnsi="宋体" w:eastAsia="宋体" w:cs="宋体"/>
          <w:bCs/>
          <w:color w:val="auto"/>
          <w:sz w:val="24"/>
          <w:szCs w:val="24"/>
          <w:highlight w:val="none"/>
          <w:u w:val="single"/>
        </w:rPr>
        <w:t xml:space="preserve">                  </w:t>
      </w:r>
    </w:p>
    <w:p w14:paraId="618473A9">
      <w:pPr>
        <w:pageBreakBefore w:val="0"/>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eastAsia="zh-CN"/>
        </w:rPr>
        <w:t xml:space="preserve">        </w:t>
      </w:r>
      <w:r>
        <w:rPr>
          <w:rFonts w:hint="eastAsia" w:ascii="宋体" w:hAnsi="宋体" w:eastAsia="宋体" w:cs="宋体"/>
          <w:bCs/>
          <w:color w:val="auto"/>
          <w:sz w:val="24"/>
          <w:szCs w:val="24"/>
          <w:highlight w:val="none"/>
        </w:rPr>
        <w:t>是否邀请本项目的其他供应商</w:t>
      </w:r>
      <w:r>
        <w:rPr>
          <w:rFonts w:hint="eastAsia" w:ascii="宋体" w:hAnsi="宋体" w:eastAsia="宋体" w:cs="宋体"/>
          <w:bCs/>
          <w:color w:val="auto"/>
          <w:sz w:val="24"/>
          <w:szCs w:val="24"/>
          <w:highlight w:val="none"/>
          <w:lang w:eastAsia="zh-CN"/>
        </w:rPr>
        <w:t>参加验收</w:t>
      </w:r>
      <w:r>
        <w:rPr>
          <w:rFonts w:hint="eastAsia" w:ascii="宋体" w:hAnsi="宋体" w:eastAsia="宋体" w:cs="宋体"/>
          <w:bCs/>
          <w:color w:val="auto"/>
          <w:sz w:val="24"/>
          <w:szCs w:val="24"/>
          <w:highlight w:val="none"/>
        </w:rPr>
        <w:t>：</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 xml:space="preserve">是  </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否</w:t>
      </w:r>
    </w:p>
    <w:p w14:paraId="51F8CCE7">
      <w:pPr>
        <w:pageBreakBefore w:val="0"/>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是否邀请专家</w:t>
      </w:r>
      <w:r>
        <w:rPr>
          <w:rFonts w:hint="eastAsia" w:ascii="宋体" w:hAnsi="宋体" w:eastAsia="宋体" w:cs="宋体"/>
          <w:bCs/>
          <w:color w:val="auto"/>
          <w:sz w:val="24"/>
          <w:szCs w:val="24"/>
          <w:highlight w:val="none"/>
          <w:lang w:eastAsia="zh-CN"/>
        </w:rPr>
        <w:t>参加验收</w:t>
      </w:r>
      <w:r>
        <w:rPr>
          <w:rFonts w:hint="eastAsia" w:ascii="宋体" w:hAnsi="宋体" w:eastAsia="宋体" w:cs="宋体"/>
          <w:bCs/>
          <w:color w:val="auto"/>
          <w:sz w:val="24"/>
          <w:szCs w:val="24"/>
          <w:highlight w:val="none"/>
        </w:rPr>
        <w:t>：</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 xml:space="preserve">是  </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否</w:t>
      </w:r>
    </w:p>
    <w:p w14:paraId="606F0D35">
      <w:pPr>
        <w:pageBreakBefore w:val="0"/>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是否邀请服务对象</w:t>
      </w:r>
      <w:r>
        <w:rPr>
          <w:rFonts w:hint="eastAsia" w:ascii="宋体" w:hAnsi="宋体" w:eastAsia="宋体" w:cs="宋体"/>
          <w:bCs/>
          <w:color w:val="auto"/>
          <w:sz w:val="24"/>
          <w:szCs w:val="24"/>
          <w:highlight w:val="none"/>
          <w:lang w:eastAsia="zh-CN"/>
        </w:rPr>
        <w:t>参加验收</w:t>
      </w:r>
      <w:r>
        <w:rPr>
          <w:rFonts w:hint="eastAsia" w:ascii="宋体" w:hAnsi="宋体" w:eastAsia="宋体" w:cs="宋体"/>
          <w:bCs/>
          <w:color w:val="auto"/>
          <w:sz w:val="24"/>
          <w:szCs w:val="24"/>
          <w:highlight w:val="none"/>
        </w:rPr>
        <w:t>：</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 xml:space="preserve">是  </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否</w:t>
      </w:r>
    </w:p>
    <w:p w14:paraId="4AE18EB5">
      <w:pPr>
        <w:pageBreakBefore w:val="0"/>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是否邀请第三方检测机构</w:t>
      </w:r>
      <w:r>
        <w:rPr>
          <w:rFonts w:hint="eastAsia" w:ascii="宋体" w:hAnsi="宋体" w:eastAsia="宋体" w:cs="宋体"/>
          <w:bCs/>
          <w:color w:val="auto"/>
          <w:sz w:val="24"/>
          <w:szCs w:val="24"/>
          <w:highlight w:val="none"/>
          <w:lang w:eastAsia="zh-CN"/>
        </w:rPr>
        <w:t>参加验收</w:t>
      </w:r>
      <w:r>
        <w:rPr>
          <w:rFonts w:hint="eastAsia" w:ascii="宋体" w:hAnsi="宋体" w:eastAsia="宋体" w:cs="宋体"/>
          <w:bCs/>
          <w:color w:val="auto"/>
          <w:sz w:val="24"/>
          <w:szCs w:val="24"/>
          <w:highlight w:val="none"/>
        </w:rPr>
        <w:t>：</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 xml:space="preserve">是  </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否</w:t>
      </w:r>
    </w:p>
    <w:p w14:paraId="174F6C09">
      <w:pPr>
        <w:pageBreakBefore w:val="0"/>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eastAsia="zh-CN"/>
        </w:rPr>
        <w:t>是否进行抽查检测：</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是</w:t>
      </w:r>
      <w:r>
        <w:rPr>
          <w:rFonts w:hint="eastAsia" w:ascii="宋体" w:hAnsi="宋体" w:eastAsia="宋体" w:cs="宋体"/>
          <w:bCs/>
          <w:color w:val="auto"/>
          <w:sz w:val="24"/>
          <w:szCs w:val="24"/>
          <w:highlight w:val="none"/>
          <w:lang w:eastAsia="zh-CN"/>
        </w:rPr>
        <w:t>，抽查比例：</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u w:val="single"/>
          <w:lang w:val="en-US" w:eastAsia="zh-CN"/>
        </w:rPr>
        <w:t xml:space="preserve">     </w:t>
      </w:r>
      <w:r>
        <w:rPr>
          <w:rFonts w:hint="eastAsia" w:ascii="宋体" w:hAnsi="宋体" w:eastAsia="宋体" w:cs="宋体"/>
          <w:bCs/>
          <w:color w:val="auto"/>
          <w:sz w:val="24"/>
          <w:szCs w:val="24"/>
          <w:highlight w:val="none"/>
        </w:rPr>
        <w:t xml:space="preserve"> </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否</w:t>
      </w:r>
    </w:p>
    <w:p w14:paraId="00FA2CBA">
      <w:pPr>
        <w:pageBreakBefore w:val="0"/>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bCs/>
          <w:color w:val="auto"/>
          <w:sz w:val="24"/>
          <w:szCs w:val="24"/>
          <w:highlight w:val="none"/>
          <w:u w:val="single"/>
          <w:lang w:eastAsia="zh-CN"/>
        </w:rPr>
      </w:pPr>
      <w:r>
        <w:rPr>
          <w:rFonts w:hint="eastAsia" w:ascii="宋体" w:hAnsi="宋体" w:eastAsia="宋体" w:cs="宋体"/>
          <w:bCs/>
          <w:color w:val="auto"/>
          <w:sz w:val="24"/>
          <w:szCs w:val="24"/>
          <w:highlight w:val="none"/>
          <w:lang w:val="en-US" w:eastAsia="zh-CN"/>
        </w:rPr>
        <w:t>是否存在破坏性检测：</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是</w:t>
      </w: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u w:val="single"/>
          <w:lang w:eastAsia="zh-CN"/>
        </w:rPr>
        <w:t>（应明确对被破坏的检测产品的处理方式）</w:t>
      </w:r>
    </w:p>
    <w:p w14:paraId="1D738EA7">
      <w:pPr>
        <w:pageBreakBefore w:val="0"/>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val="en-US" w:eastAsia="zh-CN"/>
        </w:rPr>
        <w:t xml:space="preserve">                    </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否</w:t>
      </w:r>
    </w:p>
    <w:p w14:paraId="62062968">
      <w:pPr>
        <w:pageBreakBefore w:val="0"/>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验收组织的其他事项：</w:t>
      </w:r>
      <w:r>
        <w:rPr>
          <w:rFonts w:hint="eastAsia" w:ascii="宋体" w:hAnsi="宋体" w:eastAsia="宋体" w:cs="宋体"/>
          <w:bCs/>
          <w:color w:val="auto"/>
          <w:sz w:val="24"/>
          <w:szCs w:val="24"/>
          <w:highlight w:val="none"/>
          <w:u w:val="single"/>
        </w:rPr>
        <w:t xml:space="preserve">                </w:t>
      </w:r>
    </w:p>
    <w:p w14:paraId="66FACEF2">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（2）履约验收时间：</w:t>
      </w:r>
      <w:r>
        <w:rPr>
          <w:rFonts w:hint="eastAsia" w:ascii="宋体" w:hAnsi="宋体" w:eastAsia="宋体" w:cs="宋体"/>
          <w:bCs/>
          <w:color w:val="auto"/>
          <w:sz w:val="24"/>
          <w:szCs w:val="24"/>
          <w:highlight w:val="none"/>
          <w:u w:val="single"/>
        </w:rPr>
        <w:t>（计划于何时验收/供应商提出验收申请之日起   日内组织验收）</w:t>
      </w:r>
      <w:r>
        <w:rPr>
          <w:rFonts w:hint="eastAsia" w:ascii="宋体" w:hAnsi="宋体" w:eastAsia="宋体" w:cs="宋体"/>
          <w:bCs/>
          <w:color w:val="auto"/>
          <w:sz w:val="24"/>
          <w:szCs w:val="24"/>
          <w:highlight w:val="none"/>
          <w:u w:val="single"/>
          <w:lang w:val="en-US" w:eastAsia="zh-CN"/>
        </w:rPr>
        <w:t xml:space="preserve"> </w:t>
      </w:r>
    </w:p>
    <w:p w14:paraId="3EFE26E9">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（3）履约验收方式：</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 xml:space="preserve">一次性验收         </w:t>
      </w:r>
    </w:p>
    <w:p w14:paraId="744F5EA8">
      <w:pPr>
        <w:pageBreakBefore w:val="0"/>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 xml:space="preserve">                       </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分期/分项验收</w:t>
      </w: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u w:val="single"/>
          <w:lang w:eastAsia="zh-CN"/>
        </w:rPr>
        <w:t>（应明确分期</w:t>
      </w:r>
      <w:r>
        <w:rPr>
          <w:rFonts w:hint="eastAsia" w:ascii="宋体" w:hAnsi="宋体" w:eastAsia="宋体" w:cs="宋体"/>
          <w:bCs/>
          <w:color w:val="auto"/>
          <w:sz w:val="24"/>
          <w:szCs w:val="24"/>
          <w:highlight w:val="none"/>
          <w:u w:val="single"/>
          <w:lang w:val="en" w:eastAsia="zh-CN"/>
        </w:rPr>
        <w:t>/分项验收的工作安排</w:t>
      </w:r>
      <w:r>
        <w:rPr>
          <w:rFonts w:hint="eastAsia" w:ascii="宋体" w:hAnsi="宋体" w:eastAsia="宋体" w:cs="宋体"/>
          <w:bCs/>
          <w:color w:val="auto"/>
          <w:sz w:val="24"/>
          <w:szCs w:val="24"/>
          <w:highlight w:val="none"/>
          <w:u w:val="single"/>
          <w:lang w:eastAsia="zh-CN"/>
        </w:rPr>
        <w:t>）</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u w:val="single"/>
          <w:lang w:val="en-US" w:eastAsia="zh-CN"/>
        </w:rPr>
        <w:t xml:space="preserve"> </w:t>
      </w:r>
    </w:p>
    <w:p w14:paraId="40633E78">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（4）履约验收程序：</w:t>
      </w:r>
      <w:r>
        <w:rPr>
          <w:rFonts w:hint="eastAsia" w:ascii="宋体" w:hAnsi="宋体" w:eastAsia="宋体" w:cs="宋体"/>
          <w:bCs/>
          <w:color w:val="auto"/>
          <w:sz w:val="24"/>
          <w:szCs w:val="24"/>
          <w:highlight w:val="none"/>
          <w:u w:val="single"/>
        </w:rPr>
        <w:t xml:space="preserve">                                         </w:t>
      </w:r>
    </w:p>
    <w:p w14:paraId="4AC2555F">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（5）履约验收的内容：</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u w:val="single"/>
          <w:lang w:eastAsia="zh-CN"/>
        </w:rPr>
        <w:t>（应当包括每一项技术和商务要求的履约情况，特别是落实政府采购扶持中小企业，支持绿色发展和乡村振兴等政策情况）</w:t>
      </w:r>
      <w:r>
        <w:rPr>
          <w:rFonts w:hint="eastAsia" w:ascii="宋体" w:hAnsi="宋体" w:eastAsia="宋体" w:cs="宋体"/>
          <w:bCs/>
          <w:color w:val="auto"/>
          <w:sz w:val="24"/>
          <w:szCs w:val="24"/>
          <w:highlight w:val="none"/>
          <w:u w:val="single"/>
        </w:rPr>
        <w:t xml:space="preserve">                                      </w:t>
      </w:r>
    </w:p>
    <w:p w14:paraId="2B5E0D1F">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（6）履约验收标准：</w:t>
      </w:r>
      <w:r>
        <w:rPr>
          <w:rFonts w:hint="eastAsia" w:ascii="宋体" w:hAnsi="宋体" w:eastAsia="宋体" w:cs="宋体"/>
          <w:bCs/>
          <w:color w:val="auto"/>
          <w:sz w:val="24"/>
          <w:szCs w:val="24"/>
          <w:highlight w:val="none"/>
          <w:u w:val="single"/>
        </w:rPr>
        <w:t xml:space="preserve">                                         </w:t>
      </w:r>
    </w:p>
    <w:p w14:paraId="41F5F689">
      <w:pPr>
        <w:pStyle w:val="61"/>
        <w:pageBreakBefore w:val="0"/>
        <w:kinsoku/>
        <w:wordWrap/>
        <w:overflowPunct/>
        <w:topLinePunct w:val="0"/>
        <w:bidi w:val="0"/>
        <w:spacing w:beforeLines="0" w:line="360" w:lineRule="auto"/>
        <w:textAlignment w:val="auto"/>
        <w:rPr>
          <w:rFonts w:hint="eastAsia" w:ascii="宋体" w:hAnsi="宋体" w:eastAsia="宋体" w:cs="宋体"/>
          <w:color w:val="auto"/>
          <w:sz w:val="24"/>
          <w:szCs w:val="24"/>
          <w:highlight w:val="none"/>
          <w:lang w:eastAsia="zh-CN"/>
        </w:rPr>
      </w:pPr>
      <w:r>
        <w:rPr>
          <w:rFonts w:hint="eastAsia" w:ascii="宋体" w:hAnsi="宋体" w:eastAsia="宋体" w:cs="宋体"/>
          <w:bCs/>
          <w:color w:val="auto"/>
          <w:sz w:val="24"/>
          <w:szCs w:val="24"/>
          <w:highlight w:val="none"/>
          <w:u w:val="none"/>
          <w:lang w:eastAsia="zh-CN"/>
        </w:rPr>
        <w:t>（</w:t>
      </w:r>
      <w:r>
        <w:rPr>
          <w:rFonts w:hint="eastAsia" w:ascii="宋体" w:hAnsi="宋体" w:eastAsia="宋体" w:cs="宋体"/>
          <w:bCs/>
          <w:color w:val="auto"/>
          <w:sz w:val="24"/>
          <w:szCs w:val="24"/>
          <w:highlight w:val="none"/>
          <w:u w:val="none"/>
          <w:lang w:val="en-US" w:eastAsia="zh-CN"/>
        </w:rPr>
        <w:t>7</w:t>
      </w:r>
      <w:r>
        <w:rPr>
          <w:rFonts w:hint="eastAsia" w:ascii="宋体" w:hAnsi="宋体" w:eastAsia="宋体" w:cs="宋体"/>
          <w:bCs/>
          <w:color w:val="auto"/>
          <w:sz w:val="24"/>
          <w:szCs w:val="24"/>
          <w:highlight w:val="none"/>
          <w:u w:val="none"/>
          <w:lang w:eastAsia="zh-CN"/>
        </w:rPr>
        <w:t>）是否以采购活动中供应商提供的样品作为参考：</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 xml:space="preserve">是  </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否</w:t>
      </w:r>
    </w:p>
    <w:p w14:paraId="12923F34">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（8）履约验收其他事项：</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i w:val="0"/>
          <w:iCs w:val="0"/>
          <w:color w:val="auto"/>
          <w:sz w:val="24"/>
          <w:szCs w:val="24"/>
          <w:highlight w:val="none"/>
          <w:u w:val="single"/>
        </w:rPr>
        <w:t>（产权过户登记等）</w:t>
      </w:r>
      <w:r>
        <w:rPr>
          <w:rFonts w:hint="eastAsia" w:ascii="宋体" w:hAnsi="宋体" w:eastAsia="宋体" w:cs="宋体"/>
          <w:bCs/>
          <w:color w:val="auto"/>
          <w:sz w:val="24"/>
          <w:szCs w:val="24"/>
          <w:highlight w:val="none"/>
          <w:u w:val="single"/>
        </w:rPr>
        <w:t xml:space="preserve">          </w:t>
      </w:r>
    </w:p>
    <w:p w14:paraId="18E13065">
      <w:pPr>
        <w:pageBreakBefore w:val="0"/>
        <w:numPr>
          <w:ilvl w:val="0"/>
          <w:numId w:val="1"/>
        </w:numPr>
        <w:kinsoku/>
        <w:wordWrap/>
        <w:overflowPunct/>
        <w:topLinePunct w:val="0"/>
        <w:bidi w:val="0"/>
        <w:adjustRightInd w:val="0"/>
        <w:snapToGrid w:val="0"/>
        <w:spacing w:before="0" w:beforeLines="0" w:line="360" w:lineRule="auto"/>
        <w:ind w:firstLine="482" w:firstLineChars="20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组成合同的文件</w:t>
      </w:r>
    </w:p>
    <w:p w14:paraId="5500EE55">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本协议书与下列文件一起构成合同文件，如下述文件之间有任何抵触、矛盾或歧义，应按以下顺序解释：</w:t>
      </w:r>
    </w:p>
    <w:p w14:paraId="2ADFA49F">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政府采购</w:t>
      </w:r>
      <w:r>
        <w:rPr>
          <w:rFonts w:hint="eastAsia" w:ascii="宋体" w:hAnsi="宋体" w:eastAsia="宋体" w:cs="宋体"/>
          <w:color w:val="auto"/>
          <w:sz w:val="24"/>
          <w:szCs w:val="24"/>
          <w:highlight w:val="none"/>
        </w:rPr>
        <w:t>合同协议书及其变更、补充</w:t>
      </w:r>
      <w:r>
        <w:rPr>
          <w:rFonts w:hint="eastAsia" w:ascii="宋体" w:hAnsi="宋体" w:eastAsia="宋体" w:cs="宋体"/>
          <w:color w:val="auto"/>
          <w:sz w:val="24"/>
          <w:szCs w:val="24"/>
          <w:highlight w:val="none"/>
          <w:lang w:eastAsia="zh-CN"/>
        </w:rPr>
        <w:t>协议</w:t>
      </w:r>
    </w:p>
    <w:p w14:paraId="0092542A">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）政府采购合同专用条款</w:t>
      </w:r>
    </w:p>
    <w:p w14:paraId="1822805E">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）政府采购合同通用条款</w:t>
      </w:r>
    </w:p>
    <w:p w14:paraId="3A486C83">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）中标</w:t>
      </w:r>
      <w:r>
        <w:rPr>
          <w:rFonts w:hint="eastAsia" w:ascii="宋体" w:hAnsi="宋体" w:eastAsia="宋体" w:cs="宋体"/>
          <w:color w:val="auto"/>
          <w:sz w:val="24"/>
          <w:szCs w:val="24"/>
          <w:highlight w:val="none"/>
          <w:lang w:eastAsia="zh-CN"/>
        </w:rPr>
        <w:t>（成交）</w:t>
      </w:r>
      <w:r>
        <w:rPr>
          <w:rFonts w:hint="eastAsia" w:ascii="宋体" w:hAnsi="宋体" w:eastAsia="宋体" w:cs="宋体"/>
          <w:color w:val="auto"/>
          <w:sz w:val="24"/>
          <w:szCs w:val="24"/>
          <w:highlight w:val="none"/>
        </w:rPr>
        <w:t>通知书</w:t>
      </w:r>
    </w:p>
    <w:p w14:paraId="4A072DDA">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）投标（响应）文件</w:t>
      </w:r>
    </w:p>
    <w:p w14:paraId="74FE4BB1">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（6）采购文件</w:t>
      </w:r>
    </w:p>
    <w:p w14:paraId="2459D0BB">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（7）有关技术文件，图纸</w:t>
      </w:r>
    </w:p>
    <w:p w14:paraId="1AB92E46">
      <w:pPr>
        <w:pStyle w:val="61"/>
        <w:pageBreakBefore w:val="0"/>
        <w:kinsoku/>
        <w:wordWrap/>
        <w:overflowPunct/>
        <w:topLinePunct w:val="0"/>
        <w:bidi w:val="0"/>
        <w:spacing w:beforeLines="0" w:line="360" w:lineRule="auto"/>
        <w:textAlignment w:val="auto"/>
        <w:rPr>
          <w:rFonts w:hint="eastAsia" w:ascii="宋体" w:hAnsi="宋体" w:eastAsia="宋体" w:cs="宋体"/>
          <w:color w:val="auto"/>
          <w:kern w:val="2"/>
          <w:sz w:val="24"/>
          <w:szCs w:val="24"/>
          <w:highlight w:val="none"/>
          <w:lang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lang w:eastAsia="zh-CN"/>
        </w:rPr>
        <w:t>）</w:t>
      </w:r>
      <w:r>
        <w:rPr>
          <w:rFonts w:hint="eastAsia" w:ascii="宋体" w:hAnsi="宋体" w:eastAsia="宋体" w:cs="宋体"/>
          <w:bCs w:val="0"/>
          <w:color w:val="auto"/>
          <w:kern w:val="2"/>
          <w:sz w:val="24"/>
          <w:szCs w:val="24"/>
          <w:highlight w:val="none"/>
          <w:lang w:eastAsia="zh-CN"/>
        </w:rPr>
        <w:t>国家法律、行政法规和规章制度规定或合同约定的作为合同组成部分的其他文件</w:t>
      </w:r>
    </w:p>
    <w:p w14:paraId="15680C26">
      <w:pPr>
        <w:pageBreakBefore w:val="0"/>
        <w:numPr>
          <w:ilvl w:val="0"/>
          <w:numId w:val="1"/>
        </w:numPr>
        <w:kinsoku/>
        <w:wordWrap/>
        <w:overflowPunct/>
        <w:topLinePunct w:val="0"/>
        <w:bidi w:val="0"/>
        <w:adjustRightInd w:val="0"/>
        <w:snapToGrid w:val="0"/>
        <w:spacing w:before="0" w:beforeLines="0" w:line="360" w:lineRule="auto"/>
        <w:ind w:firstLine="482" w:firstLineChars="20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合同生效</w:t>
      </w:r>
    </w:p>
    <w:p w14:paraId="741CBD1C">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本合同自</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生效。</w:t>
      </w:r>
    </w:p>
    <w:p w14:paraId="2FD6FFC3">
      <w:pPr>
        <w:pageBreakBefore w:val="0"/>
        <w:numPr>
          <w:ilvl w:val="0"/>
          <w:numId w:val="1"/>
        </w:numPr>
        <w:kinsoku/>
        <w:wordWrap/>
        <w:overflowPunct/>
        <w:topLinePunct w:val="0"/>
        <w:bidi w:val="0"/>
        <w:adjustRightInd w:val="0"/>
        <w:snapToGrid w:val="0"/>
        <w:spacing w:before="0" w:beforeLines="0" w:line="360" w:lineRule="auto"/>
        <w:ind w:firstLine="482" w:firstLineChars="20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合同份数</w:t>
      </w:r>
    </w:p>
    <w:p w14:paraId="2EEC7088">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本合同一式</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份，</w:t>
      </w:r>
      <w:r>
        <w:rPr>
          <w:rFonts w:hint="eastAsia" w:ascii="宋体" w:hAnsi="宋体" w:eastAsia="宋体" w:cs="宋体"/>
          <w:color w:val="auto"/>
          <w:sz w:val="24"/>
          <w:szCs w:val="24"/>
          <w:highlight w:val="none"/>
          <w:lang w:eastAsia="zh-CN"/>
        </w:rPr>
        <w:t>甲方</w:t>
      </w:r>
      <w:r>
        <w:rPr>
          <w:rFonts w:hint="eastAsia" w:ascii="宋体" w:hAnsi="宋体" w:eastAsia="宋体" w:cs="宋体"/>
          <w:color w:val="auto"/>
          <w:sz w:val="24"/>
          <w:szCs w:val="24"/>
          <w:highlight w:val="none"/>
        </w:rPr>
        <w:t>执</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份，</w:t>
      </w:r>
      <w:r>
        <w:rPr>
          <w:rFonts w:hint="eastAsia" w:ascii="宋体" w:hAnsi="宋体" w:eastAsia="宋体" w:cs="宋体"/>
          <w:color w:val="auto"/>
          <w:sz w:val="24"/>
          <w:szCs w:val="24"/>
          <w:highlight w:val="none"/>
          <w:lang w:eastAsia="zh-CN"/>
        </w:rPr>
        <w:t>乙方</w:t>
      </w:r>
      <w:r>
        <w:rPr>
          <w:rFonts w:hint="eastAsia" w:ascii="宋体" w:hAnsi="宋体" w:eastAsia="宋体" w:cs="宋体"/>
          <w:color w:val="auto"/>
          <w:sz w:val="24"/>
          <w:szCs w:val="24"/>
          <w:highlight w:val="none"/>
        </w:rPr>
        <w:t>执</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份，均具有同等法律效力。</w:t>
      </w:r>
    </w:p>
    <w:p w14:paraId="4C67AC86">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合同订立时间：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14:paraId="6E7A3FC2">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合同订立地点：</w:t>
      </w:r>
      <w:r>
        <w:rPr>
          <w:rFonts w:hint="eastAsia" w:ascii="宋体" w:hAnsi="宋体" w:eastAsia="宋体" w:cs="宋体"/>
          <w:color w:val="auto"/>
          <w:sz w:val="24"/>
          <w:szCs w:val="24"/>
          <w:highlight w:val="none"/>
          <w:u w:val="single"/>
        </w:rPr>
        <w:t xml:space="preserve">                           </w:t>
      </w:r>
    </w:p>
    <w:p w14:paraId="640509CD">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附件：具体标</w:t>
      </w:r>
      <w:r>
        <w:rPr>
          <w:rFonts w:hint="eastAsia" w:ascii="宋体" w:hAnsi="宋体" w:eastAsia="宋体" w:cs="宋体"/>
          <w:color w:val="auto"/>
          <w:sz w:val="24"/>
          <w:szCs w:val="24"/>
          <w:highlight w:val="none"/>
          <w:lang w:eastAsia="zh-CN"/>
        </w:rPr>
        <w:t>的及其</w:t>
      </w:r>
      <w:r>
        <w:rPr>
          <w:rFonts w:hint="eastAsia" w:ascii="宋体" w:hAnsi="宋体" w:eastAsia="宋体" w:cs="宋体"/>
          <w:color w:val="auto"/>
          <w:sz w:val="24"/>
          <w:szCs w:val="24"/>
          <w:highlight w:val="none"/>
          <w:u w:val="none"/>
          <w:lang w:val="en-US" w:eastAsia="zh-CN"/>
        </w:rPr>
        <w:t>技术要求和商务要求</w:t>
      </w:r>
      <w:r>
        <w:rPr>
          <w:rFonts w:hint="eastAsia" w:ascii="宋体" w:hAnsi="宋体" w:eastAsia="宋体" w:cs="宋体"/>
          <w:color w:val="auto"/>
          <w:sz w:val="24"/>
          <w:szCs w:val="24"/>
          <w:highlight w:val="none"/>
        </w:rPr>
        <w:t>、联合协议、分包</w:t>
      </w:r>
      <w:r>
        <w:rPr>
          <w:rFonts w:hint="eastAsia" w:ascii="宋体" w:hAnsi="宋体" w:eastAsia="宋体" w:cs="宋体"/>
          <w:color w:val="auto"/>
          <w:sz w:val="24"/>
          <w:szCs w:val="24"/>
          <w:highlight w:val="none"/>
          <w:lang w:eastAsia="zh-CN"/>
        </w:rPr>
        <w:t>意向</w:t>
      </w:r>
      <w:r>
        <w:rPr>
          <w:rFonts w:hint="eastAsia" w:ascii="宋体" w:hAnsi="宋体" w:eastAsia="宋体" w:cs="宋体"/>
          <w:color w:val="auto"/>
          <w:sz w:val="24"/>
          <w:szCs w:val="24"/>
          <w:highlight w:val="none"/>
        </w:rPr>
        <w:t>协议等。</w:t>
      </w:r>
    </w:p>
    <w:p w14:paraId="63A5A87B">
      <w:pPr>
        <w:pageBreakBefore w:val="0"/>
        <w:kinsoku/>
        <w:wordWrap/>
        <w:overflowPunct/>
        <w:topLinePunct w:val="0"/>
        <w:bidi w:val="0"/>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br w:type="page"/>
      </w:r>
    </w:p>
    <w:p w14:paraId="50289C18">
      <w:pPr>
        <w:pStyle w:val="62"/>
        <w:pageBreakBefore w:val="0"/>
        <w:kinsoku/>
        <w:wordWrap/>
        <w:overflowPunct/>
        <w:topLinePunct w:val="0"/>
        <w:bidi w:val="0"/>
        <w:spacing w:line="360" w:lineRule="auto"/>
        <w:textAlignment w:val="auto"/>
        <w:rPr>
          <w:rFonts w:hint="eastAsia" w:ascii="宋体" w:hAnsi="宋体" w:eastAsia="宋体" w:cs="宋体"/>
          <w:color w:val="auto"/>
          <w:sz w:val="24"/>
          <w:szCs w:val="24"/>
          <w:highlight w:val="none"/>
        </w:rPr>
      </w:pPr>
    </w:p>
    <w:tbl>
      <w:tblPr>
        <w:tblStyle w:val="24"/>
        <w:tblW w:w="4927" w:type="pct"/>
        <w:tblInd w:w="0"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autofit"/>
        <w:tblCellMar>
          <w:top w:w="0" w:type="dxa"/>
          <w:left w:w="108" w:type="dxa"/>
          <w:bottom w:w="0" w:type="dxa"/>
          <w:right w:w="108" w:type="dxa"/>
        </w:tblCellMar>
      </w:tblPr>
      <w:tblGrid>
        <w:gridCol w:w="1891"/>
        <w:gridCol w:w="2412"/>
        <w:gridCol w:w="1979"/>
        <w:gridCol w:w="2116"/>
      </w:tblGrid>
      <w:tr w14:paraId="24617519">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90" w:hRule="atLeast"/>
        </w:trPr>
        <w:tc>
          <w:tcPr>
            <w:tcW w:w="2562" w:type="pct"/>
            <w:gridSpan w:val="2"/>
            <w:tcBorders>
              <w:bottom w:val="single" w:color="auto" w:sz="2" w:space="0"/>
              <w:right w:val="single" w:color="auto" w:sz="2" w:space="0"/>
            </w:tcBorders>
            <w:vAlign w:val="center"/>
          </w:tcPr>
          <w:p w14:paraId="71F11375">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甲方（采购人</w:t>
            </w:r>
            <w:r>
              <w:rPr>
                <w:rFonts w:hint="eastAsia" w:ascii="宋体" w:hAnsi="宋体" w:eastAsia="宋体" w:cs="宋体"/>
                <w:color w:val="auto"/>
                <w:sz w:val="24"/>
                <w:szCs w:val="24"/>
                <w:highlight w:val="none"/>
                <w:lang w:eastAsia="zh-CN"/>
              </w:rPr>
              <w:t>、受采购人委托签订合同的单位</w:t>
            </w:r>
            <w:r>
              <w:rPr>
                <w:rFonts w:hint="eastAsia" w:ascii="宋体" w:hAnsi="宋体" w:eastAsia="宋体" w:cs="宋体"/>
                <w:color w:val="auto"/>
                <w:sz w:val="24"/>
                <w:szCs w:val="24"/>
                <w:highlight w:val="none"/>
              </w:rPr>
              <w:t>或采购文件约定的合同甲方）</w:t>
            </w:r>
          </w:p>
        </w:tc>
        <w:tc>
          <w:tcPr>
            <w:tcW w:w="2437" w:type="pct"/>
            <w:gridSpan w:val="2"/>
            <w:tcBorders>
              <w:left w:val="single" w:color="auto" w:sz="2" w:space="0"/>
              <w:bottom w:val="single" w:color="auto" w:sz="2" w:space="0"/>
            </w:tcBorders>
            <w:vAlign w:val="center"/>
          </w:tcPr>
          <w:p w14:paraId="798DD84F">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乙方（供应商）</w:t>
            </w:r>
          </w:p>
        </w:tc>
      </w:tr>
      <w:tr w14:paraId="01AC5FE5">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17" w:hRule="atLeast"/>
        </w:trPr>
        <w:tc>
          <w:tcPr>
            <w:tcW w:w="1126" w:type="pct"/>
            <w:tcBorders>
              <w:top w:val="single" w:color="auto" w:sz="2" w:space="0"/>
              <w:bottom w:val="single" w:color="auto" w:sz="2" w:space="0"/>
              <w:right w:val="single" w:color="auto" w:sz="2" w:space="0"/>
            </w:tcBorders>
            <w:vAlign w:val="center"/>
          </w:tcPr>
          <w:p w14:paraId="70ACFB3E">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单位名称（公章</w:t>
            </w:r>
            <w:r>
              <w:rPr>
                <w:rFonts w:hint="eastAsia" w:ascii="宋体" w:hAnsi="宋体" w:eastAsia="宋体" w:cs="宋体"/>
                <w:color w:val="auto"/>
                <w:sz w:val="24"/>
                <w:szCs w:val="24"/>
                <w:highlight w:val="none"/>
                <w:lang w:eastAsia="zh-CN"/>
              </w:rPr>
              <w:t>或合同章</w:t>
            </w:r>
            <w:r>
              <w:rPr>
                <w:rFonts w:hint="eastAsia" w:ascii="宋体" w:hAnsi="宋体" w:eastAsia="宋体" w:cs="宋体"/>
                <w:color w:val="auto"/>
                <w:sz w:val="24"/>
                <w:szCs w:val="24"/>
                <w:highlight w:val="none"/>
              </w:rPr>
              <w:t>）</w:t>
            </w:r>
          </w:p>
        </w:tc>
        <w:tc>
          <w:tcPr>
            <w:tcW w:w="1436" w:type="pct"/>
            <w:tcBorders>
              <w:top w:val="single" w:color="auto" w:sz="2" w:space="0"/>
              <w:left w:val="single" w:color="auto" w:sz="2" w:space="0"/>
              <w:bottom w:val="single" w:color="auto" w:sz="2" w:space="0"/>
              <w:right w:val="single" w:color="auto" w:sz="2" w:space="0"/>
            </w:tcBorders>
            <w:vAlign w:val="center"/>
          </w:tcPr>
          <w:p w14:paraId="40360ED8">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2687209F">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单位名称（公章</w:t>
            </w:r>
            <w:r>
              <w:rPr>
                <w:rFonts w:hint="eastAsia" w:ascii="宋体" w:hAnsi="宋体" w:eastAsia="宋体" w:cs="宋体"/>
                <w:color w:val="auto"/>
                <w:sz w:val="24"/>
                <w:szCs w:val="24"/>
                <w:highlight w:val="none"/>
                <w:lang w:eastAsia="zh-CN"/>
              </w:rPr>
              <w:t>或合同章</w:t>
            </w:r>
            <w:r>
              <w:rPr>
                <w:rFonts w:hint="eastAsia" w:ascii="宋体" w:hAnsi="宋体" w:eastAsia="宋体" w:cs="宋体"/>
                <w:color w:val="auto"/>
                <w:sz w:val="24"/>
                <w:szCs w:val="24"/>
                <w:highlight w:val="none"/>
              </w:rPr>
              <w:t>）</w:t>
            </w:r>
          </w:p>
        </w:tc>
        <w:tc>
          <w:tcPr>
            <w:tcW w:w="1259" w:type="pct"/>
            <w:tcBorders>
              <w:top w:val="single" w:color="auto" w:sz="2" w:space="0"/>
              <w:left w:val="single" w:color="auto" w:sz="2" w:space="0"/>
              <w:bottom w:val="single" w:color="auto" w:sz="2" w:space="0"/>
            </w:tcBorders>
            <w:vAlign w:val="center"/>
          </w:tcPr>
          <w:p w14:paraId="73A2126F">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pacing w:val="20"/>
                <w:sz w:val="24"/>
                <w:szCs w:val="24"/>
                <w:highlight w:val="none"/>
              </w:rPr>
            </w:pPr>
          </w:p>
        </w:tc>
      </w:tr>
      <w:tr w14:paraId="4617A9D1">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171" w:hRule="atLeast"/>
        </w:trPr>
        <w:tc>
          <w:tcPr>
            <w:tcW w:w="1126" w:type="pct"/>
            <w:vMerge w:val="restart"/>
            <w:tcBorders>
              <w:top w:val="single" w:color="auto" w:sz="2" w:space="0"/>
              <w:right w:val="single" w:color="auto" w:sz="2" w:space="0"/>
            </w:tcBorders>
            <w:vAlign w:val="center"/>
          </w:tcPr>
          <w:p w14:paraId="3FB1036D">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w:t>
            </w:r>
          </w:p>
          <w:p w14:paraId="1E1D5978">
            <w:pPr>
              <w:pageBreakBefore w:val="0"/>
              <w:kinsoku/>
              <w:wordWrap/>
              <w:overflowPunct/>
              <w:topLinePunct w:val="0"/>
              <w:bidi w:val="0"/>
              <w:adjustRightInd w:val="0"/>
              <w:snapToGrid w:val="0"/>
              <w:spacing w:line="360" w:lineRule="auto"/>
              <w:ind w:firstLine="115" w:firstLineChars="48"/>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或其委托代理人（签章）</w:t>
            </w:r>
          </w:p>
        </w:tc>
        <w:tc>
          <w:tcPr>
            <w:tcW w:w="1436" w:type="pct"/>
            <w:vMerge w:val="restart"/>
            <w:tcBorders>
              <w:top w:val="single" w:color="auto" w:sz="2" w:space="0"/>
              <w:left w:val="single" w:color="auto" w:sz="2" w:space="0"/>
              <w:right w:val="single" w:color="auto" w:sz="2" w:space="0"/>
            </w:tcBorders>
            <w:vAlign w:val="center"/>
          </w:tcPr>
          <w:p w14:paraId="3C2D54C4">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p>
        </w:tc>
        <w:tc>
          <w:tcPr>
            <w:tcW w:w="1178" w:type="pct"/>
            <w:tcBorders>
              <w:top w:val="single" w:color="auto" w:sz="2" w:space="0"/>
              <w:left w:val="single" w:color="auto" w:sz="2" w:space="0"/>
              <w:right w:val="single" w:color="auto" w:sz="2" w:space="0"/>
            </w:tcBorders>
            <w:vAlign w:val="center"/>
          </w:tcPr>
          <w:p w14:paraId="2B918F9B">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w:t>
            </w:r>
          </w:p>
          <w:p w14:paraId="429B7C38">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或其委托代理人（签章）</w:t>
            </w:r>
          </w:p>
        </w:tc>
        <w:tc>
          <w:tcPr>
            <w:tcW w:w="1259" w:type="pct"/>
            <w:tcBorders>
              <w:top w:val="single" w:color="auto" w:sz="2" w:space="0"/>
              <w:left w:val="single" w:color="auto" w:sz="2" w:space="0"/>
              <w:bottom w:val="single" w:color="auto" w:sz="2" w:space="0"/>
            </w:tcBorders>
            <w:vAlign w:val="center"/>
          </w:tcPr>
          <w:p w14:paraId="0E4459A4">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p>
        </w:tc>
      </w:tr>
      <w:tr w14:paraId="31108D26">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vMerge w:val="continue"/>
            <w:tcBorders>
              <w:bottom w:val="single" w:color="auto" w:sz="2" w:space="0"/>
              <w:right w:val="single" w:color="auto" w:sz="2" w:space="0"/>
            </w:tcBorders>
            <w:vAlign w:val="center"/>
          </w:tcPr>
          <w:p w14:paraId="4C84FF3E">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p>
        </w:tc>
        <w:tc>
          <w:tcPr>
            <w:tcW w:w="1436" w:type="pct"/>
            <w:vMerge w:val="continue"/>
            <w:tcBorders>
              <w:left w:val="single" w:color="auto" w:sz="2" w:space="0"/>
              <w:bottom w:val="single" w:color="auto" w:sz="2" w:space="0"/>
              <w:right w:val="single" w:color="auto" w:sz="2" w:space="0"/>
            </w:tcBorders>
            <w:vAlign w:val="center"/>
          </w:tcPr>
          <w:p w14:paraId="0AEB1E59">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0E1AB23F">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拥有者性别</w:t>
            </w:r>
          </w:p>
        </w:tc>
        <w:tc>
          <w:tcPr>
            <w:tcW w:w="1259" w:type="pct"/>
            <w:tcBorders>
              <w:top w:val="single" w:color="auto" w:sz="2" w:space="0"/>
              <w:left w:val="single" w:color="auto" w:sz="2" w:space="0"/>
              <w:bottom w:val="single" w:color="auto" w:sz="2" w:space="0"/>
            </w:tcBorders>
            <w:vAlign w:val="center"/>
          </w:tcPr>
          <w:p w14:paraId="276E2437">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pacing w:val="20"/>
                <w:sz w:val="24"/>
                <w:szCs w:val="24"/>
                <w:highlight w:val="none"/>
              </w:rPr>
            </w:pPr>
          </w:p>
        </w:tc>
      </w:tr>
      <w:tr w14:paraId="0E49FD30">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37694A43">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住</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eastAsia="zh-CN"/>
              </w:rPr>
              <w:t>所</w:t>
            </w:r>
          </w:p>
        </w:tc>
        <w:tc>
          <w:tcPr>
            <w:tcW w:w="1436" w:type="pct"/>
            <w:tcBorders>
              <w:top w:val="single" w:color="auto" w:sz="2" w:space="0"/>
              <w:left w:val="single" w:color="auto" w:sz="2" w:space="0"/>
              <w:bottom w:val="single" w:color="auto" w:sz="2" w:space="0"/>
              <w:right w:val="single" w:color="auto" w:sz="2" w:space="0"/>
            </w:tcBorders>
            <w:vAlign w:val="center"/>
          </w:tcPr>
          <w:p w14:paraId="7B44B2F2">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6961430A">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住</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eastAsia="zh-CN"/>
              </w:rPr>
              <w:t>所</w:t>
            </w:r>
          </w:p>
        </w:tc>
        <w:tc>
          <w:tcPr>
            <w:tcW w:w="1259" w:type="pct"/>
            <w:tcBorders>
              <w:top w:val="single" w:color="auto" w:sz="2" w:space="0"/>
              <w:left w:val="single" w:color="auto" w:sz="2" w:space="0"/>
              <w:bottom w:val="single" w:color="auto" w:sz="2" w:space="0"/>
            </w:tcBorders>
            <w:vAlign w:val="center"/>
          </w:tcPr>
          <w:p w14:paraId="42B8A6C3">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pacing w:val="20"/>
                <w:sz w:val="24"/>
                <w:szCs w:val="24"/>
                <w:highlight w:val="none"/>
              </w:rPr>
            </w:pPr>
          </w:p>
        </w:tc>
      </w:tr>
      <w:tr w14:paraId="7DC63A3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3ECCA6B3">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 系 人</w:t>
            </w:r>
          </w:p>
        </w:tc>
        <w:tc>
          <w:tcPr>
            <w:tcW w:w="1436" w:type="pct"/>
            <w:tcBorders>
              <w:top w:val="single" w:color="auto" w:sz="2" w:space="0"/>
              <w:left w:val="single" w:color="auto" w:sz="2" w:space="0"/>
              <w:bottom w:val="single" w:color="auto" w:sz="2" w:space="0"/>
              <w:right w:val="single" w:color="auto" w:sz="2" w:space="0"/>
            </w:tcBorders>
            <w:vAlign w:val="center"/>
          </w:tcPr>
          <w:p w14:paraId="42D3E2D5">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7140424E">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 系 人</w:t>
            </w:r>
          </w:p>
        </w:tc>
        <w:tc>
          <w:tcPr>
            <w:tcW w:w="1259" w:type="pct"/>
            <w:tcBorders>
              <w:top w:val="single" w:color="auto" w:sz="2" w:space="0"/>
              <w:left w:val="single" w:color="auto" w:sz="2" w:space="0"/>
              <w:bottom w:val="single" w:color="auto" w:sz="2" w:space="0"/>
            </w:tcBorders>
            <w:vAlign w:val="center"/>
          </w:tcPr>
          <w:p w14:paraId="172C37E6">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pacing w:val="20"/>
                <w:sz w:val="24"/>
                <w:szCs w:val="24"/>
                <w:highlight w:val="none"/>
              </w:rPr>
            </w:pPr>
          </w:p>
        </w:tc>
      </w:tr>
      <w:tr w14:paraId="3559800D">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1BCA23F6">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联系电话</w:t>
            </w:r>
          </w:p>
        </w:tc>
        <w:tc>
          <w:tcPr>
            <w:tcW w:w="1436" w:type="pct"/>
            <w:tcBorders>
              <w:top w:val="single" w:color="auto" w:sz="2" w:space="0"/>
              <w:left w:val="single" w:color="auto" w:sz="2" w:space="0"/>
              <w:bottom w:val="single" w:color="auto" w:sz="2" w:space="0"/>
              <w:right w:val="single" w:color="auto" w:sz="2" w:space="0"/>
            </w:tcBorders>
            <w:vAlign w:val="center"/>
          </w:tcPr>
          <w:p w14:paraId="0C41B917">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34E4E5E4">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联系电话</w:t>
            </w:r>
          </w:p>
        </w:tc>
        <w:tc>
          <w:tcPr>
            <w:tcW w:w="1259" w:type="pct"/>
            <w:tcBorders>
              <w:top w:val="single" w:color="auto" w:sz="2" w:space="0"/>
              <w:left w:val="single" w:color="auto" w:sz="2" w:space="0"/>
              <w:bottom w:val="single" w:color="auto" w:sz="2" w:space="0"/>
            </w:tcBorders>
            <w:vAlign w:val="center"/>
          </w:tcPr>
          <w:p w14:paraId="3A795BE9">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pacing w:val="20"/>
                <w:sz w:val="24"/>
                <w:szCs w:val="24"/>
                <w:highlight w:val="none"/>
              </w:rPr>
            </w:pPr>
          </w:p>
        </w:tc>
      </w:tr>
      <w:tr w14:paraId="63A3BBEE">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5FA2813A">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通信地址</w:t>
            </w:r>
          </w:p>
        </w:tc>
        <w:tc>
          <w:tcPr>
            <w:tcW w:w="1436" w:type="pct"/>
            <w:tcBorders>
              <w:top w:val="single" w:color="auto" w:sz="2" w:space="0"/>
              <w:left w:val="single" w:color="auto" w:sz="2" w:space="0"/>
              <w:bottom w:val="single" w:color="auto" w:sz="2" w:space="0"/>
              <w:right w:val="single" w:color="auto" w:sz="2" w:space="0"/>
            </w:tcBorders>
            <w:vAlign w:val="center"/>
          </w:tcPr>
          <w:p w14:paraId="6BD224C6">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2925A413">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通信地址</w:t>
            </w:r>
          </w:p>
        </w:tc>
        <w:tc>
          <w:tcPr>
            <w:tcW w:w="1259" w:type="pct"/>
            <w:tcBorders>
              <w:top w:val="single" w:color="auto" w:sz="2" w:space="0"/>
              <w:left w:val="single" w:color="auto" w:sz="2" w:space="0"/>
              <w:bottom w:val="single" w:color="auto" w:sz="2" w:space="0"/>
            </w:tcBorders>
            <w:vAlign w:val="center"/>
          </w:tcPr>
          <w:p w14:paraId="5D5B0A04">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pacing w:val="20"/>
                <w:sz w:val="24"/>
                <w:szCs w:val="24"/>
                <w:highlight w:val="none"/>
              </w:rPr>
            </w:pPr>
          </w:p>
        </w:tc>
      </w:tr>
      <w:tr w14:paraId="1DD5F48B">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1858F8B5">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邮政编码</w:t>
            </w:r>
          </w:p>
        </w:tc>
        <w:tc>
          <w:tcPr>
            <w:tcW w:w="1436" w:type="pct"/>
            <w:tcBorders>
              <w:top w:val="single" w:color="auto" w:sz="2" w:space="0"/>
              <w:left w:val="single" w:color="auto" w:sz="2" w:space="0"/>
              <w:bottom w:val="single" w:color="auto" w:sz="2" w:space="0"/>
              <w:right w:val="single" w:color="auto" w:sz="2" w:space="0"/>
            </w:tcBorders>
            <w:vAlign w:val="center"/>
          </w:tcPr>
          <w:p w14:paraId="439497D1">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6E492EC3">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邮政编码</w:t>
            </w:r>
          </w:p>
        </w:tc>
        <w:tc>
          <w:tcPr>
            <w:tcW w:w="1259" w:type="pct"/>
            <w:tcBorders>
              <w:top w:val="single" w:color="auto" w:sz="2" w:space="0"/>
              <w:left w:val="single" w:color="auto" w:sz="2" w:space="0"/>
              <w:bottom w:val="single" w:color="auto" w:sz="2" w:space="0"/>
            </w:tcBorders>
            <w:vAlign w:val="center"/>
          </w:tcPr>
          <w:p w14:paraId="592C65A0">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pacing w:val="20"/>
                <w:sz w:val="24"/>
                <w:szCs w:val="24"/>
                <w:highlight w:val="none"/>
              </w:rPr>
            </w:pPr>
          </w:p>
        </w:tc>
      </w:tr>
      <w:tr w14:paraId="1979CDB9">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2A6D5C5C">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电子邮箱</w:t>
            </w:r>
          </w:p>
        </w:tc>
        <w:tc>
          <w:tcPr>
            <w:tcW w:w="1436" w:type="pct"/>
            <w:tcBorders>
              <w:top w:val="single" w:color="auto" w:sz="2" w:space="0"/>
              <w:left w:val="single" w:color="auto" w:sz="2" w:space="0"/>
              <w:bottom w:val="single" w:color="auto" w:sz="2" w:space="0"/>
              <w:right w:val="single" w:color="auto" w:sz="2" w:space="0"/>
            </w:tcBorders>
            <w:vAlign w:val="center"/>
          </w:tcPr>
          <w:p w14:paraId="3FA667B2">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6A0C58C5">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电子邮箱</w:t>
            </w:r>
          </w:p>
        </w:tc>
        <w:tc>
          <w:tcPr>
            <w:tcW w:w="1259" w:type="pct"/>
            <w:tcBorders>
              <w:top w:val="single" w:color="auto" w:sz="2" w:space="0"/>
              <w:left w:val="single" w:color="auto" w:sz="2" w:space="0"/>
              <w:bottom w:val="single" w:color="auto" w:sz="2" w:space="0"/>
            </w:tcBorders>
            <w:vAlign w:val="center"/>
          </w:tcPr>
          <w:p w14:paraId="77A6296C">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pacing w:val="20"/>
                <w:sz w:val="24"/>
                <w:szCs w:val="24"/>
                <w:highlight w:val="none"/>
              </w:rPr>
            </w:pPr>
          </w:p>
        </w:tc>
      </w:tr>
      <w:tr w14:paraId="0713445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3AE3B7DE">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统一社会信用代码</w:t>
            </w:r>
          </w:p>
        </w:tc>
        <w:tc>
          <w:tcPr>
            <w:tcW w:w="1436" w:type="pct"/>
            <w:tcBorders>
              <w:top w:val="single" w:color="auto" w:sz="2" w:space="0"/>
              <w:left w:val="single" w:color="auto" w:sz="2" w:space="0"/>
              <w:bottom w:val="single" w:color="auto" w:sz="2" w:space="0"/>
              <w:right w:val="single" w:color="auto" w:sz="2" w:space="0"/>
            </w:tcBorders>
            <w:vAlign w:val="center"/>
          </w:tcPr>
          <w:p w14:paraId="22E41AA2">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3E88592E">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统一社会信用代码</w:t>
            </w:r>
          </w:p>
        </w:tc>
        <w:tc>
          <w:tcPr>
            <w:tcW w:w="1259" w:type="pct"/>
            <w:tcBorders>
              <w:top w:val="single" w:color="auto" w:sz="2" w:space="0"/>
              <w:left w:val="single" w:color="auto" w:sz="2" w:space="0"/>
              <w:bottom w:val="single" w:color="auto" w:sz="2" w:space="0"/>
            </w:tcBorders>
            <w:vAlign w:val="center"/>
          </w:tcPr>
          <w:p w14:paraId="1587EA9D">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pacing w:val="20"/>
                <w:sz w:val="24"/>
                <w:szCs w:val="24"/>
                <w:highlight w:val="none"/>
              </w:rPr>
            </w:pPr>
          </w:p>
        </w:tc>
      </w:tr>
      <w:tr w14:paraId="5139451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662FE945">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p>
        </w:tc>
        <w:tc>
          <w:tcPr>
            <w:tcW w:w="1436" w:type="pct"/>
            <w:tcBorders>
              <w:top w:val="single" w:color="auto" w:sz="2" w:space="0"/>
              <w:left w:val="single" w:color="auto" w:sz="2" w:space="0"/>
              <w:bottom w:val="single" w:color="auto" w:sz="2" w:space="0"/>
              <w:right w:val="single" w:color="auto" w:sz="2" w:space="0"/>
            </w:tcBorders>
            <w:vAlign w:val="center"/>
          </w:tcPr>
          <w:p w14:paraId="52067484">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4930A2F9">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开户名称</w:t>
            </w:r>
          </w:p>
        </w:tc>
        <w:tc>
          <w:tcPr>
            <w:tcW w:w="1259" w:type="pct"/>
            <w:tcBorders>
              <w:top w:val="single" w:color="auto" w:sz="2" w:space="0"/>
              <w:left w:val="single" w:color="auto" w:sz="2" w:space="0"/>
              <w:bottom w:val="single" w:color="auto" w:sz="2" w:space="0"/>
            </w:tcBorders>
            <w:vAlign w:val="center"/>
          </w:tcPr>
          <w:p w14:paraId="00442A79">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pacing w:val="20"/>
                <w:sz w:val="24"/>
                <w:szCs w:val="24"/>
                <w:highlight w:val="none"/>
              </w:rPr>
            </w:pPr>
          </w:p>
        </w:tc>
      </w:tr>
      <w:tr w14:paraId="1F484259">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4D1FB022">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p>
        </w:tc>
        <w:tc>
          <w:tcPr>
            <w:tcW w:w="1436" w:type="pct"/>
            <w:tcBorders>
              <w:top w:val="single" w:color="auto" w:sz="2" w:space="0"/>
              <w:left w:val="single" w:color="auto" w:sz="2" w:space="0"/>
              <w:bottom w:val="single" w:color="auto" w:sz="2" w:space="0"/>
              <w:right w:val="single" w:color="auto" w:sz="2" w:space="0"/>
            </w:tcBorders>
            <w:vAlign w:val="center"/>
          </w:tcPr>
          <w:p w14:paraId="3106FA42">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4B6D5A94">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开户银行</w:t>
            </w:r>
          </w:p>
        </w:tc>
        <w:tc>
          <w:tcPr>
            <w:tcW w:w="1259" w:type="pct"/>
            <w:tcBorders>
              <w:top w:val="single" w:color="auto" w:sz="2" w:space="0"/>
              <w:left w:val="single" w:color="auto" w:sz="2" w:space="0"/>
              <w:bottom w:val="single" w:color="auto" w:sz="2" w:space="0"/>
            </w:tcBorders>
            <w:vAlign w:val="center"/>
          </w:tcPr>
          <w:p w14:paraId="215B36B0">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pacing w:val="20"/>
                <w:sz w:val="24"/>
                <w:szCs w:val="24"/>
                <w:highlight w:val="none"/>
              </w:rPr>
            </w:pPr>
          </w:p>
        </w:tc>
      </w:tr>
      <w:tr w14:paraId="0A29589D">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2E3151A9">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p>
        </w:tc>
        <w:tc>
          <w:tcPr>
            <w:tcW w:w="1436" w:type="pct"/>
            <w:tcBorders>
              <w:top w:val="single" w:color="auto" w:sz="2" w:space="0"/>
              <w:left w:val="single" w:color="auto" w:sz="2" w:space="0"/>
              <w:bottom w:val="single" w:color="auto" w:sz="2" w:space="0"/>
              <w:right w:val="single" w:color="auto" w:sz="2" w:space="0"/>
            </w:tcBorders>
            <w:vAlign w:val="center"/>
          </w:tcPr>
          <w:p w14:paraId="738701B2">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05E0A04B">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银行账号</w:t>
            </w:r>
          </w:p>
        </w:tc>
        <w:tc>
          <w:tcPr>
            <w:tcW w:w="1259" w:type="pct"/>
            <w:tcBorders>
              <w:top w:val="single" w:color="auto" w:sz="2" w:space="0"/>
              <w:left w:val="single" w:color="auto" w:sz="2" w:space="0"/>
              <w:bottom w:val="single" w:color="auto" w:sz="2" w:space="0"/>
            </w:tcBorders>
            <w:vAlign w:val="center"/>
          </w:tcPr>
          <w:p w14:paraId="4C311DA3">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pacing w:val="20"/>
                <w:sz w:val="24"/>
                <w:szCs w:val="24"/>
                <w:highlight w:val="none"/>
              </w:rPr>
            </w:pPr>
          </w:p>
        </w:tc>
      </w:tr>
      <w:tr w14:paraId="2E0E439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86" w:hRule="atLeast"/>
        </w:trPr>
        <w:tc>
          <w:tcPr>
            <w:tcW w:w="5000" w:type="pct"/>
            <w:gridSpan w:val="4"/>
            <w:tcBorders>
              <w:top w:val="single" w:color="auto" w:sz="2" w:space="0"/>
            </w:tcBorders>
            <w:vAlign w:val="center"/>
          </w:tcPr>
          <w:p w14:paraId="2334BD0E">
            <w:pPr>
              <w:pStyle w:val="9"/>
              <w:pageBreakBefore w:val="0"/>
              <w:kinsoku/>
              <w:wordWrap/>
              <w:overflowPunct/>
              <w:topLinePunct w:val="0"/>
              <w:bidi w:val="0"/>
              <w:adjustRightInd w:val="0"/>
              <w:snapToGrid w:val="0"/>
              <w:spacing w:before="156" w:beforeLines="50" w:after="0" w:line="360" w:lineRule="auto"/>
              <w:ind w:left="0" w:leftChars="0"/>
              <w:jc w:val="left"/>
              <w:textAlignment w:val="auto"/>
              <w:rPr>
                <w:rFonts w:hint="eastAsia" w:ascii="宋体" w:hAnsi="宋体" w:eastAsia="宋体" w:cs="宋体"/>
                <w:color w:val="auto"/>
                <w:spacing w:val="20"/>
                <w:sz w:val="24"/>
                <w:szCs w:val="24"/>
                <w:highlight w:val="none"/>
              </w:rPr>
            </w:pPr>
            <w:r>
              <w:rPr>
                <w:rFonts w:hint="eastAsia" w:ascii="宋体" w:hAnsi="宋体" w:eastAsia="宋体" w:cs="宋体"/>
                <w:color w:val="auto"/>
                <w:sz w:val="24"/>
                <w:szCs w:val="24"/>
                <w:highlight w:val="none"/>
              </w:rPr>
              <w:t>注：涉及联合体或其他合同主体的信息应按上表格式加列。</w:t>
            </w:r>
          </w:p>
        </w:tc>
      </w:tr>
    </w:tbl>
    <w:p w14:paraId="33AE4F50">
      <w:pPr>
        <w:pStyle w:val="4"/>
        <w:pageBreakBefore w:val="0"/>
        <w:kinsoku/>
        <w:wordWrap/>
        <w:overflowPunct/>
        <w:topLinePunct w:val="0"/>
        <w:bidi w:val="0"/>
        <w:adjustRightInd w:val="0"/>
        <w:snapToGrid w:val="0"/>
        <w:spacing w:before="156" w:beforeLines="50"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rPr>
        <w:br w:type="page"/>
      </w:r>
      <w:bookmarkStart w:id="53" w:name="_Toc27624"/>
      <w:r>
        <w:rPr>
          <w:rFonts w:hint="eastAsia" w:cs="@仿宋_GB2312" w:asciiTheme="minorEastAsia" w:hAnsiTheme="minorEastAsia" w:eastAsiaTheme="minorEastAsia"/>
          <w:b/>
          <w:bCs w:val="0"/>
          <w:color w:val="auto"/>
          <w:kern w:val="2"/>
          <w:sz w:val="24"/>
          <w:szCs w:val="20"/>
          <w:highlight w:val="none"/>
          <w:lang w:val="en-US" w:eastAsia="zh-CN" w:bidi="ar-SA"/>
        </w:rPr>
        <w:t>第二节 政府采购合同通用条款</w:t>
      </w:r>
      <w:bookmarkEnd w:id="53"/>
    </w:p>
    <w:p w14:paraId="4DE468AF">
      <w:pPr>
        <w:pageBreakBefore w:val="0"/>
        <w:tabs>
          <w:tab w:val="left" w:pos="8820"/>
          <w:tab w:val="left" w:pos="9345"/>
          <w:tab w:val="left" w:pos="9765"/>
        </w:tabs>
        <w:kinsoku/>
        <w:wordWrap/>
        <w:overflowPunct/>
        <w:topLinePunct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color w:val="auto"/>
          <w:sz w:val="24"/>
          <w:szCs w:val="24"/>
          <w:highlight w:val="none"/>
        </w:rPr>
        <w:t>1.</w:t>
      </w:r>
      <w:r>
        <w:rPr>
          <w:rFonts w:hint="eastAsia" w:ascii="宋体" w:hAnsi="宋体" w:eastAsia="宋体" w:cs="宋体"/>
          <w:b/>
          <w:color w:val="auto"/>
          <w:sz w:val="24"/>
          <w:szCs w:val="24"/>
          <w:highlight w:val="none"/>
          <w:lang w:val="en-US" w:eastAsia="zh-CN"/>
        </w:rPr>
        <w:t xml:space="preserve"> </w:t>
      </w:r>
      <w:r>
        <w:rPr>
          <w:rFonts w:hint="eastAsia" w:ascii="宋体" w:hAnsi="宋体" w:eastAsia="宋体" w:cs="宋体"/>
          <w:b/>
          <w:bCs/>
          <w:color w:val="auto"/>
          <w:sz w:val="24"/>
          <w:szCs w:val="24"/>
          <w:highlight w:val="none"/>
        </w:rPr>
        <w:t>定义</w:t>
      </w:r>
    </w:p>
    <w:p w14:paraId="3D8701FE">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1.1合同当事人</w:t>
      </w:r>
    </w:p>
    <w:p w14:paraId="0A68D9D0">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（1）采购人（以下称甲方）是指使用财政性资金，通过政府采购方式向供应商购买货物</w:t>
      </w:r>
      <w:r>
        <w:rPr>
          <w:rFonts w:hint="eastAsia" w:ascii="宋体" w:hAnsi="宋体" w:eastAsia="宋体" w:cs="宋体"/>
          <w:color w:val="auto"/>
          <w:sz w:val="24"/>
          <w:szCs w:val="24"/>
          <w:highlight w:val="none"/>
          <w:lang w:val="en-US" w:eastAsia="zh-CN"/>
        </w:rPr>
        <w:t>及其相关服务的</w:t>
      </w:r>
      <w:r>
        <w:rPr>
          <w:rFonts w:hint="eastAsia" w:ascii="宋体" w:hAnsi="宋体" w:eastAsia="宋体" w:cs="宋体"/>
          <w:color w:val="auto"/>
          <w:sz w:val="24"/>
          <w:szCs w:val="24"/>
          <w:highlight w:val="none"/>
        </w:rPr>
        <w:t>国家机关、事业单位、团体组织。</w:t>
      </w:r>
    </w:p>
    <w:p w14:paraId="64FFA5F0">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（2）供应商（以下称</w:t>
      </w:r>
      <w:r>
        <w:rPr>
          <w:rFonts w:hint="eastAsia" w:ascii="宋体" w:hAnsi="宋体" w:eastAsia="宋体" w:cs="宋体"/>
          <w:color w:val="auto"/>
          <w:sz w:val="24"/>
          <w:szCs w:val="24"/>
          <w:highlight w:val="none"/>
          <w:lang w:eastAsia="zh-CN"/>
        </w:rPr>
        <w:t>乙</w:t>
      </w:r>
      <w:r>
        <w:rPr>
          <w:rFonts w:hint="eastAsia" w:ascii="宋体" w:hAnsi="宋体" w:eastAsia="宋体" w:cs="宋体"/>
          <w:color w:val="auto"/>
          <w:sz w:val="24"/>
          <w:szCs w:val="24"/>
          <w:highlight w:val="none"/>
        </w:rPr>
        <w:t>方）是指参加政府采购活动并且中标（成交），向采购人提供</w:t>
      </w:r>
      <w:r>
        <w:rPr>
          <w:rFonts w:hint="eastAsia" w:ascii="宋体" w:hAnsi="宋体" w:eastAsia="宋体" w:cs="宋体"/>
          <w:color w:val="auto"/>
          <w:sz w:val="24"/>
          <w:szCs w:val="24"/>
          <w:highlight w:val="none"/>
          <w:lang w:val="en-US" w:eastAsia="zh-CN"/>
        </w:rPr>
        <w:t>合同约定的货物及其相关服务的法人、非法人组织或者自然人</w:t>
      </w:r>
      <w:r>
        <w:rPr>
          <w:rFonts w:hint="eastAsia" w:ascii="宋体" w:hAnsi="宋体" w:eastAsia="宋体" w:cs="宋体"/>
          <w:color w:val="auto"/>
          <w:sz w:val="24"/>
          <w:szCs w:val="24"/>
          <w:highlight w:val="none"/>
        </w:rPr>
        <w:t>。</w:t>
      </w:r>
    </w:p>
    <w:p w14:paraId="6B2E3897">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（3）其他合同主体是指除采购人和供应商以外，</w:t>
      </w:r>
      <w:r>
        <w:rPr>
          <w:rFonts w:hint="eastAsia" w:ascii="宋体" w:hAnsi="宋体" w:eastAsia="宋体" w:cs="宋体"/>
          <w:bCs/>
          <w:color w:val="auto"/>
          <w:sz w:val="24"/>
          <w:szCs w:val="24"/>
          <w:highlight w:val="none"/>
        </w:rPr>
        <w:t>依法参与合同缔结或履行，享有权利、承担义务的合同当事人</w:t>
      </w:r>
      <w:r>
        <w:rPr>
          <w:rFonts w:hint="eastAsia" w:ascii="宋体" w:hAnsi="宋体" w:eastAsia="宋体" w:cs="宋体"/>
          <w:color w:val="auto"/>
          <w:sz w:val="24"/>
          <w:szCs w:val="24"/>
          <w:highlight w:val="none"/>
        </w:rPr>
        <w:t>。</w:t>
      </w:r>
    </w:p>
    <w:p w14:paraId="7AB928B0">
      <w:pPr>
        <w:pageBreakBefore w:val="0"/>
        <w:tabs>
          <w:tab w:val="left" w:pos="570"/>
          <w:tab w:val="left" w:pos="9240"/>
          <w:tab w:val="left" w:pos="9555"/>
        </w:tabs>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1.2本合同下列术语应解释为：</w:t>
      </w:r>
    </w:p>
    <w:p w14:paraId="47D2E4B4">
      <w:pPr>
        <w:pageBreakBefore w:val="0"/>
        <w:kinsoku/>
        <w:wordWrap/>
        <w:overflowPunct/>
        <w:topLinePunct w:val="0"/>
        <w:bidi w:val="0"/>
        <w:adjustRightInd w:val="0"/>
        <w:snapToGrid w:val="0"/>
        <w:spacing w:before="0" w:beforeLines="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（1）“合同”系指</w:t>
      </w:r>
      <w:r>
        <w:rPr>
          <w:rFonts w:hint="eastAsia" w:ascii="宋体" w:hAnsi="宋体" w:eastAsia="宋体" w:cs="宋体"/>
          <w:bCs/>
          <w:color w:val="auto"/>
          <w:sz w:val="24"/>
          <w:szCs w:val="24"/>
          <w:highlight w:val="none"/>
        </w:rPr>
        <w:t>合同当事人意思表示达成一致的任何协议，包括签署的</w:t>
      </w:r>
      <w:r>
        <w:rPr>
          <w:rFonts w:hint="eastAsia" w:ascii="宋体" w:hAnsi="宋体" w:eastAsia="宋体" w:cs="宋体"/>
          <w:color w:val="auto"/>
          <w:sz w:val="24"/>
          <w:szCs w:val="24"/>
          <w:highlight w:val="none"/>
          <w:lang w:eastAsia="zh-CN"/>
        </w:rPr>
        <w:t>政府采购</w:t>
      </w:r>
      <w:r>
        <w:rPr>
          <w:rFonts w:hint="eastAsia" w:ascii="宋体" w:hAnsi="宋体" w:eastAsia="宋体" w:cs="宋体"/>
          <w:color w:val="auto"/>
          <w:sz w:val="24"/>
          <w:szCs w:val="24"/>
          <w:highlight w:val="none"/>
        </w:rPr>
        <w:t>合同协议书及其变更、补充</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政府采购合同专用条款</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政府采购合同通用条款</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中标</w:t>
      </w:r>
      <w:r>
        <w:rPr>
          <w:rFonts w:hint="eastAsia" w:ascii="宋体" w:hAnsi="宋体" w:eastAsia="宋体" w:cs="宋体"/>
          <w:color w:val="auto"/>
          <w:sz w:val="24"/>
          <w:szCs w:val="24"/>
          <w:highlight w:val="none"/>
          <w:lang w:eastAsia="zh-CN"/>
        </w:rPr>
        <w:t>（成交）</w:t>
      </w:r>
      <w:r>
        <w:rPr>
          <w:rFonts w:hint="eastAsia" w:ascii="宋体" w:hAnsi="宋体" w:eastAsia="宋体" w:cs="宋体"/>
          <w:color w:val="auto"/>
          <w:sz w:val="24"/>
          <w:szCs w:val="24"/>
          <w:highlight w:val="none"/>
        </w:rPr>
        <w:t>通知书</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投标（响应）文件</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采购文件</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有关技术文件</w:t>
      </w:r>
      <w:r>
        <w:rPr>
          <w:rFonts w:hint="eastAsia" w:ascii="宋体" w:hAnsi="宋体" w:eastAsia="宋体" w:cs="宋体"/>
          <w:color w:val="auto"/>
          <w:sz w:val="24"/>
          <w:szCs w:val="24"/>
          <w:highlight w:val="none"/>
          <w:lang w:eastAsia="zh-CN"/>
        </w:rPr>
        <w:t>和</w:t>
      </w:r>
      <w:r>
        <w:rPr>
          <w:rFonts w:hint="eastAsia" w:ascii="宋体" w:hAnsi="宋体" w:eastAsia="宋体" w:cs="宋体"/>
          <w:color w:val="auto"/>
          <w:sz w:val="24"/>
          <w:szCs w:val="24"/>
          <w:highlight w:val="none"/>
        </w:rPr>
        <w:t>图纸</w:t>
      </w:r>
      <w:r>
        <w:rPr>
          <w:rFonts w:hint="eastAsia" w:ascii="宋体" w:hAnsi="宋体" w:eastAsia="宋体" w:cs="宋体"/>
          <w:color w:val="auto"/>
          <w:sz w:val="24"/>
          <w:szCs w:val="24"/>
          <w:highlight w:val="none"/>
          <w:lang w:eastAsia="zh-CN"/>
        </w:rPr>
        <w:t>，以及</w:t>
      </w:r>
      <w:r>
        <w:rPr>
          <w:rFonts w:hint="eastAsia" w:ascii="宋体" w:hAnsi="宋体" w:eastAsia="宋体" w:cs="宋体"/>
          <w:bCs w:val="0"/>
          <w:color w:val="auto"/>
          <w:kern w:val="2"/>
          <w:sz w:val="24"/>
          <w:szCs w:val="24"/>
          <w:highlight w:val="none"/>
          <w:lang w:eastAsia="zh-CN"/>
        </w:rPr>
        <w:t>国家法律、行政法规和规章制度规定或合同约定的作为合同组成部分的其他文件</w:t>
      </w:r>
      <w:r>
        <w:rPr>
          <w:rFonts w:hint="eastAsia" w:ascii="宋体" w:hAnsi="宋体" w:eastAsia="宋体" w:cs="宋体"/>
          <w:color w:val="auto"/>
          <w:sz w:val="24"/>
          <w:szCs w:val="24"/>
          <w:highlight w:val="none"/>
        </w:rPr>
        <w:t>。</w:t>
      </w:r>
    </w:p>
    <w:p w14:paraId="17ADE7CD">
      <w:pPr>
        <w:pageBreakBefore w:val="0"/>
        <w:tabs>
          <w:tab w:val="left" w:pos="570"/>
          <w:tab w:val="left" w:pos="9240"/>
          <w:tab w:val="left" w:pos="9555"/>
        </w:tabs>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）“合同价</w:t>
      </w:r>
      <w:r>
        <w:rPr>
          <w:rFonts w:hint="eastAsia" w:ascii="宋体" w:hAnsi="宋体" w:eastAsia="宋体" w:cs="宋体"/>
          <w:color w:val="auto"/>
          <w:sz w:val="24"/>
          <w:szCs w:val="24"/>
          <w:highlight w:val="none"/>
          <w:lang w:val="en-US" w:eastAsia="zh-CN"/>
        </w:rPr>
        <w:t>款</w:t>
      </w:r>
      <w:r>
        <w:rPr>
          <w:rFonts w:hint="eastAsia" w:ascii="宋体" w:hAnsi="宋体" w:eastAsia="宋体" w:cs="宋体"/>
          <w:color w:val="auto"/>
          <w:sz w:val="24"/>
          <w:szCs w:val="24"/>
          <w:highlight w:val="none"/>
        </w:rPr>
        <w:t>”系指根据本合同规定乙方在全面履行合同义务后甲方应支付给乙方的价款。</w:t>
      </w:r>
    </w:p>
    <w:p w14:paraId="751C2E89">
      <w:pPr>
        <w:pageBreakBefore w:val="0"/>
        <w:tabs>
          <w:tab w:val="left" w:pos="570"/>
          <w:tab w:val="left" w:pos="9240"/>
          <w:tab w:val="left" w:pos="9555"/>
        </w:tabs>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）“货物”系指乙方根据本合同规定须向甲方提供的各种形态和种类的物品，包括原材料、设备、产品（包括软件）及相关的其备品备件、工具、手册及</w:t>
      </w:r>
      <w:r>
        <w:rPr>
          <w:rFonts w:hint="eastAsia" w:ascii="宋体" w:hAnsi="宋体" w:eastAsia="宋体" w:cs="宋体"/>
          <w:color w:val="auto"/>
          <w:sz w:val="24"/>
          <w:szCs w:val="24"/>
          <w:highlight w:val="none"/>
          <w:lang w:val="en"/>
        </w:rPr>
        <w:t>其他</w:t>
      </w:r>
      <w:r>
        <w:rPr>
          <w:rFonts w:hint="eastAsia" w:ascii="宋体" w:hAnsi="宋体" w:eastAsia="宋体" w:cs="宋体"/>
          <w:color w:val="auto"/>
          <w:sz w:val="24"/>
          <w:szCs w:val="24"/>
          <w:highlight w:val="none"/>
        </w:rPr>
        <w:t>技术资料和材料</w:t>
      </w:r>
      <w:r>
        <w:rPr>
          <w:rFonts w:hint="eastAsia" w:ascii="宋体" w:hAnsi="宋体" w:eastAsia="宋体" w:cs="宋体"/>
          <w:color w:val="auto"/>
          <w:sz w:val="24"/>
          <w:szCs w:val="24"/>
          <w:highlight w:val="none"/>
          <w:lang w:eastAsia="zh-CN"/>
        </w:rPr>
        <w:t>等</w:t>
      </w:r>
      <w:r>
        <w:rPr>
          <w:rFonts w:hint="eastAsia" w:ascii="宋体" w:hAnsi="宋体" w:eastAsia="宋体" w:cs="宋体"/>
          <w:color w:val="auto"/>
          <w:sz w:val="24"/>
          <w:szCs w:val="24"/>
          <w:highlight w:val="none"/>
        </w:rPr>
        <w:t>。</w:t>
      </w:r>
    </w:p>
    <w:p w14:paraId="0F548A38">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相关</w:t>
      </w:r>
      <w:r>
        <w:rPr>
          <w:rFonts w:hint="eastAsia" w:ascii="宋体" w:hAnsi="宋体" w:eastAsia="宋体" w:cs="宋体"/>
          <w:color w:val="auto"/>
          <w:sz w:val="24"/>
          <w:szCs w:val="24"/>
          <w:highlight w:val="none"/>
        </w:rPr>
        <w:t>服务”系指根据合同规定，乙方应提供的</w:t>
      </w:r>
      <w:r>
        <w:rPr>
          <w:rFonts w:hint="eastAsia" w:ascii="宋体" w:hAnsi="宋体" w:eastAsia="宋体" w:cs="宋体"/>
          <w:color w:val="auto"/>
          <w:sz w:val="24"/>
          <w:szCs w:val="24"/>
          <w:highlight w:val="none"/>
          <w:lang w:val="en-US" w:eastAsia="zh-CN"/>
        </w:rPr>
        <w:t>与货物有关的</w:t>
      </w:r>
      <w:r>
        <w:rPr>
          <w:rFonts w:hint="eastAsia" w:ascii="宋体" w:hAnsi="宋体" w:eastAsia="宋体" w:cs="宋体"/>
          <w:color w:val="auto"/>
          <w:sz w:val="24"/>
          <w:szCs w:val="24"/>
          <w:highlight w:val="none"/>
        </w:rPr>
        <w:t>技术、管理和</w:t>
      </w:r>
      <w:r>
        <w:rPr>
          <w:rFonts w:hint="eastAsia" w:ascii="宋体" w:hAnsi="宋体" w:eastAsia="宋体" w:cs="宋体"/>
          <w:color w:val="auto"/>
          <w:sz w:val="24"/>
          <w:szCs w:val="24"/>
          <w:highlight w:val="none"/>
          <w:lang w:val="en"/>
        </w:rPr>
        <w:t>其他</w:t>
      </w:r>
      <w:r>
        <w:rPr>
          <w:rFonts w:hint="eastAsia" w:ascii="宋体" w:hAnsi="宋体" w:eastAsia="宋体" w:cs="宋体"/>
          <w:color w:val="auto"/>
          <w:sz w:val="24"/>
          <w:szCs w:val="24"/>
          <w:highlight w:val="none"/>
        </w:rPr>
        <w:t>服务，包括但不限于：管理和质量保证、运输、保险、检验、现场准备、安装、集成、调试、培训、维修、</w:t>
      </w:r>
      <w:r>
        <w:rPr>
          <w:rFonts w:hint="eastAsia" w:ascii="宋体" w:hAnsi="宋体" w:eastAsia="宋体" w:cs="宋体"/>
          <w:color w:val="auto"/>
          <w:sz w:val="24"/>
          <w:szCs w:val="24"/>
          <w:highlight w:val="none"/>
          <w:lang w:eastAsia="zh-CN"/>
        </w:rPr>
        <w:t>废弃处置、</w:t>
      </w:r>
      <w:r>
        <w:rPr>
          <w:rFonts w:hint="eastAsia" w:ascii="宋体" w:hAnsi="宋体" w:eastAsia="宋体" w:cs="宋体"/>
          <w:color w:val="auto"/>
          <w:sz w:val="24"/>
          <w:szCs w:val="24"/>
          <w:highlight w:val="none"/>
        </w:rPr>
        <w:t>技术支持等以及合同中规定乙方应承担的</w:t>
      </w:r>
      <w:r>
        <w:rPr>
          <w:rFonts w:hint="eastAsia" w:ascii="宋体" w:hAnsi="宋体" w:eastAsia="宋体" w:cs="宋体"/>
          <w:color w:val="auto"/>
          <w:sz w:val="24"/>
          <w:szCs w:val="24"/>
          <w:highlight w:val="none"/>
          <w:lang w:val="en"/>
        </w:rPr>
        <w:t>其他</w:t>
      </w:r>
      <w:r>
        <w:rPr>
          <w:rFonts w:hint="eastAsia" w:ascii="宋体" w:hAnsi="宋体" w:eastAsia="宋体" w:cs="宋体"/>
          <w:color w:val="auto"/>
          <w:sz w:val="24"/>
          <w:szCs w:val="24"/>
          <w:highlight w:val="none"/>
        </w:rPr>
        <w:t>义务。</w:t>
      </w:r>
    </w:p>
    <w:p w14:paraId="1B56BC74">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）“分包”系指中标</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成交</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供应商按采购文件、投标（响应）文件的规定，根据分包意向协议，将中标</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成交</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项目中的部分履约内容，分给具有相应资质条件的供应商履行合同的行为。</w:t>
      </w:r>
    </w:p>
    <w:p w14:paraId="5C42AF26">
      <w:pPr>
        <w:pageBreakBefore w:val="0"/>
        <w:tabs>
          <w:tab w:val="left" w:pos="570"/>
          <w:tab w:val="left" w:pos="9240"/>
          <w:tab w:val="left" w:pos="9555"/>
        </w:tabs>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）“联合体”系指</w:t>
      </w:r>
      <w:r>
        <w:rPr>
          <w:rFonts w:hint="eastAsia" w:ascii="宋体" w:hAnsi="宋体" w:eastAsia="宋体" w:cs="宋体"/>
          <w:color w:val="auto"/>
          <w:sz w:val="24"/>
          <w:szCs w:val="24"/>
          <w:highlight w:val="none"/>
          <w:lang w:eastAsia="zh-CN"/>
        </w:rPr>
        <w:t>由</w:t>
      </w:r>
      <w:r>
        <w:rPr>
          <w:rFonts w:hint="eastAsia" w:ascii="宋体" w:hAnsi="宋体" w:eastAsia="宋体" w:cs="宋体"/>
          <w:color w:val="auto"/>
          <w:sz w:val="24"/>
          <w:szCs w:val="24"/>
          <w:highlight w:val="none"/>
        </w:rPr>
        <w:t>两个以上的自然人、法人或者</w:t>
      </w:r>
      <w:r>
        <w:rPr>
          <w:rFonts w:hint="eastAsia" w:ascii="宋体" w:hAnsi="宋体" w:eastAsia="宋体" w:cs="宋体"/>
          <w:color w:val="auto"/>
          <w:sz w:val="24"/>
          <w:szCs w:val="24"/>
          <w:highlight w:val="none"/>
          <w:lang w:val="en-US" w:eastAsia="zh-CN"/>
        </w:rPr>
        <w:t>非法人</w:t>
      </w:r>
      <w:r>
        <w:rPr>
          <w:rFonts w:hint="eastAsia" w:ascii="宋体" w:hAnsi="宋体" w:eastAsia="宋体" w:cs="宋体"/>
          <w:color w:val="auto"/>
          <w:sz w:val="24"/>
          <w:szCs w:val="24"/>
          <w:highlight w:val="none"/>
        </w:rPr>
        <w:t>组织组成，</w:t>
      </w:r>
      <w:r>
        <w:rPr>
          <w:rFonts w:hint="eastAsia" w:ascii="宋体" w:hAnsi="宋体" w:eastAsia="宋体" w:cs="宋体"/>
          <w:color w:val="auto"/>
          <w:sz w:val="24"/>
          <w:szCs w:val="24"/>
          <w:highlight w:val="none"/>
          <w:lang w:eastAsia="zh-CN"/>
        </w:rPr>
        <w:t>以一个供应商的身份共同参加政府采购的主体。</w:t>
      </w:r>
      <w:r>
        <w:rPr>
          <w:rFonts w:hint="eastAsia" w:ascii="宋体" w:hAnsi="宋体" w:eastAsia="宋体" w:cs="宋体"/>
          <w:color w:val="auto"/>
          <w:sz w:val="24"/>
          <w:szCs w:val="24"/>
          <w:highlight w:val="none"/>
        </w:rPr>
        <w:t>联合体各方应在签订合同协议书前向甲方提交联合协议，且明确牵头人及各成员单位的工作分工、权利、义务、责任，联合体各方应共同与甲方签订合同，就合同约定的事项对</w:t>
      </w:r>
      <w:r>
        <w:rPr>
          <w:rFonts w:hint="eastAsia" w:ascii="宋体" w:hAnsi="宋体" w:eastAsia="宋体" w:cs="宋体"/>
          <w:color w:val="auto"/>
          <w:sz w:val="24"/>
          <w:szCs w:val="24"/>
          <w:highlight w:val="none"/>
          <w:lang w:eastAsia="zh-CN"/>
        </w:rPr>
        <w:t>甲方</w:t>
      </w:r>
      <w:r>
        <w:rPr>
          <w:rFonts w:hint="eastAsia" w:ascii="宋体" w:hAnsi="宋体" w:eastAsia="宋体" w:cs="宋体"/>
          <w:color w:val="auto"/>
          <w:sz w:val="24"/>
          <w:szCs w:val="24"/>
          <w:highlight w:val="none"/>
        </w:rPr>
        <w:t>承担连带责任。联合体具体要求见【</w:t>
      </w:r>
      <w:r>
        <w:rPr>
          <w:rFonts w:hint="eastAsia" w:ascii="宋体" w:hAnsi="宋体" w:eastAsia="宋体" w:cs="宋体"/>
          <w:b/>
          <w:bCs/>
          <w:color w:val="auto"/>
          <w:sz w:val="24"/>
          <w:szCs w:val="24"/>
          <w:highlight w:val="none"/>
        </w:rPr>
        <w:t>政府采购合同专用条款</w:t>
      </w:r>
      <w:r>
        <w:rPr>
          <w:rFonts w:hint="eastAsia" w:ascii="宋体" w:hAnsi="宋体" w:eastAsia="宋体" w:cs="宋体"/>
          <w:color w:val="auto"/>
          <w:sz w:val="24"/>
          <w:szCs w:val="24"/>
          <w:highlight w:val="none"/>
        </w:rPr>
        <w:t>】。</w:t>
      </w:r>
    </w:p>
    <w:p w14:paraId="27EFBD31">
      <w:pPr>
        <w:pageBreakBefore w:val="0"/>
        <w:tabs>
          <w:tab w:val="left" w:pos="570"/>
          <w:tab w:val="left" w:pos="9240"/>
          <w:tab w:val="left" w:pos="9555"/>
        </w:tabs>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）其他术语解释，见【</w:t>
      </w:r>
      <w:r>
        <w:rPr>
          <w:rFonts w:hint="eastAsia" w:ascii="宋体" w:hAnsi="宋体" w:eastAsia="宋体" w:cs="宋体"/>
          <w:b/>
          <w:bCs/>
          <w:color w:val="auto"/>
          <w:sz w:val="24"/>
          <w:szCs w:val="24"/>
          <w:highlight w:val="none"/>
        </w:rPr>
        <w:t>政府采购合同专用条款</w:t>
      </w:r>
      <w:r>
        <w:rPr>
          <w:rFonts w:hint="eastAsia" w:ascii="宋体" w:hAnsi="宋体" w:eastAsia="宋体" w:cs="宋体"/>
          <w:color w:val="auto"/>
          <w:sz w:val="24"/>
          <w:szCs w:val="24"/>
          <w:highlight w:val="none"/>
        </w:rPr>
        <w:t>】。</w:t>
      </w:r>
    </w:p>
    <w:p w14:paraId="44C0B6AA">
      <w:pPr>
        <w:pageBreakBefore w:val="0"/>
        <w:numPr>
          <w:ilvl w:val="0"/>
          <w:numId w:val="4"/>
        </w:numPr>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color w:val="auto"/>
          <w:sz w:val="24"/>
          <w:szCs w:val="24"/>
          <w:highlight w:val="none"/>
        </w:rPr>
        <w:t>合同标的及金额</w:t>
      </w:r>
    </w:p>
    <w:p w14:paraId="2987E3C6">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b/>
          <w:bCs/>
          <w:i/>
          <w:iCs/>
          <w:color w:val="auto"/>
          <w:sz w:val="24"/>
          <w:szCs w:val="24"/>
          <w:highlight w:val="none"/>
        </w:rPr>
      </w:pPr>
      <w:r>
        <w:rPr>
          <w:rFonts w:hint="eastAsia" w:ascii="宋体" w:hAnsi="宋体" w:eastAsia="宋体" w:cs="宋体"/>
          <w:color w:val="auto"/>
          <w:sz w:val="24"/>
          <w:szCs w:val="24"/>
          <w:highlight w:val="none"/>
          <w:lang w:eastAsia="zh-CN"/>
        </w:rPr>
        <w:t>2</w:t>
      </w:r>
      <w:r>
        <w:rPr>
          <w:rFonts w:hint="eastAsia" w:ascii="宋体" w:hAnsi="宋体" w:eastAsia="宋体" w:cs="宋体"/>
          <w:color w:val="auto"/>
          <w:sz w:val="24"/>
          <w:szCs w:val="24"/>
          <w:highlight w:val="none"/>
        </w:rPr>
        <w:t>.1 合同标的及金额应与中标（成交）结果一致。乙方为履行本合同而发生的所有费用均应包含在合同</w:t>
      </w:r>
      <w:r>
        <w:rPr>
          <w:rFonts w:hint="eastAsia" w:ascii="宋体" w:hAnsi="宋体" w:eastAsia="宋体" w:cs="宋体"/>
          <w:color w:val="auto"/>
          <w:sz w:val="24"/>
          <w:szCs w:val="24"/>
          <w:highlight w:val="none"/>
          <w:lang w:eastAsia="zh-CN"/>
        </w:rPr>
        <w:t>价款</w:t>
      </w:r>
      <w:r>
        <w:rPr>
          <w:rFonts w:hint="eastAsia" w:ascii="宋体" w:hAnsi="宋体" w:eastAsia="宋体" w:cs="宋体"/>
          <w:color w:val="auto"/>
          <w:sz w:val="24"/>
          <w:szCs w:val="24"/>
          <w:highlight w:val="none"/>
        </w:rPr>
        <w:t>中，甲方不再另行支付</w:t>
      </w:r>
      <w:r>
        <w:rPr>
          <w:rFonts w:hint="eastAsia" w:ascii="宋体" w:hAnsi="宋体" w:eastAsia="宋体" w:cs="宋体"/>
          <w:color w:val="auto"/>
          <w:sz w:val="24"/>
          <w:szCs w:val="24"/>
          <w:highlight w:val="none"/>
          <w:lang w:val="en"/>
        </w:rPr>
        <w:t>其他</w:t>
      </w:r>
      <w:r>
        <w:rPr>
          <w:rFonts w:hint="eastAsia" w:ascii="宋体" w:hAnsi="宋体" w:eastAsia="宋体" w:cs="宋体"/>
          <w:color w:val="auto"/>
          <w:sz w:val="24"/>
          <w:szCs w:val="24"/>
          <w:highlight w:val="none"/>
        </w:rPr>
        <w:t>任何费用。</w:t>
      </w:r>
    </w:p>
    <w:p w14:paraId="049C74D0">
      <w:pPr>
        <w:pageBreakBefore w:val="0"/>
        <w:kinsoku/>
        <w:wordWrap/>
        <w:overflowPunct/>
        <w:topLinePunct w:val="0"/>
        <w:bidi w:val="0"/>
        <w:adjustRightInd w:val="0"/>
        <w:snapToGrid w:val="0"/>
        <w:spacing w:before="0" w:line="360" w:lineRule="auto"/>
        <w:jc w:val="left"/>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eastAsia="zh-CN"/>
        </w:rPr>
        <w:t>3</w:t>
      </w:r>
      <w:r>
        <w:rPr>
          <w:rFonts w:hint="eastAsia" w:ascii="宋体" w:hAnsi="宋体" w:eastAsia="宋体" w:cs="宋体"/>
          <w:b/>
          <w:color w:val="auto"/>
          <w:sz w:val="24"/>
          <w:szCs w:val="24"/>
          <w:highlight w:val="none"/>
          <w:lang w:val="en-US" w:eastAsia="zh-CN"/>
        </w:rPr>
        <w:t xml:space="preserve">. </w:t>
      </w:r>
      <w:r>
        <w:rPr>
          <w:rFonts w:hint="eastAsia" w:ascii="宋体" w:hAnsi="宋体" w:eastAsia="宋体" w:cs="宋体"/>
          <w:b/>
          <w:color w:val="auto"/>
          <w:sz w:val="24"/>
          <w:szCs w:val="24"/>
          <w:highlight w:val="none"/>
        </w:rPr>
        <w:t>履行合同的时间、地点和方式</w:t>
      </w:r>
    </w:p>
    <w:p w14:paraId="452E57C9">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3</w:t>
      </w:r>
      <w:r>
        <w:rPr>
          <w:rFonts w:hint="eastAsia" w:ascii="宋体" w:hAnsi="宋体" w:eastAsia="宋体" w:cs="宋体"/>
          <w:color w:val="auto"/>
          <w:sz w:val="24"/>
          <w:szCs w:val="24"/>
          <w:highlight w:val="none"/>
        </w:rPr>
        <w:t>.1 乙方应当在约定的时间、地点</w:t>
      </w:r>
      <w:r>
        <w:rPr>
          <w:rFonts w:hint="eastAsia" w:ascii="宋体" w:hAnsi="宋体" w:eastAsia="宋体" w:cs="宋体"/>
          <w:color w:val="auto"/>
          <w:sz w:val="24"/>
          <w:szCs w:val="24"/>
          <w:highlight w:val="none"/>
          <w:lang w:eastAsia="zh-CN"/>
        </w:rPr>
        <w:t>，按照约定</w:t>
      </w:r>
      <w:r>
        <w:rPr>
          <w:rFonts w:hint="eastAsia" w:ascii="宋体" w:hAnsi="宋体" w:eastAsia="宋体" w:cs="宋体"/>
          <w:color w:val="auto"/>
          <w:sz w:val="24"/>
          <w:szCs w:val="24"/>
          <w:highlight w:val="none"/>
        </w:rPr>
        <w:t>方式履行合同。</w:t>
      </w:r>
    </w:p>
    <w:p w14:paraId="26E6D180">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eastAsia="zh-CN"/>
        </w:rPr>
        <w:t>4</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甲方的权利和义务</w:t>
      </w:r>
    </w:p>
    <w:p w14:paraId="40B0969F">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4</w:t>
      </w:r>
      <w:r>
        <w:rPr>
          <w:rFonts w:hint="eastAsia" w:ascii="宋体" w:hAnsi="宋体" w:eastAsia="宋体" w:cs="宋体"/>
          <w:color w:val="auto"/>
          <w:sz w:val="24"/>
          <w:szCs w:val="24"/>
          <w:highlight w:val="none"/>
        </w:rPr>
        <w:t>.1 签署合同后，甲方</w:t>
      </w:r>
      <w:r>
        <w:rPr>
          <w:rFonts w:hint="eastAsia" w:ascii="宋体" w:hAnsi="宋体" w:eastAsia="宋体" w:cs="宋体"/>
          <w:color w:val="auto"/>
          <w:sz w:val="24"/>
          <w:szCs w:val="24"/>
          <w:highlight w:val="none"/>
          <w:lang w:eastAsia="zh-CN"/>
        </w:rPr>
        <w:t>应</w:t>
      </w:r>
      <w:r>
        <w:rPr>
          <w:rFonts w:hint="eastAsia" w:ascii="宋体" w:hAnsi="宋体" w:eastAsia="宋体" w:cs="宋体"/>
          <w:color w:val="auto"/>
          <w:sz w:val="24"/>
          <w:szCs w:val="24"/>
          <w:highlight w:val="none"/>
        </w:rPr>
        <w:t>确定</w:t>
      </w:r>
      <w:r>
        <w:rPr>
          <w:rFonts w:hint="eastAsia" w:ascii="宋体" w:hAnsi="宋体" w:eastAsia="宋体" w:cs="宋体"/>
          <w:color w:val="auto"/>
          <w:sz w:val="24"/>
          <w:szCs w:val="24"/>
          <w:highlight w:val="none"/>
          <w:lang w:val="en-US" w:eastAsia="zh-CN"/>
        </w:rPr>
        <w:t>项目负责人（或项目联系人）</w:t>
      </w:r>
      <w:r>
        <w:rPr>
          <w:rFonts w:hint="eastAsia" w:ascii="宋体" w:hAnsi="宋体" w:eastAsia="宋体" w:cs="宋体"/>
          <w:color w:val="auto"/>
          <w:sz w:val="24"/>
          <w:szCs w:val="24"/>
          <w:highlight w:val="none"/>
        </w:rPr>
        <w:t>，负责与本合同有关的事务。甲方有权对乙方的履约行为进行检查，并及时确认乙方提交的事项。甲方应当配合乙方完成相关项目实施工作。</w:t>
      </w:r>
    </w:p>
    <w:p w14:paraId="794B4037">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4</w:t>
      </w:r>
      <w:r>
        <w:rPr>
          <w:rFonts w:hint="eastAsia" w:ascii="宋体" w:hAnsi="宋体" w:eastAsia="宋体" w:cs="宋体"/>
          <w:color w:val="auto"/>
          <w:sz w:val="24"/>
          <w:szCs w:val="24"/>
          <w:highlight w:val="none"/>
        </w:rPr>
        <w:t>.2 甲方有权要求乙方按时提交各阶段有关安排计划，并有权定期核对乙方提供货物数量、规格、质量等内容。甲方有权督促乙方工作并要求乙方更换不符合要求的货物。</w:t>
      </w:r>
    </w:p>
    <w:p w14:paraId="3EFE9990">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4</w:t>
      </w:r>
      <w:r>
        <w:rPr>
          <w:rFonts w:hint="eastAsia" w:ascii="宋体" w:hAnsi="宋体" w:eastAsia="宋体" w:cs="宋体"/>
          <w:color w:val="auto"/>
          <w:sz w:val="24"/>
          <w:szCs w:val="24"/>
          <w:highlight w:val="none"/>
        </w:rPr>
        <w:t>.3 甲方有权要求乙方对缺陷部分予以修复，并按合同约定享有货物保修及其他合同约定的权利。</w:t>
      </w:r>
    </w:p>
    <w:p w14:paraId="15EA225A">
      <w:pPr>
        <w:pageBreakBefore w:val="0"/>
        <w:kinsoku/>
        <w:wordWrap/>
        <w:overflowPunct/>
        <w:topLinePunct w:val="0"/>
        <w:bidi w:val="0"/>
        <w:snapToGrid w:val="0"/>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4.4 甲方应当按照合同约定及时对交付的货物进行验收，</w:t>
      </w:r>
      <w:r>
        <w:rPr>
          <w:rFonts w:hint="eastAsia" w:ascii="宋体" w:hAnsi="宋体" w:eastAsia="宋体" w:cs="宋体"/>
          <w:b w:val="0"/>
          <w:bCs w:val="0"/>
          <w:color w:val="auto"/>
          <w:sz w:val="24"/>
          <w:szCs w:val="24"/>
          <w:highlight w:val="none"/>
          <w:lang w:eastAsia="zh-CN"/>
        </w:rPr>
        <w:t>未</w:t>
      </w:r>
      <w:r>
        <w:rPr>
          <w:rFonts w:hint="eastAsia" w:ascii="宋体" w:hAnsi="宋体" w:eastAsia="宋体" w:cs="宋体"/>
          <w:color w:val="auto"/>
          <w:sz w:val="24"/>
          <w:szCs w:val="24"/>
          <w:highlight w:val="none"/>
          <w:lang w:val="en-US" w:eastAsia="zh-CN"/>
        </w:rPr>
        <w:t>在</w:t>
      </w:r>
      <w:r>
        <w:rPr>
          <w:rFonts w:hint="eastAsia" w:ascii="宋体" w:hAnsi="宋体" w:eastAsia="宋体" w:cs="宋体"/>
          <w:b/>
          <w:bCs/>
          <w:color w:val="auto"/>
          <w:sz w:val="24"/>
          <w:szCs w:val="24"/>
          <w:highlight w:val="none"/>
        </w:rPr>
        <w:t>【政府采购合同专用条款】</w:t>
      </w:r>
      <w:r>
        <w:rPr>
          <w:rFonts w:hint="eastAsia" w:ascii="宋体" w:hAnsi="宋体" w:eastAsia="宋体" w:cs="宋体"/>
          <w:b w:val="0"/>
          <w:bCs w:val="0"/>
          <w:color w:val="auto"/>
          <w:sz w:val="24"/>
          <w:szCs w:val="24"/>
          <w:highlight w:val="none"/>
          <w:lang w:eastAsia="zh-CN"/>
        </w:rPr>
        <w:t>约定的期限内对乙方履约提出任何异议或者向乙方作出任何说明的，</w:t>
      </w:r>
      <w:r>
        <w:rPr>
          <w:rFonts w:hint="eastAsia" w:ascii="宋体" w:hAnsi="宋体" w:eastAsia="宋体" w:cs="宋体"/>
          <w:color w:val="auto"/>
          <w:sz w:val="24"/>
          <w:szCs w:val="24"/>
          <w:highlight w:val="none"/>
          <w:lang w:val="en-US" w:eastAsia="zh-CN"/>
        </w:rPr>
        <w:t>视为验收通过。</w:t>
      </w:r>
    </w:p>
    <w:p w14:paraId="4069E33D">
      <w:pPr>
        <w:pageBreakBefore w:val="0"/>
        <w:kinsoku/>
        <w:wordWrap/>
        <w:overflowPunct/>
        <w:topLinePunct w:val="0"/>
        <w:autoSpaceDE w:val="0"/>
        <w:autoSpaceDN w:val="0"/>
        <w:bidi w:val="0"/>
        <w:adjustRightInd w:val="0"/>
        <w:snapToGrid w:val="0"/>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4</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 xml:space="preserve"> 甲方应当根据合同约定</w:t>
      </w:r>
      <w:r>
        <w:rPr>
          <w:rFonts w:hint="eastAsia" w:ascii="宋体" w:hAnsi="宋体" w:eastAsia="宋体" w:cs="宋体"/>
          <w:color w:val="auto"/>
          <w:sz w:val="24"/>
          <w:szCs w:val="24"/>
          <w:highlight w:val="none"/>
          <w:lang w:eastAsia="zh-CN"/>
        </w:rPr>
        <w:t>及</w:t>
      </w:r>
      <w:r>
        <w:rPr>
          <w:rFonts w:hint="eastAsia" w:ascii="宋体" w:hAnsi="宋体" w:eastAsia="宋体" w:cs="宋体"/>
          <w:color w:val="auto"/>
          <w:sz w:val="24"/>
          <w:szCs w:val="24"/>
          <w:highlight w:val="none"/>
        </w:rPr>
        <w:t>时向乙方支付</w:t>
      </w:r>
      <w:r>
        <w:rPr>
          <w:rFonts w:hint="eastAsia" w:ascii="宋体" w:hAnsi="宋体" w:eastAsia="宋体" w:cs="宋体"/>
          <w:color w:val="auto"/>
          <w:sz w:val="24"/>
          <w:szCs w:val="24"/>
          <w:highlight w:val="none"/>
          <w:lang w:eastAsia="zh-CN"/>
        </w:rPr>
        <w:t>合同价款，不得以内部人员变更、履行内部付款流程等为由，拒绝或迟延支付。</w:t>
      </w:r>
    </w:p>
    <w:p w14:paraId="5ACB74D4">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4</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 xml:space="preserve"> 国家法律法规规定</w:t>
      </w:r>
      <w:r>
        <w:rPr>
          <w:rFonts w:hint="eastAsia" w:ascii="宋体" w:hAnsi="宋体" w:eastAsia="宋体" w:cs="宋体"/>
          <w:color w:val="auto"/>
          <w:sz w:val="24"/>
          <w:szCs w:val="24"/>
          <w:highlight w:val="none"/>
          <w:lang w:eastAsia="zh-CN"/>
        </w:rPr>
        <w:t>及</w:t>
      </w:r>
      <w:r>
        <w:rPr>
          <w:rFonts w:hint="eastAsia" w:ascii="宋体" w:hAnsi="宋体" w:eastAsia="宋体" w:cs="宋体"/>
          <w:b/>
          <w:bCs/>
          <w:color w:val="auto"/>
          <w:sz w:val="24"/>
          <w:szCs w:val="24"/>
          <w:highlight w:val="none"/>
        </w:rPr>
        <w:t>【政府采购合同专用条款】</w:t>
      </w:r>
      <w:r>
        <w:rPr>
          <w:rFonts w:hint="eastAsia" w:ascii="宋体" w:hAnsi="宋体" w:eastAsia="宋体" w:cs="宋体"/>
          <w:color w:val="auto"/>
          <w:sz w:val="24"/>
          <w:szCs w:val="24"/>
          <w:highlight w:val="none"/>
          <w:lang w:eastAsia="zh-CN"/>
        </w:rPr>
        <w:t>约定应</w:t>
      </w:r>
      <w:r>
        <w:rPr>
          <w:rFonts w:hint="eastAsia" w:ascii="宋体" w:hAnsi="宋体" w:eastAsia="宋体" w:cs="宋体"/>
          <w:color w:val="auto"/>
          <w:sz w:val="24"/>
          <w:szCs w:val="24"/>
          <w:highlight w:val="none"/>
        </w:rPr>
        <w:t>由甲方承担的其他义务和责任。</w:t>
      </w:r>
    </w:p>
    <w:p w14:paraId="1EE2D114">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eastAsia="zh-CN"/>
        </w:rPr>
        <w:t>5</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乙方的权利和义务</w:t>
      </w:r>
    </w:p>
    <w:p w14:paraId="68FC6AAC">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5</w:t>
      </w:r>
      <w:r>
        <w:rPr>
          <w:rFonts w:hint="eastAsia" w:ascii="宋体" w:hAnsi="宋体" w:eastAsia="宋体" w:cs="宋体"/>
          <w:color w:val="auto"/>
          <w:sz w:val="24"/>
          <w:szCs w:val="24"/>
          <w:highlight w:val="none"/>
        </w:rPr>
        <w:t>.1 签署合同后，乙方</w:t>
      </w:r>
      <w:r>
        <w:rPr>
          <w:rFonts w:hint="eastAsia" w:ascii="宋体" w:hAnsi="宋体" w:eastAsia="宋体" w:cs="宋体"/>
          <w:color w:val="auto"/>
          <w:sz w:val="24"/>
          <w:szCs w:val="24"/>
          <w:highlight w:val="none"/>
          <w:lang w:eastAsia="zh-CN"/>
        </w:rPr>
        <w:t>应</w:t>
      </w:r>
      <w:r>
        <w:rPr>
          <w:rFonts w:hint="eastAsia" w:ascii="宋体" w:hAnsi="宋体" w:eastAsia="宋体" w:cs="宋体"/>
          <w:color w:val="auto"/>
          <w:sz w:val="24"/>
          <w:szCs w:val="24"/>
          <w:highlight w:val="none"/>
        </w:rPr>
        <w:t>确定</w:t>
      </w:r>
      <w:r>
        <w:rPr>
          <w:rFonts w:hint="eastAsia" w:ascii="宋体" w:hAnsi="宋体" w:eastAsia="宋体" w:cs="宋体"/>
          <w:color w:val="auto"/>
          <w:sz w:val="24"/>
          <w:szCs w:val="24"/>
          <w:highlight w:val="none"/>
          <w:lang w:val="en-US" w:eastAsia="zh-CN"/>
        </w:rPr>
        <w:t>项目负责人（或项目联系人）</w:t>
      </w:r>
      <w:r>
        <w:rPr>
          <w:rFonts w:hint="eastAsia" w:ascii="宋体" w:hAnsi="宋体" w:eastAsia="宋体" w:cs="宋体"/>
          <w:color w:val="auto"/>
          <w:sz w:val="24"/>
          <w:szCs w:val="24"/>
          <w:highlight w:val="none"/>
        </w:rPr>
        <w:t>，负责与本合同有关的事务。</w:t>
      </w:r>
    </w:p>
    <w:p w14:paraId="36C16166">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5</w:t>
      </w:r>
      <w:r>
        <w:rPr>
          <w:rFonts w:hint="eastAsia" w:ascii="宋体" w:hAnsi="宋体" w:eastAsia="宋体" w:cs="宋体"/>
          <w:color w:val="auto"/>
          <w:sz w:val="24"/>
          <w:szCs w:val="24"/>
          <w:highlight w:val="none"/>
        </w:rPr>
        <w:t>.2 乙方应按照合同要求履约，充分合理安排，确保提供的货物</w:t>
      </w:r>
      <w:r>
        <w:rPr>
          <w:rFonts w:hint="eastAsia" w:ascii="宋体" w:hAnsi="宋体" w:eastAsia="宋体" w:cs="宋体"/>
          <w:color w:val="auto"/>
          <w:sz w:val="24"/>
          <w:szCs w:val="24"/>
          <w:highlight w:val="none"/>
          <w:lang w:eastAsia="zh-CN"/>
        </w:rPr>
        <w:t>及相关</w:t>
      </w:r>
      <w:r>
        <w:rPr>
          <w:rFonts w:hint="eastAsia" w:ascii="宋体" w:hAnsi="宋体" w:eastAsia="宋体" w:cs="宋体"/>
          <w:color w:val="auto"/>
          <w:sz w:val="24"/>
          <w:szCs w:val="24"/>
          <w:highlight w:val="none"/>
        </w:rPr>
        <w:t>服务符合合同</w:t>
      </w:r>
      <w:r>
        <w:rPr>
          <w:rFonts w:hint="eastAsia" w:ascii="宋体" w:hAnsi="宋体" w:eastAsia="宋体" w:cs="宋体"/>
          <w:color w:val="auto"/>
          <w:sz w:val="24"/>
          <w:szCs w:val="24"/>
          <w:highlight w:val="none"/>
          <w:lang w:eastAsia="zh-CN"/>
        </w:rPr>
        <w:t>有关</w:t>
      </w:r>
      <w:r>
        <w:rPr>
          <w:rFonts w:hint="eastAsia" w:ascii="宋体" w:hAnsi="宋体" w:eastAsia="宋体" w:cs="宋体"/>
          <w:color w:val="auto"/>
          <w:sz w:val="24"/>
          <w:szCs w:val="24"/>
          <w:highlight w:val="none"/>
        </w:rPr>
        <w:t>要求。接受项目行业管理部门及政府有关部门的指导，配合甲方的履约检查</w:t>
      </w:r>
      <w:r>
        <w:rPr>
          <w:rFonts w:hint="eastAsia" w:ascii="宋体" w:hAnsi="宋体" w:eastAsia="宋体" w:cs="宋体"/>
          <w:color w:val="auto"/>
          <w:sz w:val="24"/>
          <w:szCs w:val="24"/>
          <w:highlight w:val="none"/>
          <w:lang w:eastAsia="zh-CN"/>
        </w:rPr>
        <w:t>及验收</w:t>
      </w:r>
      <w:r>
        <w:rPr>
          <w:rFonts w:hint="eastAsia" w:ascii="宋体" w:hAnsi="宋体" w:eastAsia="宋体" w:cs="宋体"/>
          <w:color w:val="auto"/>
          <w:sz w:val="24"/>
          <w:szCs w:val="24"/>
          <w:highlight w:val="none"/>
        </w:rPr>
        <w:t>，并负责项目实施过程中的所有协调工作。</w:t>
      </w:r>
    </w:p>
    <w:p w14:paraId="7DBFBC22">
      <w:pPr>
        <w:pStyle w:val="8"/>
        <w:pageBreakBefore w:val="0"/>
        <w:kinsoku/>
        <w:wordWrap/>
        <w:overflowPunct/>
        <w:topLinePunct w:val="0"/>
        <w:bidi w:val="0"/>
        <w:spacing w:after="0" w:line="360" w:lineRule="auto"/>
        <w:ind w:firstLine="422" w:firstLineChars="176"/>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5</w:t>
      </w:r>
      <w:r>
        <w:rPr>
          <w:rFonts w:hint="eastAsia" w:ascii="宋体" w:hAnsi="宋体" w:eastAsia="宋体" w:cs="宋体"/>
          <w:color w:val="auto"/>
          <w:sz w:val="24"/>
          <w:szCs w:val="24"/>
          <w:highlight w:val="none"/>
        </w:rPr>
        <w:t>.3乙方有权根据合同约定向甲方收取</w:t>
      </w:r>
      <w:r>
        <w:rPr>
          <w:rFonts w:hint="eastAsia" w:ascii="宋体" w:hAnsi="宋体" w:eastAsia="宋体" w:cs="宋体"/>
          <w:color w:val="auto"/>
          <w:sz w:val="24"/>
          <w:szCs w:val="24"/>
          <w:highlight w:val="none"/>
          <w:lang w:eastAsia="zh-CN"/>
        </w:rPr>
        <w:t>合同价款</w:t>
      </w:r>
      <w:r>
        <w:rPr>
          <w:rFonts w:hint="eastAsia" w:ascii="宋体" w:hAnsi="宋体" w:eastAsia="宋体" w:cs="宋体"/>
          <w:color w:val="auto"/>
          <w:sz w:val="24"/>
          <w:szCs w:val="24"/>
          <w:highlight w:val="none"/>
        </w:rPr>
        <w:t>。</w:t>
      </w:r>
    </w:p>
    <w:p w14:paraId="113BD4B1">
      <w:pPr>
        <w:pStyle w:val="8"/>
        <w:pageBreakBefore w:val="0"/>
        <w:kinsoku/>
        <w:wordWrap/>
        <w:overflowPunct/>
        <w:topLinePunct w:val="0"/>
        <w:bidi w:val="0"/>
        <w:spacing w:after="0" w:line="360" w:lineRule="auto"/>
        <w:ind w:firstLine="422" w:firstLineChars="176"/>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5</w:t>
      </w:r>
      <w:r>
        <w:rPr>
          <w:rFonts w:hint="eastAsia" w:ascii="宋体" w:hAnsi="宋体" w:eastAsia="宋体" w:cs="宋体"/>
          <w:color w:val="auto"/>
          <w:sz w:val="24"/>
          <w:szCs w:val="24"/>
          <w:highlight w:val="none"/>
        </w:rPr>
        <w:t>.4国家法律法规规定</w:t>
      </w:r>
      <w:r>
        <w:rPr>
          <w:rFonts w:hint="eastAsia" w:ascii="宋体" w:hAnsi="宋体" w:eastAsia="宋体" w:cs="宋体"/>
          <w:color w:val="auto"/>
          <w:sz w:val="24"/>
          <w:szCs w:val="24"/>
          <w:highlight w:val="none"/>
          <w:lang w:eastAsia="zh-CN"/>
        </w:rPr>
        <w:t>及</w:t>
      </w:r>
      <w:r>
        <w:rPr>
          <w:rFonts w:hint="eastAsia" w:ascii="宋体" w:hAnsi="宋体" w:eastAsia="宋体" w:cs="宋体"/>
          <w:b/>
          <w:bCs/>
          <w:color w:val="auto"/>
          <w:sz w:val="24"/>
          <w:szCs w:val="24"/>
          <w:highlight w:val="none"/>
        </w:rPr>
        <w:t>【政府采购合同专用条款】</w:t>
      </w:r>
      <w:r>
        <w:rPr>
          <w:rFonts w:hint="eastAsia" w:ascii="宋体" w:hAnsi="宋体" w:eastAsia="宋体" w:cs="宋体"/>
          <w:b w:val="0"/>
          <w:bCs w:val="0"/>
          <w:color w:val="auto"/>
          <w:sz w:val="24"/>
          <w:szCs w:val="24"/>
          <w:highlight w:val="none"/>
          <w:lang w:eastAsia="zh-CN"/>
        </w:rPr>
        <w:t>约定应</w:t>
      </w:r>
      <w:r>
        <w:rPr>
          <w:rFonts w:hint="eastAsia" w:ascii="宋体" w:hAnsi="宋体" w:eastAsia="宋体" w:cs="宋体"/>
          <w:color w:val="auto"/>
          <w:sz w:val="24"/>
          <w:szCs w:val="24"/>
          <w:highlight w:val="none"/>
        </w:rPr>
        <w:t>由乙方承担的其他义务和责任。</w:t>
      </w:r>
    </w:p>
    <w:p w14:paraId="4EE36645">
      <w:pPr>
        <w:pageBreakBefore w:val="0"/>
        <w:numPr>
          <w:ilvl w:val="0"/>
          <w:numId w:val="5"/>
        </w:numPr>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合同履</w:t>
      </w:r>
      <w:r>
        <w:rPr>
          <w:rFonts w:hint="eastAsia" w:ascii="宋体" w:hAnsi="宋体" w:eastAsia="宋体" w:cs="宋体"/>
          <w:b/>
          <w:bCs/>
          <w:color w:val="auto"/>
          <w:sz w:val="24"/>
          <w:szCs w:val="24"/>
          <w:highlight w:val="none"/>
          <w:lang w:val="en-US" w:eastAsia="zh-CN"/>
        </w:rPr>
        <w:t>行</w:t>
      </w:r>
    </w:p>
    <w:p w14:paraId="258D78E9">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6</w:t>
      </w:r>
      <w:r>
        <w:rPr>
          <w:rFonts w:hint="eastAsia" w:ascii="宋体" w:hAnsi="宋体" w:eastAsia="宋体" w:cs="宋体"/>
          <w:color w:val="auto"/>
          <w:sz w:val="24"/>
          <w:szCs w:val="24"/>
          <w:highlight w:val="none"/>
        </w:rPr>
        <w:t>.1 甲乙双方应当按照</w:t>
      </w:r>
      <w:r>
        <w:rPr>
          <w:rFonts w:hint="eastAsia" w:ascii="宋体" w:hAnsi="宋体" w:eastAsia="宋体" w:cs="宋体"/>
          <w:b/>
          <w:bCs/>
          <w:color w:val="auto"/>
          <w:sz w:val="24"/>
          <w:szCs w:val="24"/>
          <w:highlight w:val="none"/>
        </w:rPr>
        <w:t>【政府采购合同专用条款】</w:t>
      </w:r>
      <w:r>
        <w:rPr>
          <w:rFonts w:hint="eastAsia" w:ascii="宋体" w:hAnsi="宋体" w:eastAsia="宋体" w:cs="宋体"/>
          <w:color w:val="auto"/>
          <w:sz w:val="24"/>
          <w:szCs w:val="24"/>
          <w:highlight w:val="none"/>
        </w:rPr>
        <w:t>约定顺序履行合同义务；如果没有先后顺序的，应当同时履行。</w:t>
      </w:r>
    </w:p>
    <w:p w14:paraId="59F60386">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6</w:t>
      </w:r>
      <w:r>
        <w:rPr>
          <w:rFonts w:hint="eastAsia" w:ascii="宋体" w:hAnsi="宋体" w:eastAsia="宋体" w:cs="宋体"/>
          <w:color w:val="auto"/>
          <w:sz w:val="24"/>
          <w:szCs w:val="24"/>
          <w:highlight w:val="none"/>
        </w:rPr>
        <w:t>.2 甲乙双方按照合同约定顺序履行合同义务时，应当先履行一方未履行的，后履行一方有权拒绝其履行请求。先履行一方履行不符合约定的，后履行一方有权拒绝其相应的履行请求。</w:t>
      </w:r>
    </w:p>
    <w:p w14:paraId="14612F9D">
      <w:pPr>
        <w:pageBreakBefore w:val="0"/>
        <w:kinsoku/>
        <w:wordWrap/>
        <w:overflowPunct/>
        <w:topLinePunct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eastAsia="zh-CN"/>
        </w:rPr>
        <w:t>7</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货物包装、运输</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rPr>
        <w:t>保险</w:t>
      </w:r>
      <w:r>
        <w:rPr>
          <w:rFonts w:hint="eastAsia" w:ascii="宋体" w:hAnsi="宋体" w:eastAsia="宋体" w:cs="宋体"/>
          <w:b/>
          <w:bCs/>
          <w:color w:val="auto"/>
          <w:sz w:val="24"/>
          <w:szCs w:val="24"/>
          <w:highlight w:val="none"/>
          <w:lang w:eastAsia="zh-CN"/>
        </w:rPr>
        <w:t>和交付</w:t>
      </w:r>
      <w:r>
        <w:rPr>
          <w:rFonts w:hint="eastAsia" w:ascii="宋体" w:hAnsi="宋体" w:eastAsia="宋体" w:cs="宋体"/>
          <w:b/>
          <w:bCs/>
          <w:color w:val="auto"/>
          <w:sz w:val="24"/>
          <w:szCs w:val="24"/>
          <w:highlight w:val="none"/>
        </w:rPr>
        <w:t>要求</w:t>
      </w:r>
    </w:p>
    <w:p w14:paraId="7B572DF6">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7</w:t>
      </w:r>
      <w:r>
        <w:rPr>
          <w:rFonts w:hint="eastAsia" w:ascii="宋体" w:hAnsi="宋体" w:eastAsia="宋体" w:cs="宋体"/>
          <w:color w:val="auto"/>
          <w:sz w:val="24"/>
          <w:szCs w:val="24"/>
          <w:highlight w:val="none"/>
        </w:rPr>
        <w:t>.1 本合同</w:t>
      </w:r>
      <w:r>
        <w:rPr>
          <w:rFonts w:hint="eastAsia" w:ascii="宋体" w:hAnsi="宋体" w:eastAsia="宋体" w:cs="宋体"/>
          <w:bCs/>
          <w:color w:val="auto"/>
          <w:sz w:val="24"/>
          <w:szCs w:val="24"/>
          <w:highlight w:val="none"/>
        </w:rPr>
        <w:t>涉及商品包装</w:t>
      </w: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rPr>
        <w:t>快递包装的，</w:t>
      </w:r>
      <w:r>
        <w:rPr>
          <w:rFonts w:hint="eastAsia" w:ascii="宋体" w:hAnsi="宋体" w:eastAsia="宋体" w:cs="宋体"/>
          <w:color w:val="auto"/>
          <w:sz w:val="24"/>
          <w:szCs w:val="24"/>
          <w:highlight w:val="none"/>
        </w:rPr>
        <w:t>除</w:t>
      </w:r>
      <w:r>
        <w:rPr>
          <w:rFonts w:hint="eastAsia" w:ascii="宋体" w:hAnsi="宋体" w:eastAsia="宋体" w:cs="宋体"/>
          <w:b/>
          <w:color w:val="auto"/>
          <w:sz w:val="24"/>
          <w:szCs w:val="24"/>
          <w:highlight w:val="none"/>
        </w:rPr>
        <w:t>【政府采购合同专用条款】</w:t>
      </w:r>
      <w:r>
        <w:rPr>
          <w:rFonts w:hint="eastAsia" w:ascii="宋体" w:hAnsi="宋体" w:eastAsia="宋体" w:cs="宋体"/>
          <w:bCs/>
          <w:color w:val="auto"/>
          <w:sz w:val="24"/>
          <w:szCs w:val="24"/>
          <w:highlight w:val="none"/>
        </w:rPr>
        <w:t>另有</w:t>
      </w:r>
      <w:r>
        <w:rPr>
          <w:rFonts w:hint="eastAsia" w:ascii="宋体" w:hAnsi="宋体" w:eastAsia="宋体" w:cs="宋体"/>
          <w:bCs/>
          <w:color w:val="auto"/>
          <w:sz w:val="24"/>
          <w:szCs w:val="24"/>
          <w:highlight w:val="none"/>
          <w:lang w:eastAsia="zh-CN"/>
        </w:rPr>
        <w:t>约</w:t>
      </w:r>
      <w:r>
        <w:rPr>
          <w:rFonts w:hint="eastAsia" w:ascii="宋体" w:hAnsi="宋体" w:eastAsia="宋体" w:cs="宋体"/>
          <w:bCs/>
          <w:color w:val="auto"/>
          <w:sz w:val="24"/>
          <w:szCs w:val="24"/>
          <w:highlight w:val="none"/>
        </w:rPr>
        <w:t>定</w:t>
      </w:r>
      <w:r>
        <w:rPr>
          <w:rFonts w:hint="eastAsia" w:ascii="宋体" w:hAnsi="宋体" w:eastAsia="宋体" w:cs="宋体"/>
          <w:bCs/>
          <w:color w:val="auto"/>
          <w:sz w:val="24"/>
          <w:szCs w:val="24"/>
          <w:highlight w:val="none"/>
          <w:lang w:eastAsia="zh-CN"/>
        </w:rPr>
        <w:t>外</w:t>
      </w:r>
      <w:r>
        <w:rPr>
          <w:rFonts w:hint="eastAsia" w:ascii="宋体" w:hAnsi="宋体" w:eastAsia="宋体" w:cs="宋体"/>
          <w:bCs/>
          <w:color w:val="auto"/>
          <w:sz w:val="24"/>
          <w:szCs w:val="24"/>
          <w:highlight w:val="none"/>
        </w:rPr>
        <w:t>，</w:t>
      </w:r>
      <w:r>
        <w:rPr>
          <w:rFonts w:hint="eastAsia" w:ascii="宋体" w:hAnsi="宋体" w:eastAsia="宋体" w:cs="宋体"/>
          <w:color w:val="auto"/>
          <w:sz w:val="24"/>
          <w:szCs w:val="24"/>
          <w:highlight w:val="none"/>
        </w:rPr>
        <w:t>包装应适应远距离运输、防潮、防震、防锈和防野蛮装卸等要求，确保货物安全无损地运抵</w:t>
      </w:r>
      <w:r>
        <w:rPr>
          <w:rFonts w:hint="eastAsia" w:ascii="宋体" w:hAnsi="宋体" w:eastAsia="宋体" w:cs="宋体"/>
          <w:b/>
          <w:color w:val="auto"/>
          <w:sz w:val="24"/>
          <w:szCs w:val="24"/>
          <w:highlight w:val="none"/>
        </w:rPr>
        <w:t>【政府采购合同专用条款】</w:t>
      </w:r>
      <w:r>
        <w:rPr>
          <w:rFonts w:hint="eastAsia" w:ascii="宋体" w:hAnsi="宋体" w:eastAsia="宋体" w:cs="宋体"/>
          <w:b w:val="0"/>
          <w:bCs/>
          <w:color w:val="auto"/>
          <w:sz w:val="24"/>
          <w:szCs w:val="24"/>
          <w:highlight w:val="none"/>
          <w:lang w:eastAsia="zh-CN"/>
        </w:rPr>
        <w:t>约定的</w:t>
      </w:r>
      <w:r>
        <w:rPr>
          <w:rFonts w:hint="eastAsia" w:ascii="宋体" w:hAnsi="宋体" w:eastAsia="宋体" w:cs="宋体"/>
          <w:color w:val="auto"/>
          <w:sz w:val="24"/>
          <w:szCs w:val="24"/>
          <w:highlight w:val="none"/>
        </w:rPr>
        <w:t>指定现场。</w:t>
      </w:r>
    </w:p>
    <w:p w14:paraId="0EC4E7A0">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7</w:t>
      </w:r>
      <w:r>
        <w:rPr>
          <w:rFonts w:hint="eastAsia" w:ascii="宋体" w:hAnsi="宋体" w:eastAsia="宋体" w:cs="宋体"/>
          <w:color w:val="auto"/>
          <w:sz w:val="24"/>
          <w:szCs w:val="24"/>
          <w:highlight w:val="none"/>
        </w:rPr>
        <w:t>.2 除</w:t>
      </w:r>
      <w:r>
        <w:rPr>
          <w:rFonts w:hint="eastAsia" w:ascii="宋体" w:hAnsi="宋体" w:eastAsia="宋体" w:cs="宋体"/>
          <w:b/>
          <w:color w:val="auto"/>
          <w:sz w:val="24"/>
          <w:szCs w:val="24"/>
          <w:highlight w:val="none"/>
        </w:rPr>
        <w:t>【政府采购合同专用条款】</w:t>
      </w:r>
      <w:r>
        <w:rPr>
          <w:rFonts w:hint="eastAsia" w:ascii="宋体" w:hAnsi="宋体" w:eastAsia="宋体" w:cs="宋体"/>
          <w:bCs/>
          <w:color w:val="auto"/>
          <w:sz w:val="24"/>
          <w:szCs w:val="24"/>
          <w:highlight w:val="none"/>
        </w:rPr>
        <w:t>另有</w:t>
      </w:r>
      <w:r>
        <w:rPr>
          <w:rFonts w:hint="eastAsia" w:ascii="宋体" w:hAnsi="宋体" w:eastAsia="宋体" w:cs="宋体"/>
          <w:bCs/>
          <w:color w:val="auto"/>
          <w:sz w:val="24"/>
          <w:szCs w:val="24"/>
          <w:highlight w:val="none"/>
          <w:lang w:eastAsia="zh-CN"/>
        </w:rPr>
        <w:t>约</w:t>
      </w:r>
      <w:r>
        <w:rPr>
          <w:rFonts w:hint="eastAsia" w:ascii="宋体" w:hAnsi="宋体" w:eastAsia="宋体" w:cs="宋体"/>
          <w:bCs/>
          <w:color w:val="auto"/>
          <w:sz w:val="24"/>
          <w:szCs w:val="24"/>
          <w:highlight w:val="none"/>
        </w:rPr>
        <w:t>定</w:t>
      </w:r>
      <w:r>
        <w:rPr>
          <w:rFonts w:hint="eastAsia" w:ascii="宋体" w:hAnsi="宋体" w:eastAsia="宋体" w:cs="宋体"/>
          <w:bCs/>
          <w:color w:val="auto"/>
          <w:sz w:val="24"/>
          <w:szCs w:val="24"/>
          <w:highlight w:val="none"/>
          <w:lang w:eastAsia="zh-CN"/>
        </w:rPr>
        <w:t>外</w:t>
      </w:r>
      <w:r>
        <w:rPr>
          <w:rFonts w:hint="eastAsia" w:ascii="宋体" w:hAnsi="宋体" w:eastAsia="宋体" w:cs="宋体"/>
          <w:bCs/>
          <w:color w:val="auto"/>
          <w:sz w:val="24"/>
          <w:szCs w:val="24"/>
          <w:highlight w:val="none"/>
        </w:rPr>
        <w:t>，</w:t>
      </w:r>
      <w:r>
        <w:rPr>
          <w:rFonts w:hint="eastAsia" w:ascii="宋体" w:hAnsi="宋体" w:eastAsia="宋体" w:cs="宋体"/>
          <w:color w:val="auto"/>
          <w:sz w:val="24"/>
          <w:szCs w:val="24"/>
          <w:highlight w:val="none"/>
        </w:rPr>
        <w:t>乙方负责办理将货物运抵本合同规定的交货地点</w:t>
      </w:r>
      <w:r>
        <w:rPr>
          <w:rFonts w:hint="eastAsia" w:ascii="宋体" w:hAnsi="宋体" w:eastAsia="宋体" w:cs="宋体"/>
          <w:color w:val="auto"/>
          <w:sz w:val="24"/>
          <w:szCs w:val="24"/>
          <w:highlight w:val="none"/>
          <w:lang w:eastAsia="zh-CN"/>
        </w:rPr>
        <w:t>，并装卸、交付至甲方</w:t>
      </w:r>
      <w:r>
        <w:rPr>
          <w:rFonts w:hint="eastAsia" w:ascii="宋体" w:hAnsi="宋体" w:eastAsia="宋体" w:cs="宋体"/>
          <w:color w:val="auto"/>
          <w:sz w:val="24"/>
          <w:szCs w:val="24"/>
          <w:highlight w:val="none"/>
        </w:rPr>
        <w:t>的一切运输事项，相关费用应</w:t>
      </w:r>
      <w:r>
        <w:rPr>
          <w:rFonts w:hint="eastAsia" w:ascii="宋体" w:hAnsi="宋体" w:eastAsia="宋体" w:cs="宋体"/>
          <w:color w:val="auto"/>
          <w:sz w:val="24"/>
          <w:szCs w:val="24"/>
          <w:highlight w:val="none"/>
          <w:lang w:eastAsia="zh-CN"/>
        </w:rPr>
        <w:t>包含</w:t>
      </w:r>
      <w:r>
        <w:rPr>
          <w:rFonts w:hint="eastAsia" w:ascii="宋体" w:hAnsi="宋体" w:eastAsia="宋体" w:cs="宋体"/>
          <w:color w:val="auto"/>
          <w:sz w:val="24"/>
          <w:szCs w:val="24"/>
          <w:highlight w:val="none"/>
        </w:rPr>
        <w:t>在合同</w:t>
      </w:r>
      <w:r>
        <w:rPr>
          <w:rFonts w:hint="eastAsia" w:ascii="宋体" w:hAnsi="宋体" w:eastAsia="宋体" w:cs="宋体"/>
          <w:color w:val="auto"/>
          <w:sz w:val="24"/>
          <w:szCs w:val="24"/>
          <w:highlight w:val="none"/>
          <w:lang w:eastAsia="zh-CN"/>
        </w:rPr>
        <w:t>价款</w:t>
      </w:r>
      <w:r>
        <w:rPr>
          <w:rFonts w:hint="eastAsia" w:ascii="宋体" w:hAnsi="宋体" w:eastAsia="宋体" w:cs="宋体"/>
          <w:color w:val="auto"/>
          <w:sz w:val="24"/>
          <w:szCs w:val="24"/>
          <w:highlight w:val="none"/>
        </w:rPr>
        <w:t>中。</w:t>
      </w:r>
    </w:p>
    <w:p w14:paraId="1C729CB7">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7</w:t>
      </w:r>
      <w:r>
        <w:rPr>
          <w:rFonts w:hint="eastAsia" w:ascii="宋体" w:hAnsi="宋体" w:eastAsia="宋体" w:cs="宋体"/>
          <w:color w:val="auto"/>
          <w:sz w:val="24"/>
          <w:szCs w:val="24"/>
          <w:highlight w:val="none"/>
        </w:rPr>
        <w:t>.3 货物保险要求按</w:t>
      </w:r>
      <w:r>
        <w:rPr>
          <w:rFonts w:hint="eastAsia" w:ascii="宋体" w:hAnsi="宋体" w:eastAsia="宋体" w:cs="宋体"/>
          <w:b/>
          <w:color w:val="auto"/>
          <w:sz w:val="24"/>
          <w:szCs w:val="24"/>
          <w:highlight w:val="none"/>
        </w:rPr>
        <w:t>【政府采购合同专用条款】</w:t>
      </w:r>
      <w:r>
        <w:rPr>
          <w:rFonts w:hint="eastAsia" w:ascii="宋体" w:hAnsi="宋体" w:eastAsia="宋体" w:cs="宋体"/>
          <w:bCs/>
          <w:color w:val="auto"/>
          <w:sz w:val="24"/>
          <w:szCs w:val="24"/>
          <w:highlight w:val="none"/>
        </w:rPr>
        <w:t>规定执行</w:t>
      </w:r>
      <w:r>
        <w:rPr>
          <w:rFonts w:hint="eastAsia" w:ascii="宋体" w:hAnsi="宋体" w:eastAsia="宋体" w:cs="宋体"/>
          <w:color w:val="auto"/>
          <w:sz w:val="24"/>
          <w:szCs w:val="24"/>
          <w:highlight w:val="none"/>
        </w:rPr>
        <w:t>。</w:t>
      </w:r>
    </w:p>
    <w:p w14:paraId="4C0D164E">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7</w:t>
      </w:r>
      <w:r>
        <w:rPr>
          <w:rFonts w:hint="eastAsia" w:ascii="宋体" w:hAnsi="宋体" w:eastAsia="宋体" w:cs="宋体"/>
          <w:color w:val="auto"/>
          <w:sz w:val="24"/>
          <w:szCs w:val="24"/>
          <w:highlight w:val="none"/>
        </w:rPr>
        <w:t xml:space="preserve">.4 </w:t>
      </w:r>
      <w:r>
        <w:rPr>
          <w:rFonts w:hint="eastAsia" w:ascii="宋体" w:hAnsi="宋体" w:eastAsia="宋体" w:cs="宋体"/>
          <w:color w:val="auto"/>
          <w:sz w:val="24"/>
          <w:szCs w:val="24"/>
          <w:highlight w:val="none"/>
          <w:lang w:val="en-US" w:eastAsia="zh-CN"/>
        </w:rPr>
        <w:t>除采购活动</w:t>
      </w:r>
      <w:r>
        <w:rPr>
          <w:rFonts w:hint="eastAsia" w:ascii="宋体" w:hAnsi="宋体" w:eastAsia="宋体" w:cs="宋体"/>
          <w:color w:val="auto"/>
          <w:sz w:val="24"/>
          <w:szCs w:val="24"/>
          <w:highlight w:val="none"/>
        </w:rPr>
        <w:t>对商品包装</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快递包装</w:t>
      </w:r>
      <w:r>
        <w:rPr>
          <w:rFonts w:hint="eastAsia" w:ascii="宋体" w:hAnsi="宋体" w:eastAsia="宋体" w:cs="宋体"/>
          <w:color w:val="auto"/>
          <w:sz w:val="24"/>
          <w:szCs w:val="24"/>
          <w:highlight w:val="none"/>
          <w:lang w:val="en-US" w:eastAsia="zh-CN"/>
        </w:rPr>
        <w:t>达成具体约定外</w:t>
      </w:r>
      <w:r>
        <w:rPr>
          <w:rFonts w:hint="eastAsia" w:ascii="宋体" w:hAnsi="宋体" w:eastAsia="宋体" w:cs="宋体"/>
          <w:color w:val="auto"/>
          <w:sz w:val="24"/>
          <w:szCs w:val="24"/>
          <w:highlight w:val="none"/>
        </w:rPr>
        <w:t>，乙方提供产品及相关快递服务</w:t>
      </w:r>
      <w:r>
        <w:rPr>
          <w:rFonts w:hint="eastAsia" w:ascii="宋体" w:hAnsi="宋体" w:eastAsia="宋体" w:cs="宋体"/>
          <w:color w:val="auto"/>
          <w:sz w:val="24"/>
          <w:szCs w:val="24"/>
          <w:highlight w:val="none"/>
          <w:lang w:val="en-US" w:eastAsia="zh-CN"/>
        </w:rPr>
        <w:t>涉及到</w:t>
      </w:r>
      <w:r>
        <w:rPr>
          <w:rFonts w:hint="eastAsia" w:ascii="宋体" w:hAnsi="宋体" w:eastAsia="宋体" w:cs="宋体"/>
          <w:color w:val="auto"/>
          <w:sz w:val="24"/>
          <w:szCs w:val="24"/>
          <w:highlight w:val="none"/>
        </w:rPr>
        <w:t>具体包装要求</w:t>
      </w:r>
      <w:r>
        <w:rPr>
          <w:rFonts w:hint="eastAsia" w:ascii="宋体" w:hAnsi="宋体" w:eastAsia="宋体" w:cs="宋体"/>
          <w:color w:val="auto"/>
          <w:sz w:val="24"/>
          <w:szCs w:val="24"/>
          <w:highlight w:val="none"/>
          <w:lang w:val="en-US" w:eastAsia="zh-CN"/>
        </w:rPr>
        <w:t>的，</w:t>
      </w:r>
      <w:r>
        <w:rPr>
          <w:rFonts w:hint="eastAsia" w:ascii="宋体" w:hAnsi="宋体" w:eastAsia="宋体" w:cs="宋体"/>
          <w:color w:val="auto"/>
          <w:sz w:val="24"/>
          <w:szCs w:val="24"/>
          <w:highlight w:val="none"/>
        </w:rPr>
        <w:t>应</w:t>
      </w:r>
      <w:r>
        <w:rPr>
          <w:rFonts w:hint="eastAsia" w:ascii="宋体" w:hAnsi="宋体" w:eastAsia="宋体" w:cs="宋体"/>
          <w:color w:val="auto"/>
          <w:sz w:val="24"/>
          <w:szCs w:val="24"/>
          <w:highlight w:val="none"/>
          <w:lang w:val="en-US" w:eastAsia="zh-CN"/>
        </w:rPr>
        <w:t>不低于</w:t>
      </w:r>
      <w:r>
        <w:rPr>
          <w:rFonts w:hint="eastAsia" w:ascii="宋体" w:hAnsi="宋体" w:eastAsia="宋体" w:cs="宋体"/>
          <w:color w:val="auto"/>
          <w:sz w:val="24"/>
          <w:szCs w:val="24"/>
          <w:highlight w:val="none"/>
        </w:rPr>
        <w:t>《商品包装政府采购需求标准（试行）</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快递包装政府采购需求标准（试行）》</w:t>
      </w:r>
      <w:r>
        <w:rPr>
          <w:rFonts w:hint="eastAsia" w:ascii="宋体" w:hAnsi="宋体" w:eastAsia="宋体" w:cs="宋体"/>
          <w:color w:val="auto"/>
          <w:sz w:val="24"/>
          <w:szCs w:val="24"/>
          <w:highlight w:val="none"/>
          <w:lang w:val="en-US" w:eastAsia="zh-CN"/>
        </w:rPr>
        <w:t>标准</w:t>
      </w:r>
      <w:r>
        <w:rPr>
          <w:rFonts w:hint="eastAsia" w:ascii="宋体" w:hAnsi="宋体" w:eastAsia="宋体" w:cs="宋体"/>
          <w:color w:val="auto"/>
          <w:sz w:val="24"/>
          <w:szCs w:val="24"/>
          <w:highlight w:val="none"/>
        </w:rPr>
        <w:t>，并作为履约验收的内容，必要时甲方可以要求乙方在履约验收环节出具检测报告。</w:t>
      </w:r>
    </w:p>
    <w:p w14:paraId="6D1178C6">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7.5 </w:t>
      </w:r>
      <w:r>
        <w:rPr>
          <w:rFonts w:hint="eastAsia" w:ascii="宋体" w:hAnsi="宋体" w:eastAsia="宋体" w:cs="宋体"/>
          <w:color w:val="auto"/>
          <w:sz w:val="24"/>
          <w:szCs w:val="24"/>
          <w:highlight w:val="none"/>
        </w:rPr>
        <w:t>乙方在运输到达之前</w:t>
      </w:r>
      <w:r>
        <w:rPr>
          <w:rFonts w:hint="eastAsia" w:ascii="宋体" w:hAnsi="宋体" w:eastAsia="宋体" w:cs="宋体"/>
          <w:color w:val="auto"/>
          <w:sz w:val="24"/>
          <w:szCs w:val="24"/>
          <w:highlight w:val="none"/>
          <w:lang w:eastAsia="zh-CN"/>
        </w:rPr>
        <w:t>应</w:t>
      </w:r>
      <w:r>
        <w:rPr>
          <w:rFonts w:hint="eastAsia" w:ascii="宋体" w:hAnsi="宋体" w:eastAsia="宋体" w:cs="宋体"/>
          <w:color w:val="auto"/>
          <w:sz w:val="24"/>
          <w:szCs w:val="24"/>
          <w:highlight w:val="none"/>
        </w:rPr>
        <w:t>提前通知</w:t>
      </w:r>
      <w:r>
        <w:rPr>
          <w:rFonts w:hint="eastAsia" w:ascii="宋体" w:hAnsi="宋体" w:eastAsia="宋体" w:cs="宋体"/>
          <w:color w:val="auto"/>
          <w:sz w:val="24"/>
          <w:szCs w:val="24"/>
          <w:highlight w:val="none"/>
          <w:lang w:eastAsia="zh-CN"/>
        </w:rPr>
        <w:t>甲方</w:t>
      </w:r>
      <w:r>
        <w:rPr>
          <w:rFonts w:hint="eastAsia" w:ascii="宋体" w:hAnsi="宋体" w:eastAsia="宋体" w:cs="宋体"/>
          <w:color w:val="auto"/>
          <w:sz w:val="24"/>
          <w:szCs w:val="24"/>
          <w:highlight w:val="none"/>
        </w:rPr>
        <w:t>，并提示货物运输装卸的注意事项</w:t>
      </w:r>
      <w:r>
        <w:rPr>
          <w:rFonts w:hint="eastAsia" w:ascii="宋体" w:hAnsi="宋体" w:eastAsia="宋体" w:cs="宋体"/>
          <w:color w:val="auto"/>
          <w:sz w:val="24"/>
          <w:szCs w:val="24"/>
          <w:highlight w:val="none"/>
          <w:lang w:eastAsia="zh-CN"/>
        </w:rPr>
        <w:t>，甲方配合乙方做好货物的接收工作。</w:t>
      </w:r>
    </w:p>
    <w:p w14:paraId="754A4C6C">
      <w:pPr>
        <w:pStyle w:val="61"/>
        <w:pageBreakBefore w:val="0"/>
        <w:kinsoku/>
        <w:wordWrap/>
        <w:overflowPunct/>
        <w:topLinePunct w:val="0"/>
        <w:bidi w:val="0"/>
        <w:spacing w:line="36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kern w:val="2"/>
          <w:sz w:val="24"/>
          <w:szCs w:val="24"/>
          <w:highlight w:val="none"/>
          <w:lang w:val="en-US" w:eastAsia="zh-CN"/>
        </w:rPr>
        <w:t xml:space="preserve">7.6 </w:t>
      </w:r>
      <w:r>
        <w:rPr>
          <w:rFonts w:hint="eastAsia" w:ascii="宋体" w:hAnsi="宋体" w:eastAsia="宋体" w:cs="宋体"/>
          <w:color w:val="auto"/>
          <w:kern w:val="2"/>
          <w:sz w:val="24"/>
          <w:szCs w:val="24"/>
          <w:highlight w:val="none"/>
        </w:rPr>
        <w:t>如因包装</w:t>
      </w:r>
      <w:r>
        <w:rPr>
          <w:rFonts w:hint="eastAsia" w:ascii="宋体" w:hAnsi="宋体" w:eastAsia="宋体" w:cs="宋体"/>
          <w:color w:val="auto"/>
          <w:kern w:val="2"/>
          <w:sz w:val="24"/>
          <w:szCs w:val="24"/>
          <w:highlight w:val="none"/>
          <w:lang w:eastAsia="zh-CN"/>
        </w:rPr>
        <w:t>、运输</w:t>
      </w:r>
      <w:r>
        <w:rPr>
          <w:rFonts w:hint="eastAsia" w:ascii="宋体" w:hAnsi="宋体" w:eastAsia="宋体" w:cs="宋体"/>
          <w:color w:val="auto"/>
          <w:kern w:val="2"/>
          <w:sz w:val="24"/>
          <w:szCs w:val="24"/>
          <w:highlight w:val="none"/>
        </w:rPr>
        <w:t>问题导致货物</w:t>
      </w:r>
      <w:r>
        <w:rPr>
          <w:rFonts w:hint="eastAsia" w:ascii="宋体" w:hAnsi="宋体" w:eastAsia="宋体" w:cs="宋体"/>
          <w:color w:val="auto"/>
          <w:kern w:val="2"/>
          <w:sz w:val="24"/>
          <w:szCs w:val="24"/>
          <w:highlight w:val="none"/>
          <w:lang w:eastAsia="zh-CN"/>
        </w:rPr>
        <w:t>损毁、丢失</w:t>
      </w:r>
      <w:r>
        <w:rPr>
          <w:rFonts w:hint="eastAsia" w:ascii="宋体" w:hAnsi="宋体" w:eastAsia="宋体" w:cs="宋体"/>
          <w:color w:val="auto"/>
          <w:kern w:val="2"/>
          <w:sz w:val="24"/>
          <w:szCs w:val="24"/>
          <w:highlight w:val="none"/>
        </w:rPr>
        <w:t>或者品质下降，</w:t>
      </w:r>
      <w:r>
        <w:rPr>
          <w:rFonts w:hint="eastAsia" w:ascii="宋体" w:hAnsi="宋体" w:eastAsia="宋体" w:cs="宋体"/>
          <w:color w:val="auto"/>
          <w:kern w:val="2"/>
          <w:sz w:val="24"/>
          <w:szCs w:val="24"/>
          <w:highlight w:val="none"/>
          <w:lang w:eastAsia="zh-CN"/>
        </w:rPr>
        <w:t>甲方</w:t>
      </w:r>
      <w:r>
        <w:rPr>
          <w:rFonts w:hint="eastAsia" w:ascii="宋体" w:hAnsi="宋体" w:eastAsia="宋体" w:cs="宋体"/>
          <w:color w:val="auto"/>
          <w:kern w:val="2"/>
          <w:sz w:val="24"/>
          <w:szCs w:val="24"/>
          <w:highlight w:val="none"/>
        </w:rPr>
        <w:t>有权要求降价、换货、拒收部分或整批货物，由此</w:t>
      </w:r>
      <w:r>
        <w:rPr>
          <w:rFonts w:hint="eastAsia" w:ascii="宋体" w:hAnsi="宋体" w:eastAsia="宋体" w:cs="宋体"/>
          <w:color w:val="auto"/>
          <w:kern w:val="2"/>
          <w:sz w:val="24"/>
          <w:szCs w:val="24"/>
          <w:highlight w:val="none"/>
          <w:lang w:eastAsia="zh-CN"/>
        </w:rPr>
        <w:t>产生</w:t>
      </w:r>
      <w:r>
        <w:rPr>
          <w:rFonts w:hint="eastAsia" w:ascii="宋体" w:hAnsi="宋体" w:eastAsia="宋体" w:cs="宋体"/>
          <w:color w:val="auto"/>
          <w:kern w:val="2"/>
          <w:sz w:val="24"/>
          <w:szCs w:val="24"/>
          <w:highlight w:val="none"/>
        </w:rPr>
        <w:t>的费用和损失，均由</w:t>
      </w:r>
      <w:r>
        <w:rPr>
          <w:rFonts w:hint="eastAsia" w:ascii="宋体" w:hAnsi="宋体" w:eastAsia="宋体" w:cs="宋体"/>
          <w:color w:val="auto"/>
          <w:kern w:val="2"/>
          <w:sz w:val="24"/>
          <w:szCs w:val="24"/>
          <w:highlight w:val="none"/>
          <w:lang w:eastAsia="zh-CN"/>
        </w:rPr>
        <w:t>乙方</w:t>
      </w:r>
      <w:r>
        <w:rPr>
          <w:rFonts w:hint="eastAsia" w:ascii="宋体" w:hAnsi="宋体" w:eastAsia="宋体" w:cs="宋体"/>
          <w:color w:val="auto"/>
          <w:kern w:val="2"/>
          <w:sz w:val="24"/>
          <w:szCs w:val="24"/>
          <w:highlight w:val="none"/>
        </w:rPr>
        <w:t>承担。</w:t>
      </w:r>
    </w:p>
    <w:p w14:paraId="031C60C5">
      <w:pPr>
        <w:pageBreakBefore w:val="0"/>
        <w:kinsoku/>
        <w:wordWrap/>
        <w:overflowPunct/>
        <w:topLinePunct w:val="0"/>
        <w:bidi w:val="0"/>
        <w:adjustRightInd w:val="0"/>
        <w:snapToGrid w:val="0"/>
        <w:spacing w:before="0" w:line="360" w:lineRule="auto"/>
        <w:jc w:val="left"/>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eastAsia="zh-CN"/>
        </w:rPr>
        <w:t>8</w:t>
      </w:r>
      <w:r>
        <w:rPr>
          <w:rFonts w:hint="eastAsia" w:ascii="宋体" w:hAnsi="宋体" w:eastAsia="宋体" w:cs="宋体"/>
          <w:b/>
          <w:color w:val="auto"/>
          <w:sz w:val="24"/>
          <w:szCs w:val="24"/>
          <w:highlight w:val="none"/>
          <w:lang w:val="en-US" w:eastAsia="zh-CN"/>
        </w:rPr>
        <w:t xml:space="preserve">. </w:t>
      </w:r>
      <w:r>
        <w:rPr>
          <w:rFonts w:hint="eastAsia" w:ascii="宋体" w:hAnsi="宋体" w:eastAsia="宋体" w:cs="宋体"/>
          <w:b/>
          <w:color w:val="auto"/>
          <w:sz w:val="24"/>
          <w:szCs w:val="24"/>
          <w:highlight w:val="none"/>
        </w:rPr>
        <w:t>质量标准和保证</w:t>
      </w:r>
    </w:p>
    <w:p w14:paraId="610FD084">
      <w:pPr>
        <w:pStyle w:val="11"/>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lang w:eastAsia="zh-CN"/>
        </w:rPr>
        <w:t>8</w:t>
      </w:r>
      <w:r>
        <w:rPr>
          <w:rFonts w:hint="eastAsia" w:ascii="宋体" w:hAnsi="宋体" w:eastAsia="宋体" w:cs="宋体"/>
          <w:color w:val="auto"/>
          <w:sz w:val="24"/>
          <w:szCs w:val="24"/>
          <w:highlight w:val="none"/>
        </w:rPr>
        <w:t>.1 质量标准</w:t>
      </w:r>
    </w:p>
    <w:p w14:paraId="4811CC4A">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（1）本合同下</w:t>
      </w:r>
      <w:r>
        <w:rPr>
          <w:rFonts w:hint="eastAsia" w:ascii="宋体" w:hAnsi="宋体" w:eastAsia="宋体" w:cs="宋体"/>
          <w:color w:val="auto"/>
          <w:sz w:val="24"/>
          <w:szCs w:val="24"/>
          <w:highlight w:val="none"/>
          <w:lang w:eastAsia="zh-CN"/>
        </w:rPr>
        <w:t>提供</w:t>
      </w:r>
      <w:r>
        <w:rPr>
          <w:rFonts w:hint="eastAsia" w:ascii="宋体" w:hAnsi="宋体" w:eastAsia="宋体" w:cs="宋体"/>
          <w:color w:val="auto"/>
          <w:sz w:val="24"/>
          <w:szCs w:val="24"/>
          <w:highlight w:val="none"/>
        </w:rPr>
        <w:t>的货物应符合</w:t>
      </w:r>
      <w:r>
        <w:rPr>
          <w:rFonts w:hint="eastAsia" w:ascii="宋体" w:hAnsi="宋体" w:eastAsia="宋体" w:cs="宋体"/>
          <w:color w:val="auto"/>
          <w:sz w:val="24"/>
          <w:szCs w:val="24"/>
          <w:highlight w:val="none"/>
          <w:lang w:eastAsia="zh-CN"/>
        </w:rPr>
        <w:t>合同约</w:t>
      </w:r>
      <w:r>
        <w:rPr>
          <w:rFonts w:hint="eastAsia" w:ascii="宋体" w:hAnsi="宋体" w:eastAsia="宋体" w:cs="宋体"/>
          <w:color w:val="auto"/>
          <w:sz w:val="24"/>
          <w:szCs w:val="24"/>
          <w:highlight w:val="none"/>
        </w:rPr>
        <w:t>定的品牌、规格型号、技术性能、配置、质量、数量等要求。质量要求不明确的，按照强制性国家标准履行；没有强制性国家标准的，按照推荐性国家标准履行；没有推荐性国家标准的，按照行业标准履行；没有国家标准、行业标准的，按照通常标准或者符合合同目的的特定标准履行</w:t>
      </w:r>
      <w:r>
        <w:rPr>
          <w:rFonts w:hint="eastAsia" w:ascii="宋体" w:hAnsi="宋体" w:eastAsia="宋体" w:cs="宋体"/>
          <w:color w:val="auto"/>
          <w:sz w:val="24"/>
          <w:szCs w:val="24"/>
          <w:highlight w:val="none"/>
          <w:lang w:eastAsia="zh-CN"/>
        </w:rPr>
        <w:t>。</w:t>
      </w:r>
    </w:p>
    <w:p w14:paraId="4738D356">
      <w:pPr>
        <w:pStyle w:val="11"/>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（2）采用中华人民共和国法定计量单位。</w:t>
      </w:r>
    </w:p>
    <w:p w14:paraId="25290485">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（3）乙方所</w:t>
      </w:r>
      <w:r>
        <w:rPr>
          <w:rFonts w:hint="eastAsia" w:ascii="宋体" w:hAnsi="宋体" w:eastAsia="宋体" w:cs="宋体"/>
          <w:color w:val="auto"/>
          <w:sz w:val="24"/>
          <w:szCs w:val="24"/>
          <w:highlight w:val="none"/>
          <w:lang w:eastAsia="zh-CN"/>
        </w:rPr>
        <w:t>提供</w:t>
      </w:r>
      <w:r>
        <w:rPr>
          <w:rFonts w:hint="eastAsia" w:ascii="宋体" w:hAnsi="宋体" w:eastAsia="宋体" w:cs="宋体"/>
          <w:color w:val="auto"/>
          <w:sz w:val="24"/>
          <w:szCs w:val="24"/>
          <w:highlight w:val="none"/>
        </w:rPr>
        <w:t>的货物应符合国家有关安全、环保、卫生</w:t>
      </w:r>
      <w:r>
        <w:rPr>
          <w:rFonts w:hint="eastAsia" w:ascii="宋体" w:hAnsi="宋体" w:eastAsia="宋体" w:cs="宋体"/>
          <w:color w:val="auto"/>
          <w:sz w:val="24"/>
          <w:szCs w:val="24"/>
          <w:highlight w:val="none"/>
          <w:lang w:eastAsia="zh-CN"/>
        </w:rPr>
        <w:t>的</w:t>
      </w:r>
      <w:r>
        <w:rPr>
          <w:rFonts w:hint="eastAsia" w:ascii="宋体" w:hAnsi="宋体" w:eastAsia="宋体" w:cs="宋体"/>
          <w:color w:val="auto"/>
          <w:sz w:val="24"/>
          <w:szCs w:val="24"/>
          <w:highlight w:val="none"/>
        </w:rPr>
        <w:t>规定。</w:t>
      </w:r>
    </w:p>
    <w:p w14:paraId="697E8503">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（4）乙方应向甲方提交所</w:t>
      </w:r>
      <w:r>
        <w:rPr>
          <w:rFonts w:hint="eastAsia" w:ascii="宋体" w:hAnsi="宋体" w:eastAsia="宋体" w:cs="宋体"/>
          <w:color w:val="auto"/>
          <w:sz w:val="24"/>
          <w:szCs w:val="24"/>
          <w:highlight w:val="none"/>
          <w:lang w:eastAsia="zh-CN"/>
        </w:rPr>
        <w:t>提供</w:t>
      </w:r>
      <w:r>
        <w:rPr>
          <w:rFonts w:hint="eastAsia" w:ascii="宋体" w:hAnsi="宋体" w:eastAsia="宋体" w:cs="宋体"/>
          <w:color w:val="auto"/>
          <w:sz w:val="24"/>
          <w:szCs w:val="24"/>
          <w:highlight w:val="none"/>
        </w:rPr>
        <w:t>货物的技术文件，包括相应的中文技术文件，如：产品目录、图纸、操作手册、使用说明、维护手册或服务指南</w:t>
      </w:r>
      <w:r>
        <w:rPr>
          <w:rFonts w:hint="eastAsia" w:ascii="宋体" w:hAnsi="宋体" w:eastAsia="宋体" w:cs="宋体"/>
          <w:color w:val="auto"/>
          <w:sz w:val="24"/>
          <w:szCs w:val="24"/>
          <w:highlight w:val="none"/>
          <w:lang w:eastAsia="zh-CN"/>
        </w:rPr>
        <w:t>等</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上述</w:t>
      </w:r>
      <w:r>
        <w:rPr>
          <w:rFonts w:hint="eastAsia" w:ascii="宋体" w:hAnsi="宋体" w:eastAsia="宋体" w:cs="宋体"/>
          <w:color w:val="auto"/>
          <w:sz w:val="24"/>
          <w:szCs w:val="24"/>
          <w:highlight w:val="none"/>
        </w:rPr>
        <w:t>文件应包装好随货物一同发运。</w:t>
      </w:r>
    </w:p>
    <w:p w14:paraId="39E947C0">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8</w:t>
      </w:r>
      <w:r>
        <w:rPr>
          <w:rFonts w:hint="eastAsia" w:ascii="宋体" w:hAnsi="宋体" w:eastAsia="宋体" w:cs="宋体"/>
          <w:color w:val="auto"/>
          <w:sz w:val="24"/>
          <w:szCs w:val="24"/>
          <w:highlight w:val="none"/>
        </w:rPr>
        <w:t>.2 保证</w:t>
      </w:r>
    </w:p>
    <w:p w14:paraId="2D06C9BD">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（1）乙方应保证</w:t>
      </w:r>
      <w:r>
        <w:rPr>
          <w:rFonts w:hint="eastAsia" w:ascii="宋体" w:hAnsi="宋体" w:eastAsia="宋体" w:cs="宋体"/>
          <w:color w:val="auto"/>
          <w:sz w:val="24"/>
          <w:szCs w:val="24"/>
          <w:highlight w:val="none"/>
          <w:lang w:eastAsia="zh-CN"/>
        </w:rPr>
        <w:t>提供的货物</w:t>
      </w:r>
      <w:r>
        <w:rPr>
          <w:rFonts w:hint="eastAsia" w:ascii="宋体" w:hAnsi="宋体" w:eastAsia="宋体" w:cs="宋体"/>
          <w:color w:val="auto"/>
          <w:sz w:val="24"/>
          <w:szCs w:val="24"/>
          <w:highlight w:val="none"/>
        </w:rPr>
        <w:t>完全符合合同规定的质量、规格和性能要求。乙方应保证货物在正确安装、正常使用和保养条件下，在其使用寿命期内具</w:t>
      </w:r>
      <w:r>
        <w:rPr>
          <w:rFonts w:hint="eastAsia" w:ascii="宋体" w:hAnsi="宋体" w:eastAsia="宋体" w:cs="宋体"/>
          <w:color w:val="auto"/>
          <w:sz w:val="24"/>
          <w:szCs w:val="24"/>
          <w:highlight w:val="none"/>
          <w:lang w:eastAsia="zh-CN"/>
        </w:rPr>
        <w:t>备合同约定</w:t>
      </w:r>
      <w:r>
        <w:rPr>
          <w:rFonts w:hint="eastAsia" w:ascii="宋体" w:hAnsi="宋体" w:eastAsia="宋体" w:cs="宋体"/>
          <w:color w:val="auto"/>
          <w:sz w:val="24"/>
          <w:szCs w:val="24"/>
          <w:highlight w:val="none"/>
        </w:rPr>
        <w:t>的性能。</w:t>
      </w:r>
      <w:r>
        <w:rPr>
          <w:rFonts w:hint="eastAsia" w:ascii="宋体" w:hAnsi="宋体" w:eastAsia="宋体" w:cs="宋体"/>
          <w:color w:val="auto"/>
          <w:sz w:val="24"/>
          <w:szCs w:val="24"/>
          <w:highlight w:val="none"/>
          <w:lang w:eastAsia="zh-CN"/>
        </w:rPr>
        <w:t>存在</w:t>
      </w:r>
      <w:r>
        <w:rPr>
          <w:rFonts w:hint="eastAsia" w:ascii="宋体" w:hAnsi="宋体" w:eastAsia="宋体" w:cs="宋体"/>
          <w:color w:val="auto"/>
          <w:sz w:val="24"/>
          <w:szCs w:val="24"/>
          <w:highlight w:val="none"/>
        </w:rPr>
        <w:t>质量保证期的，货物最终交付验收</w:t>
      </w:r>
      <w:r>
        <w:rPr>
          <w:rFonts w:hint="eastAsia" w:ascii="宋体" w:hAnsi="宋体" w:eastAsia="宋体" w:cs="宋体"/>
          <w:color w:val="auto"/>
          <w:sz w:val="24"/>
          <w:szCs w:val="24"/>
          <w:highlight w:val="none"/>
          <w:lang w:eastAsia="zh-CN"/>
        </w:rPr>
        <w:t>合格</w:t>
      </w:r>
      <w:r>
        <w:rPr>
          <w:rFonts w:hint="eastAsia" w:ascii="宋体" w:hAnsi="宋体" w:eastAsia="宋体" w:cs="宋体"/>
          <w:color w:val="auto"/>
          <w:sz w:val="24"/>
          <w:szCs w:val="24"/>
          <w:highlight w:val="none"/>
        </w:rPr>
        <w:t>后</w:t>
      </w:r>
      <w:r>
        <w:rPr>
          <w:rFonts w:hint="eastAsia" w:ascii="宋体" w:hAnsi="宋体" w:eastAsia="宋体" w:cs="宋体"/>
          <w:color w:val="auto"/>
          <w:sz w:val="24"/>
          <w:szCs w:val="24"/>
          <w:highlight w:val="none"/>
          <w:lang w:eastAsia="zh-CN"/>
        </w:rPr>
        <w:t>在</w:t>
      </w:r>
      <w:r>
        <w:rPr>
          <w:rFonts w:hint="eastAsia" w:ascii="宋体" w:hAnsi="宋体" w:eastAsia="宋体" w:cs="宋体"/>
          <w:b/>
          <w:color w:val="auto"/>
          <w:sz w:val="24"/>
          <w:szCs w:val="24"/>
          <w:highlight w:val="none"/>
        </w:rPr>
        <w:t>【政府采购合同专用条款】</w:t>
      </w:r>
      <w:r>
        <w:rPr>
          <w:rFonts w:hint="eastAsia" w:ascii="宋体" w:hAnsi="宋体" w:eastAsia="宋体" w:cs="宋体"/>
          <w:color w:val="auto"/>
          <w:sz w:val="24"/>
          <w:szCs w:val="24"/>
          <w:highlight w:val="none"/>
        </w:rPr>
        <w:t>规定或乙方</w:t>
      </w:r>
      <w:r>
        <w:rPr>
          <w:rFonts w:hint="eastAsia" w:ascii="宋体" w:hAnsi="宋体" w:eastAsia="宋体" w:cs="宋体"/>
          <w:color w:val="auto"/>
          <w:sz w:val="24"/>
          <w:szCs w:val="24"/>
          <w:highlight w:val="none"/>
          <w:lang w:eastAsia="zh-CN"/>
        </w:rPr>
        <w:t>书面</w:t>
      </w:r>
      <w:r>
        <w:rPr>
          <w:rFonts w:hint="eastAsia" w:ascii="宋体" w:hAnsi="宋体" w:eastAsia="宋体" w:cs="宋体"/>
          <w:color w:val="auto"/>
          <w:sz w:val="24"/>
          <w:szCs w:val="24"/>
          <w:highlight w:val="none"/>
        </w:rPr>
        <w:t>承诺（两者以较长的为准）的质量保证期内，本保证保持有效。</w:t>
      </w:r>
    </w:p>
    <w:p w14:paraId="7864247E">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（2）在质量保证期内所发现的缺陷，甲方应尽快以书面形式通知乙方。</w:t>
      </w:r>
    </w:p>
    <w:p w14:paraId="16909D92">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（3）乙方收到通知后</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应在</w:t>
      </w:r>
      <w:r>
        <w:rPr>
          <w:rFonts w:hint="eastAsia" w:ascii="宋体" w:hAnsi="宋体" w:eastAsia="宋体" w:cs="宋体"/>
          <w:b/>
          <w:color w:val="auto"/>
          <w:sz w:val="24"/>
          <w:szCs w:val="24"/>
          <w:highlight w:val="none"/>
        </w:rPr>
        <w:t>【政府采购合同专用条款】</w:t>
      </w:r>
      <w:r>
        <w:rPr>
          <w:rFonts w:hint="eastAsia" w:ascii="宋体" w:hAnsi="宋体" w:eastAsia="宋体" w:cs="宋体"/>
          <w:color w:val="auto"/>
          <w:sz w:val="24"/>
          <w:szCs w:val="24"/>
          <w:highlight w:val="none"/>
        </w:rPr>
        <w:t>规定的响应时间内以合理的速度免费维修或更换有缺陷的货物或部件。</w:t>
      </w:r>
    </w:p>
    <w:p w14:paraId="1966061E">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（4）在质量保证期内，如果货物的质量或规格与合同不符，或证实货物是有缺陷的，包括潜在的缺陷或使用不符合要求的材料等，甲方可以根据本合同第1</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.1条规定以书面形式</w:t>
      </w:r>
      <w:r>
        <w:rPr>
          <w:rFonts w:hint="eastAsia" w:ascii="宋体" w:hAnsi="宋体" w:eastAsia="宋体" w:cs="宋体"/>
          <w:color w:val="auto"/>
          <w:sz w:val="24"/>
          <w:szCs w:val="24"/>
          <w:highlight w:val="none"/>
          <w:lang w:eastAsia="zh-CN"/>
        </w:rPr>
        <w:t>追究</w:t>
      </w:r>
      <w:r>
        <w:rPr>
          <w:rFonts w:hint="eastAsia" w:ascii="宋体" w:hAnsi="宋体" w:eastAsia="宋体" w:cs="宋体"/>
          <w:color w:val="auto"/>
          <w:sz w:val="24"/>
          <w:szCs w:val="24"/>
          <w:highlight w:val="none"/>
        </w:rPr>
        <w:t>乙方</w:t>
      </w:r>
      <w:r>
        <w:rPr>
          <w:rFonts w:hint="eastAsia" w:ascii="宋体" w:hAnsi="宋体" w:eastAsia="宋体" w:cs="宋体"/>
          <w:color w:val="auto"/>
          <w:sz w:val="24"/>
          <w:szCs w:val="24"/>
          <w:highlight w:val="none"/>
          <w:lang w:eastAsia="zh-CN"/>
        </w:rPr>
        <w:t>的违约责任</w:t>
      </w:r>
      <w:r>
        <w:rPr>
          <w:rFonts w:hint="eastAsia" w:ascii="宋体" w:hAnsi="宋体" w:eastAsia="宋体" w:cs="宋体"/>
          <w:color w:val="auto"/>
          <w:sz w:val="24"/>
          <w:szCs w:val="24"/>
          <w:highlight w:val="none"/>
        </w:rPr>
        <w:t>。</w:t>
      </w:r>
    </w:p>
    <w:p w14:paraId="2A4F63C3">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（5）乙方在约定的时间内未能弥补缺陷，甲方可采取必要的补救措施，但其风险和费用将由乙方承担，甲方根据合同</w:t>
      </w:r>
      <w:r>
        <w:rPr>
          <w:rFonts w:hint="eastAsia" w:ascii="宋体" w:hAnsi="宋体" w:eastAsia="宋体" w:cs="宋体"/>
          <w:color w:val="auto"/>
          <w:sz w:val="24"/>
          <w:szCs w:val="24"/>
          <w:highlight w:val="none"/>
          <w:lang w:eastAsia="zh-CN"/>
        </w:rPr>
        <w:t>约定</w:t>
      </w:r>
      <w:r>
        <w:rPr>
          <w:rFonts w:hint="eastAsia" w:ascii="宋体" w:hAnsi="宋体" w:eastAsia="宋体" w:cs="宋体"/>
          <w:color w:val="auto"/>
          <w:sz w:val="24"/>
          <w:szCs w:val="24"/>
          <w:highlight w:val="none"/>
        </w:rPr>
        <w:t>对乙方行使的其他权利不受影响。</w:t>
      </w:r>
    </w:p>
    <w:p w14:paraId="1E2C413E">
      <w:pPr>
        <w:pageBreakBefore w:val="0"/>
        <w:kinsoku/>
        <w:wordWrap/>
        <w:overflowPunct/>
        <w:topLinePunct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eastAsia="zh-CN"/>
        </w:rPr>
        <w:t>9</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权利瑕疵担保</w:t>
      </w:r>
    </w:p>
    <w:p w14:paraId="0A8837EC">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9</w:t>
      </w:r>
      <w:r>
        <w:rPr>
          <w:rFonts w:hint="eastAsia" w:ascii="宋体" w:hAnsi="宋体" w:eastAsia="宋体" w:cs="宋体"/>
          <w:color w:val="auto"/>
          <w:sz w:val="24"/>
          <w:szCs w:val="24"/>
          <w:highlight w:val="none"/>
        </w:rPr>
        <w:t>.1 乙方保证对其出售的货物享有合法的权利。</w:t>
      </w:r>
    </w:p>
    <w:p w14:paraId="5AF4EC1C">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9</w:t>
      </w:r>
      <w:r>
        <w:rPr>
          <w:rFonts w:hint="eastAsia" w:ascii="宋体" w:hAnsi="宋体" w:eastAsia="宋体" w:cs="宋体"/>
          <w:color w:val="auto"/>
          <w:sz w:val="24"/>
          <w:szCs w:val="24"/>
          <w:highlight w:val="none"/>
        </w:rPr>
        <w:t>.2 乙方保证在交付的货物上不存在抵押权等担保物权。</w:t>
      </w:r>
    </w:p>
    <w:p w14:paraId="5A209C18">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9</w:t>
      </w:r>
      <w:r>
        <w:rPr>
          <w:rFonts w:hint="eastAsia" w:ascii="宋体" w:hAnsi="宋体" w:eastAsia="宋体" w:cs="宋体"/>
          <w:color w:val="auto"/>
          <w:sz w:val="24"/>
          <w:szCs w:val="24"/>
          <w:highlight w:val="none"/>
        </w:rPr>
        <w:t>.3 如甲方使用</w:t>
      </w:r>
      <w:r>
        <w:rPr>
          <w:rFonts w:hint="eastAsia" w:ascii="宋体" w:hAnsi="宋体" w:eastAsia="宋体" w:cs="宋体"/>
          <w:color w:val="auto"/>
          <w:sz w:val="24"/>
          <w:szCs w:val="24"/>
          <w:highlight w:val="none"/>
          <w:lang w:val="en-US" w:eastAsia="zh-CN"/>
        </w:rPr>
        <w:t>上述</w:t>
      </w:r>
      <w:r>
        <w:rPr>
          <w:rFonts w:hint="eastAsia" w:ascii="宋体" w:hAnsi="宋体" w:eastAsia="宋体" w:cs="宋体"/>
          <w:color w:val="auto"/>
          <w:sz w:val="24"/>
          <w:szCs w:val="24"/>
          <w:highlight w:val="none"/>
        </w:rPr>
        <w:t>货物构成</w:t>
      </w:r>
      <w:r>
        <w:rPr>
          <w:rFonts w:hint="eastAsia" w:ascii="宋体" w:hAnsi="宋体" w:eastAsia="宋体" w:cs="宋体"/>
          <w:color w:val="auto"/>
          <w:sz w:val="24"/>
          <w:szCs w:val="24"/>
          <w:highlight w:val="none"/>
          <w:lang w:val="en-US" w:eastAsia="zh-CN"/>
        </w:rPr>
        <w:t>对第三人</w:t>
      </w:r>
      <w:r>
        <w:rPr>
          <w:rFonts w:hint="eastAsia" w:ascii="宋体" w:hAnsi="宋体" w:eastAsia="宋体" w:cs="宋体"/>
          <w:color w:val="auto"/>
          <w:sz w:val="24"/>
          <w:szCs w:val="24"/>
          <w:highlight w:val="none"/>
        </w:rPr>
        <w:t>侵权的，则由乙方承担全部责任。</w:t>
      </w:r>
    </w:p>
    <w:p w14:paraId="61B8F36E">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w:t>
      </w:r>
      <w:r>
        <w:rPr>
          <w:rFonts w:hint="eastAsia" w:ascii="宋体" w:hAnsi="宋体" w:eastAsia="宋体" w:cs="宋体"/>
          <w:b/>
          <w:bCs/>
          <w:color w:val="auto"/>
          <w:sz w:val="24"/>
          <w:szCs w:val="24"/>
          <w:highlight w:val="none"/>
          <w:lang w:eastAsia="zh-CN"/>
        </w:rPr>
        <w:t>0</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知识产权保护</w:t>
      </w:r>
    </w:p>
    <w:p w14:paraId="1E8BCD88">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0</w:t>
      </w:r>
      <w:r>
        <w:rPr>
          <w:rFonts w:hint="eastAsia" w:ascii="宋体" w:hAnsi="宋体" w:eastAsia="宋体" w:cs="宋体"/>
          <w:color w:val="auto"/>
          <w:sz w:val="24"/>
          <w:szCs w:val="24"/>
          <w:highlight w:val="none"/>
        </w:rPr>
        <w:t>.1 乙方对其所销售的货物应当享有知识产权或经权利人合法授权，保证没有侵犯任何第三人的知识产权等权利。</w:t>
      </w:r>
      <w:bookmarkStart w:id="54" w:name="_Hlk163047038"/>
      <w:r>
        <w:rPr>
          <w:rFonts w:hint="eastAsia" w:ascii="宋体" w:hAnsi="宋体" w:eastAsia="宋体" w:cs="宋体"/>
          <w:color w:val="auto"/>
          <w:sz w:val="24"/>
          <w:szCs w:val="24"/>
          <w:highlight w:val="none"/>
        </w:rPr>
        <w:t>因违反前述约定对第三人构成侵权的，应当由乙方向第三人承担法律责任；甲方依法向第三人赔偿后，有权向乙方追偿。甲方有其他损失的，乙方应当赔偿</w:t>
      </w:r>
      <w:bookmarkEnd w:id="54"/>
      <w:r>
        <w:rPr>
          <w:rFonts w:hint="eastAsia" w:ascii="宋体" w:hAnsi="宋体" w:eastAsia="宋体" w:cs="宋体"/>
          <w:color w:val="auto"/>
          <w:sz w:val="24"/>
          <w:szCs w:val="24"/>
          <w:highlight w:val="none"/>
        </w:rPr>
        <w:t>。</w:t>
      </w:r>
    </w:p>
    <w:p w14:paraId="02879CDB">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w:t>
      </w:r>
      <w:r>
        <w:rPr>
          <w:rFonts w:hint="eastAsia" w:ascii="宋体" w:hAnsi="宋体" w:eastAsia="宋体" w:cs="宋体"/>
          <w:b/>
          <w:bCs/>
          <w:color w:val="auto"/>
          <w:sz w:val="24"/>
          <w:szCs w:val="24"/>
          <w:highlight w:val="none"/>
          <w:lang w:eastAsia="zh-CN"/>
        </w:rPr>
        <w:t>1</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保密义务</w:t>
      </w:r>
    </w:p>
    <w:p w14:paraId="47E400BA">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11.1 </w:t>
      </w:r>
      <w:r>
        <w:rPr>
          <w:rFonts w:hint="eastAsia" w:ascii="宋体" w:hAnsi="宋体" w:eastAsia="宋体" w:cs="宋体"/>
          <w:color w:val="auto"/>
          <w:sz w:val="24"/>
          <w:szCs w:val="24"/>
          <w:highlight w:val="none"/>
        </w:rPr>
        <w:t>甲、乙双方</w:t>
      </w:r>
      <w:r>
        <w:rPr>
          <w:rFonts w:hint="eastAsia" w:ascii="宋体" w:hAnsi="宋体" w:eastAsia="宋体" w:cs="宋体"/>
          <w:color w:val="auto"/>
          <w:sz w:val="24"/>
          <w:szCs w:val="24"/>
          <w:highlight w:val="none"/>
          <w:lang w:eastAsia="zh-CN"/>
        </w:rPr>
        <w:t>对</w:t>
      </w:r>
      <w:r>
        <w:rPr>
          <w:rFonts w:hint="eastAsia" w:ascii="宋体" w:hAnsi="宋体" w:eastAsia="宋体" w:cs="宋体"/>
          <w:color w:val="auto"/>
          <w:sz w:val="24"/>
          <w:szCs w:val="24"/>
          <w:highlight w:val="none"/>
        </w:rPr>
        <w:t>采购和合同履行过程中所获悉的</w:t>
      </w:r>
      <w:r>
        <w:rPr>
          <w:rFonts w:hint="eastAsia" w:ascii="宋体" w:hAnsi="宋体" w:eastAsia="宋体" w:cs="宋体"/>
          <w:color w:val="auto"/>
          <w:sz w:val="24"/>
          <w:szCs w:val="24"/>
          <w:highlight w:val="none"/>
          <w:lang w:eastAsia="zh-CN"/>
        </w:rPr>
        <w:t>国家秘密、工作秘密、</w:t>
      </w:r>
      <w:r>
        <w:rPr>
          <w:rFonts w:hint="eastAsia" w:ascii="宋体" w:hAnsi="宋体" w:eastAsia="宋体" w:cs="宋体"/>
          <w:color w:val="auto"/>
          <w:sz w:val="24"/>
          <w:szCs w:val="24"/>
          <w:highlight w:val="none"/>
        </w:rPr>
        <w:t>商业秘密或者其他应当保密的信息，均有保密义务</w:t>
      </w:r>
      <w:r>
        <w:rPr>
          <w:rFonts w:hint="eastAsia" w:ascii="宋体" w:hAnsi="宋体" w:eastAsia="宋体" w:cs="宋体"/>
          <w:color w:val="auto"/>
          <w:sz w:val="24"/>
          <w:szCs w:val="24"/>
          <w:highlight w:val="none"/>
          <w:lang w:eastAsia="zh-CN"/>
        </w:rPr>
        <w:t>且不受合同有效期所限，直至该信息成为公开信息</w:t>
      </w:r>
      <w:r>
        <w:rPr>
          <w:rFonts w:hint="eastAsia" w:ascii="宋体" w:hAnsi="宋体" w:eastAsia="宋体" w:cs="宋体"/>
          <w:color w:val="auto"/>
          <w:sz w:val="24"/>
          <w:szCs w:val="24"/>
          <w:highlight w:val="none"/>
        </w:rPr>
        <w:t>。泄露、不正当地使用</w:t>
      </w:r>
      <w:r>
        <w:rPr>
          <w:rFonts w:hint="eastAsia" w:ascii="宋体" w:hAnsi="宋体" w:eastAsia="宋体" w:cs="宋体"/>
          <w:color w:val="auto"/>
          <w:sz w:val="24"/>
          <w:szCs w:val="24"/>
          <w:highlight w:val="none"/>
          <w:lang w:eastAsia="zh-CN"/>
        </w:rPr>
        <w:t>国家秘密、工作秘密、</w:t>
      </w:r>
      <w:r>
        <w:rPr>
          <w:rFonts w:hint="eastAsia" w:ascii="宋体" w:hAnsi="宋体" w:eastAsia="宋体" w:cs="宋体"/>
          <w:color w:val="auto"/>
          <w:sz w:val="24"/>
          <w:szCs w:val="24"/>
          <w:highlight w:val="none"/>
        </w:rPr>
        <w:t>商业秘密或者</w:t>
      </w:r>
      <w:r>
        <w:rPr>
          <w:rFonts w:hint="eastAsia" w:ascii="宋体" w:hAnsi="宋体" w:eastAsia="宋体" w:cs="宋体"/>
          <w:color w:val="auto"/>
          <w:sz w:val="24"/>
          <w:szCs w:val="24"/>
          <w:highlight w:val="none"/>
          <w:lang w:eastAsia="zh-CN"/>
        </w:rPr>
        <w:t>其他应当保密的</w:t>
      </w:r>
      <w:r>
        <w:rPr>
          <w:rFonts w:hint="eastAsia" w:ascii="宋体" w:hAnsi="宋体" w:eastAsia="宋体" w:cs="宋体"/>
          <w:color w:val="auto"/>
          <w:sz w:val="24"/>
          <w:szCs w:val="24"/>
          <w:highlight w:val="none"/>
        </w:rPr>
        <w:t>信息，应当承担</w:t>
      </w:r>
      <w:r>
        <w:rPr>
          <w:rFonts w:hint="eastAsia" w:ascii="宋体" w:hAnsi="宋体" w:eastAsia="宋体" w:cs="宋体"/>
          <w:color w:val="auto"/>
          <w:sz w:val="24"/>
          <w:szCs w:val="24"/>
          <w:highlight w:val="none"/>
          <w:lang w:eastAsia="zh-CN"/>
        </w:rPr>
        <w:t>相应</w:t>
      </w:r>
      <w:r>
        <w:rPr>
          <w:rFonts w:hint="eastAsia" w:ascii="宋体" w:hAnsi="宋体" w:eastAsia="宋体" w:cs="宋体"/>
          <w:color w:val="auto"/>
          <w:sz w:val="24"/>
          <w:szCs w:val="24"/>
          <w:highlight w:val="none"/>
        </w:rPr>
        <w:t>责任。其他应当保密的信息由双方在</w:t>
      </w:r>
      <w:r>
        <w:rPr>
          <w:rFonts w:hint="eastAsia" w:ascii="宋体" w:hAnsi="宋体" w:eastAsia="宋体" w:cs="宋体"/>
          <w:b/>
          <w:bCs/>
          <w:color w:val="auto"/>
          <w:sz w:val="24"/>
          <w:szCs w:val="24"/>
          <w:highlight w:val="none"/>
        </w:rPr>
        <w:t>【政府采购合同专用条款】</w:t>
      </w:r>
      <w:r>
        <w:rPr>
          <w:rFonts w:hint="eastAsia" w:ascii="宋体" w:hAnsi="宋体" w:eastAsia="宋体" w:cs="宋体"/>
          <w:color w:val="auto"/>
          <w:sz w:val="24"/>
          <w:szCs w:val="24"/>
          <w:highlight w:val="none"/>
        </w:rPr>
        <w:t>中约定。</w:t>
      </w:r>
    </w:p>
    <w:p w14:paraId="2C812456">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w:t>
      </w:r>
      <w:r>
        <w:rPr>
          <w:rFonts w:hint="eastAsia" w:ascii="宋体" w:hAnsi="宋体" w:eastAsia="宋体" w:cs="宋体"/>
          <w:b/>
          <w:bCs/>
          <w:color w:val="auto"/>
          <w:sz w:val="24"/>
          <w:szCs w:val="24"/>
          <w:highlight w:val="none"/>
          <w:lang w:eastAsia="zh-CN"/>
        </w:rPr>
        <w:t>2</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合同价款支付</w:t>
      </w:r>
    </w:p>
    <w:p w14:paraId="1E57F75B">
      <w:pPr>
        <w:pageBreakBefore w:val="0"/>
        <w:kinsoku/>
        <w:wordWrap/>
        <w:overflowPunct/>
        <w:topLinePunct w:val="0"/>
        <w:autoSpaceDE/>
        <w:autoSpaceDN/>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2</w:t>
      </w:r>
      <w:r>
        <w:rPr>
          <w:rFonts w:hint="eastAsia" w:ascii="宋体" w:hAnsi="宋体" w:eastAsia="宋体" w:cs="宋体"/>
          <w:color w:val="auto"/>
          <w:sz w:val="24"/>
          <w:szCs w:val="24"/>
          <w:highlight w:val="none"/>
        </w:rPr>
        <w:t xml:space="preserve">.1 </w:t>
      </w:r>
      <w:r>
        <w:rPr>
          <w:rFonts w:hint="eastAsia" w:ascii="宋体" w:hAnsi="宋体" w:eastAsia="宋体" w:cs="宋体"/>
          <w:color w:val="auto"/>
          <w:sz w:val="24"/>
          <w:szCs w:val="24"/>
          <w:highlight w:val="none"/>
          <w:lang w:eastAsia="zh-CN"/>
        </w:rPr>
        <w:t>合同价款支付</w:t>
      </w:r>
      <w:r>
        <w:rPr>
          <w:rFonts w:hint="eastAsia" w:ascii="宋体" w:hAnsi="宋体" w:eastAsia="宋体" w:cs="宋体"/>
          <w:color w:val="auto"/>
          <w:sz w:val="24"/>
          <w:szCs w:val="24"/>
          <w:highlight w:val="none"/>
        </w:rPr>
        <w:t>按照国库集中支付</w:t>
      </w:r>
      <w:r>
        <w:rPr>
          <w:rFonts w:hint="eastAsia" w:ascii="宋体" w:hAnsi="宋体" w:eastAsia="宋体" w:cs="宋体"/>
          <w:color w:val="auto"/>
          <w:sz w:val="24"/>
          <w:szCs w:val="24"/>
          <w:highlight w:val="none"/>
          <w:lang w:eastAsia="zh-CN"/>
        </w:rPr>
        <w:t>制度及财政管理相关</w:t>
      </w:r>
      <w:r>
        <w:rPr>
          <w:rFonts w:hint="eastAsia" w:ascii="宋体" w:hAnsi="宋体" w:eastAsia="宋体" w:cs="宋体"/>
          <w:color w:val="auto"/>
          <w:sz w:val="24"/>
          <w:szCs w:val="24"/>
          <w:highlight w:val="none"/>
        </w:rPr>
        <w:t>规定执行。</w:t>
      </w:r>
    </w:p>
    <w:p w14:paraId="32A5940B">
      <w:pPr>
        <w:pStyle w:val="4"/>
        <w:pageBreakBefore w:val="0"/>
        <w:kinsoku/>
        <w:wordWrap/>
        <w:overflowPunct/>
        <w:topLinePunct w:val="0"/>
        <w:bidi w:val="0"/>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b w:val="0"/>
          <w:bCs w:val="0"/>
          <w:color w:val="auto"/>
          <w:sz w:val="24"/>
          <w:szCs w:val="24"/>
          <w:highlight w:val="none"/>
          <w:lang w:val="en-US" w:eastAsia="zh-CN"/>
        </w:rPr>
        <w:t xml:space="preserve">12.2 </w:t>
      </w:r>
      <w:r>
        <w:rPr>
          <w:rFonts w:hint="eastAsia" w:ascii="宋体" w:hAnsi="宋体" w:eastAsia="宋体" w:cs="宋体"/>
          <w:b w:val="0"/>
          <w:bCs w:val="0"/>
          <w:color w:val="auto"/>
          <w:kern w:val="2"/>
          <w:sz w:val="24"/>
          <w:szCs w:val="24"/>
          <w:highlight w:val="none"/>
        </w:rPr>
        <w:t>对于满足合同约定支付条件的，</w:t>
      </w:r>
      <w:r>
        <w:rPr>
          <w:rFonts w:hint="eastAsia" w:ascii="宋体" w:hAnsi="宋体" w:eastAsia="宋体" w:cs="宋体"/>
          <w:b w:val="0"/>
          <w:bCs w:val="0"/>
          <w:color w:val="auto"/>
          <w:kern w:val="2"/>
          <w:sz w:val="24"/>
          <w:szCs w:val="24"/>
          <w:highlight w:val="none"/>
          <w:lang w:val="en-US" w:eastAsia="zh-CN"/>
        </w:rPr>
        <w:t>甲方</w:t>
      </w:r>
      <w:r>
        <w:rPr>
          <w:rFonts w:hint="eastAsia" w:ascii="宋体" w:hAnsi="宋体" w:eastAsia="宋体" w:cs="宋体"/>
          <w:b w:val="0"/>
          <w:bCs w:val="0"/>
          <w:i w:val="0"/>
          <w:iCs w:val="0"/>
          <w:caps w:val="0"/>
          <w:color w:val="auto"/>
          <w:spacing w:val="0"/>
          <w:sz w:val="24"/>
          <w:szCs w:val="24"/>
          <w:highlight w:val="none"/>
          <w:shd w:val="clear"/>
          <w:vertAlign w:val="baseline"/>
        </w:rPr>
        <w:t>原则上应当自收到发票后</w:t>
      </w:r>
      <w:r>
        <w:rPr>
          <w:rFonts w:hint="eastAsia" w:ascii="宋体" w:hAnsi="宋体" w:eastAsia="宋体" w:cs="宋体"/>
          <w:b w:val="0"/>
          <w:bCs w:val="0"/>
          <w:i w:val="0"/>
          <w:iCs w:val="0"/>
          <w:caps w:val="0"/>
          <w:color w:val="auto"/>
          <w:spacing w:val="0"/>
          <w:sz w:val="24"/>
          <w:szCs w:val="24"/>
          <w:highlight w:val="none"/>
          <w:shd w:val="clear"/>
          <w:vertAlign w:val="baseline"/>
          <w:lang w:val="en-US" w:eastAsia="zh-CN"/>
        </w:rPr>
        <w:t>7</w:t>
      </w:r>
      <w:r>
        <w:rPr>
          <w:rFonts w:hint="eastAsia" w:ascii="宋体" w:hAnsi="宋体" w:eastAsia="宋体" w:cs="宋体"/>
          <w:b w:val="0"/>
          <w:bCs w:val="0"/>
          <w:i w:val="0"/>
          <w:iCs w:val="0"/>
          <w:caps w:val="0"/>
          <w:color w:val="auto"/>
          <w:spacing w:val="0"/>
          <w:sz w:val="24"/>
          <w:szCs w:val="24"/>
          <w:highlight w:val="none"/>
          <w:shd w:val="clear"/>
          <w:vertAlign w:val="baseline"/>
        </w:rPr>
        <w:t>个工作日内</w:t>
      </w:r>
      <w:r>
        <w:rPr>
          <w:rFonts w:hint="eastAsia" w:ascii="宋体" w:hAnsi="宋体" w:eastAsia="宋体" w:cs="宋体"/>
          <w:b w:val="0"/>
          <w:bCs w:val="0"/>
          <w:color w:val="auto"/>
          <w:kern w:val="2"/>
          <w:sz w:val="24"/>
          <w:szCs w:val="24"/>
          <w:highlight w:val="none"/>
        </w:rPr>
        <w:t>将资金支付到合同约定的</w:t>
      </w:r>
      <w:r>
        <w:rPr>
          <w:rFonts w:hint="eastAsia" w:ascii="宋体" w:hAnsi="宋体" w:eastAsia="宋体" w:cs="宋体"/>
          <w:b w:val="0"/>
          <w:bCs w:val="0"/>
          <w:color w:val="auto"/>
          <w:kern w:val="2"/>
          <w:sz w:val="24"/>
          <w:szCs w:val="24"/>
          <w:highlight w:val="none"/>
          <w:lang w:eastAsia="zh-CN"/>
        </w:rPr>
        <w:t>乙方</w:t>
      </w:r>
      <w:r>
        <w:rPr>
          <w:rFonts w:hint="eastAsia" w:ascii="宋体" w:hAnsi="宋体" w:eastAsia="宋体" w:cs="宋体"/>
          <w:b w:val="0"/>
          <w:bCs w:val="0"/>
          <w:color w:val="auto"/>
          <w:kern w:val="2"/>
          <w:sz w:val="24"/>
          <w:szCs w:val="24"/>
          <w:highlight w:val="none"/>
        </w:rPr>
        <w:t>账户，不得以机构变动、人员更替、政策调整等为由迟延付款，不得将采购文件和合同中未规定的义务作为向</w:t>
      </w:r>
      <w:r>
        <w:rPr>
          <w:rFonts w:hint="eastAsia" w:ascii="宋体" w:hAnsi="宋体" w:eastAsia="宋体" w:cs="宋体"/>
          <w:b w:val="0"/>
          <w:bCs w:val="0"/>
          <w:color w:val="auto"/>
          <w:kern w:val="2"/>
          <w:sz w:val="24"/>
          <w:szCs w:val="24"/>
          <w:highlight w:val="none"/>
          <w:lang w:val="en-US" w:eastAsia="zh-CN"/>
        </w:rPr>
        <w:t>乙方</w:t>
      </w:r>
      <w:r>
        <w:rPr>
          <w:rFonts w:hint="eastAsia" w:ascii="宋体" w:hAnsi="宋体" w:eastAsia="宋体" w:cs="宋体"/>
          <w:b w:val="0"/>
          <w:bCs w:val="0"/>
          <w:color w:val="auto"/>
          <w:kern w:val="2"/>
          <w:sz w:val="24"/>
          <w:szCs w:val="24"/>
          <w:highlight w:val="none"/>
        </w:rPr>
        <w:t>付款的条件。具体合同价款支付时间在【</w:t>
      </w:r>
      <w:r>
        <w:rPr>
          <w:rFonts w:hint="eastAsia" w:ascii="宋体" w:hAnsi="宋体" w:eastAsia="宋体" w:cs="宋体"/>
          <w:b/>
          <w:bCs/>
          <w:color w:val="auto"/>
          <w:kern w:val="2"/>
          <w:sz w:val="24"/>
          <w:szCs w:val="24"/>
          <w:highlight w:val="none"/>
        </w:rPr>
        <w:t>政府采购合同专用条款</w:t>
      </w:r>
      <w:r>
        <w:rPr>
          <w:rFonts w:hint="eastAsia" w:ascii="宋体" w:hAnsi="宋体" w:eastAsia="宋体" w:cs="宋体"/>
          <w:b w:val="0"/>
          <w:bCs w:val="0"/>
          <w:color w:val="auto"/>
          <w:kern w:val="2"/>
          <w:sz w:val="24"/>
          <w:szCs w:val="24"/>
          <w:highlight w:val="none"/>
        </w:rPr>
        <w:t>】中</w:t>
      </w:r>
      <w:r>
        <w:rPr>
          <w:rFonts w:hint="eastAsia" w:ascii="宋体" w:hAnsi="宋体" w:eastAsia="宋体" w:cs="宋体"/>
          <w:b w:val="0"/>
          <w:bCs w:val="0"/>
          <w:color w:val="auto"/>
          <w:kern w:val="2"/>
          <w:sz w:val="24"/>
          <w:szCs w:val="24"/>
          <w:highlight w:val="none"/>
          <w:lang w:eastAsia="zh-CN"/>
        </w:rPr>
        <w:t>约</w:t>
      </w:r>
      <w:r>
        <w:rPr>
          <w:rFonts w:hint="eastAsia" w:ascii="宋体" w:hAnsi="宋体" w:eastAsia="宋体" w:cs="宋体"/>
          <w:b w:val="0"/>
          <w:bCs w:val="0"/>
          <w:color w:val="auto"/>
          <w:kern w:val="2"/>
          <w:sz w:val="24"/>
          <w:szCs w:val="24"/>
          <w:highlight w:val="none"/>
        </w:rPr>
        <w:t>定。</w:t>
      </w:r>
    </w:p>
    <w:p w14:paraId="59BC7762">
      <w:pPr>
        <w:pStyle w:val="8"/>
        <w:pageBreakBefore w:val="0"/>
        <w:kinsoku/>
        <w:wordWrap/>
        <w:overflowPunct/>
        <w:topLinePunct w:val="0"/>
        <w:bidi w:val="0"/>
        <w:spacing w:after="0" w:line="360" w:lineRule="auto"/>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w:t>
      </w:r>
      <w:r>
        <w:rPr>
          <w:rFonts w:hint="eastAsia" w:ascii="宋体" w:hAnsi="宋体" w:eastAsia="宋体" w:cs="宋体"/>
          <w:b/>
          <w:bCs/>
          <w:color w:val="auto"/>
          <w:sz w:val="24"/>
          <w:szCs w:val="24"/>
          <w:highlight w:val="none"/>
          <w:lang w:eastAsia="zh-CN"/>
        </w:rPr>
        <w:t>3</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履约保证金</w:t>
      </w:r>
    </w:p>
    <w:p w14:paraId="23B0F6A7">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3</w:t>
      </w:r>
      <w:r>
        <w:rPr>
          <w:rFonts w:hint="eastAsia" w:ascii="宋体" w:hAnsi="宋体" w:eastAsia="宋体" w:cs="宋体"/>
          <w:color w:val="auto"/>
          <w:sz w:val="24"/>
          <w:szCs w:val="24"/>
          <w:highlight w:val="none"/>
        </w:rPr>
        <w:t>.1 乙方应当以支票、汇票、本票或者金融机构、担保机构出具的保函等非现金形式提交。</w:t>
      </w:r>
    </w:p>
    <w:p w14:paraId="6F573720">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3</w:t>
      </w:r>
      <w:r>
        <w:rPr>
          <w:rFonts w:hint="eastAsia" w:ascii="宋体" w:hAnsi="宋体" w:eastAsia="宋体" w:cs="宋体"/>
          <w:color w:val="auto"/>
          <w:sz w:val="24"/>
          <w:szCs w:val="24"/>
          <w:highlight w:val="none"/>
        </w:rPr>
        <w:t>.2 如果乙方</w:t>
      </w:r>
      <w:r>
        <w:rPr>
          <w:rFonts w:hint="eastAsia" w:ascii="宋体" w:hAnsi="宋体" w:eastAsia="宋体" w:cs="宋体"/>
          <w:color w:val="auto"/>
          <w:sz w:val="24"/>
          <w:szCs w:val="24"/>
          <w:highlight w:val="none"/>
          <w:lang w:eastAsia="zh-CN"/>
        </w:rPr>
        <w:t>出现</w:t>
      </w:r>
      <w:r>
        <w:rPr>
          <w:rFonts w:hint="eastAsia" w:ascii="宋体" w:hAnsi="宋体" w:eastAsia="宋体" w:cs="宋体"/>
          <w:b/>
          <w:bCs/>
          <w:color w:val="auto"/>
          <w:sz w:val="24"/>
          <w:szCs w:val="24"/>
          <w:highlight w:val="none"/>
        </w:rPr>
        <w:t>【政府采购合同专用条款】</w:t>
      </w:r>
      <w:r>
        <w:rPr>
          <w:rFonts w:hint="eastAsia" w:ascii="宋体" w:hAnsi="宋体" w:eastAsia="宋体" w:cs="宋体"/>
          <w:b w:val="0"/>
          <w:bCs w:val="0"/>
          <w:color w:val="auto"/>
          <w:sz w:val="24"/>
          <w:szCs w:val="24"/>
          <w:highlight w:val="none"/>
          <w:lang w:eastAsia="zh-CN"/>
        </w:rPr>
        <w:t>约定情形的</w:t>
      </w:r>
      <w:r>
        <w:rPr>
          <w:rFonts w:hint="eastAsia" w:ascii="宋体" w:hAnsi="宋体" w:eastAsia="宋体" w:cs="宋体"/>
          <w:color w:val="auto"/>
          <w:sz w:val="24"/>
          <w:szCs w:val="24"/>
          <w:highlight w:val="none"/>
        </w:rPr>
        <w:t>，履约保证金不予退还；如果乙方未能按合同约定全面履行义务，甲方有权从履约保证金中取得补偿或赔偿，</w:t>
      </w:r>
      <w:r>
        <w:rPr>
          <w:rFonts w:hint="eastAsia" w:ascii="宋体" w:hAnsi="宋体" w:eastAsia="宋体" w:cs="宋体"/>
          <w:color w:val="auto"/>
          <w:sz w:val="24"/>
          <w:szCs w:val="24"/>
          <w:highlight w:val="none"/>
          <w:lang w:eastAsia="zh-CN"/>
        </w:rPr>
        <w:t>且</w:t>
      </w:r>
      <w:r>
        <w:rPr>
          <w:rFonts w:hint="eastAsia" w:ascii="宋体" w:hAnsi="宋体" w:eastAsia="宋体" w:cs="宋体"/>
          <w:color w:val="auto"/>
          <w:sz w:val="24"/>
          <w:szCs w:val="24"/>
          <w:highlight w:val="none"/>
        </w:rPr>
        <w:t>不影响甲方要求乙方承担合同约定的超过履约保证金的违约责任的权利。</w:t>
      </w:r>
    </w:p>
    <w:p w14:paraId="049634C8">
      <w:pPr>
        <w:pageBreakBefore w:val="0"/>
        <w:kinsoku/>
        <w:wordWrap/>
        <w:overflowPunct/>
        <w:topLinePunct w:val="0"/>
        <w:bidi w:val="0"/>
        <w:spacing w:line="360" w:lineRule="auto"/>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3</w:t>
      </w:r>
      <w:r>
        <w:rPr>
          <w:rFonts w:hint="eastAsia" w:ascii="宋体" w:hAnsi="宋体" w:eastAsia="宋体" w:cs="宋体"/>
          <w:color w:val="auto"/>
          <w:sz w:val="24"/>
          <w:szCs w:val="24"/>
          <w:highlight w:val="none"/>
        </w:rPr>
        <w:t>.3 甲方在项目通过验收后按照</w:t>
      </w:r>
      <w:r>
        <w:rPr>
          <w:rFonts w:hint="eastAsia" w:ascii="宋体" w:hAnsi="宋体" w:eastAsia="宋体" w:cs="宋体"/>
          <w:b/>
          <w:color w:val="auto"/>
          <w:sz w:val="24"/>
          <w:szCs w:val="24"/>
          <w:highlight w:val="none"/>
        </w:rPr>
        <w:t>【政府采购合同专用条款】</w:t>
      </w:r>
      <w:r>
        <w:rPr>
          <w:rFonts w:hint="eastAsia" w:ascii="宋体" w:hAnsi="宋体" w:eastAsia="宋体" w:cs="宋体"/>
          <w:color w:val="auto"/>
          <w:sz w:val="24"/>
          <w:szCs w:val="24"/>
          <w:highlight w:val="none"/>
        </w:rPr>
        <w:t>规定的时间内将履约保证金退还乙方；逾期退还的，乙方可要求甲方支付违约金，违约金按照</w:t>
      </w:r>
      <w:r>
        <w:rPr>
          <w:rFonts w:hint="eastAsia" w:ascii="宋体" w:hAnsi="宋体" w:eastAsia="宋体" w:cs="宋体"/>
          <w:b/>
          <w:color w:val="auto"/>
          <w:sz w:val="24"/>
          <w:szCs w:val="24"/>
          <w:highlight w:val="none"/>
        </w:rPr>
        <w:t>【政府采购合同专用条款】</w:t>
      </w:r>
      <w:r>
        <w:rPr>
          <w:rFonts w:hint="eastAsia" w:ascii="宋体" w:hAnsi="宋体" w:eastAsia="宋体" w:cs="宋体"/>
          <w:color w:val="auto"/>
          <w:sz w:val="24"/>
          <w:szCs w:val="24"/>
          <w:highlight w:val="none"/>
        </w:rPr>
        <w:t>规定支付。</w:t>
      </w:r>
    </w:p>
    <w:p w14:paraId="5F0CB35B">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color w:val="auto"/>
          <w:sz w:val="24"/>
          <w:szCs w:val="24"/>
          <w:highlight w:val="none"/>
        </w:rPr>
      </w:pPr>
      <w:r>
        <w:rPr>
          <w:rFonts w:hint="eastAsia" w:ascii="宋体" w:hAnsi="宋体" w:eastAsia="宋体" w:cs="宋体"/>
          <w:b/>
          <w:bCs/>
          <w:color w:val="auto"/>
          <w:sz w:val="24"/>
          <w:szCs w:val="24"/>
          <w:highlight w:val="none"/>
        </w:rPr>
        <w:t>1</w:t>
      </w:r>
      <w:r>
        <w:rPr>
          <w:rFonts w:hint="eastAsia" w:ascii="宋体" w:hAnsi="宋体" w:eastAsia="宋体" w:cs="宋体"/>
          <w:b/>
          <w:bCs/>
          <w:color w:val="auto"/>
          <w:sz w:val="24"/>
          <w:szCs w:val="24"/>
          <w:highlight w:val="none"/>
          <w:lang w:eastAsia="zh-CN"/>
        </w:rPr>
        <w:t>4</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color w:val="auto"/>
          <w:sz w:val="24"/>
          <w:szCs w:val="24"/>
          <w:highlight w:val="none"/>
        </w:rPr>
        <w:t>售后服务</w:t>
      </w:r>
    </w:p>
    <w:p w14:paraId="3B02851E">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4</w:t>
      </w:r>
      <w:r>
        <w:rPr>
          <w:rFonts w:hint="eastAsia" w:ascii="宋体" w:hAnsi="宋体" w:eastAsia="宋体" w:cs="宋体"/>
          <w:color w:val="auto"/>
          <w:sz w:val="24"/>
          <w:szCs w:val="24"/>
          <w:highlight w:val="none"/>
        </w:rPr>
        <w:t>.1 除项目不涉及或采购活动中明确约定无须承担外，乙方还应提供下列服务：</w:t>
      </w:r>
    </w:p>
    <w:p w14:paraId="25EF9D5C">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（1）货物的现场移动、安装、调试、启动监督及技术支持；</w:t>
      </w:r>
    </w:p>
    <w:p w14:paraId="77AFDD7E">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（2）提供货物组装和维修所需的专用工具和辅助材料；</w:t>
      </w:r>
    </w:p>
    <w:p w14:paraId="7EA024A9">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（3）在</w:t>
      </w:r>
      <w:r>
        <w:rPr>
          <w:rFonts w:hint="eastAsia" w:ascii="宋体" w:hAnsi="宋体" w:eastAsia="宋体" w:cs="宋体"/>
          <w:b/>
          <w:bCs/>
          <w:color w:val="auto"/>
          <w:sz w:val="24"/>
          <w:szCs w:val="24"/>
          <w:highlight w:val="none"/>
        </w:rPr>
        <w:t>【政府采购合同专用条款】</w:t>
      </w:r>
      <w:r>
        <w:rPr>
          <w:rFonts w:hint="eastAsia" w:ascii="宋体" w:hAnsi="宋体" w:eastAsia="宋体" w:cs="宋体"/>
          <w:color w:val="auto"/>
          <w:sz w:val="24"/>
          <w:szCs w:val="24"/>
          <w:highlight w:val="none"/>
          <w:lang w:eastAsia="zh-CN"/>
        </w:rPr>
        <w:t>约定</w:t>
      </w:r>
      <w:r>
        <w:rPr>
          <w:rFonts w:hint="eastAsia" w:ascii="宋体" w:hAnsi="宋体" w:eastAsia="宋体" w:cs="宋体"/>
          <w:color w:val="auto"/>
          <w:sz w:val="24"/>
          <w:szCs w:val="24"/>
          <w:highlight w:val="none"/>
        </w:rPr>
        <w:t>的期限内对所有的货物实施运行监督、维修，但前提条件是该服务并不能免除乙方在质量保证期内所承担的义务；</w:t>
      </w:r>
    </w:p>
    <w:p w14:paraId="46111C30">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（4）在制造商</w:t>
      </w:r>
      <w:r>
        <w:rPr>
          <w:rFonts w:hint="eastAsia" w:ascii="宋体" w:hAnsi="宋体" w:eastAsia="宋体" w:cs="宋体"/>
          <w:color w:val="auto"/>
          <w:sz w:val="24"/>
          <w:szCs w:val="24"/>
          <w:highlight w:val="none"/>
          <w:lang w:eastAsia="zh-CN"/>
        </w:rPr>
        <w:t>所在地</w:t>
      </w:r>
      <w:r>
        <w:rPr>
          <w:rFonts w:hint="eastAsia" w:ascii="宋体" w:hAnsi="宋体" w:eastAsia="宋体" w:cs="宋体"/>
          <w:color w:val="auto"/>
          <w:sz w:val="24"/>
          <w:szCs w:val="24"/>
          <w:highlight w:val="none"/>
        </w:rPr>
        <w:t>或</w:t>
      </w:r>
      <w:r>
        <w:rPr>
          <w:rFonts w:hint="eastAsia" w:ascii="宋体" w:hAnsi="宋体" w:eastAsia="宋体" w:cs="宋体"/>
          <w:color w:val="auto"/>
          <w:sz w:val="24"/>
          <w:szCs w:val="24"/>
          <w:highlight w:val="none"/>
          <w:lang w:eastAsia="zh-CN"/>
        </w:rPr>
        <w:t>指定</w:t>
      </w:r>
      <w:r>
        <w:rPr>
          <w:rFonts w:hint="eastAsia" w:ascii="宋体" w:hAnsi="宋体" w:eastAsia="宋体" w:cs="宋体"/>
          <w:color w:val="auto"/>
          <w:sz w:val="24"/>
          <w:szCs w:val="24"/>
          <w:highlight w:val="none"/>
        </w:rPr>
        <w:t>现场就货物的安装、启动、运营、维护</w:t>
      </w:r>
      <w:r>
        <w:rPr>
          <w:rFonts w:hint="eastAsia" w:ascii="宋体" w:hAnsi="宋体" w:eastAsia="宋体" w:cs="宋体"/>
          <w:color w:val="auto"/>
          <w:sz w:val="24"/>
          <w:szCs w:val="24"/>
          <w:highlight w:val="none"/>
          <w:lang w:eastAsia="zh-CN"/>
        </w:rPr>
        <w:t>、废弃处置等</w:t>
      </w:r>
      <w:r>
        <w:rPr>
          <w:rFonts w:hint="eastAsia" w:ascii="宋体" w:hAnsi="宋体" w:eastAsia="宋体" w:cs="宋体"/>
          <w:color w:val="auto"/>
          <w:sz w:val="24"/>
          <w:szCs w:val="24"/>
          <w:highlight w:val="none"/>
        </w:rPr>
        <w:t>对甲方操作人员进行培训</w:t>
      </w:r>
      <w:r>
        <w:rPr>
          <w:rFonts w:hint="eastAsia" w:ascii="宋体" w:hAnsi="宋体" w:eastAsia="宋体" w:cs="宋体"/>
          <w:color w:val="auto"/>
          <w:sz w:val="24"/>
          <w:szCs w:val="24"/>
          <w:highlight w:val="none"/>
          <w:lang w:eastAsia="zh-CN"/>
        </w:rPr>
        <w:t>；</w:t>
      </w:r>
    </w:p>
    <w:p w14:paraId="594C4B0D">
      <w:pPr>
        <w:pStyle w:val="61"/>
        <w:pageBreakBefore w:val="0"/>
        <w:kinsoku/>
        <w:wordWrap/>
        <w:overflowPunct/>
        <w:topLinePunct w:val="0"/>
        <w:bidi w:val="0"/>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（5）依照法律、行政法规的规定或者按照</w:t>
      </w:r>
      <w:r>
        <w:rPr>
          <w:rFonts w:hint="eastAsia" w:ascii="宋体" w:hAnsi="宋体" w:eastAsia="宋体" w:cs="宋体"/>
          <w:b/>
          <w:bCs/>
          <w:color w:val="auto"/>
          <w:sz w:val="24"/>
          <w:szCs w:val="24"/>
          <w:highlight w:val="none"/>
        </w:rPr>
        <w:t>【政府采购合同专用条款】</w:t>
      </w:r>
      <w:r>
        <w:rPr>
          <w:rFonts w:hint="eastAsia" w:ascii="宋体" w:hAnsi="宋体" w:eastAsia="宋体" w:cs="宋体"/>
          <w:color w:val="auto"/>
          <w:sz w:val="24"/>
          <w:szCs w:val="24"/>
          <w:highlight w:val="none"/>
        </w:rPr>
        <w:t>约定，货物在有效使用年限届满后应予回收的，乙方负有自行或者委托第三人对货物予以回收的义务；</w:t>
      </w:r>
    </w:p>
    <w:p w14:paraId="73A5030D">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w:t>
      </w:r>
      <w:r>
        <w:rPr>
          <w:rFonts w:hint="eastAsia" w:ascii="宋体" w:hAnsi="宋体" w:eastAsia="宋体" w:cs="宋体"/>
          <w:b/>
          <w:color w:val="auto"/>
          <w:sz w:val="24"/>
          <w:szCs w:val="24"/>
          <w:highlight w:val="none"/>
        </w:rPr>
        <w:t>【政府采购合同专用条款】</w:t>
      </w:r>
      <w:r>
        <w:rPr>
          <w:rFonts w:hint="eastAsia" w:ascii="宋体" w:hAnsi="宋体" w:eastAsia="宋体" w:cs="宋体"/>
          <w:color w:val="auto"/>
          <w:sz w:val="24"/>
          <w:szCs w:val="24"/>
          <w:highlight w:val="none"/>
        </w:rPr>
        <w:t>规定由乙方提供的其他服务。</w:t>
      </w:r>
    </w:p>
    <w:p w14:paraId="51431BCF">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.2 乙方提供的</w:t>
      </w:r>
      <w:r>
        <w:rPr>
          <w:rFonts w:hint="eastAsia" w:ascii="宋体" w:hAnsi="宋体" w:eastAsia="宋体" w:cs="宋体"/>
          <w:color w:val="auto"/>
          <w:sz w:val="24"/>
          <w:szCs w:val="24"/>
          <w:highlight w:val="none"/>
          <w:lang w:eastAsia="zh-CN"/>
        </w:rPr>
        <w:t>售后</w:t>
      </w:r>
      <w:r>
        <w:rPr>
          <w:rFonts w:hint="eastAsia" w:ascii="宋体" w:hAnsi="宋体" w:eastAsia="宋体" w:cs="宋体"/>
          <w:color w:val="auto"/>
          <w:sz w:val="24"/>
          <w:szCs w:val="24"/>
          <w:highlight w:val="none"/>
        </w:rPr>
        <w:t>服务的费用</w:t>
      </w:r>
      <w:r>
        <w:rPr>
          <w:rFonts w:hint="eastAsia" w:ascii="宋体" w:hAnsi="宋体" w:eastAsia="宋体" w:cs="宋体"/>
          <w:color w:val="auto"/>
          <w:sz w:val="24"/>
          <w:szCs w:val="24"/>
          <w:highlight w:val="none"/>
          <w:lang w:val="en-US" w:eastAsia="zh-CN"/>
        </w:rPr>
        <w:t>已</w:t>
      </w:r>
      <w:r>
        <w:rPr>
          <w:rFonts w:hint="eastAsia" w:ascii="宋体" w:hAnsi="宋体" w:eastAsia="宋体" w:cs="宋体"/>
          <w:color w:val="auto"/>
          <w:sz w:val="24"/>
          <w:szCs w:val="24"/>
          <w:highlight w:val="none"/>
        </w:rPr>
        <w:t>包含在合同价款中，甲方不再另行支付。</w:t>
      </w:r>
    </w:p>
    <w:p w14:paraId="516EAD82">
      <w:pPr>
        <w:pageBreakBefore w:val="0"/>
        <w:kinsoku/>
        <w:wordWrap/>
        <w:overflowPunct/>
        <w:topLinePunct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w:t>
      </w:r>
      <w:r>
        <w:rPr>
          <w:rFonts w:hint="eastAsia" w:ascii="宋体" w:hAnsi="宋体" w:eastAsia="宋体" w:cs="宋体"/>
          <w:b/>
          <w:bCs/>
          <w:color w:val="auto"/>
          <w:sz w:val="24"/>
          <w:szCs w:val="24"/>
          <w:highlight w:val="none"/>
          <w:lang w:eastAsia="zh-CN"/>
        </w:rPr>
        <w:t>5</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违约责任</w:t>
      </w:r>
    </w:p>
    <w:p w14:paraId="4D057FDE">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w:t>
      </w:r>
      <w:r>
        <w:rPr>
          <w:rFonts w:hint="eastAsia" w:ascii="宋体" w:hAnsi="宋体" w:eastAsia="宋体" w:cs="宋体"/>
          <w:bCs/>
          <w:color w:val="auto"/>
          <w:sz w:val="24"/>
          <w:szCs w:val="24"/>
          <w:highlight w:val="none"/>
          <w:lang w:eastAsia="zh-CN"/>
        </w:rPr>
        <w:t>5</w:t>
      </w:r>
      <w:r>
        <w:rPr>
          <w:rFonts w:hint="eastAsia" w:ascii="宋体" w:hAnsi="宋体" w:eastAsia="宋体" w:cs="宋体"/>
          <w:bCs/>
          <w:color w:val="auto"/>
          <w:sz w:val="24"/>
          <w:szCs w:val="24"/>
          <w:highlight w:val="none"/>
        </w:rPr>
        <w:t>.1质量瑕疵的</w:t>
      </w:r>
      <w:r>
        <w:rPr>
          <w:rFonts w:hint="eastAsia" w:ascii="宋体" w:hAnsi="宋体" w:eastAsia="宋体" w:cs="宋体"/>
          <w:bCs/>
          <w:color w:val="auto"/>
          <w:sz w:val="24"/>
          <w:szCs w:val="24"/>
          <w:highlight w:val="none"/>
          <w:lang w:eastAsia="zh-CN"/>
        </w:rPr>
        <w:t>违约责任</w:t>
      </w:r>
    </w:p>
    <w:p w14:paraId="1DE96CE3">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乙方</w:t>
      </w:r>
      <w:r>
        <w:rPr>
          <w:rFonts w:hint="eastAsia" w:ascii="宋体" w:hAnsi="宋体" w:eastAsia="宋体" w:cs="宋体"/>
          <w:color w:val="auto"/>
          <w:sz w:val="24"/>
          <w:szCs w:val="24"/>
          <w:highlight w:val="none"/>
          <w:lang w:eastAsia="zh-CN"/>
        </w:rPr>
        <w:t>提供</w:t>
      </w:r>
      <w:r>
        <w:rPr>
          <w:rFonts w:hint="eastAsia" w:ascii="宋体" w:hAnsi="宋体" w:eastAsia="宋体" w:cs="宋体"/>
          <w:color w:val="auto"/>
          <w:sz w:val="24"/>
          <w:szCs w:val="24"/>
          <w:highlight w:val="none"/>
        </w:rPr>
        <w:t>的产品不符合</w:t>
      </w:r>
      <w:r>
        <w:rPr>
          <w:rFonts w:hint="eastAsia" w:ascii="宋体" w:hAnsi="宋体" w:eastAsia="宋体" w:cs="宋体"/>
          <w:color w:val="auto"/>
          <w:sz w:val="24"/>
          <w:szCs w:val="24"/>
          <w:highlight w:val="none"/>
          <w:lang w:eastAsia="zh-CN"/>
        </w:rPr>
        <w:t>合同约定的</w:t>
      </w:r>
      <w:r>
        <w:rPr>
          <w:rFonts w:hint="eastAsia" w:ascii="宋体" w:hAnsi="宋体" w:eastAsia="宋体" w:cs="宋体"/>
          <w:color w:val="auto"/>
          <w:sz w:val="24"/>
          <w:szCs w:val="24"/>
          <w:highlight w:val="none"/>
        </w:rPr>
        <w:t>质量标准或存在产品质量缺陷，</w:t>
      </w:r>
      <w:r>
        <w:rPr>
          <w:rFonts w:hint="eastAsia" w:ascii="宋体" w:hAnsi="宋体" w:eastAsia="宋体" w:cs="宋体"/>
          <w:color w:val="auto"/>
          <w:sz w:val="24"/>
          <w:szCs w:val="24"/>
          <w:highlight w:val="none"/>
          <w:lang w:eastAsia="zh-CN"/>
        </w:rPr>
        <w:t>甲方有权要求乙方根据</w:t>
      </w:r>
      <w:r>
        <w:rPr>
          <w:rFonts w:hint="eastAsia" w:ascii="宋体" w:hAnsi="宋体" w:eastAsia="宋体" w:cs="宋体"/>
          <w:b/>
          <w:color w:val="auto"/>
          <w:sz w:val="24"/>
          <w:szCs w:val="24"/>
          <w:highlight w:val="none"/>
        </w:rPr>
        <w:t>【政府采购合同专用条款】</w:t>
      </w:r>
      <w:r>
        <w:rPr>
          <w:rFonts w:hint="eastAsia" w:ascii="宋体" w:hAnsi="宋体" w:eastAsia="宋体" w:cs="宋体"/>
          <w:b w:val="0"/>
          <w:bCs/>
          <w:color w:val="auto"/>
          <w:sz w:val="24"/>
          <w:szCs w:val="24"/>
          <w:highlight w:val="none"/>
          <w:lang w:eastAsia="zh-CN"/>
        </w:rPr>
        <w:t>要求</w:t>
      </w:r>
      <w:r>
        <w:rPr>
          <w:rFonts w:hint="eastAsia" w:ascii="宋体" w:hAnsi="宋体" w:eastAsia="宋体" w:cs="宋体"/>
          <w:color w:val="auto"/>
          <w:sz w:val="24"/>
          <w:szCs w:val="24"/>
          <w:highlight w:val="none"/>
          <w:lang w:eastAsia="zh-CN"/>
        </w:rPr>
        <w:t>及时修理、重作、更换，并承担由此给甲</w:t>
      </w:r>
      <w:r>
        <w:rPr>
          <w:rFonts w:hint="eastAsia" w:ascii="宋体" w:hAnsi="宋体" w:eastAsia="宋体" w:cs="宋体"/>
          <w:color w:val="auto"/>
          <w:sz w:val="24"/>
          <w:szCs w:val="24"/>
          <w:highlight w:val="none"/>
        </w:rPr>
        <w:t>方</w:t>
      </w:r>
      <w:r>
        <w:rPr>
          <w:rFonts w:hint="eastAsia" w:ascii="宋体" w:hAnsi="宋体" w:eastAsia="宋体" w:cs="宋体"/>
          <w:color w:val="auto"/>
          <w:sz w:val="24"/>
          <w:szCs w:val="24"/>
          <w:highlight w:val="none"/>
          <w:lang w:eastAsia="zh-CN"/>
        </w:rPr>
        <w:t>造成的损失</w:t>
      </w:r>
      <w:r>
        <w:rPr>
          <w:rFonts w:hint="eastAsia" w:ascii="宋体" w:hAnsi="宋体" w:eastAsia="宋体" w:cs="宋体"/>
          <w:color w:val="auto"/>
          <w:sz w:val="24"/>
          <w:szCs w:val="24"/>
          <w:highlight w:val="none"/>
        </w:rPr>
        <w:t>。</w:t>
      </w:r>
    </w:p>
    <w:p w14:paraId="5FD6631E">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w:t>
      </w:r>
      <w:r>
        <w:rPr>
          <w:rFonts w:hint="eastAsia" w:ascii="宋体" w:hAnsi="宋体" w:eastAsia="宋体" w:cs="宋体"/>
          <w:bCs/>
          <w:color w:val="auto"/>
          <w:sz w:val="24"/>
          <w:szCs w:val="24"/>
          <w:highlight w:val="none"/>
          <w:lang w:eastAsia="zh-CN"/>
        </w:rPr>
        <w:t>5</w:t>
      </w:r>
      <w:r>
        <w:rPr>
          <w:rFonts w:hint="eastAsia" w:ascii="宋体" w:hAnsi="宋体" w:eastAsia="宋体" w:cs="宋体"/>
          <w:bCs/>
          <w:color w:val="auto"/>
          <w:sz w:val="24"/>
          <w:szCs w:val="24"/>
          <w:highlight w:val="none"/>
        </w:rPr>
        <w:t>.2 迟延交货的违约责任</w:t>
      </w:r>
    </w:p>
    <w:p w14:paraId="136C913B">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（1）乙方应按照本合同规定的时间、地点交货和提供</w:t>
      </w:r>
      <w:r>
        <w:rPr>
          <w:rFonts w:hint="eastAsia" w:ascii="宋体" w:hAnsi="宋体" w:eastAsia="宋体" w:cs="宋体"/>
          <w:color w:val="auto"/>
          <w:sz w:val="24"/>
          <w:szCs w:val="24"/>
          <w:highlight w:val="none"/>
          <w:lang w:eastAsia="zh-CN"/>
        </w:rPr>
        <w:t>相关</w:t>
      </w:r>
      <w:r>
        <w:rPr>
          <w:rFonts w:hint="eastAsia" w:ascii="宋体" w:hAnsi="宋体" w:eastAsia="宋体" w:cs="宋体"/>
          <w:color w:val="auto"/>
          <w:sz w:val="24"/>
          <w:szCs w:val="24"/>
          <w:highlight w:val="none"/>
        </w:rPr>
        <w:t>服务。在履行合同过程中，如果乙方遇到可能</w:t>
      </w:r>
      <w:r>
        <w:rPr>
          <w:rFonts w:hint="eastAsia" w:ascii="宋体" w:hAnsi="宋体" w:eastAsia="宋体" w:cs="宋体"/>
          <w:color w:val="auto"/>
          <w:sz w:val="24"/>
          <w:szCs w:val="24"/>
          <w:highlight w:val="none"/>
          <w:lang w:eastAsia="zh-CN"/>
        </w:rPr>
        <w:t>影响</w:t>
      </w:r>
      <w:r>
        <w:rPr>
          <w:rFonts w:hint="eastAsia" w:ascii="宋体" w:hAnsi="宋体" w:eastAsia="宋体" w:cs="宋体"/>
          <w:color w:val="auto"/>
          <w:sz w:val="24"/>
          <w:szCs w:val="24"/>
          <w:highlight w:val="none"/>
        </w:rPr>
        <w:t>按时交货和提供服务的情形时，应及时以书面形式将迟延的事实、可能迟延的期限和理由通知甲方。甲方在收到乙方通知后，应尽快对情况进行评价，并确定是否同意延</w:t>
      </w:r>
      <w:r>
        <w:rPr>
          <w:rFonts w:hint="eastAsia" w:ascii="宋体" w:hAnsi="宋体" w:eastAsia="宋体" w:cs="宋体"/>
          <w:color w:val="auto"/>
          <w:sz w:val="24"/>
          <w:szCs w:val="24"/>
          <w:highlight w:val="none"/>
          <w:lang w:eastAsia="zh-CN"/>
        </w:rPr>
        <w:t>长</w:t>
      </w:r>
      <w:r>
        <w:rPr>
          <w:rFonts w:hint="eastAsia" w:ascii="宋体" w:hAnsi="宋体" w:eastAsia="宋体" w:cs="宋体"/>
          <w:color w:val="auto"/>
          <w:sz w:val="24"/>
          <w:szCs w:val="24"/>
          <w:highlight w:val="none"/>
        </w:rPr>
        <w:t>交货时间或延期提供服务。</w:t>
      </w:r>
    </w:p>
    <w:p w14:paraId="14EB2F73">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（2）如果乙方没有按照合同规定的时间交货和提供</w:t>
      </w:r>
      <w:r>
        <w:rPr>
          <w:rFonts w:hint="eastAsia" w:ascii="宋体" w:hAnsi="宋体" w:eastAsia="宋体" w:cs="宋体"/>
          <w:color w:val="auto"/>
          <w:sz w:val="24"/>
          <w:szCs w:val="24"/>
          <w:highlight w:val="none"/>
          <w:lang w:eastAsia="zh-CN"/>
        </w:rPr>
        <w:t>相关</w:t>
      </w:r>
      <w:r>
        <w:rPr>
          <w:rFonts w:hint="eastAsia" w:ascii="宋体" w:hAnsi="宋体" w:eastAsia="宋体" w:cs="宋体"/>
          <w:color w:val="auto"/>
          <w:sz w:val="24"/>
          <w:szCs w:val="24"/>
          <w:highlight w:val="none"/>
        </w:rPr>
        <w:t>服务，甲方有权从货款中扣除误期赔偿费而不影响合同项下的其他补救方法，赔偿费按</w:t>
      </w:r>
      <w:r>
        <w:rPr>
          <w:rFonts w:hint="eastAsia" w:ascii="宋体" w:hAnsi="宋体" w:eastAsia="宋体" w:cs="宋体"/>
          <w:b/>
          <w:color w:val="auto"/>
          <w:sz w:val="24"/>
          <w:szCs w:val="24"/>
          <w:highlight w:val="none"/>
        </w:rPr>
        <w:t>【政府采购合同专用条款】</w:t>
      </w:r>
      <w:r>
        <w:rPr>
          <w:rFonts w:hint="eastAsia" w:ascii="宋体" w:hAnsi="宋体" w:eastAsia="宋体" w:cs="宋体"/>
          <w:color w:val="auto"/>
          <w:sz w:val="24"/>
          <w:szCs w:val="24"/>
          <w:highlight w:val="none"/>
        </w:rPr>
        <w:t>规定执行。如果涉及公共利益，且赔偿金额无法弥补公共利益损失，</w:t>
      </w:r>
      <w:r>
        <w:rPr>
          <w:rFonts w:hint="eastAsia" w:ascii="宋体" w:hAnsi="宋体" w:eastAsia="宋体" w:cs="宋体"/>
          <w:color w:val="auto"/>
          <w:sz w:val="24"/>
          <w:szCs w:val="24"/>
          <w:highlight w:val="none"/>
          <w:lang w:eastAsia="zh-CN"/>
        </w:rPr>
        <w:t>甲方</w:t>
      </w:r>
      <w:r>
        <w:rPr>
          <w:rFonts w:hint="eastAsia" w:ascii="宋体" w:hAnsi="宋体" w:eastAsia="宋体" w:cs="宋体"/>
          <w:color w:val="auto"/>
          <w:sz w:val="24"/>
          <w:szCs w:val="24"/>
          <w:highlight w:val="none"/>
        </w:rPr>
        <w:t>可要求继续履行或者</w:t>
      </w:r>
      <w:r>
        <w:rPr>
          <w:rFonts w:hint="eastAsia" w:ascii="宋体" w:hAnsi="宋体" w:eastAsia="宋体" w:cs="宋体"/>
          <w:color w:val="auto"/>
          <w:sz w:val="24"/>
          <w:szCs w:val="24"/>
          <w:highlight w:val="none"/>
          <w:lang w:eastAsia="zh-CN"/>
        </w:rPr>
        <w:t>采取其他补救措施</w:t>
      </w:r>
      <w:r>
        <w:rPr>
          <w:rFonts w:hint="eastAsia" w:ascii="宋体" w:hAnsi="宋体" w:eastAsia="宋体" w:cs="宋体"/>
          <w:color w:val="auto"/>
          <w:sz w:val="24"/>
          <w:szCs w:val="24"/>
          <w:highlight w:val="none"/>
        </w:rPr>
        <w:t>。</w:t>
      </w:r>
    </w:p>
    <w:p w14:paraId="78E3C742">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5</w:t>
      </w:r>
      <w:r>
        <w:rPr>
          <w:rFonts w:hint="eastAsia" w:ascii="宋体" w:hAnsi="宋体" w:eastAsia="宋体" w:cs="宋体"/>
          <w:color w:val="auto"/>
          <w:sz w:val="24"/>
          <w:szCs w:val="24"/>
          <w:highlight w:val="none"/>
        </w:rPr>
        <w:t>.3 迟延支付的违约责任</w:t>
      </w:r>
    </w:p>
    <w:p w14:paraId="2ED2B71F">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甲方存在迟延支付乙方合同款项的，应当承担</w:t>
      </w:r>
      <w:r>
        <w:rPr>
          <w:rFonts w:hint="eastAsia" w:ascii="宋体" w:hAnsi="宋体" w:eastAsia="宋体" w:cs="宋体"/>
          <w:b/>
          <w:bCs/>
          <w:color w:val="auto"/>
          <w:sz w:val="24"/>
          <w:szCs w:val="24"/>
          <w:highlight w:val="none"/>
        </w:rPr>
        <w:t>【政府采购合同专用条款】</w:t>
      </w:r>
      <w:r>
        <w:rPr>
          <w:rFonts w:hint="eastAsia" w:ascii="宋体" w:hAnsi="宋体" w:eastAsia="宋体" w:cs="宋体"/>
          <w:color w:val="auto"/>
          <w:sz w:val="24"/>
          <w:szCs w:val="24"/>
          <w:highlight w:val="none"/>
        </w:rPr>
        <w:t>规定的逾期付款利息。</w:t>
      </w:r>
    </w:p>
    <w:p w14:paraId="41358989">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1</w:t>
      </w:r>
      <w:r>
        <w:rPr>
          <w:rFonts w:hint="eastAsia" w:ascii="宋体" w:hAnsi="宋体" w:eastAsia="宋体" w:cs="宋体"/>
          <w:bCs/>
          <w:color w:val="auto"/>
          <w:sz w:val="24"/>
          <w:szCs w:val="24"/>
          <w:highlight w:val="none"/>
          <w:lang w:eastAsia="zh-CN"/>
        </w:rPr>
        <w:t>5</w:t>
      </w:r>
      <w:r>
        <w:rPr>
          <w:rFonts w:hint="eastAsia" w:ascii="宋体" w:hAnsi="宋体" w:eastAsia="宋体" w:cs="宋体"/>
          <w:bCs/>
          <w:color w:val="auto"/>
          <w:sz w:val="24"/>
          <w:szCs w:val="24"/>
          <w:highlight w:val="none"/>
        </w:rPr>
        <w:t>.4其他违约责任根据项目实际需要按</w:t>
      </w:r>
      <w:r>
        <w:rPr>
          <w:rFonts w:hint="eastAsia" w:ascii="宋体" w:hAnsi="宋体" w:eastAsia="宋体" w:cs="宋体"/>
          <w:b/>
          <w:bCs/>
          <w:color w:val="auto"/>
          <w:sz w:val="24"/>
          <w:szCs w:val="24"/>
          <w:highlight w:val="none"/>
        </w:rPr>
        <w:t>【政府采购合同专用条款】</w:t>
      </w:r>
      <w:r>
        <w:rPr>
          <w:rFonts w:hint="eastAsia" w:ascii="宋体" w:hAnsi="宋体" w:eastAsia="宋体" w:cs="宋体"/>
          <w:color w:val="auto"/>
          <w:sz w:val="24"/>
          <w:szCs w:val="24"/>
          <w:highlight w:val="none"/>
        </w:rPr>
        <w:t>规定执行。</w:t>
      </w:r>
    </w:p>
    <w:p w14:paraId="766B1A08">
      <w:pPr>
        <w:pageBreakBefore w:val="0"/>
        <w:numPr>
          <w:ilvl w:val="0"/>
          <w:numId w:val="6"/>
        </w:numPr>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合同变更</w:t>
      </w:r>
      <w:r>
        <w:rPr>
          <w:rFonts w:hint="eastAsia" w:ascii="宋体" w:hAnsi="宋体" w:eastAsia="宋体" w:cs="宋体"/>
          <w:b/>
          <w:color w:val="auto"/>
          <w:sz w:val="24"/>
          <w:szCs w:val="24"/>
          <w:highlight w:val="none"/>
          <w:lang w:eastAsia="zh-CN"/>
        </w:rPr>
        <w:t>、中止与终止</w:t>
      </w:r>
    </w:p>
    <w:p w14:paraId="440876DC">
      <w:pPr>
        <w:pageBreakBefore w:val="0"/>
        <w:kinsoku/>
        <w:wordWrap/>
        <w:overflowPunct/>
        <w:topLinePunct w:val="0"/>
        <w:autoSpaceDE/>
        <w:autoSpaceDN/>
        <w:bidi w:val="0"/>
        <w:adjustRightInd w:val="0"/>
        <w:snapToGrid w:val="0"/>
        <w:spacing w:before="0" w:line="360" w:lineRule="auto"/>
        <w:ind w:firstLine="0" w:firstLineChars="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.1合同的</w:t>
      </w:r>
      <w:r>
        <w:rPr>
          <w:rFonts w:hint="eastAsia" w:ascii="宋体" w:hAnsi="宋体" w:eastAsia="宋体" w:cs="宋体"/>
          <w:color w:val="auto"/>
          <w:sz w:val="24"/>
          <w:szCs w:val="24"/>
          <w:highlight w:val="none"/>
          <w:lang w:eastAsia="zh-CN"/>
        </w:rPr>
        <w:t>变更</w:t>
      </w:r>
    </w:p>
    <w:p w14:paraId="3516806C">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政府采购合同履行中，</w:t>
      </w:r>
      <w:r>
        <w:rPr>
          <w:rFonts w:hint="eastAsia" w:ascii="宋体" w:hAnsi="宋体" w:eastAsia="宋体" w:cs="宋体"/>
          <w:color w:val="auto"/>
          <w:sz w:val="24"/>
          <w:szCs w:val="24"/>
          <w:highlight w:val="none"/>
        </w:rPr>
        <w:t>在不改变合同其他条款的前提下，甲方可以在合同价款10%的范围内追加与合同标的相同的货物，并就此与乙方协商</w:t>
      </w:r>
      <w:r>
        <w:rPr>
          <w:rFonts w:hint="eastAsia" w:ascii="宋体" w:hAnsi="宋体" w:eastAsia="宋体" w:cs="宋体"/>
          <w:color w:val="auto"/>
          <w:sz w:val="24"/>
          <w:szCs w:val="24"/>
          <w:highlight w:val="none"/>
          <w:lang w:eastAsia="zh-CN"/>
        </w:rPr>
        <w:t>一致后</w:t>
      </w:r>
      <w:r>
        <w:rPr>
          <w:rFonts w:hint="eastAsia" w:ascii="宋体" w:hAnsi="宋体" w:eastAsia="宋体" w:cs="宋体"/>
          <w:color w:val="auto"/>
          <w:sz w:val="24"/>
          <w:szCs w:val="24"/>
          <w:highlight w:val="none"/>
        </w:rPr>
        <w:t>签订补充协议。</w:t>
      </w:r>
    </w:p>
    <w:p w14:paraId="00EAF56E">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合同的中止</w:t>
      </w:r>
    </w:p>
    <w:p w14:paraId="64D60DC6">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（1）合同履行过程中因供应商就采购文件、采购过程或结果提起投诉的，甲方认为有必要的，</w:t>
      </w:r>
      <w:r>
        <w:rPr>
          <w:rFonts w:hint="eastAsia" w:ascii="宋体" w:hAnsi="宋体" w:eastAsia="宋体" w:cs="宋体"/>
          <w:color w:val="auto"/>
          <w:sz w:val="24"/>
          <w:szCs w:val="24"/>
          <w:highlight w:val="none"/>
          <w:lang w:eastAsia="zh-CN"/>
        </w:rPr>
        <w:t>可以</w:t>
      </w:r>
      <w:r>
        <w:rPr>
          <w:rFonts w:hint="eastAsia" w:ascii="宋体" w:hAnsi="宋体" w:eastAsia="宋体" w:cs="宋体"/>
          <w:color w:val="auto"/>
          <w:sz w:val="24"/>
          <w:szCs w:val="24"/>
          <w:highlight w:val="none"/>
        </w:rPr>
        <w:t>中止合同的履行。</w:t>
      </w:r>
    </w:p>
    <w:p w14:paraId="7E8293A6">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合同履行过程中，</w:t>
      </w:r>
      <w:r>
        <w:rPr>
          <w:rFonts w:hint="eastAsia" w:ascii="宋体" w:hAnsi="宋体" w:eastAsia="宋体" w:cs="宋体"/>
          <w:color w:val="auto"/>
          <w:sz w:val="24"/>
          <w:szCs w:val="24"/>
          <w:highlight w:val="none"/>
        </w:rPr>
        <w:t>如果乙方出现以下情形之一的：1．经营状况严重恶化；2．转移财产、抽逃资金，以逃避债务；3．丧失商业信誉；4．有丧失或者可能丧失履约能力的其他情形</w:t>
      </w:r>
      <w:r>
        <w:rPr>
          <w:rFonts w:hint="eastAsia" w:ascii="宋体" w:hAnsi="宋体" w:eastAsia="宋体" w:cs="宋体"/>
          <w:color w:val="auto"/>
          <w:sz w:val="24"/>
          <w:szCs w:val="24"/>
          <w:highlight w:val="none"/>
          <w:lang w:eastAsia="zh-CN"/>
        </w:rPr>
        <w:t>，乙方有义务及时告知甲方</w:t>
      </w:r>
      <w:r>
        <w:rPr>
          <w:rFonts w:hint="eastAsia" w:ascii="宋体" w:hAnsi="宋体" w:eastAsia="宋体" w:cs="宋体"/>
          <w:color w:val="auto"/>
          <w:sz w:val="24"/>
          <w:szCs w:val="24"/>
          <w:highlight w:val="none"/>
        </w:rPr>
        <w:t>。甲方</w:t>
      </w:r>
      <w:r>
        <w:rPr>
          <w:rFonts w:hint="eastAsia" w:ascii="宋体" w:hAnsi="宋体" w:eastAsia="宋体" w:cs="宋体"/>
          <w:color w:val="auto"/>
          <w:sz w:val="24"/>
          <w:szCs w:val="24"/>
          <w:highlight w:val="none"/>
          <w:lang w:eastAsia="zh-CN"/>
        </w:rPr>
        <w:t>有权</w:t>
      </w:r>
      <w:r>
        <w:rPr>
          <w:rFonts w:hint="eastAsia" w:ascii="宋体" w:hAnsi="宋体" w:eastAsia="宋体" w:cs="宋体"/>
          <w:color w:val="auto"/>
          <w:sz w:val="24"/>
          <w:szCs w:val="24"/>
          <w:highlight w:val="none"/>
        </w:rPr>
        <w:t>以书面形式通知乙方中止合同</w:t>
      </w:r>
      <w:r>
        <w:rPr>
          <w:rFonts w:hint="eastAsia" w:ascii="宋体" w:hAnsi="宋体" w:eastAsia="宋体" w:cs="宋体"/>
          <w:color w:val="auto"/>
          <w:sz w:val="24"/>
          <w:szCs w:val="24"/>
          <w:highlight w:val="none"/>
          <w:lang w:eastAsia="zh-CN"/>
        </w:rPr>
        <w:t>并要求乙方在合理期限内消除相关情形或者提供适当担保。</w:t>
      </w:r>
      <w:r>
        <w:rPr>
          <w:rFonts w:hint="eastAsia" w:ascii="宋体" w:hAnsi="宋体" w:eastAsia="宋体" w:cs="宋体"/>
          <w:color w:val="auto"/>
          <w:sz w:val="24"/>
          <w:szCs w:val="24"/>
          <w:highlight w:val="none"/>
        </w:rPr>
        <w:t>乙方提供适当担保的，</w:t>
      </w:r>
      <w:r>
        <w:rPr>
          <w:rFonts w:hint="eastAsia" w:ascii="宋体" w:hAnsi="宋体" w:eastAsia="宋体" w:cs="宋体"/>
          <w:color w:val="auto"/>
          <w:sz w:val="24"/>
          <w:szCs w:val="24"/>
          <w:highlight w:val="none"/>
          <w:lang w:eastAsia="zh-CN"/>
        </w:rPr>
        <w:t>合同继续</w:t>
      </w:r>
      <w:r>
        <w:rPr>
          <w:rFonts w:hint="eastAsia" w:ascii="宋体" w:hAnsi="宋体" w:eastAsia="宋体" w:cs="宋体"/>
          <w:color w:val="auto"/>
          <w:sz w:val="24"/>
          <w:szCs w:val="24"/>
          <w:highlight w:val="none"/>
        </w:rPr>
        <w:t>履行</w:t>
      </w:r>
      <w:r>
        <w:rPr>
          <w:rFonts w:hint="eastAsia" w:ascii="宋体" w:hAnsi="宋体" w:eastAsia="宋体" w:cs="宋体"/>
          <w:color w:val="auto"/>
          <w:sz w:val="24"/>
          <w:szCs w:val="24"/>
          <w:highlight w:val="none"/>
          <w:lang w:eastAsia="zh-CN"/>
        </w:rPr>
        <w:t>；乙</w:t>
      </w:r>
      <w:r>
        <w:rPr>
          <w:rFonts w:hint="eastAsia" w:ascii="宋体" w:hAnsi="宋体" w:eastAsia="宋体" w:cs="宋体"/>
          <w:color w:val="auto"/>
          <w:sz w:val="24"/>
          <w:szCs w:val="24"/>
          <w:highlight w:val="none"/>
        </w:rPr>
        <w:t>方在合理期限内未恢复履约能力且未提供适当担保的，视为拒绝</w:t>
      </w:r>
      <w:r>
        <w:rPr>
          <w:rFonts w:hint="eastAsia" w:ascii="宋体" w:hAnsi="宋体" w:eastAsia="宋体" w:cs="宋体"/>
          <w:color w:val="auto"/>
          <w:sz w:val="24"/>
          <w:szCs w:val="24"/>
          <w:highlight w:val="none"/>
          <w:lang w:eastAsia="zh-CN"/>
        </w:rPr>
        <w:t>继续</w:t>
      </w:r>
      <w:r>
        <w:rPr>
          <w:rFonts w:hint="eastAsia" w:ascii="宋体" w:hAnsi="宋体" w:eastAsia="宋体" w:cs="宋体"/>
          <w:color w:val="auto"/>
          <w:sz w:val="24"/>
          <w:szCs w:val="24"/>
          <w:highlight w:val="none"/>
        </w:rPr>
        <w:t>履约，甲方</w:t>
      </w:r>
      <w:r>
        <w:rPr>
          <w:rFonts w:hint="eastAsia" w:ascii="宋体" w:hAnsi="宋体" w:eastAsia="宋体" w:cs="宋体"/>
          <w:color w:val="auto"/>
          <w:sz w:val="24"/>
          <w:szCs w:val="24"/>
          <w:highlight w:val="none"/>
          <w:lang w:eastAsia="zh-CN"/>
        </w:rPr>
        <w:t>有权</w:t>
      </w:r>
      <w:r>
        <w:rPr>
          <w:rFonts w:hint="eastAsia" w:ascii="宋体" w:hAnsi="宋体" w:eastAsia="宋体" w:cs="宋体"/>
          <w:color w:val="auto"/>
          <w:sz w:val="24"/>
          <w:szCs w:val="24"/>
          <w:highlight w:val="none"/>
        </w:rPr>
        <w:t>解除合同并要求乙方承担</w:t>
      </w:r>
      <w:r>
        <w:rPr>
          <w:rFonts w:hint="eastAsia" w:ascii="宋体" w:hAnsi="宋体" w:eastAsia="宋体" w:cs="宋体"/>
          <w:color w:val="auto"/>
          <w:sz w:val="24"/>
          <w:szCs w:val="24"/>
          <w:highlight w:val="none"/>
          <w:lang w:eastAsia="zh-CN"/>
        </w:rPr>
        <w:t>由此给甲方造成的损失</w:t>
      </w:r>
      <w:r>
        <w:rPr>
          <w:rFonts w:hint="eastAsia" w:ascii="宋体" w:hAnsi="宋体" w:eastAsia="宋体" w:cs="宋体"/>
          <w:color w:val="auto"/>
          <w:sz w:val="24"/>
          <w:szCs w:val="24"/>
          <w:highlight w:val="none"/>
        </w:rPr>
        <w:t>。</w:t>
      </w:r>
    </w:p>
    <w:p w14:paraId="29CE4C1C">
      <w:pPr>
        <w:pStyle w:val="61"/>
        <w:pageBreakBefore w:val="0"/>
        <w:kinsoku/>
        <w:wordWrap/>
        <w:overflowPunct/>
        <w:topLinePunct w:val="0"/>
        <w:bidi w:val="0"/>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（3）乙方分立、合并或者变更住所的，应当及时以书面形式告知甲方。乙方没有</w:t>
      </w:r>
      <w:r>
        <w:rPr>
          <w:rFonts w:hint="eastAsia" w:ascii="宋体" w:hAnsi="宋体" w:eastAsia="宋体" w:cs="宋体"/>
          <w:color w:val="auto"/>
          <w:sz w:val="24"/>
          <w:szCs w:val="24"/>
          <w:highlight w:val="none"/>
          <w:lang w:eastAsia="zh-CN"/>
        </w:rPr>
        <w:t>及时告知</w:t>
      </w:r>
      <w:r>
        <w:rPr>
          <w:rFonts w:hint="eastAsia" w:ascii="宋体" w:hAnsi="宋体" w:eastAsia="宋体" w:cs="宋体"/>
          <w:color w:val="auto"/>
          <w:sz w:val="24"/>
          <w:szCs w:val="24"/>
          <w:highlight w:val="none"/>
        </w:rPr>
        <w:t>甲方，致使</w:t>
      </w:r>
      <w:r>
        <w:rPr>
          <w:rFonts w:hint="eastAsia" w:ascii="宋体" w:hAnsi="宋体" w:eastAsia="宋体" w:cs="宋体"/>
          <w:color w:val="auto"/>
          <w:sz w:val="24"/>
          <w:szCs w:val="24"/>
          <w:highlight w:val="none"/>
          <w:lang w:eastAsia="zh-CN"/>
        </w:rPr>
        <w:t>合同</w:t>
      </w:r>
      <w:r>
        <w:rPr>
          <w:rFonts w:hint="eastAsia" w:ascii="宋体" w:hAnsi="宋体" w:eastAsia="宋体" w:cs="宋体"/>
          <w:color w:val="auto"/>
          <w:sz w:val="24"/>
          <w:szCs w:val="24"/>
          <w:highlight w:val="none"/>
        </w:rPr>
        <w:t>履行发生困难的，甲方可以中止合同履行并要求乙方承担由此给甲方造成的损失。</w:t>
      </w:r>
    </w:p>
    <w:p w14:paraId="557939F8">
      <w:pPr>
        <w:pageBreakBefore w:val="0"/>
        <w:kinsoku/>
        <w:wordWrap/>
        <w:overflowPunct/>
        <w:topLinePunct w:val="0"/>
        <w:bidi w:val="0"/>
        <w:snapToGrid w:val="0"/>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）甲方不得以行政区划调整、政府换届、机构或者职能调整以及相关责任人更替为由中止合同。</w:t>
      </w:r>
    </w:p>
    <w:p w14:paraId="5D4DBD77">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合同的终止</w:t>
      </w:r>
    </w:p>
    <w:p w14:paraId="7EBFDDFF">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（1）合同因有效期限届满而终止；</w:t>
      </w:r>
    </w:p>
    <w:p w14:paraId="37CF92A7">
      <w:pPr>
        <w:pageBreakBefore w:val="0"/>
        <w:kinsoku/>
        <w:wordWrap/>
        <w:overflowPunct/>
        <w:topLinePunct w:val="0"/>
        <w:bidi w:val="0"/>
        <w:snapToGrid w:val="0"/>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（2）乙方未</w:t>
      </w:r>
      <w:r>
        <w:rPr>
          <w:rFonts w:hint="eastAsia" w:ascii="宋体" w:hAnsi="宋体" w:eastAsia="宋体" w:cs="宋体"/>
          <w:color w:val="auto"/>
          <w:sz w:val="24"/>
          <w:szCs w:val="24"/>
          <w:highlight w:val="none"/>
          <w:lang w:eastAsia="zh-CN"/>
        </w:rPr>
        <w:t>按</w:t>
      </w:r>
      <w:r>
        <w:rPr>
          <w:rFonts w:hint="eastAsia" w:ascii="宋体" w:hAnsi="宋体" w:eastAsia="宋体" w:cs="宋体"/>
          <w:color w:val="auto"/>
          <w:sz w:val="24"/>
          <w:szCs w:val="24"/>
          <w:highlight w:val="none"/>
        </w:rPr>
        <w:t>合同约定履行，构成根本性违约的，甲方有权终止合同</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并追究乙方的违约责</w:t>
      </w:r>
      <w:r>
        <w:rPr>
          <w:rFonts w:hint="eastAsia" w:ascii="宋体" w:hAnsi="宋体" w:eastAsia="宋体" w:cs="宋体"/>
          <w:color w:val="auto"/>
          <w:sz w:val="24"/>
          <w:szCs w:val="24"/>
          <w:highlight w:val="none"/>
          <w:lang w:val="en-US" w:eastAsia="zh-CN"/>
        </w:rPr>
        <w:t>任</w:t>
      </w:r>
      <w:r>
        <w:rPr>
          <w:rFonts w:hint="eastAsia" w:ascii="宋体" w:hAnsi="宋体" w:eastAsia="宋体" w:cs="宋体"/>
          <w:color w:val="auto"/>
          <w:sz w:val="24"/>
          <w:szCs w:val="24"/>
          <w:highlight w:val="none"/>
        </w:rPr>
        <w:t>。</w:t>
      </w:r>
    </w:p>
    <w:p w14:paraId="4813795D">
      <w:pPr>
        <w:pStyle w:val="61"/>
        <w:pageBreakBefore w:val="0"/>
        <w:kinsoku/>
        <w:wordWrap/>
        <w:overflowPunct/>
        <w:topLinePunct w:val="0"/>
        <w:bidi w:val="0"/>
        <w:spacing w:line="36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16.4 </w:t>
      </w:r>
      <w:r>
        <w:rPr>
          <w:rFonts w:hint="eastAsia" w:ascii="宋体" w:hAnsi="宋体" w:eastAsia="宋体" w:cs="宋体"/>
          <w:color w:val="auto"/>
          <w:kern w:val="2"/>
          <w:sz w:val="24"/>
          <w:szCs w:val="24"/>
          <w:highlight w:val="none"/>
          <w:lang w:val="en-US" w:eastAsia="zh-CN"/>
        </w:rPr>
        <w:t>涉及国家利益、社会公共利益的情形</w:t>
      </w:r>
    </w:p>
    <w:p w14:paraId="11202C94">
      <w:pPr>
        <w:pStyle w:val="61"/>
        <w:pageBreakBefore w:val="0"/>
        <w:kinsoku/>
        <w:wordWrap/>
        <w:overflowPunct/>
        <w:topLinePunct w:val="0"/>
        <w:bidi w:val="0"/>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政府采购合同继续履行将损害国家利益和社会公共利益的，双方当事人</w:t>
      </w:r>
      <w:r>
        <w:rPr>
          <w:rFonts w:hint="eastAsia" w:ascii="宋体" w:hAnsi="宋体" w:eastAsia="宋体" w:cs="宋体"/>
          <w:color w:val="auto"/>
          <w:sz w:val="24"/>
          <w:szCs w:val="24"/>
          <w:highlight w:val="none"/>
          <w:lang w:val="en-US" w:eastAsia="zh-CN"/>
        </w:rPr>
        <w:t>应当变更、</w:t>
      </w:r>
      <w:r>
        <w:rPr>
          <w:rFonts w:hint="eastAsia" w:ascii="宋体" w:hAnsi="宋体" w:eastAsia="宋体" w:cs="宋体"/>
          <w:color w:val="auto"/>
          <w:sz w:val="24"/>
          <w:szCs w:val="24"/>
          <w:highlight w:val="none"/>
        </w:rPr>
        <w:t>中止</w:t>
      </w:r>
      <w:r>
        <w:rPr>
          <w:rFonts w:hint="eastAsia" w:ascii="宋体" w:hAnsi="宋体" w:eastAsia="宋体" w:cs="宋体"/>
          <w:color w:val="auto"/>
          <w:sz w:val="24"/>
          <w:szCs w:val="24"/>
          <w:highlight w:val="none"/>
          <w:lang w:eastAsia="zh-CN"/>
        </w:rPr>
        <w:t>或者终止</w:t>
      </w:r>
      <w:r>
        <w:rPr>
          <w:rFonts w:hint="eastAsia" w:ascii="宋体" w:hAnsi="宋体" w:eastAsia="宋体" w:cs="宋体"/>
          <w:color w:val="auto"/>
          <w:sz w:val="24"/>
          <w:szCs w:val="24"/>
          <w:highlight w:val="none"/>
        </w:rPr>
        <w:t>合同。有过错的一方应当承担赔偿责任，双方都有过错的，各自承担相应的责任。</w:t>
      </w:r>
    </w:p>
    <w:p w14:paraId="67AB6136">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w:t>
      </w:r>
      <w:r>
        <w:rPr>
          <w:rFonts w:hint="eastAsia" w:ascii="宋体" w:hAnsi="宋体" w:eastAsia="宋体" w:cs="宋体"/>
          <w:b/>
          <w:bCs/>
          <w:color w:val="auto"/>
          <w:sz w:val="24"/>
          <w:szCs w:val="24"/>
          <w:highlight w:val="none"/>
          <w:lang w:val="en-US" w:eastAsia="zh-CN"/>
        </w:rPr>
        <w:t>7</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合同分包</w:t>
      </w:r>
    </w:p>
    <w:p w14:paraId="37A4C480">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.1 乙方不得</w:t>
      </w:r>
      <w:r>
        <w:rPr>
          <w:rFonts w:hint="eastAsia" w:ascii="宋体" w:hAnsi="宋体" w:eastAsia="宋体" w:cs="宋体"/>
          <w:color w:val="auto"/>
          <w:sz w:val="24"/>
          <w:szCs w:val="24"/>
          <w:highlight w:val="none"/>
          <w:lang w:eastAsia="zh-CN"/>
        </w:rPr>
        <w:t>将合同转包给其他供应商。涉及合同分包的，乙方</w:t>
      </w:r>
      <w:r>
        <w:rPr>
          <w:rFonts w:hint="eastAsia" w:ascii="宋体" w:hAnsi="宋体" w:eastAsia="宋体" w:cs="宋体"/>
          <w:color w:val="auto"/>
          <w:sz w:val="24"/>
          <w:szCs w:val="24"/>
          <w:highlight w:val="none"/>
          <w:lang w:val="en-US" w:eastAsia="zh-CN"/>
        </w:rPr>
        <w:t>应</w:t>
      </w:r>
      <w:r>
        <w:rPr>
          <w:rFonts w:hint="eastAsia" w:ascii="宋体" w:hAnsi="宋体" w:eastAsia="宋体" w:cs="宋体"/>
          <w:color w:val="auto"/>
          <w:sz w:val="24"/>
          <w:szCs w:val="24"/>
          <w:highlight w:val="none"/>
          <w:lang w:eastAsia="zh-CN"/>
        </w:rPr>
        <w:t>根据采购文件和投标（响应）文件规定进行</w:t>
      </w:r>
      <w:r>
        <w:rPr>
          <w:rFonts w:hint="eastAsia" w:ascii="宋体" w:hAnsi="宋体" w:eastAsia="宋体" w:cs="宋体"/>
          <w:color w:val="auto"/>
          <w:sz w:val="24"/>
          <w:szCs w:val="24"/>
          <w:highlight w:val="none"/>
        </w:rPr>
        <w:t>合同分包。</w:t>
      </w:r>
    </w:p>
    <w:p w14:paraId="5D1CECA3">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.2 乙方执行政府采购政策向中小企业依法分包的</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乙方应当按采购文件</w:t>
      </w:r>
      <w:r>
        <w:rPr>
          <w:rFonts w:hint="eastAsia" w:ascii="宋体" w:hAnsi="宋体" w:eastAsia="宋体" w:cs="宋体"/>
          <w:color w:val="auto"/>
          <w:sz w:val="24"/>
          <w:szCs w:val="24"/>
          <w:highlight w:val="none"/>
          <w:lang w:eastAsia="zh-CN"/>
        </w:rPr>
        <w:t>和</w:t>
      </w:r>
      <w:r>
        <w:rPr>
          <w:rFonts w:hint="eastAsia" w:ascii="宋体" w:hAnsi="宋体" w:eastAsia="宋体" w:cs="宋体"/>
          <w:color w:val="auto"/>
          <w:sz w:val="24"/>
          <w:szCs w:val="24"/>
          <w:highlight w:val="none"/>
        </w:rPr>
        <w:t>投标（响应）文件签订分包</w:t>
      </w:r>
      <w:r>
        <w:rPr>
          <w:rFonts w:hint="eastAsia" w:ascii="宋体" w:hAnsi="宋体" w:eastAsia="宋体" w:cs="宋体"/>
          <w:color w:val="auto"/>
          <w:sz w:val="24"/>
          <w:szCs w:val="24"/>
          <w:highlight w:val="none"/>
          <w:lang w:eastAsia="zh-CN"/>
        </w:rPr>
        <w:t>意向</w:t>
      </w:r>
      <w:r>
        <w:rPr>
          <w:rFonts w:hint="eastAsia" w:ascii="宋体" w:hAnsi="宋体" w:eastAsia="宋体" w:cs="宋体"/>
          <w:color w:val="auto"/>
          <w:sz w:val="24"/>
          <w:szCs w:val="24"/>
          <w:highlight w:val="none"/>
        </w:rPr>
        <w:t>协议，分包</w:t>
      </w:r>
      <w:r>
        <w:rPr>
          <w:rFonts w:hint="eastAsia" w:ascii="宋体" w:hAnsi="宋体" w:eastAsia="宋体" w:cs="宋体"/>
          <w:color w:val="auto"/>
          <w:sz w:val="24"/>
          <w:szCs w:val="24"/>
          <w:highlight w:val="none"/>
          <w:lang w:eastAsia="zh-CN"/>
        </w:rPr>
        <w:t>意向</w:t>
      </w:r>
      <w:r>
        <w:rPr>
          <w:rFonts w:hint="eastAsia" w:ascii="宋体" w:hAnsi="宋体" w:eastAsia="宋体" w:cs="宋体"/>
          <w:color w:val="auto"/>
          <w:sz w:val="24"/>
          <w:szCs w:val="24"/>
          <w:highlight w:val="none"/>
        </w:rPr>
        <w:t>协议属于本合同组成部分。</w:t>
      </w:r>
    </w:p>
    <w:p w14:paraId="5FCE3A7E">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eastAsia="zh-CN"/>
        </w:rPr>
        <w:t>1</w:t>
      </w:r>
      <w:r>
        <w:rPr>
          <w:rFonts w:hint="eastAsia" w:ascii="宋体" w:hAnsi="宋体" w:eastAsia="宋体" w:cs="宋体"/>
          <w:b/>
          <w:bCs/>
          <w:color w:val="auto"/>
          <w:sz w:val="24"/>
          <w:szCs w:val="24"/>
          <w:highlight w:val="none"/>
          <w:lang w:val="en-US" w:eastAsia="zh-CN"/>
        </w:rPr>
        <w:t>8</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不可抗力</w:t>
      </w:r>
    </w:p>
    <w:p w14:paraId="396878B2">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1</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.1 不可抗力是指合同双方不能预见、不能避免且不能克服的客观情况。</w:t>
      </w:r>
    </w:p>
    <w:p w14:paraId="6DF2372D">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1</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.2 任何一方对由于不可抗力造成的部分或全部不能履行合同不承担违约责任。但迟延履行后发生不可抗力的，不能免除责任。</w:t>
      </w:r>
    </w:p>
    <w:p w14:paraId="0D33D716">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1</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.3 遇有不可抗力的一方，应及时将事件情况以书面形式</w:t>
      </w:r>
      <w:r>
        <w:rPr>
          <w:rFonts w:hint="eastAsia" w:ascii="宋体" w:hAnsi="宋体" w:eastAsia="宋体" w:cs="宋体"/>
          <w:color w:val="auto"/>
          <w:sz w:val="24"/>
          <w:szCs w:val="24"/>
          <w:highlight w:val="none"/>
          <w:lang w:eastAsia="zh-CN"/>
        </w:rPr>
        <w:t>告</w:t>
      </w:r>
      <w:r>
        <w:rPr>
          <w:rFonts w:hint="eastAsia" w:ascii="宋体" w:hAnsi="宋体" w:eastAsia="宋体" w:cs="宋体"/>
          <w:color w:val="auto"/>
          <w:sz w:val="24"/>
          <w:szCs w:val="24"/>
          <w:highlight w:val="none"/>
        </w:rPr>
        <w:t>知另一方，并在事件发生后及时向另一方提交合同不能履行或部分不能履行或需要延期履行</w:t>
      </w:r>
      <w:r>
        <w:rPr>
          <w:rFonts w:hint="eastAsia" w:ascii="宋体" w:hAnsi="宋体" w:eastAsia="宋体" w:cs="宋体"/>
          <w:color w:val="auto"/>
          <w:sz w:val="24"/>
          <w:szCs w:val="24"/>
          <w:highlight w:val="none"/>
          <w:lang w:eastAsia="zh-CN"/>
        </w:rPr>
        <w:t>的详细</w:t>
      </w:r>
      <w:r>
        <w:rPr>
          <w:rFonts w:hint="eastAsia" w:ascii="宋体" w:hAnsi="宋体" w:eastAsia="宋体" w:cs="宋体"/>
          <w:color w:val="auto"/>
          <w:sz w:val="24"/>
          <w:szCs w:val="24"/>
          <w:highlight w:val="none"/>
        </w:rPr>
        <w:t>报告</w:t>
      </w:r>
      <w:r>
        <w:rPr>
          <w:rFonts w:hint="eastAsia" w:ascii="宋体" w:hAnsi="宋体" w:eastAsia="宋体" w:cs="宋体"/>
          <w:color w:val="auto"/>
          <w:sz w:val="24"/>
          <w:szCs w:val="24"/>
          <w:highlight w:val="none"/>
          <w:lang w:eastAsia="zh-CN"/>
        </w:rPr>
        <w:t>，以</w:t>
      </w:r>
      <w:r>
        <w:rPr>
          <w:rFonts w:hint="eastAsia" w:ascii="宋体" w:hAnsi="宋体" w:eastAsia="宋体" w:cs="宋体"/>
          <w:color w:val="auto"/>
          <w:sz w:val="24"/>
          <w:szCs w:val="24"/>
          <w:highlight w:val="none"/>
          <w:lang w:val="en-US" w:eastAsia="zh-CN"/>
        </w:rPr>
        <w:t>及证明不可抗力发生及其持续时间的证据</w:t>
      </w:r>
      <w:r>
        <w:rPr>
          <w:rFonts w:hint="eastAsia" w:ascii="宋体" w:hAnsi="宋体" w:eastAsia="宋体" w:cs="宋体"/>
          <w:color w:val="auto"/>
          <w:sz w:val="24"/>
          <w:szCs w:val="24"/>
          <w:highlight w:val="none"/>
        </w:rPr>
        <w:t>。</w:t>
      </w:r>
    </w:p>
    <w:p w14:paraId="797E71B0">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19</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解决争议的方法</w:t>
      </w:r>
    </w:p>
    <w:p w14:paraId="062CC2F2">
      <w:pPr>
        <w:pStyle w:val="61"/>
        <w:pageBreakBefore w:val="0"/>
        <w:kinsoku/>
        <w:wordWrap/>
        <w:overflowPunct/>
        <w:topLinePunct w:val="0"/>
        <w:bidi w:val="0"/>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19</w:t>
      </w:r>
      <w:r>
        <w:rPr>
          <w:rFonts w:hint="eastAsia" w:ascii="宋体" w:hAnsi="宋体" w:eastAsia="宋体" w:cs="宋体"/>
          <w:color w:val="auto"/>
          <w:sz w:val="24"/>
          <w:szCs w:val="24"/>
          <w:highlight w:val="none"/>
        </w:rPr>
        <w:t>.1 因本合同及合同有关事项发生的争议，由</w:t>
      </w:r>
      <w:r>
        <w:rPr>
          <w:rFonts w:hint="eastAsia" w:ascii="宋体" w:hAnsi="宋体" w:eastAsia="宋体" w:cs="宋体"/>
          <w:color w:val="auto"/>
          <w:sz w:val="24"/>
          <w:szCs w:val="24"/>
          <w:highlight w:val="none"/>
          <w:lang w:eastAsia="zh-CN"/>
        </w:rPr>
        <w:t>甲乙双</w:t>
      </w:r>
      <w:r>
        <w:rPr>
          <w:rFonts w:hint="eastAsia" w:ascii="宋体" w:hAnsi="宋体" w:eastAsia="宋体" w:cs="宋体"/>
          <w:color w:val="auto"/>
          <w:sz w:val="24"/>
          <w:szCs w:val="24"/>
          <w:highlight w:val="none"/>
        </w:rPr>
        <w:t>方友好协商解决。协商不成时，可以</w:t>
      </w:r>
      <w:r>
        <w:rPr>
          <w:rFonts w:hint="eastAsia" w:ascii="宋体" w:hAnsi="宋体" w:eastAsia="宋体" w:cs="宋体"/>
          <w:color w:val="auto"/>
          <w:sz w:val="24"/>
          <w:szCs w:val="24"/>
          <w:highlight w:val="none"/>
          <w:lang w:eastAsia="zh-CN"/>
        </w:rPr>
        <w:t>向有关组织申请</w:t>
      </w:r>
      <w:r>
        <w:rPr>
          <w:rFonts w:hint="eastAsia" w:ascii="宋体" w:hAnsi="宋体" w:eastAsia="宋体" w:cs="宋体"/>
          <w:color w:val="auto"/>
          <w:sz w:val="24"/>
          <w:szCs w:val="24"/>
          <w:highlight w:val="none"/>
        </w:rPr>
        <w:t>调解。合同一方或</w:t>
      </w:r>
      <w:r>
        <w:rPr>
          <w:rFonts w:hint="eastAsia" w:ascii="宋体" w:hAnsi="宋体" w:eastAsia="宋体" w:cs="宋体"/>
          <w:color w:val="auto"/>
          <w:sz w:val="24"/>
          <w:szCs w:val="24"/>
          <w:highlight w:val="none"/>
          <w:lang w:eastAsia="zh-CN"/>
        </w:rPr>
        <w:t>双</w:t>
      </w:r>
      <w:r>
        <w:rPr>
          <w:rFonts w:hint="eastAsia" w:ascii="宋体" w:hAnsi="宋体" w:eastAsia="宋体" w:cs="宋体"/>
          <w:color w:val="auto"/>
          <w:sz w:val="24"/>
          <w:szCs w:val="24"/>
          <w:highlight w:val="none"/>
        </w:rPr>
        <w:t>方不愿调解或调解不成的，可以通过仲裁或诉讼的方式解决争议。</w:t>
      </w:r>
    </w:p>
    <w:p w14:paraId="6A2A3AEA">
      <w:pPr>
        <w:pStyle w:val="61"/>
        <w:pageBreakBefore w:val="0"/>
        <w:kinsoku/>
        <w:wordWrap/>
        <w:overflowPunct/>
        <w:topLinePunct w:val="0"/>
        <w:bidi w:val="0"/>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19</w:t>
      </w:r>
      <w:r>
        <w:rPr>
          <w:rFonts w:hint="eastAsia" w:ascii="宋体" w:hAnsi="宋体" w:eastAsia="宋体" w:cs="宋体"/>
          <w:color w:val="auto"/>
          <w:sz w:val="24"/>
          <w:szCs w:val="24"/>
          <w:highlight w:val="none"/>
        </w:rPr>
        <w:t>.2 选择仲裁的，应在</w:t>
      </w:r>
      <w:r>
        <w:rPr>
          <w:rFonts w:hint="eastAsia" w:ascii="宋体" w:hAnsi="宋体" w:eastAsia="宋体" w:cs="宋体"/>
          <w:b/>
          <w:bCs/>
          <w:color w:val="auto"/>
          <w:sz w:val="24"/>
          <w:szCs w:val="24"/>
          <w:highlight w:val="none"/>
        </w:rPr>
        <w:t>【政府采购合同专用条款】</w:t>
      </w:r>
      <w:r>
        <w:rPr>
          <w:rFonts w:hint="eastAsia" w:ascii="宋体" w:hAnsi="宋体" w:eastAsia="宋体" w:cs="宋体"/>
          <w:color w:val="auto"/>
          <w:sz w:val="24"/>
          <w:szCs w:val="24"/>
          <w:highlight w:val="none"/>
        </w:rPr>
        <w:t>中明确仲裁机构及仲裁地；通过诉讼方式解决的，可以在</w:t>
      </w:r>
      <w:r>
        <w:rPr>
          <w:rFonts w:hint="eastAsia" w:ascii="宋体" w:hAnsi="宋体" w:eastAsia="宋体" w:cs="宋体"/>
          <w:b/>
          <w:bCs/>
          <w:color w:val="auto"/>
          <w:sz w:val="24"/>
          <w:szCs w:val="24"/>
          <w:highlight w:val="none"/>
        </w:rPr>
        <w:t>【政府采购合同专用条款】</w:t>
      </w:r>
      <w:r>
        <w:rPr>
          <w:rFonts w:hint="eastAsia" w:ascii="宋体" w:hAnsi="宋体" w:eastAsia="宋体" w:cs="宋体"/>
          <w:color w:val="auto"/>
          <w:sz w:val="24"/>
          <w:szCs w:val="24"/>
          <w:highlight w:val="none"/>
        </w:rPr>
        <w:t>中进一步约定选择与争议有实际联系的地点的人民法院管辖，但管辖法院的约定不得违反级别管辖和专属管辖的规定。</w:t>
      </w:r>
    </w:p>
    <w:p w14:paraId="2A1B1022">
      <w:pPr>
        <w:pStyle w:val="61"/>
        <w:pageBreakBefore w:val="0"/>
        <w:kinsoku/>
        <w:wordWrap/>
        <w:overflowPunct/>
        <w:topLinePunct w:val="0"/>
        <w:bidi w:val="0"/>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19</w:t>
      </w:r>
      <w:r>
        <w:rPr>
          <w:rFonts w:hint="eastAsia" w:ascii="宋体" w:hAnsi="宋体" w:eastAsia="宋体" w:cs="宋体"/>
          <w:color w:val="auto"/>
          <w:sz w:val="24"/>
          <w:szCs w:val="24"/>
          <w:highlight w:val="none"/>
        </w:rPr>
        <w:t>.3 如</w:t>
      </w:r>
      <w:r>
        <w:rPr>
          <w:rFonts w:hint="eastAsia" w:ascii="宋体" w:hAnsi="宋体" w:eastAsia="宋体" w:cs="宋体"/>
          <w:color w:val="auto"/>
          <w:sz w:val="24"/>
          <w:szCs w:val="24"/>
          <w:highlight w:val="none"/>
          <w:lang w:eastAsia="zh-CN"/>
        </w:rPr>
        <w:t>甲乙双方</w:t>
      </w:r>
      <w:r>
        <w:rPr>
          <w:rFonts w:hint="eastAsia" w:ascii="宋体" w:hAnsi="宋体" w:eastAsia="宋体" w:cs="宋体"/>
          <w:color w:val="auto"/>
          <w:sz w:val="24"/>
          <w:szCs w:val="24"/>
          <w:highlight w:val="none"/>
        </w:rPr>
        <w:t>有争议的事项不影响合同其他部分的履行，在争议解决期间，合同其他部分应</w:t>
      </w:r>
      <w:r>
        <w:rPr>
          <w:rFonts w:hint="eastAsia" w:ascii="宋体" w:hAnsi="宋体" w:eastAsia="宋体" w:cs="宋体"/>
          <w:color w:val="auto"/>
          <w:sz w:val="24"/>
          <w:szCs w:val="24"/>
          <w:highlight w:val="none"/>
          <w:lang w:eastAsia="zh-CN"/>
        </w:rPr>
        <w:t>当</w:t>
      </w:r>
      <w:r>
        <w:rPr>
          <w:rFonts w:hint="eastAsia" w:ascii="宋体" w:hAnsi="宋体" w:eastAsia="宋体" w:cs="宋体"/>
          <w:color w:val="auto"/>
          <w:sz w:val="24"/>
          <w:szCs w:val="24"/>
          <w:highlight w:val="none"/>
        </w:rPr>
        <w:t>继续履行。</w:t>
      </w:r>
    </w:p>
    <w:p w14:paraId="3BEE2A07">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lang w:val="en-US" w:eastAsia="zh-CN"/>
        </w:rPr>
        <w:t>20</w:t>
      </w:r>
      <w:r>
        <w:rPr>
          <w:rFonts w:hint="eastAsia" w:ascii="宋体" w:hAnsi="宋体" w:eastAsia="宋体" w:cs="宋体"/>
          <w:b/>
          <w:color w:val="auto"/>
          <w:sz w:val="24"/>
          <w:szCs w:val="24"/>
          <w:highlight w:val="none"/>
        </w:rPr>
        <w:t>.</w:t>
      </w:r>
      <w:r>
        <w:rPr>
          <w:rFonts w:hint="eastAsia" w:ascii="宋体" w:hAnsi="宋体" w:eastAsia="宋体" w:cs="宋体"/>
          <w:b/>
          <w:color w:val="auto"/>
          <w:sz w:val="24"/>
          <w:szCs w:val="24"/>
          <w:highlight w:val="none"/>
          <w:lang w:val="en-US" w:eastAsia="zh-CN"/>
        </w:rPr>
        <w:t xml:space="preserve"> </w:t>
      </w:r>
      <w:r>
        <w:rPr>
          <w:rFonts w:hint="eastAsia" w:ascii="宋体" w:hAnsi="宋体" w:eastAsia="宋体" w:cs="宋体"/>
          <w:b/>
          <w:color w:val="auto"/>
          <w:sz w:val="24"/>
          <w:szCs w:val="24"/>
          <w:highlight w:val="none"/>
        </w:rPr>
        <w:t>政府采购政策</w:t>
      </w:r>
    </w:p>
    <w:p w14:paraId="4F3C7FDF">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20.1 </w:t>
      </w:r>
      <w:r>
        <w:rPr>
          <w:rFonts w:hint="eastAsia" w:ascii="宋体" w:hAnsi="宋体" w:eastAsia="宋体" w:cs="宋体"/>
          <w:color w:val="auto"/>
          <w:sz w:val="24"/>
          <w:szCs w:val="24"/>
          <w:highlight w:val="none"/>
          <w:lang w:val="en-GB"/>
        </w:rPr>
        <w:t>本合同应当按照规定执行政府采购政策。</w:t>
      </w:r>
    </w:p>
    <w:p w14:paraId="43936D0A">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0</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 xml:space="preserve"> 本合同依法执行政府采购政策的方式和内容，属于合同履约验收的范围。</w:t>
      </w:r>
      <w:r>
        <w:rPr>
          <w:rFonts w:hint="eastAsia" w:ascii="宋体" w:hAnsi="宋体" w:eastAsia="宋体" w:cs="宋体"/>
          <w:color w:val="auto"/>
          <w:sz w:val="24"/>
          <w:szCs w:val="24"/>
          <w:highlight w:val="none"/>
          <w:lang w:eastAsia="zh-CN"/>
        </w:rPr>
        <w:t>甲乙双方</w:t>
      </w:r>
      <w:r>
        <w:rPr>
          <w:rFonts w:hint="eastAsia" w:ascii="宋体" w:hAnsi="宋体" w:eastAsia="宋体" w:cs="宋体"/>
          <w:color w:val="auto"/>
          <w:sz w:val="24"/>
          <w:szCs w:val="24"/>
          <w:highlight w:val="none"/>
          <w:lang w:val="en-GB"/>
        </w:rPr>
        <w:t>未按规定要求执行政府采购政策造成损失的</w:t>
      </w:r>
      <w:r>
        <w:rPr>
          <w:rFonts w:hint="eastAsia" w:ascii="宋体" w:hAnsi="宋体" w:eastAsia="宋体" w:cs="宋体"/>
          <w:color w:val="auto"/>
          <w:sz w:val="24"/>
          <w:szCs w:val="24"/>
          <w:highlight w:val="none"/>
        </w:rPr>
        <w:t>，有过错的一方应当承担赔偿责任，双方都有过错的，各自承担相应的责任。</w:t>
      </w:r>
    </w:p>
    <w:p w14:paraId="388856D8">
      <w:pPr>
        <w:pStyle w:val="8"/>
        <w:pageBreakBefore w:val="0"/>
        <w:kinsoku/>
        <w:wordWrap/>
        <w:overflowPunct/>
        <w:topLinePunct w:val="0"/>
        <w:bidi w:val="0"/>
        <w:spacing w:after="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0</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 xml:space="preserve"> 对于</w:t>
      </w:r>
      <w:r>
        <w:rPr>
          <w:rFonts w:hint="eastAsia" w:ascii="宋体" w:hAnsi="宋体" w:eastAsia="宋体" w:cs="宋体"/>
          <w:color w:val="auto"/>
          <w:sz w:val="24"/>
          <w:szCs w:val="24"/>
          <w:highlight w:val="none"/>
          <w:lang w:eastAsia="zh-CN"/>
        </w:rPr>
        <w:t>为落实中小企业支持政策，</w:t>
      </w:r>
      <w:r>
        <w:rPr>
          <w:rFonts w:hint="eastAsia" w:ascii="宋体" w:hAnsi="宋体" w:eastAsia="宋体" w:cs="宋体"/>
          <w:color w:val="auto"/>
          <w:sz w:val="24"/>
          <w:szCs w:val="24"/>
          <w:highlight w:val="none"/>
        </w:rPr>
        <w:t>通过采购项目</w:t>
      </w:r>
      <w:r>
        <w:rPr>
          <w:rFonts w:hint="eastAsia" w:ascii="宋体" w:hAnsi="宋体" w:eastAsia="宋体" w:cs="宋体"/>
          <w:color w:val="auto"/>
          <w:sz w:val="24"/>
          <w:szCs w:val="24"/>
          <w:highlight w:val="none"/>
          <w:lang w:eastAsia="zh-CN"/>
        </w:rPr>
        <w:t>整体</w:t>
      </w:r>
      <w:r>
        <w:rPr>
          <w:rFonts w:hint="eastAsia" w:ascii="宋体" w:hAnsi="宋体" w:eastAsia="宋体" w:cs="宋体"/>
          <w:color w:val="auto"/>
          <w:sz w:val="24"/>
          <w:szCs w:val="24"/>
          <w:highlight w:val="none"/>
        </w:rPr>
        <w:t>预留、</w:t>
      </w:r>
      <w:r>
        <w:rPr>
          <w:rFonts w:hint="eastAsia" w:ascii="宋体" w:hAnsi="宋体" w:eastAsia="宋体" w:cs="宋体"/>
          <w:color w:val="auto"/>
          <w:sz w:val="24"/>
          <w:szCs w:val="24"/>
          <w:highlight w:val="none"/>
          <w:lang w:eastAsia="zh-CN"/>
        </w:rPr>
        <w:t>设置</w:t>
      </w:r>
      <w:r>
        <w:rPr>
          <w:rFonts w:hint="eastAsia" w:ascii="宋体" w:hAnsi="宋体" w:eastAsia="宋体" w:cs="宋体"/>
          <w:color w:val="auto"/>
          <w:sz w:val="24"/>
          <w:szCs w:val="24"/>
          <w:highlight w:val="none"/>
        </w:rPr>
        <w:t>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14:paraId="1162CEC1">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w:t>
      </w:r>
      <w:r>
        <w:rPr>
          <w:rFonts w:hint="eastAsia" w:ascii="宋体" w:hAnsi="宋体" w:eastAsia="宋体" w:cs="宋体"/>
          <w:b/>
          <w:color w:val="auto"/>
          <w:sz w:val="24"/>
          <w:szCs w:val="24"/>
          <w:highlight w:val="none"/>
          <w:lang w:val="en-US" w:eastAsia="zh-CN"/>
        </w:rPr>
        <w:t>1</w:t>
      </w:r>
      <w:r>
        <w:rPr>
          <w:rFonts w:hint="eastAsia" w:ascii="宋体" w:hAnsi="宋体" w:eastAsia="宋体" w:cs="宋体"/>
          <w:b/>
          <w:color w:val="auto"/>
          <w:sz w:val="24"/>
          <w:szCs w:val="24"/>
          <w:highlight w:val="none"/>
        </w:rPr>
        <w:t>.</w:t>
      </w:r>
      <w:r>
        <w:rPr>
          <w:rFonts w:hint="eastAsia" w:ascii="宋体" w:hAnsi="宋体" w:eastAsia="宋体" w:cs="宋体"/>
          <w:b/>
          <w:color w:val="auto"/>
          <w:sz w:val="24"/>
          <w:szCs w:val="24"/>
          <w:highlight w:val="none"/>
          <w:lang w:val="en-US" w:eastAsia="zh-CN"/>
        </w:rPr>
        <w:t xml:space="preserve"> </w:t>
      </w:r>
      <w:r>
        <w:rPr>
          <w:rFonts w:hint="eastAsia" w:ascii="宋体" w:hAnsi="宋体" w:eastAsia="宋体" w:cs="宋体"/>
          <w:b/>
          <w:color w:val="auto"/>
          <w:sz w:val="24"/>
          <w:szCs w:val="24"/>
          <w:highlight w:val="none"/>
        </w:rPr>
        <w:t>法律适用</w:t>
      </w:r>
    </w:p>
    <w:p w14:paraId="5EB3A14F">
      <w:pPr>
        <w:pStyle w:val="61"/>
        <w:pageBreakBefore w:val="0"/>
        <w:kinsoku/>
        <w:wordWrap/>
        <w:overflowPunct/>
        <w:topLinePunct w:val="0"/>
        <w:bidi w:val="0"/>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.1 本合同的订立、生效、解释、履行及与本合同有关的争议解决，均适用法律、行政法规。</w:t>
      </w:r>
    </w:p>
    <w:p w14:paraId="1C0077CD">
      <w:pPr>
        <w:pStyle w:val="61"/>
        <w:pageBreakBefore w:val="0"/>
        <w:kinsoku/>
        <w:wordWrap/>
        <w:overflowPunct/>
        <w:topLinePunct w:val="0"/>
        <w:bidi w:val="0"/>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.2 本合同条款与法律、行政法规的强制性规定不一致的，双方当事人应按照法律、行政法规的强制性规定修改本合同的相关条款。</w:t>
      </w:r>
    </w:p>
    <w:p w14:paraId="14FB2268">
      <w:pPr>
        <w:pageBreakBefore w:val="0"/>
        <w:numPr>
          <w:ilvl w:val="-1"/>
          <w:numId w:val="0"/>
        </w:numPr>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 xml:space="preserve">22. </w:t>
      </w:r>
      <w:r>
        <w:rPr>
          <w:rFonts w:hint="eastAsia" w:ascii="宋体" w:hAnsi="宋体" w:eastAsia="宋体" w:cs="宋体"/>
          <w:b/>
          <w:color w:val="auto"/>
          <w:sz w:val="24"/>
          <w:szCs w:val="24"/>
          <w:highlight w:val="none"/>
        </w:rPr>
        <w:t>通知</w:t>
      </w:r>
    </w:p>
    <w:p w14:paraId="00537406">
      <w:pPr>
        <w:pStyle w:val="61"/>
        <w:pageBreakBefore w:val="0"/>
        <w:kinsoku/>
        <w:wordWrap/>
        <w:overflowPunct/>
        <w:topLinePunct w:val="0"/>
        <w:bidi w:val="0"/>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本合同任何一方向对方发出的通知、信件、数据电文等，应当发送至本合同第一部分《政府采购合同协议书》所约定的通讯地址、联系人、联系电话或电子邮箱。</w:t>
      </w:r>
    </w:p>
    <w:p w14:paraId="26F8F1BA">
      <w:pPr>
        <w:pStyle w:val="61"/>
        <w:pageBreakBefore w:val="0"/>
        <w:kinsoku/>
        <w:wordWrap/>
        <w:overflowPunct/>
        <w:topLinePunct w:val="0"/>
        <w:bidi w:val="0"/>
        <w:spacing w:line="360" w:lineRule="auto"/>
        <w:ind w:firstLine="0" w:firstLineChars="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一方当事人变更名称、</w:t>
      </w:r>
      <w:r>
        <w:rPr>
          <w:rFonts w:hint="eastAsia" w:ascii="宋体" w:hAnsi="宋体" w:eastAsia="宋体" w:cs="宋体"/>
          <w:color w:val="auto"/>
          <w:sz w:val="24"/>
          <w:szCs w:val="24"/>
          <w:highlight w:val="none"/>
          <w:lang w:eastAsia="zh-CN"/>
        </w:rPr>
        <w:t>住所</w:t>
      </w:r>
      <w:r>
        <w:rPr>
          <w:rFonts w:hint="eastAsia" w:ascii="宋体" w:hAnsi="宋体" w:eastAsia="宋体" w:cs="宋体"/>
          <w:color w:val="auto"/>
          <w:sz w:val="24"/>
          <w:szCs w:val="24"/>
          <w:highlight w:val="none"/>
        </w:rPr>
        <w:t>、联系人、联系电话或电子邮箱</w:t>
      </w:r>
      <w:r>
        <w:rPr>
          <w:rFonts w:hint="eastAsia" w:ascii="宋体" w:hAnsi="宋体" w:eastAsia="宋体" w:cs="宋体"/>
          <w:color w:val="auto"/>
          <w:sz w:val="24"/>
          <w:szCs w:val="24"/>
          <w:highlight w:val="none"/>
          <w:lang w:eastAsia="zh-CN"/>
        </w:rPr>
        <w:t>等信息</w:t>
      </w:r>
      <w:r>
        <w:rPr>
          <w:rFonts w:hint="eastAsia" w:ascii="宋体" w:hAnsi="宋体" w:eastAsia="宋体" w:cs="宋体"/>
          <w:color w:val="auto"/>
          <w:sz w:val="24"/>
          <w:szCs w:val="24"/>
          <w:highlight w:val="none"/>
        </w:rPr>
        <w:t>的，应当在变更后3日内及时书面通知对方，对方实际收到变更通知前的送达仍为有效送达。</w:t>
      </w:r>
    </w:p>
    <w:p w14:paraId="59A2FD8F">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本合同一方给另一方的通知均应采用书面形式，传真或快递送到本合同中规定的对方的地址和办理签收手续。</w:t>
      </w:r>
    </w:p>
    <w:p w14:paraId="61F76830">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通知以送达之日或通知书中规定的生效之日起生效，两者中以较迟之日为准。</w:t>
      </w:r>
    </w:p>
    <w:p w14:paraId="7C6E0983">
      <w:pPr>
        <w:pageBreakBefore w:val="0"/>
        <w:numPr>
          <w:ilvl w:val="0"/>
          <w:numId w:val="7"/>
        </w:numPr>
        <w:kinsoku/>
        <w:wordWrap/>
        <w:overflowPunct/>
        <w:topLinePunct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合同未尽事项</w:t>
      </w:r>
    </w:p>
    <w:p w14:paraId="2E9532E9">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w:t>
      </w:r>
      <w:r>
        <w:rPr>
          <w:rFonts w:hint="eastAsia" w:ascii="宋体" w:hAnsi="宋体" w:eastAsia="宋体" w:cs="宋体"/>
          <w:bCs/>
          <w:color w:val="auto"/>
          <w:sz w:val="24"/>
          <w:szCs w:val="24"/>
          <w:highlight w:val="none"/>
          <w:lang w:val="en-US" w:eastAsia="zh-CN"/>
        </w:rPr>
        <w:t>3</w:t>
      </w:r>
      <w:r>
        <w:rPr>
          <w:rFonts w:hint="eastAsia" w:ascii="宋体" w:hAnsi="宋体" w:eastAsia="宋体" w:cs="宋体"/>
          <w:bCs/>
          <w:color w:val="auto"/>
          <w:sz w:val="24"/>
          <w:szCs w:val="24"/>
          <w:highlight w:val="none"/>
        </w:rPr>
        <w:t>.1合同未尽事项见</w:t>
      </w:r>
      <w:r>
        <w:rPr>
          <w:rFonts w:hint="eastAsia" w:ascii="宋体" w:hAnsi="宋体" w:eastAsia="宋体" w:cs="宋体"/>
          <w:b/>
          <w:color w:val="auto"/>
          <w:sz w:val="24"/>
          <w:szCs w:val="24"/>
          <w:highlight w:val="none"/>
        </w:rPr>
        <w:t>【政府采购合同专用条款】</w:t>
      </w:r>
      <w:r>
        <w:rPr>
          <w:rFonts w:hint="eastAsia" w:ascii="宋体" w:hAnsi="宋体" w:eastAsia="宋体" w:cs="宋体"/>
          <w:bCs/>
          <w:color w:val="auto"/>
          <w:sz w:val="24"/>
          <w:szCs w:val="24"/>
          <w:highlight w:val="none"/>
        </w:rPr>
        <w:t>。</w:t>
      </w:r>
    </w:p>
    <w:p w14:paraId="0E4AB5CB">
      <w:pPr>
        <w:pageBreakBefore w:val="0"/>
        <w:kinsoku/>
        <w:wordWrap/>
        <w:overflowPunct/>
        <w:topLinePunct w:val="0"/>
        <w:bidi w:val="0"/>
        <w:adjustRightInd w:val="0"/>
        <w:snapToGrid w:val="0"/>
        <w:spacing w:line="360" w:lineRule="auto"/>
        <w:ind w:firstLine="0" w:firstLineChars="0"/>
        <w:jc w:val="left"/>
        <w:textAlignment w:val="auto"/>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lang w:val="en-US" w:eastAsia="zh-CN"/>
        </w:rPr>
        <w:t xml:space="preserve">    23.2 合同附件与合同正文具有同等的法律效力。</w:t>
      </w:r>
      <w:bookmarkStart w:id="55" w:name="_Toc20313"/>
    </w:p>
    <w:p w14:paraId="4BA328EF">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br w:type="page"/>
      </w:r>
    </w:p>
    <w:p w14:paraId="4AC815C8">
      <w:pPr>
        <w:pStyle w:val="4"/>
        <w:pageBreakBefore w:val="0"/>
        <w:kinsoku/>
        <w:wordWrap/>
        <w:overflowPunct/>
        <w:topLinePunct w:val="0"/>
        <w:bidi w:val="0"/>
        <w:adjustRightInd w:val="0"/>
        <w:snapToGrid w:val="0"/>
        <w:spacing w:before="156" w:beforeLines="50" w:line="360" w:lineRule="auto"/>
        <w:jc w:val="center"/>
        <w:textAlignment w:val="auto"/>
        <w:rPr>
          <w:rFonts w:hint="eastAsia" w:cs="@仿宋_GB2312" w:asciiTheme="minorEastAsia" w:hAnsiTheme="minorEastAsia" w:eastAsiaTheme="minorEastAsia"/>
          <w:b/>
          <w:bCs w:val="0"/>
          <w:color w:val="auto"/>
          <w:kern w:val="2"/>
          <w:sz w:val="24"/>
          <w:szCs w:val="20"/>
          <w:highlight w:val="none"/>
          <w:lang w:val="en-US" w:eastAsia="zh-CN" w:bidi="ar-SA"/>
        </w:rPr>
      </w:pPr>
      <w:r>
        <w:rPr>
          <w:rFonts w:hint="eastAsia" w:cs="@仿宋_GB2312" w:asciiTheme="minorEastAsia" w:hAnsiTheme="minorEastAsia" w:eastAsiaTheme="minorEastAsia"/>
          <w:b/>
          <w:bCs w:val="0"/>
          <w:color w:val="auto"/>
          <w:kern w:val="2"/>
          <w:sz w:val="24"/>
          <w:szCs w:val="20"/>
          <w:highlight w:val="none"/>
          <w:lang w:val="en-US" w:eastAsia="zh-CN" w:bidi="ar-SA"/>
        </w:rPr>
        <w:t>第三节 政府采购合同专用条款</w:t>
      </w:r>
      <w:bookmarkEnd w:id="55"/>
    </w:p>
    <w:tbl>
      <w:tblPr>
        <w:tblStyle w:val="24"/>
        <w:tblW w:w="851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607"/>
        <w:gridCol w:w="1742"/>
        <w:gridCol w:w="5170"/>
      </w:tblGrid>
      <w:tr w14:paraId="0DFFF5E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5AE3C692">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61A4E294">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第1.2（</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）项</w:t>
            </w:r>
          </w:p>
        </w:tc>
        <w:tc>
          <w:tcPr>
            <w:tcW w:w="1742" w:type="dxa"/>
            <w:vAlign w:val="center"/>
          </w:tcPr>
          <w:p w14:paraId="5AFA91B2">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联合体具体要求</w:t>
            </w:r>
          </w:p>
        </w:tc>
        <w:tc>
          <w:tcPr>
            <w:tcW w:w="5170" w:type="dxa"/>
            <w:vAlign w:val="center"/>
          </w:tcPr>
          <w:p w14:paraId="54A01E00">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rPr>
            </w:pPr>
          </w:p>
        </w:tc>
      </w:tr>
      <w:tr w14:paraId="3251132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04" w:hRule="atLeast"/>
        </w:trPr>
        <w:tc>
          <w:tcPr>
            <w:tcW w:w="1607" w:type="dxa"/>
            <w:vAlign w:val="center"/>
          </w:tcPr>
          <w:p w14:paraId="0417742E">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530F78DE">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第1.2（</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）项</w:t>
            </w:r>
          </w:p>
        </w:tc>
        <w:tc>
          <w:tcPr>
            <w:tcW w:w="1742" w:type="dxa"/>
            <w:vAlign w:val="center"/>
          </w:tcPr>
          <w:p w14:paraId="5E6C7A5C">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其他术语解释</w:t>
            </w:r>
          </w:p>
        </w:tc>
        <w:tc>
          <w:tcPr>
            <w:tcW w:w="5170" w:type="dxa"/>
            <w:vAlign w:val="center"/>
          </w:tcPr>
          <w:p w14:paraId="04813E7D">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kern w:val="2"/>
                <w:sz w:val="24"/>
                <w:szCs w:val="24"/>
                <w:highlight w:val="none"/>
                <w:lang w:val="en-US" w:eastAsia="zh-CN" w:bidi="ar-SA"/>
              </w:rPr>
            </w:pPr>
          </w:p>
        </w:tc>
      </w:tr>
      <w:tr w14:paraId="18E0157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5114495C">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048E0339">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第</w:t>
            </w:r>
            <w:r>
              <w:rPr>
                <w:rFonts w:hint="eastAsia" w:ascii="宋体" w:hAnsi="宋体" w:eastAsia="宋体" w:cs="宋体"/>
                <w:color w:val="auto"/>
                <w:sz w:val="24"/>
                <w:szCs w:val="24"/>
                <w:highlight w:val="none"/>
                <w:lang w:val="en-US" w:eastAsia="zh-CN"/>
              </w:rPr>
              <w:t>4.4款</w:t>
            </w:r>
          </w:p>
        </w:tc>
        <w:tc>
          <w:tcPr>
            <w:tcW w:w="1742" w:type="dxa"/>
            <w:vAlign w:val="center"/>
          </w:tcPr>
          <w:p w14:paraId="31EBB3A9">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履约验收中甲方提出异议或作出说明的期限</w:t>
            </w:r>
          </w:p>
        </w:tc>
        <w:tc>
          <w:tcPr>
            <w:tcW w:w="5170" w:type="dxa"/>
            <w:vAlign w:val="center"/>
          </w:tcPr>
          <w:p w14:paraId="73CC3AB0">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kern w:val="2"/>
                <w:sz w:val="24"/>
                <w:szCs w:val="24"/>
                <w:highlight w:val="none"/>
                <w:lang w:val="en-US" w:eastAsia="zh-CN" w:bidi="ar-SA"/>
              </w:rPr>
            </w:pPr>
          </w:p>
        </w:tc>
      </w:tr>
      <w:tr w14:paraId="4D50D7F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0D3F34C8">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537700E7">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第</w:t>
            </w:r>
            <w:r>
              <w:rPr>
                <w:rFonts w:hint="eastAsia" w:ascii="宋体" w:hAnsi="宋体" w:eastAsia="宋体" w:cs="宋体"/>
                <w:color w:val="auto"/>
                <w:sz w:val="24"/>
                <w:szCs w:val="24"/>
                <w:highlight w:val="none"/>
                <w:lang w:val="en-US" w:eastAsia="zh-CN"/>
              </w:rPr>
              <w:t>4.6款</w:t>
            </w:r>
          </w:p>
        </w:tc>
        <w:tc>
          <w:tcPr>
            <w:tcW w:w="1742" w:type="dxa"/>
            <w:vAlign w:val="center"/>
          </w:tcPr>
          <w:p w14:paraId="00A9DA4D">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约定甲方承担的其他义务和责任</w:t>
            </w:r>
          </w:p>
        </w:tc>
        <w:tc>
          <w:tcPr>
            <w:tcW w:w="5170" w:type="dxa"/>
            <w:vAlign w:val="center"/>
          </w:tcPr>
          <w:p w14:paraId="76137CB3">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kern w:val="2"/>
                <w:sz w:val="24"/>
                <w:szCs w:val="24"/>
                <w:highlight w:val="none"/>
                <w:lang w:val="en-US" w:eastAsia="zh-CN" w:bidi="ar-SA"/>
              </w:rPr>
            </w:pPr>
          </w:p>
        </w:tc>
      </w:tr>
      <w:tr w14:paraId="5937FF3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760561BF">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第二节</w:t>
            </w:r>
          </w:p>
          <w:p w14:paraId="15BC60E8">
            <w:pPr>
              <w:pageBreakBefore w:val="0"/>
              <w:kinsoku/>
              <w:wordWrap/>
              <w:overflowPunct/>
              <w:topLinePunct w:val="0"/>
              <w:bidi w:val="0"/>
              <w:snapToGrid w:val="0"/>
              <w:spacing w:line="360" w:lineRule="auto"/>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第</w:t>
            </w:r>
            <w:r>
              <w:rPr>
                <w:rFonts w:hint="eastAsia" w:ascii="宋体" w:hAnsi="宋体" w:eastAsia="宋体" w:cs="宋体"/>
                <w:color w:val="auto"/>
                <w:sz w:val="24"/>
                <w:szCs w:val="24"/>
                <w:highlight w:val="none"/>
                <w:lang w:val="en-US" w:eastAsia="zh-CN"/>
              </w:rPr>
              <w:t>5.4款</w:t>
            </w:r>
          </w:p>
        </w:tc>
        <w:tc>
          <w:tcPr>
            <w:tcW w:w="1742" w:type="dxa"/>
            <w:vAlign w:val="center"/>
          </w:tcPr>
          <w:p w14:paraId="445A0451">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约定乙方承担的其他义务和责任</w:t>
            </w:r>
          </w:p>
        </w:tc>
        <w:tc>
          <w:tcPr>
            <w:tcW w:w="5170" w:type="dxa"/>
            <w:vAlign w:val="center"/>
          </w:tcPr>
          <w:p w14:paraId="23259377">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kern w:val="2"/>
                <w:sz w:val="24"/>
                <w:szCs w:val="24"/>
                <w:highlight w:val="none"/>
                <w:lang w:val="en-US" w:eastAsia="zh-CN" w:bidi="ar-SA"/>
              </w:rPr>
            </w:pPr>
          </w:p>
        </w:tc>
      </w:tr>
      <w:tr w14:paraId="7D479F0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46D23D5A">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第二节</w:t>
            </w:r>
          </w:p>
          <w:p w14:paraId="18F55897">
            <w:pPr>
              <w:pageBreakBefore w:val="0"/>
              <w:kinsoku/>
              <w:wordWrap/>
              <w:overflowPunct/>
              <w:topLinePunct w:val="0"/>
              <w:bidi w:val="0"/>
              <w:snapToGrid w:val="0"/>
              <w:spacing w:line="360" w:lineRule="auto"/>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第</w:t>
            </w:r>
            <w:r>
              <w:rPr>
                <w:rFonts w:hint="eastAsia" w:ascii="宋体" w:hAnsi="宋体" w:eastAsia="宋体" w:cs="宋体"/>
                <w:color w:val="auto"/>
                <w:sz w:val="24"/>
                <w:szCs w:val="24"/>
                <w:highlight w:val="none"/>
                <w:lang w:val="en-US" w:eastAsia="zh-CN"/>
              </w:rPr>
              <w:t>6.1款</w:t>
            </w:r>
          </w:p>
        </w:tc>
        <w:tc>
          <w:tcPr>
            <w:tcW w:w="1742" w:type="dxa"/>
            <w:vAlign w:val="center"/>
          </w:tcPr>
          <w:p w14:paraId="68FE36AA">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履行合同义务的顺序</w:t>
            </w:r>
          </w:p>
        </w:tc>
        <w:tc>
          <w:tcPr>
            <w:tcW w:w="5170" w:type="dxa"/>
            <w:vAlign w:val="center"/>
          </w:tcPr>
          <w:p w14:paraId="5806151A">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kern w:val="2"/>
                <w:sz w:val="24"/>
                <w:szCs w:val="24"/>
                <w:highlight w:val="none"/>
                <w:lang w:val="en-US" w:eastAsia="zh-CN" w:bidi="ar-SA"/>
              </w:rPr>
            </w:pPr>
          </w:p>
        </w:tc>
      </w:tr>
      <w:tr w14:paraId="7B1D15A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restart"/>
            <w:vAlign w:val="center"/>
          </w:tcPr>
          <w:p w14:paraId="6F600AE2">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72454B92">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款</w:t>
            </w:r>
          </w:p>
        </w:tc>
        <w:tc>
          <w:tcPr>
            <w:tcW w:w="1742" w:type="dxa"/>
            <w:vAlign w:val="center"/>
          </w:tcPr>
          <w:p w14:paraId="2D643C24">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包装</w:t>
            </w:r>
            <w:r>
              <w:rPr>
                <w:rFonts w:hint="eastAsia" w:ascii="宋体" w:hAnsi="宋体" w:eastAsia="宋体" w:cs="宋体"/>
                <w:color w:val="auto"/>
                <w:sz w:val="24"/>
                <w:szCs w:val="24"/>
                <w:highlight w:val="none"/>
                <w:lang w:eastAsia="zh-CN"/>
              </w:rPr>
              <w:t>特殊要求</w:t>
            </w:r>
          </w:p>
        </w:tc>
        <w:tc>
          <w:tcPr>
            <w:tcW w:w="5170" w:type="dxa"/>
            <w:vAlign w:val="center"/>
          </w:tcPr>
          <w:p w14:paraId="59217776">
            <w:pPr>
              <w:pageBreakBefore w:val="0"/>
              <w:kinsoku/>
              <w:wordWrap/>
              <w:overflowPunct/>
              <w:topLinePunct w:val="0"/>
              <w:bidi w:val="0"/>
              <w:spacing w:line="360" w:lineRule="auto"/>
              <w:textAlignment w:val="auto"/>
              <w:rPr>
                <w:rFonts w:hint="eastAsia" w:ascii="宋体" w:hAnsi="宋体" w:eastAsia="宋体" w:cs="宋体"/>
                <w:color w:val="auto"/>
                <w:sz w:val="24"/>
                <w:szCs w:val="24"/>
                <w:highlight w:val="none"/>
              </w:rPr>
            </w:pPr>
          </w:p>
        </w:tc>
      </w:tr>
      <w:tr w14:paraId="65BB9D9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continue"/>
            <w:vAlign w:val="center"/>
          </w:tcPr>
          <w:p w14:paraId="1A85FE24">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p>
        </w:tc>
        <w:tc>
          <w:tcPr>
            <w:tcW w:w="1742" w:type="dxa"/>
            <w:vAlign w:val="center"/>
          </w:tcPr>
          <w:p w14:paraId="42378969">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指定现场</w:t>
            </w:r>
          </w:p>
        </w:tc>
        <w:tc>
          <w:tcPr>
            <w:tcW w:w="5170" w:type="dxa"/>
            <w:vAlign w:val="center"/>
          </w:tcPr>
          <w:p w14:paraId="58B256F3">
            <w:pPr>
              <w:pageBreakBefore w:val="0"/>
              <w:kinsoku/>
              <w:wordWrap/>
              <w:overflowPunct/>
              <w:topLinePunct w:val="0"/>
              <w:bidi w:val="0"/>
              <w:spacing w:line="360" w:lineRule="auto"/>
              <w:textAlignment w:val="auto"/>
              <w:rPr>
                <w:rFonts w:hint="eastAsia" w:ascii="宋体" w:hAnsi="宋体" w:eastAsia="宋体" w:cs="宋体"/>
                <w:color w:val="auto"/>
                <w:sz w:val="24"/>
                <w:szCs w:val="24"/>
                <w:highlight w:val="none"/>
              </w:rPr>
            </w:pPr>
          </w:p>
        </w:tc>
      </w:tr>
      <w:tr w14:paraId="4311BF8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2" w:hRule="atLeast"/>
        </w:trPr>
        <w:tc>
          <w:tcPr>
            <w:tcW w:w="1607" w:type="dxa"/>
            <w:vAlign w:val="center"/>
          </w:tcPr>
          <w:p w14:paraId="1D5FB2A5">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4D2EC157">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款</w:t>
            </w:r>
          </w:p>
        </w:tc>
        <w:tc>
          <w:tcPr>
            <w:tcW w:w="1742" w:type="dxa"/>
            <w:vAlign w:val="center"/>
          </w:tcPr>
          <w:p w14:paraId="04FFEF09">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运输特殊要求</w:t>
            </w:r>
          </w:p>
        </w:tc>
        <w:tc>
          <w:tcPr>
            <w:tcW w:w="5170" w:type="dxa"/>
            <w:vAlign w:val="center"/>
          </w:tcPr>
          <w:p w14:paraId="6E5D806C">
            <w:pPr>
              <w:pageBreakBefore w:val="0"/>
              <w:kinsoku/>
              <w:wordWrap/>
              <w:overflowPunct/>
              <w:topLinePunct w:val="0"/>
              <w:bidi w:val="0"/>
              <w:spacing w:line="360" w:lineRule="auto"/>
              <w:textAlignment w:val="auto"/>
              <w:rPr>
                <w:rFonts w:hint="eastAsia" w:ascii="宋体" w:hAnsi="宋体" w:eastAsia="宋体" w:cs="宋体"/>
                <w:color w:val="auto"/>
                <w:sz w:val="24"/>
                <w:szCs w:val="24"/>
                <w:highlight w:val="none"/>
              </w:rPr>
            </w:pPr>
          </w:p>
        </w:tc>
      </w:tr>
      <w:tr w14:paraId="2164C87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Align w:val="center"/>
          </w:tcPr>
          <w:p w14:paraId="21012262">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453C8B23">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val="en-US" w:eastAsia="zh-CN"/>
              </w:rPr>
              <w:t>款</w:t>
            </w:r>
          </w:p>
        </w:tc>
        <w:tc>
          <w:tcPr>
            <w:tcW w:w="1742" w:type="dxa"/>
            <w:vAlign w:val="center"/>
          </w:tcPr>
          <w:p w14:paraId="58482393">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保险要求</w:t>
            </w:r>
          </w:p>
        </w:tc>
        <w:tc>
          <w:tcPr>
            <w:tcW w:w="5170" w:type="dxa"/>
            <w:vAlign w:val="center"/>
          </w:tcPr>
          <w:p w14:paraId="7AA07E7B">
            <w:pPr>
              <w:pageBreakBefore w:val="0"/>
              <w:kinsoku/>
              <w:wordWrap/>
              <w:overflowPunct/>
              <w:topLinePunct w:val="0"/>
              <w:bidi w:val="0"/>
              <w:spacing w:line="360" w:lineRule="auto"/>
              <w:textAlignment w:val="auto"/>
              <w:rPr>
                <w:rFonts w:hint="eastAsia" w:ascii="宋体" w:hAnsi="宋体" w:eastAsia="宋体" w:cs="宋体"/>
                <w:color w:val="auto"/>
                <w:sz w:val="24"/>
                <w:szCs w:val="24"/>
                <w:highlight w:val="none"/>
              </w:rPr>
            </w:pPr>
          </w:p>
        </w:tc>
      </w:tr>
      <w:tr w14:paraId="766879D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090BA30E">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0B31F9E7">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.2（1）项</w:t>
            </w:r>
          </w:p>
        </w:tc>
        <w:tc>
          <w:tcPr>
            <w:tcW w:w="1742" w:type="dxa"/>
            <w:vAlign w:val="center"/>
          </w:tcPr>
          <w:p w14:paraId="059F45CB">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质量保证期</w:t>
            </w:r>
          </w:p>
        </w:tc>
        <w:tc>
          <w:tcPr>
            <w:tcW w:w="5170" w:type="dxa"/>
            <w:vAlign w:val="center"/>
          </w:tcPr>
          <w:p w14:paraId="7CC299AB">
            <w:pPr>
              <w:pageBreakBefore w:val="0"/>
              <w:kinsoku/>
              <w:wordWrap/>
              <w:overflowPunct/>
              <w:topLinePunct w:val="0"/>
              <w:autoSpaceDE w:val="0"/>
              <w:autoSpaceDN w:val="0"/>
              <w:bidi w:val="0"/>
              <w:adjustRightInd w:val="0"/>
              <w:snapToGrid w:val="0"/>
              <w:spacing w:line="360" w:lineRule="auto"/>
              <w:ind w:firstLine="480" w:firstLineChars="200"/>
              <w:jc w:val="left"/>
              <w:textAlignment w:val="auto"/>
              <w:rPr>
                <w:rFonts w:hint="eastAsia" w:ascii="宋体" w:hAnsi="宋体" w:eastAsia="宋体" w:cs="宋体"/>
                <w:color w:val="auto"/>
                <w:sz w:val="24"/>
                <w:szCs w:val="24"/>
                <w:highlight w:val="none"/>
              </w:rPr>
            </w:pPr>
          </w:p>
        </w:tc>
      </w:tr>
      <w:tr w14:paraId="23EEE28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0A16529A">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573EF06D">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.2（3）项</w:t>
            </w:r>
          </w:p>
        </w:tc>
        <w:tc>
          <w:tcPr>
            <w:tcW w:w="1742" w:type="dxa"/>
            <w:vAlign w:val="center"/>
          </w:tcPr>
          <w:p w14:paraId="5233DB7B">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货物质量缺陷</w:t>
            </w:r>
          </w:p>
          <w:p w14:paraId="71A10EFB">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响应时间</w:t>
            </w:r>
          </w:p>
        </w:tc>
        <w:tc>
          <w:tcPr>
            <w:tcW w:w="5170" w:type="dxa"/>
            <w:vAlign w:val="center"/>
          </w:tcPr>
          <w:p w14:paraId="1D29BB0A">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rPr>
            </w:pPr>
          </w:p>
        </w:tc>
      </w:tr>
      <w:tr w14:paraId="1D82F74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39EBABF8">
            <w:pPr>
              <w:pageBreakBefore w:val="0"/>
              <w:kinsoku/>
              <w:wordWrap/>
              <w:overflowPunct/>
              <w:topLinePunct w:val="0"/>
              <w:bidi w:val="0"/>
              <w:snapToGrid w:val="0"/>
              <w:spacing w:line="360" w:lineRule="auto"/>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第二节</w:t>
            </w:r>
          </w:p>
          <w:p w14:paraId="3C670734">
            <w:pPr>
              <w:pStyle w:val="61"/>
              <w:pageBreakBefore w:val="0"/>
              <w:kinsoku/>
              <w:wordWrap/>
              <w:overflowPunct/>
              <w:topLinePunct w:val="0"/>
              <w:bidi w:val="0"/>
              <w:spacing w:line="360" w:lineRule="auto"/>
              <w:ind w:firstLine="0" w:firstLineChars="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第11.1款</w:t>
            </w:r>
          </w:p>
        </w:tc>
        <w:tc>
          <w:tcPr>
            <w:tcW w:w="1742" w:type="dxa"/>
            <w:vAlign w:val="center"/>
          </w:tcPr>
          <w:p w14:paraId="1D76EECF">
            <w:pPr>
              <w:pageBreakBefore w:val="0"/>
              <w:kinsoku/>
              <w:wordWrap/>
              <w:overflowPunct/>
              <w:topLinePunct w:val="0"/>
              <w:bidi w:val="0"/>
              <w:adjustRightInd w:val="0"/>
              <w:snapToGrid w:val="0"/>
              <w:spacing w:line="360" w:lineRule="auto"/>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其他应当保密的信息</w:t>
            </w:r>
          </w:p>
        </w:tc>
        <w:tc>
          <w:tcPr>
            <w:tcW w:w="5170" w:type="dxa"/>
            <w:vAlign w:val="center"/>
          </w:tcPr>
          <w:p w14:paraId="016407E7">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rPr>
            </w:pPr>
          </w:p>
        </w:tc>
      </w:tr>
      <w:tr w14:paraId="4250423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vAlign w:val="center"/>
          </w:tcPr>
          <w:p w14:paraId="676A9584">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1D6109AD">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第1</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.2款</w:t>
            </w:r>
          </w:p>
        </w:tc>
        <w:tc>
          <w:tcPr>
            <w:tcW w:w="1742" w:type="dxa"/>
            <w:vAlign w:val="center"/>
          </w:tcPr>
          <w:p w14:paraId="0CEABBE9">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合同价款支付</w:t>
            </w:r>
            <w:r>
              <w:rPr>
                <w:rFonts w:hint="eastAsia" w:ascii="宋体" w:hAnsi="宋体" w:eastAsia="宋体" w:cs="宋体"/>
                <w:color w:val="auto"/>
                <w:sz w:val="24"/>
                <w:szCs w:val="24"/>
                <w:highlight w:val="none"/>
                <w:lang w:eastAsia="zh-CN"/>
              </w:rPr>
              <w:t>时间</w:t>
            </w:r>
          </w:p>
        </w:tc>
        <w:tc>
          <w:tcPr>
            <w:tcW w:w="5170" w:type="dxa"/>
            <w:vAlign w:val="center"/>
          </w:tcPr>
          <w:p w14:paraId="2A0C6B0D">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rPr>
            </w:pPr>
          </w:p>
        </w:tc>
      </w:tr>
      <w:tr w14:paraId="4F8C27B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vAlign w:val="center"/>
          </w:tcPr>
          <w:p w14:paraId="74DA16E1">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1AD99FEC">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w:t>
            </w:r>
            <w:r>
              <w:rPr>
                <w:rFonts w:hint="eastAsia" w:ascii="宋体" w:hAnsi="宋体" w:eastAsia="宋体" w:cs="宋体"/>
                <w:color w:val="auto"/>
                <w:sz w:val="24"/>
                <w:szCs w:val="24"/>
                <w:highlight w:val="none"/>
                <w:lang w:val="en-US" w:eastAsia="zh-CN"/>
              </w:rPr>
              <w:t>13.2</w:t>
            </w:r>
            <w:r>
              <w:rPr>
                <w:rFonts w:hint="eastAsia" w:ascii="宋体" w:hAnsi="宋体" w:eastAsia="宋体" w:cs="宋体"/>
                <w:color w:val="auto"/>
                <w:sz w:val="24"/>
                <w:szCs w:val="24"/>
                <w:highlight w:val="none"/>
              </w:rPr>
              <w:t>款</w:t>
            </w:r>
          </w:p>
        </w:tc>
        <w:tc>
          <w:tcPr>
            <w:tcW w:w="1742" w:type="dxa"/>
            <w:vAlign w:val="center"/>
          </w:tcPr>
          <w:p w14:paraId="69FF9178">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履约保证金不予退还的情形</w:t>
            </w:r>
          </w:p>
        </w:tc>
        <w:tc>
          <w:tcPr>
            <w:tcW w:w="5170" w:type="dxa"/>
            <w:vAlign w:val="center"/>
          </w:tcPr>
          <w:p w14:paraId="539D43B8">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rPr>
            </w:pPr>
          </w:p>
        </w:tc>
      </w:tr>
      <w:tr w14:paraId="3615809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2441464A">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43B3D679">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w:t>
            </w:r>
            <w:r>
              <w:rPr>
                <w:rFonts w:hint="eastAsia" w:ascii="宋体" w:hAnsi="宋体" w:eastAsia="宋体" w:cs="宋体"/>
                <w:color w:val="auto"/>
                <w:sz w:val="24"/>
                <w:szCs w:val="24"/>
                <w:highlight w:val="none"/>
                <w:lang w:val="en-US" w:eastAsia="zh-CN"/>
              </w:rPr>
              <w:t>13.3</w:t>
            </w:r>
            <w:r>
              <w:rPr>
                <w:rFonts w:hint="eastAsia" w:ascii="宋体" w:hAnsi="宋体" w:eastAsia="宋体" w:cs="宋体"/>
                <w:color w:val="auto"/>
                <w:sz w:val="24"/>
                <w:szCs w:val="24"/>
                <w:highlight w:val="none"/>
              </w:rPr>
              <w:t>款</w:t>
            </w:r>
          </w:p>
        </w:tc>
        <w:tc>
          <w:tcPr>
            <w:tcW w:w="1742" w:type="dxa"/>
            <w:vAlign w:val="center"/>
          </w:tcPr>
          <w:p w14:paraId="7D193AB3">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履约保证金退还时间及</w:t>
            </w:r>
            <w:r>
              <w:rPr>
                <w:rFonts w:hint="eastAsia" w:ascii="宋体" w:hAnsi="宋体" w:eastAsia="宋体" w:cs="宋体"/>
                <w:color w:val="auto"/>
                <w:sz w:val="24"/>
                <w:szCs w:val="24"/>
                <w:highlight w:val="none"/>
                <w:lang w:eastAsia="zh-CN"/>
              </w:rPr>
              <w:t>逾期退还的</w:t>
            </w:r>
            <w:r>
              <w:rPr>
                <w:rFonts w:hint="eastAsia" w:ascii="宋体" w:hAnsi="宋体" w:eastAsia="宋体" w:cs="宋体"/>
                <w:color w:val="auto"/>
                <w:sz w:val="24"/>
                <w:szCs w:val="24"/>
                <w:highlight w:val="none"/>
              </w:rPr>
              <w:t>违约金</w:t>
            </w:r>
          </w:p>
        </w:tc>
        <w:tc>
          <w:tcPr>
            <w:tcW w:w="5170" w:type="dxa"/>
            <w:vAlign w:val="center"/>
          </w:tcPr>
          <w:p w14:paraId="33E0AEE3">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rPr>
            </w:pPr>
          </w:p>
        </w:tc>
      </w:tr>
      <w:tr w14:paraId="0C8F944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vAlign w:val="center"/>
          </w:tcPr>
          <w:p w14:paraId="2968B08E">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2F862240">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第1</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）项</w:t>
            </w:r>
          </w:p>
        </w:tc>
        <w:tc>
          <w:tcPr>
            <w:tcW w:w="1742" w:type="dxa"/>
            <w:vAlign w:val="center"/>
          </w:tcPr>
          <w:p w14:paraId="0FA4F825">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运行监督、维修期限</w:t>
            </w:r>
          </w:p>
        </w:tc>
        <w:tc>
          <w:tcPr>
            <w:tcW w:w="5170" w:type="dxa"/>
            <w:vAlign w:val="center"/>
          </w:tcPr>
          <w:p w14:paraId="066F2AF6">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rPr>
            </w:pPr>
          </w:p>
        </w:tc>
      </w:tr>
      <w:tr w14:paraId="0AFF5C5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vAlign w:val="center"/>
          </w:tcPr>
          <w:p w14:paraId="0451BABA">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6C7F4C36">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第1</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）项</w:t>
            </w:r>
          </w:p>
        </w:tc>
        <w:tc>
          <w:tcPr>
            <w:tcW w:w="1742" w:type="dxa"/>
            <w:vAlign w:val="center"/>
          </w:tcPr>
          <w:p w14:paraId="0D17EC06">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货物回收的约定</w:t>
            </w:r>
          </w:p>
        </w:tc>
        <w:tc>
          <w:tcPr>
            <w:tcW w:w="5170" w:type="dxa"/>
            <w:vAlign w:val="center"/>
          </w:tcPr>
          <w:p w14:paraId="43C13EAB">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rPr>
            </w:pPr>
          </w:p>
        </w:tc>
      </w:tr>
      <w:tr w14:paraId="1D2B45B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210445B8">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77F27C91">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第1</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）项</w:t>
            </w:r>
          </w:p>
        </w:tc>
        <w:tc>
          <w:tcPr>
            <w:tcW w:w="1742" w:type="dxa"/>
            <w:vAlign w:val="center"/>
          </w:tcPr>
          <w:p w14:paraId="3500E3A6">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乙方提供的其他服务</w:t>
            </w:r>
          </w:p>
        </w:tc>
        <w:tc>
          <w:tcPr>
            <w:tcW w:w="5170" w:type="dxa"/>
            <w:vAlign w:val="center"/>
          </w:tcPr>
          <w:p w14:paraId="13194CD6">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rPr>
            </w:pPr>
          </w:p>
        </w:tc>
      </w:tr>
      <w:tr w14:paraId="3E9B2E6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24E34CEA">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1619A0A1">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第1</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1款</w:t>
            </w:r>
          </w:p>
        </w:tc>
        <w:tc>
          <w:tcPr>
            <w:tcW w:w="1742" w:type="dxa"/>
            <w:vAlign w:val="center"/>
          </w:tcPr>
          <w:p w14:paraId="668BB69F">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修理、重作、更换相关具体规定</w:t>
            </w:r>
          </w:p>
        </w:tc>
        <w:tc>
          <w:tcPr>
            <w:tcW w:w="5170" w:type="dxa"/>
            <w:vAlign w:val="center"/>
          </w:tcPr>
          <w:p w14:paraId="1513F092">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rPr>
            </w:pPr>
          </w:p>
        </w:tc>
      </w:tr>
      <w:tr w14:paraId="771A2A4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36ED1E94">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2C4AD2FD">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第1</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.2（2）项</w:t>
            </w:r>
          </w:p>
        </w:tc>
        <w:tc>
          <w:tcPr>
            <w:tcW w:w="1742" w:type="dxa"/>
            <w:vAlign w:val="center"/>
          </w:tcPr>
          <w:p w14:paraId="692039FD">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迟延交货赔偿费</w:t>
            </w:r>
          </w:p>
        </w:tc>
        <w:tc>
          <w:tcPr>
            <w:tcW w:w="5170" w:type="dxa"/>
            <w:vAlign w:val="center"/>
          </w:tcPr>
          <w:p w14:paraId="28507A7B">
            <w:pPr>
              <w:adjustRightInd w:val="0"/>
              <w:snapToGrid w:val="0"/>
              <w:spacing w:line="360" w:lineRule="auto"/>
              <w:jc w:val="left"/>
              <w:rPr>
                <w:rFonts w:hint="eastAsia" w:ascii="宋体" w:hAnsi="宋体" w:cs="宋体" w:eastAsiaTheme="minorEastAsia"/>
                <w:color w:val="auto"/>
                <w:sz w:val="24"/>
                <w:szCs w:val="24"/>
                <w:highlight w:val="none"/>
                <w:u w:val="single"/>
                <w:lang w:eastAsia="zh-CN"/>
              </w:rPr>
            </w:pPr>
            <w:r>
              <w:rPr>
                <w:rFonts w:cs="Times New Roman" w:asciiTheme="minorEastAsia" w:hAnsiTheme="minorEastAsia" w:eastAsiaTheme="minorEastAsia"/>
                <w:color w:val="auto"/>
                <w:sz w:val="24"/>
                <w:szCs w:val="24"/>
                <w:highlight w:val="none"/>
                <w:u w:val="none"/>
              </w:rPr>
              <w:t>除不可抗力外，如果乙方没有按照本合同约定的期限</w:t>
            </w:r>
            <w:r>
              <w:rPr>
                <w:rFonts w:hint="eastAsia" w:cs="Times New Roman" w:asciiTheme="minorEastAsia" w:hAnsiTheme="minorEastAsia" w:eastAsiaTheme="minorEastAsia"/>
                <w:color w:val="auto"/>
                <w:sz w:val="24"/>
                <w:szCs w:val="24"/>
                <w:highlight w:val="none"/>
                <w:u w:val="none"/>
              </w:rPr>
              <w:t>、</w:t>
            </w:r>
            <w:r>
              <w:rPr>
                <w:rFonts w:cs="Times New Roman" w:asciiTheme="minorEastAsia" w:hAnsiTheme="minorEastAsia" w:eastAsiaTheme="minorEastAsia"/>
                <w:color w:val="auto"/>
                <w:sz w:val="24"/>
                <w:szCs w:val="24"/>
                <w:highlight w:val="none"/>
                <w:u w:val="none"/>
              </w:rPr>
              <w:t>地点和方式交付货物，那么甲方可要求乙方支付违约金</w:t>
            </w:r>
            <w:r>
              <w:rPr>
                <w:rFonts w:hint="eastAsia" w:cs="Times New Roman" w:asciiTheme="minorEastAsia" w:hAnsiTheme="minorEastAsia" w:eastAsiaTheme="minorEastAsia"/>
                <w:color w:val="auto"/>
                <w:sz w:val="24"/>
                <w:szCs w:val="24"/>
                <w:highlight w:val="none"/>
                <w:u w:val="none"/>
              </w:rPr>
              <w:t>，</w:t>
            </w:r>
            <w:r>
              <w:rPr>
                <w:rFonts w:cs="Times New Roman" w:asciiTheme="minorEastAsia" w:hAnsiTheme="minorEastAsia" w:eastAsiaTheme="minorEastAsia"/>
                <w:color w:val="auto"/>
                <w:sz w:val="24"/>
                <w:szCs w:val="24"/>
                <w:highlight w:val="none"/>
                <w:u w:val="none"/>
              </w:rPr>
              <w:t>违约金按每迟延交付货物一日的应交付而未交付货物价格的</w:t>
            </w:r>
            <w:r>
              <w:rPr>
                <w:rFonts w:hint="eastAsia" w:cs="Times New Roman" w:asciiTheme="minorEastAsia" w:hAnsiTheme="minorEastAsia" w:eastAsiaTheme="minorEastAsia"/>
                <w:color w:val="auto"/>
                <w:sz w:val="24"/>
                <w:szCs w:val="24"/>
                <w:highlight w:val="none"/>
                <w:u w:val="single"/>
              </w:rPr>
              <w:t xml:space="preserve">  </w:t>
            </w:r>
            <w:r>
              <w:rPr>
                <w:rFonts w:hint="eastAsia" w:cs="Times New Roman" w:asciiTheme="minorEastAsia" w:hAnsiTheme="minorEastAsia" w:eastAsiaTheme="minorEastAsia"/>
                <w:color w:val="auto"/>
                <w:sz w:val="24"/>
                <w:szCs w:val="24"/>
                <w:highlight w:val="none"/>
                <w:u w:val="single"/>
                <w:lang w:val="en-US" w:eastAsia="zh-CN"/>
              </w:rPr>
              <w:t>0.1</w:t>
            </w:r>
            <w:r>
              <w:rPr>
                <w:rFonts w:hint="eastAsia" w:cs="Times New Roman" w:asciiTheme="minorEastAsia" w:hAnsiTheme="minorEastAsia" w:eastAsiaTheme="minorEastAsia"/>
                <w:color w:val="auto"/>
                <w:sz w:val="24"/>
                <w:szCs w:val="24"/>
                <w:highlight w:val="none"/>
                <w:u w:val="single"/>
              </w:rPr>
              <w:t xml:space="preserve"> </w:t>
            </w:r>
            <w:r>
              <w:rPr>
                <w:rFonts w:cs="Times New Roman" w:asciiTheme="minorEastAsia" w:hAnsiTheme="minorEastAsia" w:eastAsiaTheme="minorEastAsia"/>
                <w:color w:val="auto"/>
                <w:sz w:val="24"/>
                <w:szCs w:val="24"/>
                <w:highlight w:val="none"/>
                <w:u w:val="none"/>
              </w:rPr>
              <w:t>%计算</w:t>
            </w:r>
            <w:r>
              <w:rPr>
                <w:rFonts w:hint="eastAsia" w:cs="Times New Roman" w:asciiTheme="minorEastAsia" w:hAnsiTheme="minorEastAsia" w:eastAsiaTheme="minorEastAsia"/>
                <w:color w:val="auto"/>
                <w:sz w:val="24"/>
                <w:szCs w:val="24"/>
                <w:highlight w:val="none"/>
                <w:u w:val="none"/>
              </w:rPr>
              <w:t>，</w:t>
            </w:r>
            <w:r>
              <w:rPr>
                <w:rFonts w:cs="Times New Roman" w:asciiTheme="minorEastAsia" w:hAnsiTheme="minorEastAsia" w:eastAsiaTheme="minorEastAsia"/>
                <w:color w:val="auto"/>
                <w:sz w:val="24"/>
                <w:szCs w:val="24"/>
                <w:highlight w:val="none"/>
                <w:u w:val="none"/>
              </w:rPr>
              <w:t>最高限额为</w:t>
            </w:r>
            <w:r>
              <w:rPr>
                <w:rFonts w:hint="eastAsia" w:cs="Times New Roman" w:asciiTheme="minorEastAsia" w:hAnsiTheme="minorEastAsia" w:eastAsiaTheme="minorEastAsia"/>
                <w:color w:val="auto"/>
                <w:sz w:val="24"/>
                <w:szCs w:val="24"/>
                <w:highlight w:val="none"/>
                <w:u w:val="none"/>
              </w:rPr>
              <w:t>本</w:t>
            </w:r>
            <w:r>
              <w:rPr>
                <w:rFonts w:cs="Times New Roman" w:asciiTheme="minorEastAsia" w:hAnsiTheme="minorEastAsia" w:eastAsiaTheme="minorEastAsia"/>
                <w:color w:val="auto"/>
                <w:sz w:val="24"/>
                <w:szCs w:val="24"/>
                <w:highlight w:val="none"/>
                <w:u w:val="none"/>
              </w:rPr>
              <w:t>合同总价的</w:t>
            </w:r>
            <w:r>
              <w:rPr>
                <w:rFonts w:hint="eastAsia" w:cs="Times New Roman" w:asciiTheme="minorEastAsia" w:hAnsiTheme="minorEastAsia" w:eastAsiaTheme="minorEastAsia"/>
                <w:color w:val="auto"/>
                <w:sz w:val="24"/>
                <w:szCs w:val="24"/>
                <w:highlight w:val="none"/>
                <w:u w:val="single"/>
              </w:rPr>
              <w:t xml:space="preserve"> </w:t>
            </w:r>
            <w:r>
              <w:rPr>
                <w:rFonts w:hint="eastAsia" w:cs="Times New Roman" w:asciiTheme="minorEastAsia" w:hAnsiTheme="minorEastAsia" w:eastAsiaTheme="minorEastAsia"/>
                <w:color w:val="auto"/>
                <w:sz w:val="24"/>
                <w:szCs w:val="24"/>
                <w:highlight w:val="none"/>
                <w:u w:val="single"/>
                <w:lang w:val="en-US" w:eastAsia="zh-CN"/>
              </w:rPr>
              <w:t>20</w:t>
            </w:r>
            <w:r>
              <w:rPr>
                <w:rFonts w:hint="eastAsia" w:cs="Times New Roman" w:asciiTheme="minorEastAsia" w:hAnsiTheme="minorEastAsia" w:eastAsiaTheme="minorEastAsia"/>
                <w:color w:val="auto"/>
                <w:sz w:val="24"/>
                <w:szCs w:val="24"/>
                <w:highlight w:val="none"/>
                <w:u w:val="single"/>
              </w:rPr>
              <w:t xml:space="preserve"> </w:t>
            </w:r>
            <w:r>
              <w:rPr>
                <w:rFonts w:cs="Times New Roman" w:asciiTheme="minorEastAsia" w:hAnsiTheme="minorEastAsia" w:eastAsiaTheme="minorEastAsia"/>
                <w:color w:val="auto"/>
                <w:sz w:val="24"/>
                <w:szCs w:val="24"/>
                <w:highlight w:val="none"/>
                <w:u w:val="none"/>
              </w:rPr>
              <w:t>%</w:t>
            </w:r>
            <w:r>
              <w:rPr>
                <w:rFonts w:hint="eastAsia" w:cs="Times New Roman" w:asciiTheme="minorEastAsia" w:hAnsiTheme="minorEastAsia" w:eastAsiaTheme="minorEastAsia"/>
                <w:color w:val="auto"/>
                <w:sz w:val="24"/>
                <w:szCs w:val="24"/>
                <w:highlight w:val="none"/>
                <w:u w:val="none"/>
              </w:rPr>
              <w:t>；</w:t>
            </w:r>
            <w:r>
              <w:rPr>
                <w:rFonts w:cs="Times New Roman" w:asciiTheme="minorEastAsia" w:hAnsiTheme="minorEastAsia" w:eastAsiaTheme="minorEastAsia"/>
                <w:color w:val="auto"/>
                <w:sz w:val="24"/>
                <w:szCs w:val="24"/>
                <w:highlight w:val="none"/>
                <w:u w:val="none"/>
              </w:rPr>
              <w:t>迟延交付货物的违约金计算数额达到前述最高限额之日起</w:t>
            </w:r>
            <w:r>
              <w:rPr>
                <w:rFonts w:hint="eastAsia" w:cs="Times New Roman" w:asciiTheme="minorEastAsia" w:hAnsiTheme="minorEastAsia" w:eastAsiaTheme="minorEastAsia"/>
                <w:color w:val="auto"/>
                <w:sz w:val="24"/>
                <w:szCs w:val="24"/>
                <w:highlight w:val="none"/>
                <w:u w:val="none"/>
              </w:rPr>
              <w:t>，</w:t>
            </w:r>
            <w:r>
              <w:rPr>
                <w:rFonts w:cs="Times New Roman" w:asciiTheme="minorEastAsia" w:hAnsiTheme="minorEastAsia" w:eastAsiaTheme="minorEastAsia"/>
                <w:color w:val="auto"/>
                <w:sz w:val="24"/>
                <w:szCs w:val="24"/>
                <w:highlight w:val="none"/>
                <w:u w:val="none"/>
              </w:rPr>
              <w:t>甲方有权在要求乙方支付违约金的同时</w:t>
            </w:r>
            <w:r>
              <w:rPr>
                <w:rFonts w:hint="eastAsia" w:cs="Times New Roman" w:asciiTheme="minorEastAsia" w:hAnsiTheme="minorEastAsia" w:eastAsiaTheme="minorEastAsia"/>
                <w:color w:val="auto"/>
                <w:sz w:val="24"/>
                <w:szCs w:val="24"/>
                <w:highlight w:val="none"/>
                <w:u w:val="none"/>
              </w:rPr>
              <w:t>，书面通知乙方</w:t>
            </w:r>
            <w:r>
              <w:rPr>
                <w:rFonts w:cs="Times New Roman" w:asciiTheme="minorEastAsia" w:hAnsiTheme="minorEastAsia" w:eastAsiaTheme="minorEastAsia"/>
                <w:color w:val="auto"/>
                <w:sz w:val="24"/>
                <w:szCs w:val="24"/>
                <w:highlight w:val="none"/>
                <w:u w:val="none"/>
              </w:rPr>
              <w:t>解除本合同</w:t>
            </w:r>
            <w:r>
              <w:rPr>
                <w:rFonts w:hint="eastAsia" w:cs="Times New Roman" w:asciiTheme="minorEastAsia" w:hAnsiTheme="minorEastAsia" w:eastAsiaTheme="minorEastAsia"/>
                <w:color w:val="auto"/>
                <w:sz w:val="24"/>
                <w:szCs w:val="24"/>
                <w:highlight w:val="none"/>
                <w:u w:val="none"/>
                <w:lang w:eastAsia="zh-CN"/>
              </w:rPr>
              <w:t>。</w:t>
            </w:r>
          </w:p>
        </w:tc>
      </w:tr>
      <w:tr w14:paraId="2E098E1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6D3191BF">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10B8942D">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第1</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3款</w:t>
            </w:r>
          </w:p>
        </w:tc>
        <w:tc>
          <w:tcPr>
            <w:tcW w:w="1742" w:type="dxa"/>
            <w:vAlign w:val="center"/>
          </w:tcPr>
          <w:p w14:paraId="0B0B1C20">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逾期付款利息</w:t>
            </w:r>
          </w:p>
        </w:tc>
        <w:tc>
          <w:tcPr>
            <w:tcW w:w="5170" w:type="dxa"/>
            <w:vAlign w:val="center"/>
          </w:tcPr>
          <w:p w14:paraId="38F3C75A">
            <w:pPr>
              <w:adjustRightInd w:val="0"/>
              <w:snapToGrid w:val="0"/>
              <w:spacing w:line="360" w:lineRule="auto"/>
              <w:jc w:val="left"/>
              <w:rPr>
                <w:rFonts w:hint="eastAsia" w:ascii="宋体" w:hAnsi="宋体" w:cs="宋体" w:eastAsiaTheme="minorEastAsia"/>
                <w:color w:val="auto"/>
                <w:sz w:val="24"/>
                <w:szCs w:val="24"/>
                <w:highlight w:val="none"/>
                <w:u w:val="single"/>
                <w:lang w:eastAsia="zh-CN"/>
              </w:rPr>
            </w:pPr>
            <w:r>
              <w:rPr>
                <w:rFonts w:cs="Times New Roman" w:asciiTheme="minorEastAsia" w:hAnsiTheme="minorEastAsia" w:eastAsiaTheme="minorEastAsia"/>
                <w:color w:val="auto"/>
                <w:sz w:val="24"/>
                <w:szCs w:val="24"/>
                <w:highlight w:val="none"/>
                <w:u w:val="none"/>
              </w:rPr>
              <w:t>除不可抗力外，如果乙方没有按照本合同约定的期限</w:t>
            </w:r>
            <w:r>
              <w:rPr>
                <w:rFonts w:hint="eastAsia" w:cs="Times New Roman" w:asciiTheme="minorEastAsia" w:hAnsiTheme="minorEastAsia" w:eastAsiaTheme="minorEastAsia"/>
                <w:color w:val="auto"/>
                <w:sz w:val="24"/>
                <w:szCs w:val="24"/>
                <w:highlight w:val="none"/>
                <w:u w:val="none"/>
              </w:rPr>
              <w:t>、</w:t>
            </w:r>
            <w:r>
              <w:rPr>
                <w:rFonts w:cs="Times New Roman" w:asciiTheme="minorEastAsia" w:hAnsiTheme="minorEastAsia" w:eastAsiaTheme="minorEastAsia"/>
                <w:color w:val="auto"/>
                <w:sz w:val="24"/>
                <w:szCs w:val="24"/>
                <w:highlight w:val="none"/>
                <w:u w:val="none"/>
              </w:rPr>
              <w:t>地点和方式交付货物，那么甲方可要求乙方支付违约金</w:t>
            </w:r>
            <w:r>
              <w:rPr>
                <w:rFonts w:hint="eastAsia" w:cs="Times New Roman" w:asciiTheme="minorEastAsia" w:hAnsiTheme="minorEastAsia" w:eastAsiaTheme="minorEastAsia"/>
                <w:color w:val="auto"/>
                <w:sz w:val="24"/>
                <w:szCs w:val="24"/>
                <w:highlight w:val="none"/>
                <w:u w:val="none"/>
              </w:rPr>
              <w:t>，</w:t>
            </w:r>
            <w:r>
              <w:rPr>
                <w:rFonts w:cs="Times New Roman" w:asciiTheme="minorEastAsia" w:hAnsiTheme="minorEastAsia" w:eastAsiaTheme="minorEastAsia"/>
                <w:color w:val="auto"/>
                <w:sz w:val="24"/>
                <w:szCs w:val="24"/>
                <w:highlight w:val="none"/>
                <w:u w:val="none"/>
              </w:rPr>
              <w:t>违约金按每迟延交付货物一日的应交付而未交付货物价格的</w:t>
            </w:r>
            <w:r>
              <w:rPr>
                <w:rFonts w:hint="eastAsia" w:cs="Times New Roman" w:asciiTheme="minorEastAsia" w:hAnsiTheme="minorEastAsia" w:eastAsiaTheme="minorEastAsia"/>
                <w:color w:val="auto"/>
                <w:sz w:val="24"/>
                <w:szCs w:val="24"/>
                <w:highlight w:val="none"/>
                <w:u w:val="single"/>
              </w:rPr>
              <w:t xml:space="preserve">  </w:t>
            </w:r>
            <w:r>
              <w:rPr>
                <w:rFonts w:hint="eastAsia" w:cs="Times New Roman" w:asciiTheme="minorEastAsia" w:hAnsiTheme="minorEastAsia" w:eastAsiaTheme="minorEastAsia"/>
                <w:color w:val="auto"/>
                <w:sz w:val="24"/>
                <w:szCs w:val="24"/>
                <w:highlight w:val="none"/>
                <w:u w:val="single"/>
                <w:lang w:val="en-US" w:eastAsia="zh-CN"/>
              </w:rPr>
              <w:t>0.1</w:t>
            </w:r>
            <w:r>
              <w:rPr>
                <w:rFonts w:hint="eastAsia" w:cs="Times New Roman" w:asciiTheme="minorEastAsia" w:hAnsiTheme="minorEastAsia" w:eastAsiaTheme="minorEastAsia"/>
                <w:color w:val="auto"/>
                <w:sz w:val="24"/>
                <w:szCs w:val="24"/>
                <w:highlight w:val="none"/>
                <w:u w:val="single"/>
              </w:rPr>
              <w:t xml:space="preserve">  </w:t>
            </w:r>
            <w:r>
              <w:rPr>
                <w:rFonts w:cs="Times New Roman" w:asciiTheme="minorEastAsia" w:hAnsiTheme="minorEastAsia" w:eastAsiaTheme="minorEastAsia"/>
                <w:color w:val="auto"/>
                <w:sz w:val="24"/>
                <w:szCs w:val="24"/>
                <w:highlight w:val="none"/>
                <w:u w:val="none"/>
              </w:rPr>
              <w:t>%计算</w:t>
            </w:r>
            <w:r>
              <w:rPr>
                <w:rFonts w:hint="eastAsia" w:cs="Times New Roman" w:asciiTheme="minorEastAsia" w:hAnsiTheme="minorEastAsia" w:eastAsiaTheme="minorEastAsia"/>
                <w:color w:val="auto"/>
                <w:sz w:val="24"/>
                <w:szCs w:val="24"/>
                <w:highlight w:val="none"/>
                <w:u w:val="none"/>
              </w:rPr>
              <w:t>，</w:t>
            </w:r>
            <w:r>
              <w:rPr>
                <w:rFonts w:cs="Times New Roman" w:asciiTheme="minorEastAsia" w:hAnsiTheme="minorEastAsia" w:eastAsiaTheme="minorEastAsia"/>
                <w:color w:val="auto"/>
                <w:sz w:val="24"/>
                <w:szCs w:val="24"/>
                <w:highlight w:val="none"/>
                <w:u w:val="none"/>
              </w:rPr>
              <w:t>最高限额为</w:t>
            </w:r>
            <w:r>
              <w:rPr>
                <w:rFonts w:hint="eastAsia" w:cs="Times New Roman" w:asciiTheme="minorEastAsia" w:hAnsiTheme="minorEastAsia" w:eastAsiaTheme="minorEastAsia"/>
                <w:color w:val="auto"/>
                <w:sz w:val="24"/>
                <w:szCs w:val="24"/>
                <w:highlight w:val="none"/>
                <w:u w:val="none"/>
              </w:rPr>
              <w:t>本</w:t>
            </w:r>
            <w:r>
              <w:rPr>
                <w:rFonts w:cs="Times New Roman" w:asciiTheme="minorEastAsia" w:hAnsiTheme="minorEastAsia" w:eastAsiaTheme="minorEastAsia"/>
                <w:color w:val="auto"/>
                <w:sz w:val="24"/>
                <w:szCs w:val="24"/>
                <w:highlight w:val="none"/>
                <w:u w:val="none"/>
              </w:rPr>
              <w:t>合同总价的</w:t>
            </w:r>
            <w:r>
              <w:rPr>
                <w:rFonts w:hint="eastAsia" w:cs="Times New Roman" w:asciiTheme="minorEastAsia" w:hAnsiTheme="minorEastAsia" w:eastAsiaTheme="minorEastAsia"/>
                <w:color w:val="auto"/>
                <w:sz w:val="24"/>
                <w:szCs w:val="24"/>
                <w:highlight w:val="none"/>
                <w:u w:val="single"/>
              </w:rPr>
              <w:t xml:space="preserve"> </w:t>
            </w:r>
            <w:r>
              <w:rPr>
                <w:rFonts w:hint="eastAsia" w:cs="Times New Roman" w:asciiTheme="minorEastAsia" w:hAnsiTheme="minorEastAsia" w:eastAsiaTheme="minorEastAsia"/>
                <w:color w:val="auto"/>
                <w:sz w:val="24"/>
                <w:szCs w:val="24"/>
                <w:highlight w:val="none"/>
                <w:u w:val="single"/>
                <w:lang w:val="en-US" w:eastAsia="zh-CN"/>
              </w:rPr>
              <w:t xml:space="preserve">20 </w:t>
            </w:r>
            <w:r>
              <w:rPr>
                <w:rFonts w:cs="Times New Roman" w:asciiTheme="minorEastAsia" w:hAnsiTheme="minorEastAsia" w:eastAsiaTheme="minorEastAsia"/>
                <w:color w:val="auto"/>
                <w:sz w:val="24"/>
                <w:szCs w:val="24"/>
                <w:highlight w:val="none"/>
                <w:u w:val="none"/>
              </w:rPr>
              <w:t>%</w:t>
            </w:r>
            <w:r>
              <w:rPr>
                <w:rFonts w:hint="eastAsia" w:cs="Times New Roman" w:asciiTheme="minorEastAsia" w:hAnsiTheme="minorEastAsia" w:eastAsiaTheme="minorEastAsia"/>
                <w:color w:val="auto"/>
                <w:sz w:val="24"/>
                <w:szCs w:val="24"/>
                <w:highlight w:val="none"/>
                <w:u w:val="none"/>
              </w:rPr>
              <w:t>；</w:t>
            </w:r>
            <w:r>
              <w:rPr>
                <w:rFonts w:cs="Times New Roman" w:asciiTheme="minorEastAsia" w:hAnsiTheme="minorEastAsia" w:eastAsiaTheme="minorEastAsia"/>
                <w:color w:val="auto"/>
                <w:sz w:val="24"/>
                <w:szCs w:val="24"/>
                <w:highlight w:val="none"/>
                <w:u w:val="none"/>
              </w:rPr>
              <w:t>迟延交付货物的违约金计算数额达到前述最高限额之日起</w:t>
            </w:r>
            <w:r>
              <w:rPr>
                <w:rFonts w:hint="eastAsia" w:cs="Times New Roman" w:asciiTheme="minorEastAsia" w:hAnsiTheme="minorEastAsia" w:eastAsiaTheme="minorEastAsia"/>
                <w:color w:val="auto"/>
                <w:sz w:val="24"/>
                <w:szCs w:val="24"/>
                <w:highlight w:val="none"/>
                <w:u w:val="none"/>
              </w:rPr>
              <w:t>，</w:t>
            </w:r>
            <w:r>
              <w:rPr>
                <w:rFonts w:cs="Times New Roman" w:asciiTheme="minorEastAsia" w:hAnsiTheme="minorEastAsia" w:eastAsiaTheme="minorEastAsia"/>
                <w:color w:val="auto"/>
                <w:sz w:val="24"/>
                <w:szCs w:val="24"/>
                <w:highlight w:val="none"/>
                <w:u w:val="none"/>
              </w:rPr>
              <w:t>甲方有权在要求乙方支付违约金的同时</w:t>
            </w:r>
            <w:r>
              <w:rPr>
                <w:rFonts w:hint="eastAsia" w:cs="Times New Roman" w:asciiTheme="minorEastAsia" w:hAnsiTheme="minorEastAsia" w:eastAsiaTheme="minorEastAsia"/>
                <w:color w:val="auto"/>
                <w:sz w:val="24"/>
                <w:szCs w:val="24"/>
                <w:highlight w:val="none"/>
                <w:u w:val="none"/>
              </w:rPr>
              <w:t>，书面通知乙方</w:t>
            </w:r>
            <w:r>
              <w:rPr>
                <w:rFonts w:cs="Times New Roman" w:asciiTheme="minorEastAsia" w:hAnsiTheme="minorEastAsia" w:eastAsiaTheme="minorEastAsia"/>
                <w:color w:val="auto"/>
                <w:sz w:val="24"/>
                <w:szCs w:val="24"/>
                <w:highlight w:val="none"/>
                <w:u w:val="none"/>
              </w:rPr>
              <w:t>解除本合同</w:t>
            </w:r>
            <w:r>
              <w:rPr>
                <w:rFonts w:hint="eastAsia" w:cs="Times New Roman" w:asciiTheme="minorEastAsia" w:hAnsiTheme="minorEastAsia" w:eastAsiaTheme="minorEastAsia"/>
                <w:color w:val="auto"/>
                <w:sz w:val="24"/>
                <w:szCs w:val="24"/>
                <w:highlight w:val="none"/>
                <w:u w:val="none"/>
                <w:lang w:eastAsia="zh-CN"/>
              </w:rPr>
              <w:t>。</w:t>
            </w:r>
          </w:p>
        </w:tc>
      </w:tr>
      <w:tr w14:paraId="47B2FA8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76" w:hRule="atLeast"/>
        </w:trPr>
        <w:tc>
          <w:tcPr>
            <w:tcW w:w="1607" w:type="dxa"/>
            <w:tcBorders>
              <w:bottom w:val="single" w:color="auto" w:sz="2" w:space="0"/>
              <w:right w:val="single" w:color="auto" w:sz="2" w:space="0"/>
            </w:tcBorders>
            <w:vAlign w:val="center"/>
          </w:tcPr>
          <w:p w14:paraId="588A5D8D">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693EC5AA">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第1</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lang w:val="en-US" w:eastAsia="zh-CN"/>
              </w:rPr>
              <w:t>款</w:t>
            </w:r>
          </w:p>
        </w:tc>
        <w:tc>
          <w:tcPr>
            <w:tcW w:w="1742" w:type="dxa"/>
            <w:tcBorders>
              <w:left w:val="single" w:color="auto" w:sz="2" w:space="0"/>
              <w:bottom w:val="single" w:color="auto" w:sz="2" w:space="0"/>
              <w:right w:val="single" w:color="auto" w:sz="2" w:space="0"/>
            </w:tcBorders>
            <w:vAlign w:val="center"/>
          </w:tcPr>
          <w:p w14:paraId="68364ED8">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其他违约责任</w:t>
            </w:r>
          </w:p>
        </w:tc>
        <w:tc>
          <w:tcPr>
            <w:tcW w:w="5170" w:type="dxa"/>
            <w:tcBorders>
              <w:left w:val="single" w:color="auto" w:sz="2" w:space="0"/>
              <w:bottom w:val="single" w:color="auto" w:sz="2" w:space="0"/>
            </w:tcBorders>
            <w:vAlign w:val="center"/>
          </w:tcPr>
          <w:p w14:paraId="39CD55A6">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u w:val="single"/>
              </w:rPr>
            </w:pPr>
          </w:p>
        </w:tc>
      </w:tr>
      <w:tr w14:paraId="387207C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607" w:type="dxa"/>
            <w:tcBorders>
              <w:top w:val="single" w:color="auto" w:sz="2" w:space="0"/>
              <w:right w:val="single" w:color="auto" w:sz="2" w:space="0"/>
            </w:tcBorders>
            <w:vAlign w:val="center"/>
          </w:tcPr>
          <w:p w14:paraId="7986A877">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3633A7C2">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w:t>
            </w:r>
            <w:r>
              <w:rPr>
                <w:rFonts w:hint="eastAsia" w:ascii="宋体" w:hAnsi="宋体" w:eastAsia="宋体" w:cs="宋体"/>
                <w:color w:val="auto"/>
                <w:sz w:val="24"/>
                <w:szCs w:val="24"/>
                <w:highlight w:val="none"/>
                <w:lang w:val="en-US" w:eastAsia="zh-CN"/>
              </w:rPr>
              <w:t>19</w:t>
            </w: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款</w:t>
            </w:r>
          </w:p>
        </w:tc>
        <w:tc>
          <w:tcPr>
            <w:tcW w:w="1742" w:type="dxa"/>
            <w:tcBorders>
              <w:top w:val="single" w:color="auto" w:sz="2" w:space="0"/>
              <w:left w:val="single" w:color="auto" w:sz="2" w:space="0"/>
              <w:right w:val="single" w:color="auto" w:sz="2" w:space="0"/>
            </w:tcBorders>
            <w:vAlign w:val="center"/>
          </w:tcPr>
          <w:p w14:paraId="1B9F436B">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解决争议的方法</w:t>
            </w:r>
          </w:p>
        </w:tc>
        <w:tc>
          <w:tcPr>
            <w:tcW w:w="5170" w:type="dxa"/>
            <w:tcBorders>
              <w:top w:val="single" w:color="auto" w:sz="2" w:space="0"/>
              <w:left w:val="single" w:color="auto" w:sz="2" w:space="0"/>
            </w:tcBorders>
            <w:vAlign w:val="center"/>
          </w:tcPr>
          <w:p w14:paraId="003C7A27">
            <w:pPr>
              <w:pageBreakBefore w:val="0"/>
              <w:kinsoku/>
              <w:wordWrap/>
              <w:overflowPunct/>
              <w:topLinePunct w:val="0"/>
              <w:autoSpaceDE w:val="0"/>
              <w:autoSpaceDN w:val="0"/>
              <w:bidi w:val="0"/>
              <w:adjustRightInd w:val="0"/>
              <w:snapToGrid w:val="0"/>
              <w:spacing w:line="360" w:lineRule="auto"/>
              <w:jc w:val="left"/>
              <w:textAlignment w:val="auto"/>
              <w:rPr>
                <w:rFonts w:hint="eastAsia" w:ascii="宋体" w:hAnsi="宋体" w:eastAsia="宋体" w:cs="宋体"/>
                <w:b w:val="0"/>
                <w:bCs w:val="0"/>
                <w:iCs/>
                <w:color w:val="auto"/>
                <w:sz w:val="24"/>
                <w:szCs w:val="24"/>
                <w:highlight w:val="none"/>
              </w:rPr>
            </w:pPr>
            <w:r>
              <w:rPr>
                <w:rFonts w:hint="eastAsia" w:ascii="宋体" w:hAnsi="宋体" w:eastAsia="宋体" w:cs="宋体"/>
                <w:b w:val="0"/>
                <w:bCs w:val="0"/>
                <w:iCs/>
                <w:color w:val="auto"/>
                <w:sz w:val="24"/>
                <w:szCs w:val="24"/>
                <w:highlight w:val="none"/>
              </w:rPr>
              <w:t>因本合同及合同有关事项发生的争议，按下列第</w:t>
            </w:r>
            <w:r>
              <w:rPr>
                <w:rFonts w:hint="eastAsia" w:ascii="宋体" w:hAnsi="宋体" w:eastAsia="宋体" w:cs="宋体"/>
                <w:b w:val="0"/>
                <w:bCs w:val="0"/>
                <w:iCs/>
                <w:color w:val="auto"/>
                <w:sz w:val="24"/>
                <w:szCs w:val="24"/>
                <w:highlight w:val="none"/>
                <w:u w:val="single"/>
              </w:rPr>
              <w:t xml:space="preserve">   </w:t>
            </w:r>
            <w:r>
              <w:rPr>
                <w:rFonts w:hint="eastAsia" w:ascii="宋体" w:hAnsi="宋体" w:eastAsia="宋体" w:cs="宋体"/>
                <w:b w:val="0"/>
                <w:bCs w:val="0"/>
                <w:iCs/>
                <w:color w:val="auto"/>
                <w:sz w:val="24"/>
                <w:szCs w:val="24"/>
                <w:highlight w:val="none"/>
              </w:rPr>
              <w:t>种方式解决：</w:t>
            </w:r>
          </w:p>
          <w:p w14:paraId="12A82147">
            <w:pPr>
              <w:pageBreakBefore w:val="0"/>
              <w:kinsoku/>
              <w:wordWrap/>
              <w:overflowPunct/>
              <w:topLinePunct w:val="0"/>
              <w:autoSpaceDE w:val="0"/>
              <w:autoSpaceDN w:val="0"/>
              <w:bidi w:val="0"/>
              <w:adjustRightInd w:val="0"/>
              <w:snapToGrid w:val="0"/>
              <w:spacing w:line="360" w:lineRule="auto"/>
              <w:jc w:val="left"/>
              <w:textAlignment w:val="auto"/>
              <w:rPr>
                <w:rFonts w:hint="eastAsia" w:ascii="宋体" w:hAnsi="宋体" w:eastAsia="宋体" w:cs="宋体"/>
                <w:b w:val="0"/>
                <w:bCs w:val="0"/>
                <w:iCs/>
                <w:color w:val="auto"/>
                <w:sz w:val="24"/>
                <w:szCs w:val="24"/>
                <w:highlight w:val="none"/>
              </w:rPr>
            </w:pPr>
            <w:r>
              <w:rPr>
                <w:rFonts w:hint="eastAsia" w:ascii="宋体" w:hAnsi="宋体" w:eastAsia="宋体" w:cs="宋体"/>
                <w:b w:val="0"/>
                <w:bCs w:val="0"/>
                <w:iCs/>
                <w:color w:val="auto"/>
                <w:sz w:val="24"/>
                <w:szCs w:val="24"/>
                <w:highlight w:val="none"/>
              </w:rPr>
              <w:t>（1）向</w:t>
            </w:r>
            <w:r>
              <w:rPr>
                <w:rFonts w:hint="eastAsia" w:ascii="宋体" w:hAnsi="宋体" w:eastAsia="宋体" w:cs="宋体"/>
                <w:b w:val="0"/>
                <w:bCs w:val="0"/>
                <w:iCs/>
                <w:color w:val="auto"/>
                <w:sz w:val="24"/>
                <w:szCs w:val="24"/>
                <w:highlight w:val="none"/>
                <w:u w:val="single"/>
              </w:rPr>
              <w:t xml:space="preserve">                    </w:t>
            </w:r>
            <w:r>
              <w:rPr>
                <w:rFonts w:hint="eastAsia" w:ascii="宋体" w:hAnsi="宋体" w:eastAsia="宋体" w:cs="宋体"/>
                <w:b w:val="0"/>
                <w:bCs w:val="0"/>
                <w:iCs/>
                <w:color w:val="auto"/>
                <w:sz w:val="24"/>
                <w:szCs w:val="24"/>
                <w:highlight w:val="none"/>
              </w:rPr>
              <w:t>仲裁委员会申请仲裁，仲裁地点为</w:t>
            </w:r>
            <w:r>
              <w:rPr>
                <w:rFonts w:hint="eastAsia" w:ascii="宋体" w:hAnsi="宋体" w:eastAsia="宋体" w:cs="宋体"/>
                <w:b w:val="0"/>
                <w:bCs w:val="0"/>
                <w:iCs/>
                <w:color w:val="auto"/>
                <w:sz w:val="24"/>
                <w:szCs w:val="24"/>
                <w:highlight w:val="none"/>
                <w:u w:val="single"/>
              </w:rPr>
              <w:t xml:space="preserve">           </w:t>
            </w:r>
            <w:r>
              <w:rPr>
                <w:rFonts w:hint="eastAsia" w:ascii="宋体" w:hAnsi="宋体" w:eastAsia="宋体" w:cs="宋体"/>
                <w:b w:val="0"/>
                <w:bCs w:val="0"/>
                <w:iCs/>
                <w:color w:val="auto"/>
                <w:sz w:val="24"/>
                <w:szCs w:val="24"/>
                <w:highlight w:val="none"/>
              </w:rPr>
              <w:t>；</w:t>
            </w:r>
          </w:p>
          <w:p w14:paraId="1C064E38">
            <w:pPr>
              <w:pageBreakBefore w:val="0"/>
              <w:kinsoku/>
              <w:wordWrap/>
              <w:overflowPunct/>
              <w:topLinePunct w:val="0"/>
              <w:bidi w:val="0"/>
              <w:adjustRightInd w:val="0"/>
              <w:snapToGrid w:val="0"/>
              <w:spacing w:line="360" w:lineRule="auto"/>
              <w:ind w:firstLine="0" w:firstLineChars="0"/>
              <w:jc w:val="left"/>
              <w:textAlignment w:val="auto"/>
              <w:rPr>
                <w:rFonts w:hint="eastAsia" w:ascii="宋体" w:hAnsi="宋体" w:eastAsia="宋体" w:cs="宋体"/>
                <w:color w:val="auto"/>
                <w:sz w:val="24"/>
                <w:szCs w:val="24"/>
                <w:highlight w:val="none"/>
                <w:u w:val="single"/>
              </w:rPr>
            </w:pPr>
            <w:r>
              <w:rPr>
                <w:rFonts w:hint="eastAsia" w:ascii="宋体" w:hAnsi="宋体" w:eastAsia="宋体" w:cs="宋体"/>
                <w:b w:val="0"/>
                <w:bCs w:val="0"/>
                <w:iCs/>
                <w:color w:val="auto"/>
                <w:sz w:val="24"/>
                <w:szCs w:val="24"/>
                <w:highlight w:val="none"/>
              </w:rPr>
              <w:t>（2）向</w:t>
            </w:r>
            <w:r>
              <w:rPr>
                <w:rFonts w:hint="eastAsia" w:ascii="宋体" w:hAnsi="宋体" w:eastAsia="宋体" w:cs="宋体"/>
                <w:b w:val="0"/>
                <w:bCs w:val="0"/>
                <w:iCs/>
                <w:color w:val="auto"/>
                <w:sz w:val="24"/>
                <w:szCs w:val="24"/>
                <w:highlight w:val="none"/>
                <w:u w:val="single"/>
              </w:rPr>
              <w:t xml:space="preserve">                    </w:t>
            </w:r>
            <w:r>
              <w:rPr>
                <w:rFonts w:hint="eastAsia" w:ascii="宋体" w:hAnsi="宋体" w:eastAsia="宋体" w:cs="宋体"/>
                <w:b w:val="0"/>
                <w:bCs w:val="0"/>
                <w:iCs/>
                <w:color w:val="auto"/>
                <w:sz w:val="24"/>
                <w:szCs w:val="24"/>
                <w:highlight w:val="none"/>
              </w:rPr>
              <w:t>人民法院起诉。</w:t>
            </w:r>
          </w:p>
        </w:tc>
      </w:tr>
      <w:tr w14:paraId="13467BB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0" w:hRule="atLeast"/>
        </w:trPr>
        <w:tc>
          <w:tcPr>
            <w:tcW w:w="1607" w:type="dxa"/>
            <w:vAlign w:val="center"/>
          </w:tcPr>
          <w:p w14:paraId="50F35767">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3FA4F252">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第2</w:t>
            </w:r>
            <w:r>
              <w:rPr>
                <w:rFonts w:hint="eastAsia" w:ascii="宋体" w:hAnsi="宋体" w:eastAsia="宋体" w:cs="宋体"/>
                <w:color w:val="auto"/>
                <w:sz w:val="24"/>
                <w:szCs w:val="24"/>
                <w:highlight w:val="none"/>
                <w:lang w:val="en-US" w:eastAsia="zh-CN"/>
              </w:rPr>
              <w:t>3.1</w:t>
            </w:r>
            <w:r>
              <w:rPr>
                <w:rFonts w:hint="eastAsia" w:ascii="宋体" w:hAnsi="宋体" w:eastAsia="宋体" w:cs="宋体"/>
                <w:color w:val="auto"/>
                <w:sz w:val="24"/>
                <w:szCs w:val="24"/>
                <w:highlight w:val="none"/>
                <w:lang w:eastAsia="zh-CN"/>
              </w:rPr>
              <w:t>款</w:t>
            </w:r>
          </w:p>
        </w:tc>
        <w:tc>
          <w:tcPr>
            <w:tcW w:w="1742" w:type="dxa"/>
            <w:vAlign w:val="center"/>
          </w:tcPr>
          <w:p w14:paraId="187F7FD2">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lang w:eastAsia="zh-CN"/>
              </w:rPr>
              <w:t>其他专用条款</w:t>
            </w:r>
          </w:p>
        </w:tc>
        <w:tc>
          <w:tcPr>
            <w:tcW w:w="5170" w:type="dxa"/>
            <w:vAlign w:val="center"/>
          </w:tcPr>
          <w:p w14:paraId="2F917DD0">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lang w:val="en-US" w:eastAsia="zh-CN"/>
              </w:rPr>
            </w:pPr>
          </w:p>
        </w:tc>
      </w:tr>
    </w:tbl>
    <w:p w14:paraId="634A5ECA">
      <w:pPr>
        <w:rPr>
          <w:rFonts w:hint="eastAsia" w:ascii="宋体" w:hAnsi="宋体" w:eastAsia="宋体" w:cs="宋体"/>
          <w:color w:val="auto"/>
          <w:sz w:val="24"/>
          <w:szCs w:val="24"/>
          <w:highlight w:val="none"/>
        </w:rPr>
      </w:pPr>
    </w:p>
    <w:p w14:paraId="0E6D9201">
      <w:pPr>
        <w:widowControl/>
        <w:jc w:val="left"/>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682D4B74">
      <w:pPr>
        <w:spacing w:line="360" w:lineRule="auto"/>
        <w:jc w:val="center"/>
        <w:outlineLvl w:val="0"/>
        <w:rPr>
          <w:rFonts w:asciiTheme="minorEastAsia" w:hAnsiTheme="minorEastAsia" w:eastAsiaTheme="minorEastAsia"/>
          <w:b/>
          <w:color w:val="auto"/>
          <w:sz w:val="28"/>
          <w:highlight w:val="none"/>
        </w:rPr>
      </w:pPr>
      <w:bookmarkStart w:id="56" w:name="_Toc26126"/>
      <w:bookmarkStart w:id="57" w:name="_Toc22492"/>
      <w:r>
        <w:rPr>
          <w:rFonts w:hint="eastAsia" w:asciiTheme="minorEastAsia" w:hAnsiTheme="minorEastAsia" w:eastAsiaTheme="minorEastAsia"/>
          <w:b/>
          <w:color w:val="auto"/>
          <w:sz w:val="28"/>
          <w:highlight w:val="none"/>
        </w:rPr>
        <w:t>第六章  投标文件格式</w:t>
      </w:r>
      <w:bookmarkEnd w:id="56"/>
      <w:bookmarkEnd w:id="57"/>
    </w:p>
    <w:p w14:paraId="597E24F1">
      <w:pPr>
        <w:spacing w:line="900" w:lineRule="exact"/>
        <w:jc w:val="center"/>
        <w:rPr>
          <w:rFonts w:asciiTheme="minorEastAsia" w:hAnsiTheme="minorEastAsia" w:eastAsiaTheme="minorEastAsia"/>
          <w:b/>
          <w:color w:val="auto"/>
          <w:sz w:val="72"/>
          <w:highlight w:val="none"/>
        </w:rPr>
      </w:pPr>
    </w:p>
    <w:p w14:paraId="5F1B657B">
      <w:pPr>
        <w:spacing w:line="900" w:lineRule="exact"/>
        <w:jc w:val="center"/>
        <w:outlineLvl w:val="1"/>
        <w:rPr>
          <w:rFonts w:asciiTheme="minorEastAsia" w:hAnsiTheme="minorEastAsia" w:eastAsiaTheme="minorEastAsia"/>
          <w:b/>
          <w:color w:val="auto"/>
          <w:sz w:val="72"/>
          <w:highlight w:val="none"/>
        </w:rPr>
      </w:pPr>
      <w:bookmarkStart w:id="58" w:name="_Toc651"/>
      <w:r>
        <w:rPr>
          <w:rFonts w:hint="eastAsia" w:asciiTheme="minorEastAsia" w:hAnsiTheme="minorEastAsia" w:eastAsiaTheme="minorEastAsia"/>
          <w:b/>
          <w:color w:val="auto"/>
          <w:sz w:val="72"/>
          <w:highlight w:val="none"/>
        </w:rPr>
        <w:t>投</w:t>
      </w:r>
      <w:bookmarkEnd w:id="58"/>
    </w:p>
    <w:p w14:paraId="151E7C31">
      <w:pPr>
        <w:spacing w:line="900" w:lineRule="exact"/>
        <w:jc w:val="center"/>
        <w:rPr>
          <w:rFonts w:asciiTheme="minorEastAsia" w:hAnsiTheme="minorEastAsia" w:eastAsiaTheme="minorEastAsia"/>
          <w:b/>
          <w:color w:val="auto"/>
          <w:sz w:val="72"/>
          <w:highlight w:val="none"/>
        </w:rPr>
      </w:pPr>
    </w:p>
    <w:p w14:paraId="2562A624">
      <w:pPr>
        <w:spacing w:line="900" w:lineRule="exact"/>
        <w:jc w:val="center"/>
        <w:outlineLvl w:val="1"/>
        <w:rPr>
          <w:rFonts w:asciiTheme="minorEastAsia" w:hAnsiTheme="minorEastAsia" w:eastAsiaTheme="minorEastAsia"/>
          <w:b/>
          <w:color w:val="auto"/>
          <w:sz w:val="72"/>
          <w:highlight w:val="none"/>
        </w:rPr>
      </w:pPr>
      <w:bookmarkStart w:id="59" w:name="_Toc6148"/>
      <w:r>
        <w:rPr>
          <w:rFonts w:hint="eastAsia" w:asciiTheme="minorEastAsia" w:hAnsiTheme="minorEastAsia" w:eastAsiaTheme="minorEastAsia"/>
          <w:b/>
          <w:color w:val="auto"/>
          <w:sz w:val="72"/>
          <w:highlight w:val="none"/>
        </w:rPr>
        <w:t>标</w:t>
      </w:r>
      <w:bookmarkEnd w:id="59"/>
    </w:p>
    <w:p w14:paraId="194745C5">
      <w:pPr>
        <w:spacing w:line="900" w:lineRule="exact"/>
        <w:jc w:val="center"/>
        <w:rPr>
          <w:rFonts w:asciiTheme="minorEastAsia" w:hAnsiTheme="minorEastAsia" w:eastAsiaTheme="minorEastAsia"/>
          <w:b/>
          <w:color w:val="auto"/>
          <w:sz w:val="72"/>
          <w:highlight w:val="none"/>
        </w:rPr>
      </w:pPr>
    </w:p>
    <w:p w14:paraId="41E80372">
      <w:pPr>
        <w:spacing w:line="900" w:lineRule="exact"/>
        <w:jc w:val="center"/>
        <w:outlineLvl w:val="1"/>
        <w:rPr>
          <w:rFonts w:asciiTheme="minorEastAsia" w:hAnsiTheme="minorEastAsia" w:eastAsiaTheme="minorEastAsia"/>
          <w:b/>
          <w:color w:val="auto"/>
          <w:sz w:val="72"/>
          <w:highlight w:val="none"/>
        </w:rPr>
      </w:pPr>
      <w:bookmarkStart w:id="60" w:name="_Toc1338"/>
      <w:r>
        <w:rPr>
          <w:rFonts w:hint="eastAsia" w:asciiTheme="minorEastAsia" w:hAnsiTheme="minorEastAsia" w:eastAsiaTheme="minorEastAsia"/>
          <w:b/>
          <w:color w:val="auto"/>
          <w:sz w:val="72"/>
          <w:highlight w:val="none"/>
        </w:rPr>
        <w:t>文</w:t>
      </w:r>
      <w:bookmarkEnd w:id="60"/>
    </w:p>
    <w:p w14:paraId="25463D15">
      <w:pPr>
        <w:spacing w:line="900" w:lineRule="exact"/>
        <w:jc w:val="center"/>
        <w:rPr>
          <w:rFonts w:asciiTheme="minorEastAsia" w:hAnsiTheme="minorEastAsia" w:eastAsiaTheme="minorEastAsia"/>
          <w:b/>
          <w:color w:val="auto"/>
          <w:sz w:val="72"/>
          <w:highlight w:val="none"/>
        </w:rPr>
      </w:pPr>
    </w:p>
    <w:p w14:paraId="10FE9B54">
      <w:pPr>
        <w:jc w:val="center"/>
        <w:outlineLvl w:val="1"/>
        <w:rPr>
          <w:rFonts w:asciiTheme="minorEastAsia" w:hAnsiTheme="minorEastAsia" w:eastAsiaTheme="minorEastAsia"/>
          <w:b/>
          <w:color w:val="auto"/>
          <w:sz w:val="72"/>
          <w:highlight w:val="none"/>
        </w:rPr>
      </w:pPr>
      <w:bookmarkStart w:id="61" w:name="_Toc10796"/>
      <w:r>
        <w:rPr>
          <w:rFonts w:hint="eastAsia" w:asciiTheme="minorEastAsia" w:hAnsiTheme="minorEastAsia" w:eastAsiaTheme="minorEastAsia"/>
          <w:b/>
          <w:color w:val="auto"/>
          <w:sz w:val="72"/>
          <w:highlight w:val="none"/>
        </w:rPr>
        <w:t>件</w:t>
      </w:r>
      <w:bookmarkEnd w:id="61"/>
    </w:p>
    <w:p w14:paraId="100863D2">
      <w:pPr>
        <w:spacing w:after="156" w:afterLines="50"/>
        <w:jc w:val="center"/>
        <w:rPr>
          <w:rFonts w:asciiTheme="minorEastAsia" w:hAnsiTheme="minorEastAsia" w:eastAsiaTheme="minorEastAsia"/>
          <w:b/>
          <w:color w:val="auto"/>
          <w:sz w:val="72"/>
          <w:highlight w:val="none"/>
        </w:rPr>
      </w:pPr>
    </w:p>
    <w:p w14:paraId="7543BA23">
      <w:pPr>
        <w:spacing w:before="156" w:beforeLines="50" w:after="156" w:afterLines="50"/>
        <w:jc w:val="center"/>
        <w:outlineLvl w:val="9"/>
        <w:rPr>
          <w:rFonts w:asciiTheme="minorEastAsia" w:hAnsiTheme="minorEastAsia" w:eastAsiaTheme="minorEastAsia"/>
          <w:b/>
          <w:color w:val="auto"/>
          <w:sz w:val="32"/>
          <w:szCs w:val="32"/>
          <w:highlight w:val="none"/>
        </w:rPr>
      </w:pPr>
    </w:p>
    <w:p w14:paraId="36F96B57">
      <w:pPr>
        <w:spacing w:after="156" w:afterLines="50" w:line="500" w:lineRule="exact"/>
        <w:jc w:val="center"/>
        <w:rPr>
          <w:rFonts w:asciiTheme="minorEastAsia" w:hAnsiTheme="minorEastAsia" w:eastAsiaTheme="minorEastAsia"/>
          <w:b/>
          <w:color w:val="auto"/>
          <w:sz w:val="28"/>
          <w:szCs w:val="28"/>
          <w:highlight w:val="none"/>
        </w:rPr>
      </w:pPr>
    </w:p>
    <w:p w14:paraId="52203803">
      <w:pPr>
        <w:tabs>
          <w:tab w:val="left" w:pos="2410"/>
        </w:tabs>
        <w:autoSpaceDE w:val="0"/>
        <w:autoSpaceDN w:val="0"/>
        <w:adjustRightInd w:val="0"/>
        <w:snapToGrid w:val="0"/>
        <w:spacing w:line="360" w:lineRule="auto"/>
        <w:ind w:firstLine="643" w:firstLineChars="200"/>
        <w:jc w:val="both"/>
        <w:outlineLvl w:val="9"/>
        <w:rPr>
          <w:rFonts w:hint="default" w:ascii="宋体" w:hAnsi="宋体" w:eastAsia="宋体"/>
          <w:b/>
          <w:color w:val="auto"/>
          <w:spacing w:val="20"/>
          <w:kern w:val="0"/>
          <w:sz w:val="32"/>
          <w:szCs w:val="32"/>
          <w:highlight w:val="none"/>
          <w:lang w:val="en-US" w:eastAsia="zh-CN"/>
        </w:rPr>
      </w:pPr>
      <w:r>
        <w:rPr>
          <w:rFonts w:hint="eastAsia" w:asciiTheme="minorEastAsia" w:hAnsiTheme="minorEastAsia" w:eastAsiaTheme="minorEastAsia"/>
          <w:b/>
          <w:color w:val="auto"/>
          <w:sz w:val="32"/>
          <w:highlight w:val="none"/>
        </w:rPr>
        <w:t>项目名称：</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p>
    <w:p w14:paraId="3B035378">
      <w:pPr>
        <w:tabs>
          <w:tab w:val="left" w:pos="2410"/>
        </w:tabs>
        <w:autoSpaceDE w:val="0"/>
        <w:autoSpaceDN w:val="0"/>
        <w:adjustRightInd w:val="0"/>
        <w:snapToGrid w:val="0"/>
        <w:spacing w:line="360" w:lineRule="auto"/>
        <w:ind w:firstLine="643" w:firstLineChars="200"/>
        <w:jc w:val="both"/>
        <w:outlineLvl w:val="9"/>
        <w:rPr>
          <w:rFonts w:hint="eastAsia" w:asciiTheme="minorEastAsia" w:hAnsiTheme="minorEastAsia" w:eastAsiaTheme="minorEastAsia"/>
          <w:b/>
          <w:color w:val="auto"/>
          <w:sz w:val="32"/>
          <w:highlight w:val="none"/>
          <w:u w:val="single"/>
        </w:rPr>
      </w:pPr>
      <w:r>
        <w:rPr>
          <w:rFonts w:hint="eastAsia" w:asciiTheme="minorEastAsia" w:hAnsiTheme="minorEastAsia" w:eastAsiaTheme="minorEastAsia"/>
          <w:b/>
          <w:color w:val="auto"/>
          <w:sz w:val="32"/>
          <w:highlight w:val="none"/>
        </w:rPr>
        <w:t>项目编号：</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p>
    <w:p w14:paraId="1E81238D">
      <w:pPr>
        <w:tabs>
          <w:tab w:val="left" w:pos="2410"/>
        </w:tabs>
        <w:autoSpaceDE w:val="0"/>
        <w:autoSpaceDN w:val="0"/>
        <w:adjustRightInd w:val="0"/>
        <w:snapToGrid w:val="0"/>
        <w:spacing w:line="360" w:lineRule="auto"/>
        <w:ind w:firstLine="643" w:firstLineChars="200"/>
        <w:jc w:val="both"/>
        <w:outlineLvl w:val="9"/>
        <w:rPr>
          <w:rFonts w:asciiTheme="minorEastAsia" w:hAnsiTheme="minorEastAsia" w:eastAsiaTheme="minorEastAsia"/>
          <w:b/>
          <w:color w:val="auto"/>
          <w:sz w:val="32"/>
          <w:highlight w:val="none"/>
          <w:u w:val="single"/>
        </w:rPr>
      </w:pPr>
      <w:r>
        <w:rPr>
          <w:rFonts w:hint="eastAsia" w:asciiTheme="minorEastAsia" w:hAnsiTheme="minorEastAsia" w:eastAsiaTheme="minorEastAsia"/>
          <w:b/>
          <w:color w:val="auto"/>
          <w:sz w:val="32"/>
          <w:highlight w:val="none"/>
          <w:lang w:val="en-US" w:eastAsia="zh-CN"/>
        </w:rPr>
        <w:t xml:space="preserve">投 </w:t>
      </w:r>
      <w:r>
        <w:rPr>
          <w:rFonts w:hint="eastAsia" w:asciiTheme="minorEastAsia" w:hAnsiTheme="minorEastAsia" w:eastAsiaTheme="minorEastAsia"/>
          <w:b/>
          <w:color w:val="auto"/>
          <w:sz w:val="32"/>
          <w:highlight w:val="none"/>
        </w:rPr>
        <w:t>标</w:t>
      </w:r>
      <w:r>
        <w:rPr>
          <w:rFonts w:hint="eastAsia" w:asciiTheme="minorEastAsia" w:hAnsiTheme="minorEastAsia" w:eastAsiaTheme="minorEastAsia"/>
          <w:b/>
          <w:color w:val="auto"/>
          <w:sz w:val="32"/>
          <w:highlight w:val="none"/>
          <w:lang w:val="en-US" w:eastAsia="zh-CN"/>
        </w:rPr>
        <w:t xml:space="preserve"> </w:t>
      </w:r>
      <w:r>
        <w:rPr>
          <w:rFonts w:hint="eastAsia" w:asciiTheme="minorEastAsia" w:hAnsiTheme="minorEastAsia" w:eastAsiaTheme="minorEastAsia"/>
          <w:b/>
          <w:color w:val="auto"/>
          <w:sz w:val="32"/>
          <w:highlight w:val="none"/>
        </w:rPr>
        <w:t>人：</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p>
    <w:p w14:paraId="7A1AA654">
      <w:pPr>
        <w:spacing w:after="156" w:afterLines="50" w:line="500" w:lineRule="exact"/>
        <w:jc w:val="center"/>
        <w:outlineLvl w:val="1"/>
        <w:rPr>
          <w:rFonts w:asciiTheme="minorEastAsia" w:hAnsiTheme="minorEastAsia" w:eastAsiaTheme="minorEastAsia"/>
          <w:b/>
          <w:color w:val="auto"/>
          <w:sz w:val="32"/>
          <w:highlight w:val="none"/>
        </w:rPr>
      </w:pPr>
      <w:r>
        <w:rPr>
          <w:rFonts w:hint="eastAsia" w:asciiTheme="minorEastAsia" w:hAnsiTheme="minorEastAsia" w:eastAsiaTheme="minorEastAsia"/>
          <w:b/>
          <w:color w:val="auto"/>
          <w:sz w:val="32"/>
          <w:highlight w:val="none"/>
          <w:u w:val="single"/>
        </w:rPr>
        <w:t xml:space="preserve">  </w:t>
      </w:r>
      <w:bookmarkStart w:id="62" w:name="_Toc9994"/>
      <w:bookmarkStart w:id="63" w:name="_Toc8037"/>
      <w:r>
        <w:rPr>
          <w:rFonts w:hint="eastAsia" w:asciiTheme="minorEastAsia" w:hAnsiTheme="minorEastAsia" w:eastAsiaTheme="minorEastAsia"/>
          <w:b/>
          <w:color w:val="auto"/>
          <w:sz w:val="32"/>
          <w:highlight w:val="none"/>
        </w:rPr>
        <w:t>年</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rPr>
        <w:t>月</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rPr>
        <w:t>日</w:t>
      </w:r>
      <w:bookmarkEnd w:id="62"/>
      <w:bookmarkEnd w:id="63"/>
    </w:p>
    <w:p w14:paraId="79FBBE57">
      <w:pPr>
        <w:widowControl/>
        <w:jc w:val="left"/>
        <w:rPr>
          <w:rFonts w:asciiTheme="minorEastAsia" w:hAnsiTheme="minorEastAsia" w:eastAsiaTheme="minorEastAsia"/>
          <w:b/>
          <w:color w:val="auto"/>
          <w:sz w:val="28"/>
          <w:highlight w:val="none"/>
        </w:rPr>
      </w:pPr>
      <w:r>
        <w:rPr>
          <w:rFonts w:asciiTheme="minorEastAsia" w:hAnsiTheme="minorEastAsia" w:eastAsiaTheme="minorEastAsia"/>
          <w:b/>
          <w:color w:val="auto"/>
          <w:sz w:val="28"/>
          <w:highlight w:val="none"/>
        </w:rPr>
        <w:br w:type="page"/>
      </w:r>
    </w:p>
    <w:p w14:paraId="2F69E07D">
      <w:pPr>
        <w:spacing w:line="360" w:lineRule="auto"/>
        <w:jc w:val="center"/>
        <w:outlineLvl w:val="1"/>
        <w:rPr>
          <w:rFonts w:asciiTheme="minorEastAsia" w:hAnsiTheme="minorEastAsia" w:eastAsiaTheme="minorEastAsia"/>
          <w:b/>
          <w:color w:val="auto"/>
          <w:sz w:val="24"/>
          <w:highlight w:val="none"/>
        </w:rPr>
      </w:pPr>
      <w:bookmarkStart w:id="64" w:name="_Toc5555"/>
      <w:bookmarkStart w:id="65" w:name="_Toc28960"/>
      <w:r>
        <w:rPr>
          <w:rFonts w:hint="eastAsia" w:asciiTheme="minorEastAsia" w:hAnsiTheme="minorEastAsia" w:eastAsiaTheme="minorEastAsia"/>
          <w:b/>
          <w:color w:val="auto"/>
          <w:sz w:val="24"/>
          <w:highlight w:val="none"/>
        </w:rPr>
        <w:t>一、开标一览表</w:t>
      </w:r>
      <w:bookmarkEnd w:id="64"/>
      <w:bookmarkEnd w:id="65"/>
    </w:p>
    <w:tbl>
      <w:tblPr>
        <w:tblStyle w:val="2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04"/>
        <w:gridCol w:w="6218"/>
      </w:tblGrid>
      <w:tr w14:paraId="031EF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5" w:hRule="atLeast"/>
          <w:jc w:val="center"/>
        </w:trPr>
        <w:tc>
          <w:tcPr>
            <w:tcW w:w="1352" w:type="pct"/>
            <w:tcBorders>
              <w:top w:val="single" w:color="auto" w:sz="4" w:space="0"/>
              <w:bottom w:val="single" w:color="auto" w:sz="4" w:space="0"/>
              <w:right w:val="single" w:color="auto" w:sz="4" w:space="0"/>
            </w:tcBorders>
            <w:vAlign w:val="center"/>
          </w:tcPr>
          <w:p w14:paraId="79199B50">
            <w:pPr>
              <w:widowControl/>
              <w:spacing w:line="360" w:lineRule="exact"/>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项目名称</w:t>
            </w:r>
          </w:p>
        </w:tc>
        <w:tc>
          <w:tcPr>
            <w:tcW w:w="3648" w:type="pct"/>
            <w:tcBorders>
              <w:top w:val="single" w:color="auto" w:sz="4" w:space="0"/>
              <w:bottom w:val="single" w:color="auto" w:sz="4" w:space="0"/>
              <w:right w:val="single" w:color="auto" w:sz="4" w:space="0"/>
            </w:tcBorders>
            <w:vAlign w:val="center"/>
          </w:tcPr>
          <w:p w14:paraId="6565E86D">
            <w:pPr>
              <w:spacing w:line="360" w:lineRule="exact"/>
              <w:jc w:val="center"/>
              <w:rPr>
                <w:rFonts w:asciiTheme="minorEastAsia" w:hAnsiTheme="minorEastAsia" w:eastAsiaTheme="minorEastAsia"/>
                <w:bCs/>
                <w:color w:val="auto"/>
                <w:sz w:val="24"/>
                <w:highlight w:val="none"/>
                <w:u w:val="single"/>
              </w:rPr>
            </w:pPr>
          </w:p>
        </w:tc>
      </w:tr>
      <w:tr w14:paraId="2E94E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352" w:type="pct"/>
            <w:tcBorders>
              <w:top w:val="nil"/>
            </w:tcBorders>
            <w:vAlign w:val="center"/>
          </w:tcPr>
          <w:p w14:paraId="1CDAA623">
            <w:pPr>
              <w:spacing w:line="360" w:lineRule="exact"/>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投标人全称</w:t>
            </w:r>
          </w:p>
        </w:tc>
        <w:tc>
          <w:tcPr>
            <w:tcW w:w="3648" w:type="pct"/>
            <w:tcBorders>
              <w:top w:val="nil"/>
            </w:tcBorders>
            <w:vAlign w:val="center"/>
          </w:tcPr>
          <w:p w14:paraId="520B849E">
            <w:pPr>
              <w:spacing w:line="360" w:lineRule="auto"/>
              <w:rPr>
                <w:rFonts w:asciiTheme="minorEastAsia" w:hAnsiTheme="minorEastAsia" w:eastAsiaTheme="minorEastAsia"/>
                <w:color w:val="auto"/>
                <w:sz w:val="24"/>
                <w:highlight w:val="none"/>
              </w:rPr>
            </w:pPr>
          </w:p>
        </w:tc>
      </w:tr>
      <w:tr w14:paraId="5AD26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352" w:type="pct"/>
            <w:tcBorders>
              <w:top w:val="nil"/>
            </w:tcBorders>
            <w:vAlign w:val="center"/>
          </w:tcPr>
          <w:p w14:paraId="1DF571CD">
            <w:pPr>
              <w:spacing w:line="360" w:lineRule="exact"/>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投标范围</w:t>
            </w:r>
          </w:p>
        </w:tc>
        <w:tc>
          <w:tcPr>
            <w:tcW w:w="3648" w:type="pct"/>
            <w:tcBorders>
              <w:top w:val="nil"/>
            </w:tcBorders>
            <w:vAlign w:val="center"/>
          </w:tcPr>
          <w:p w14:paraId="267FB2FE">
            <w:pPr>
              <w:keepNext w:val="0"/>
              <w:keepLines w:val="0"/>
              <w:pageBreakBefore w:val="0"/>
              <w:widowControl/>
              <w:kinsoku/>
              <w:wordWrap/>
              <w:overflowPunct/>
              <w:topLinePunct w:val="0"/>
              <w:autoSpaceDE/>
              <w:autoSpaceDN/>
              <w:bidi w:val="0"/>
              <w:adjustRightInd/>
              <w:spacing w:line="360" w:lineRule="auto"/>
              <w:jc w:val="center"/>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szCs w:val="28"/>
                <w:highlight w:val="none"/>
              </w:rPr>
              <w:t>全部</w:t>
            </w:r>
          </w:p>
        </w:tc>
      </w:tr>
      <w:tr w14:paraId="672DD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352" w:type="pct"/>
            <w:tcBorders>
              <w:top w:val="nil"/>
            </w:tcBorders>
            <w:vAlign w:val="center"/>
          </w:tcPr>
          <w:p w14:paraId="51A72F9E">
            <w:pPr>
              <w:spacing w:line="360" w:lineRule="exact"/>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投标报价</w:t>
            </w:r>
          </w:p>
        </w:tc>
        <w:tc>
          <w:tcPr>
            <w:tcW w:w="3648" w:type="pct"/>
            <w:tcBorders>
              <w:top w:val="nil"/>
            </w:tcBorders>
            <w:vAlign w:val="center"/>
          </w:tcPr>
          <w:p w14:paraId="6C0B49FE">
            <w:pPr>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大写：</w:t>
            </w:r>
            <w:r>
              <w:rPr>
                <w:rFonts w:hint="eastAsia" w:ascii="宋体" w:hAnsi="宋体" w:eastAsia="宋体" w:cs="宋体"/>
                <w:bCs/>
                <w:color w:val="auto"/>
                <w:sz w:val="24"/>
                <w:szCs w:val="24"/>
                <w:highlight w:val="none"/>
                <w:u w:val="single"/>
              </w:rPr>
              <w:t xml:space="preserve">                     </w:t>
            </w:r>
          </w:p>
          <w:p w14:paraId="0E6BEE16">
            <w:pPr>
              <w:keepNext w:val="0"/>
              <w:keepLines w:val="0"/>
              <w:pageBreakBefore w:val="0"/>
              <w:widowControl w:val="0"/>
              <w:kinsoku/>
              <w:wordWrap/>
              <w:overflowPunct/>
              <w:topLinePunct w:val="0"/>
              <w:autoSpaceDE/>
              <w:autoSpaceDN/>
              <w:bidi w:val="0"/>
              <w:adjustRightInd/>
              <w:spacing w:line="360" w:lineRule="auto"/>
              <w:ind w:right="-670"/>
              <w:textAlignment w:val="auto"/>
              <w:rPr>
                <w:rFonts w:asciiTheme="minorEastAsia" w:hAnsiTheme="minorEastAsia" w:eastAsiaTheme="minorEastAsia"/>
                <w:color w:val="auto"/>
                <w:sz w:val="24"/>
                <w:highlight w:val="none"/>
              </w:rPr>
            </w:pPr>
            <w:r>
              <w:rPr>
                <w:rFonts w:hint="eastAsia" w:ascii="宋体" w:hAnsi="宋体" w:eastAsia="宋体" w:cs="宋体"/>
                <w:bCs/>
                <w:color w:val="auto"/>
                <w:sz w:val="24"/>
                <w:szCs w:val="24"/>
                <w:highlight w:val="none"/>
              </w:rPr>
              <w:t>小写：</w:t>
            </w:r>
            <w:r>
              <w:rPr>
                <w:rFonts w:hint="eastAsia" w:ascii="宋体" w:hAnsi="宋体" w:eastAsia="宋体" w:cs="宋体"/>
                <w:bCs/>
                <w:color w:val="auto"/>
                <w:sz w:val="24"/>
                <w:szCs w:val="24"/>
                <w:highlight w:val="none"/>
                <w:u w:val="single"/>
              </w:rPr>
              <w:t xml:space="preserve">                     </w:t>
            </w:r>
          </w:p>
        </w:tc>
      </w:tr>
      <w:tr w14:paraId="60E5B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10" w:hRule="atLeast"/>
          <w:jc w:val="center"/>
        </w:trPr>
        <w:tc>
          <w:tcPr>
            <w:tcW w:w="1352" w:type="pct"/>
            <w:tcBorders>
              <w:top w:val="nil"/>
            </w:tcBorders>
            <w:vAlign w:val="center"/>
          </w:tcPr>
          <w:p w14:paraId="7389F92A">
            <w:pPr>
              <w:spacing w:line="360" w:lineRule="auto"/>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其他</w:t>
            </w:r>
          </w:p>
        </w:tc>
        <w:tc>
          <w:tcPr>
            <w:tcW w:w="3648" w:type="pct"/>
            <w:tcBorders>
              <w:top w:val="nil"/>
            </w:tcBorders>
            <w:vAlign w:val="center"/>
          </w:tcPr>
          <w:p w14:paraId="2C51E346">
            <w:pPr>
              <w:spacing w:line="360" w:lineRule="auto"/>
              <w:jc w:val="left"/>
              <w:rPr>
                <w:rFonts w:asciiTheme="minorEastAsia" w:hAnsiTheme="minorEastAsia" w:eastAsiaTheme="minorEastAsia"/>
                <w:color w:val="auto"/>
                <w:sz w:val="24"/>
                <w:szCs w:val="28"/>
                <w:highlight w:val="none"/>
              </w:rPr>
            </w:pPr>
          </w:p>
        </w:tc>
      </w:tr>
    </w:tbl>
    <w:p w14:paraId="63B8A796">
      <w:pPr>
        <w:spacing w:line="360" w:lineRule="auto"/>
        <w:ind w:firstLine="4320" w:firstLineChars="1800"/>
        <w:jc w:val="center"/>
        <w:rPr>
          <w:rFonts w:asciiTheme="minorEastAsia" w:hAnsiTheme="minorEastAsia" w:eastAsiaTheme="minorEastAsia"/>
          <w:bCs/>
          <w:color w:val="auto"/>
          <w:sz w:val="24"/>
          <w:highlight w:val="none"/>
          <w:u w:val="single"/>
        </w:rPr>
      </w:pPr>
      <w:r>
        <w:rPr>
          <w:rFonts w:hint="eastAsia" w:asciiTheme="minorEastAsia" w:hAnsiTheme="minorEastAsia" w:eastAsiaTheme="minorEastAsia"/>
          <w:bCs/>
          <w:color w:val="auto"/>
          <w:sz w:val="24"/>
          <w:highlight w:val="none"/>
          <w:lang w:val="en-US" w:eastAsia="zh-CN"/>
        </w:rPr>
        <w:t>投标人</w:t>
      </w:r>
      <w:r>
        <w:rPr>
          <w:rFonts w:hint="eastAsia" w:asciiTheme="minorEastAsia" w:hAnsiTheme="minorEastAsia" w:eastAsiaTheme="minorEastAsia"/>
          <w:bCs/>
          <w:color w:val="auto"/>
          <w:sz w:val="24"/>
          <w:highlight w:val="none"/>
        </w:rPr>
        <w:t>电子签章：</w:t>
      </w:r>
      <w:r>
        <w:rPr>
          <w:rFonts w:hint="eastAsia" w:asciiTheme="minorEastAsia" w:hAnsiTheme="minorEastAsia" w:eastAsiaTheme="minorEastAsia"/>
          <w:bCs/>
          <w:color w:val="auto"/>
          <w:sz w:val="24"/>
          <w:highlight w:val="none"/>
          <w:u w:val="single"/>
        </w:rPr>
        <w:t xml:space="preserve">     </w:t>
      </w:r>
      <w:r>
        <w:rPr>
          <w:rFonts w:asciiTheme="minorEastAsia" w:hAnsiTheme="minorEastAsia" w:eastAsiaTheme="minorEastAsia"/>
          <w:bCs/>
          <w:color w:val="auto"/>
          <w:sz w:val="24"/>
          <w:highlight w:val="none"/>
          <w:u w:val="single"/>
        </w:rPr>
        <w:t xml:space="preserve">    </w:t>
      </w:r>
      <w:r>
        <w:rPr>
          <w:rFonts w:hint="eastAsia" w:asciiTheme="minorEastAsia" w:hAnsiTheme="minorEastAsia" w:eastAsiaTheme="minorEastAsia"/>
          <w:bCs/>
          <w:color w:val="auto"/>
          <w:sz w:val="24"/>
          <w:highlight w:val="none"/>
          <w:u w:val="single"/>
        </w:rPr>
        <w:t xml:space="preserve">    </w:t>
      </w:r>
    </w:p>
    <w:p w14:paraId="11AFE41F">
      <w:pPr>
        <w:spacing w:line="360" w:lineRule="auto"/>
        <w:ind w:firstLine="4320" w:firstLineChars="1800"/>
        <w:jc w:val="center"/>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日          期：</w:t>
      </w:r>
      <w:r>
        <w:rPr>
          <w:rFonts w:hint="eastAsia" w:asciiTheme="minorEastAsia" w:hAnsiTheme="minorEastAsia" w:eastAsiaTheme="minorEastAsia"/>
          <w:bCs/>
          <w:color w:val="auto"/>
          <w:sz w:val="24"/>
          <w:highlight w:val="none"/>
          <w:u w:val="single"/>
        </w:rPr>
        <w:t xml:space="preserve">             </w:t>
      </w:r>
    </w:p>
    <w:p w14:paraId="1DB3B321">
      <w:pPr>
        <w:spacing w:line="360" w:lineRule="auto"/>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xml:space="preserve">     </w:t>
      </w:r>
    </w:p>
    <w:p w14:paraId="1AE721FF">
      <w:pPr>
        <w:spacing w:line="360" w:lineRule="auto"/>
        <w:ind w:firstLine="360" w:firstLineChars="150"/>
        <w:rPr>
          <w:rFonts w:asciiTheme="minorEastAsia" w:hAnsiTheme="minorEastAsia" w:eastAsiaTheme="minorEastAsia"/>
          <w:color w:val="auto"/>
          <w:sz w:val="24"/>
          <w:highlight w:val="none"/>
        </w:rPr>
      </w:pPr>
    </w:p>
    <w:p w14:paraId="4FDB0254">
      <w:pPr>
        <w:spacing w:line="360" w:lineRule="auto"/>
        <w:rPr>
          <w:rFonts w:hint="eastAsia" w:asciiTheme="minorEastAsia" w:hAnsiTheme="minorEastAsia" w:eastAsiaTheme="minorEastAsia"/>
          <w:b/>
          <w:color w:val="auto"/>
          <w:sz w:val="24"/>
          <w:highlight w:val="none"/>
          <w:lang w:eastAsia="zh-CN"/>
        </w:rPr>
      </w:pPr>
      <w:r>
        <w:rPr>
          <w:rFonts w:hint="eastAsia" w:asciiTheme="minorEastAsia" w:hAnsiTheme="minorEastAsia" w:eastAsiaTheme="minorEastAsia"/>
          <w:b/>
          <w:color w:val="auto"/>
          <w:sz w:val="24"/>
          <w:highlight w:val="none"/>
          <w:lang w:eastAsia="zh-CN"/>
        </w:rPr>
        <w:t>注：</w:t>
      </w:r>
    </w:p>
    <w:p w14:paraId="20EF0F37">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此表用于开标唱标之用。</w:t>
      </w:r>
    </w:p>
    <w:p w14:paraId="0CED911A">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表中投标报价即为优惠后报价，并作为评审及定标依据。任何有选择或有条件的投标报价，或者表中某一包别填写多个报价，均为无效报价。</w:t>
      </w:r>
    </w:p>
    <w:p w14:paraId="33196BB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.表中大写金额与小写金额不一致的，以大写金额为准。</w:t>
      </w:r>
      <w:r>
        <w:rPr>
          <w:rFonts w:asciiTheme="minorEastAsia" w:hAnsiTheme="minorEastAsia" w:eastAsiaTheme="minorEastAsia"/>
          <w:color w:val="auto"/>
          <w:sz w:val="24"/>
          <w:highlight w:val="none"/>
        </w:rPr>
        <w:br w:type="page"/>
      </w:r>
    </w:p>
    <w:p w14:paraId="1FD95949">
      <w:pPr>
        <w:spacing w:line="360" w:lineRule="auto"/>
        <w:jc w:val="center"/>
        <w:outlineLvl w:val="1"/>
        <w:rPr>
          <w:rFonts w:asciiTheme="minorEastAsia" w:hAnsiTheme="minorEastAsia" w:eastAsiaTheme="minorEastAsia"/>
          <w:b/>
          <w:color w:val="auto"/>
          <w:sz w:val="24"/>
          <w:highlight w:val="none"/>
        </w:rPr>
      </w:pPr>
      <w:bookmarkStart w:id="66" w:name="_Toc6441"/>
      <w:bookmarkStart w:id="67" w:name="_Toc18010"/>
      <w:r>
        <w:rPr>
          <w:rFonts w:hint="eastAsia" w:asciiTheme="minorEastAsia" w:hAnsiTheme="minorEastAsia" w:eastAsiaTheme="minorEastAsia"/>
          <w:b/>
          <w:color w:val="auto"/>
          <w:sz w:val="24"/>
          <w:highlight w:val="none"/>
        </w:rPr>
        <w:t>二、投标函</w:t>
      </w:r>
      <w:bookmarkEnd w:id="66"/>
      <w:bookmarkEnd w:id="67"/>
    </w:p>
    <w:p w14:paraId="5A91387F">
      <w:pPr>
        <w:pStyle w:val="12"/>
        <w:spacing w:line="360" w:lineRule="auto"/>
        <w:rPr>
          <w:rFonts w:hint="eastAsia" w:ascii="宋体" w:hAnsi="宋体" w:eastAsia="宋体"/>
          <w:color w:val="auto"/>
          <w:sz w:val="24"/>
          <w:highlight w:val="none"/>
          <w:u w:val="single"/>
          <w:lang w:eastAsia="zh-CN"/>
        </w:rPr>
      </w:pPr>
      <w:r>
        <w:rPr>
          <w:rFonts w:hint="eastAsia" w:ascii="宋体" w:hAnsi="宋体"/>
          <w:color w:val="auto"/>
          <w:sz w:val="24"/>
          <w:highlight w:val="none"/>
        </w:rPr>
        <w:t>致：</w:t>
      </w:r>
      <w:r>
        <w:rPr>
          <w:rFonts w:hint="eastAsia" w:asciiTheme="minorEastAsia" w:hAnsiTheme="minorEastAsia" w:eastAsiaTheme="minorEastAsia"/>
          <w:bCs/>
          <w:color w:val="auto"/>
          <w:sz w:val="24"/>
          <w:highlight w:val="none"/>
          <w:lang w:val="zh-CN"/>
        </w:rPr>
        <w:t>安徽交通职业技术学院</w:t>
      </w:r>
    </w:p>
    <w:p w14:paraId="75B5979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根据贵方的招标公告和投标邀请，我方兹宣布同意如下：</w:t>
      </w:r>
    </w:p>
    <w:p w14:paraId="4CF4E4F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rPr>
        <w:t>.</w:t>
      </w:r>
      <w:r>
        <w:rPr>
          <w:rFonts w:hint="eastAsia" w:ascii="宋体" w:hAnsi="宋体" w:eastAsia="宋体" w:cs="宋体"/>
          <w:color w:val="auto"/>
          <w:sz w:val="24"/>
          <w:szCs w:val="24"/>
          <w:highlight w:val="none"/>
        </w:rPr>
        <w:t>我方根据招标文件的规定，严格履行合同的责任和义务,并保证于买方要求的日期内完成，并通过买方验收。</w:t>
      </w:r>
    </w:p>
    <w:p w14:paraId="4F5A9327">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.我方已详细审核全部招标文件，包括招标文件</w:t>
      </w:r>
      <w:r>
        <w:rPr>
          <w:rFonts w:hint="eastAsia" w:asciiTheme="minorEastAsia" w:hAnsiTheme="minorEastAsia" w:eastAsiaTheme="minorEastAsia"/>
          <w:color w:val="auto"/>
          <w:sz w:val="24"/>
          <w:highlight w:val="none"/>
          <w:lang w:val="en-US" w:eastAsia="zh-CN"/>
        </w:rPr>
        <w:t>附件及更正公告（如有）</w:t>
      </w:r>
      <w:r>
        <w:rPr>
          <w:rFonts w:hint="eastAsia" w:asciiTheme="minorEastAsia" w:hAnsiTheme="minorEastAsia" w:eastAsiaTheme="minorEastAsia"/>
          <w:color w:val="auto"/>
          <w:sz w:val="24"/>
          <w:highlight w:val="none"/>
        </w:rPr>
        <w:t>，我方正式认可并遵守本次招标文件，并对招标文件各项条款、规定及要求均无异议。</w:t>
      </w:r>
    </w:p>
    <w:p w14:paraId="3DACCE0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.我方同意从招标文件规定的开标日期起遵循本招标文件，并在招标文件规定的投标有效期之前均具有约束力。</w:t>
      </w:r>
    </w:p>
    <w:p w14:paraId="7258202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我方声明投标文件所提供的一切资料均真实无误、及时、有效，企业运营正常。由于我方提供资料不实而造成的责任和后果由我方承担。我方同意按照贵方提出的要求，提供与投标有关的任何证据、数据或资料。</w:t>
      </w:r>
    </w:p>
    <w:p w14:paraId="56CEA0D4">
      <w:pPr>
        <w:spacing w:line="360" w:lineRule="auto"/>
        <w:ind w:firstLine="4800" w:firstLineChars="2000"/>
        <w:rPr>
          <w:rFonts w:ascii="宋体" w:hAnsi="宋体" w:eastAsia="宋体"/>
          <w:color w:val="auto"/>
          <w:sz w:val="24"/>
          <w:highlight w:val="none"/>
        </w:rPr>
      </w:pPr>
    </w:p>
    <w:p w14:paraId="79C1ABB0">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投标人电子签章：</w:t>
      </w:r>
      <w:r>
        <w:rPr>
          <w:rFonts w:hint="eastAsia" w:ascii="宋体" w:hAnsi="宋体" w:eastAsia="宋体"/>
          <w:color w:val="auto"/>
          <w:sz w:val="24"/>
          <w:highlight w:val="none"/>
          <w:u w:val="single"/>
        </w:rPr>
        <w:t xml:space="preserve">             </w:t>
      </w:r>
    </w:p>
    <w:p w14:paraId="79A37600">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p>
    <w:p w14:paraId="78385054">
      <w:pPr>
        <w:widowControl/>
        <w:jc w:val="left"/>
        <w:rPr>
          <w:rFonts w:ascii="宋体" w:hAnsi="宋体" w:eastAsia="宋体"/>
          <w:color w:val="auto"/>
          <w:sz w:val="24"/>
          <w:highlight w:val="none"/>
          <w:u w:val="single"/>
        </w:rPr>
      </w:pPr>
      <w:r>
        <w:rPr>
          <w:rFonts w:ascii="宋体" w:hAnsi="宋体" w:eastAsia="宋体"/>
          <w:color w:val="auto"/>
          <w:sz w:val="24"/>
          <w:highlight w:val="none"/>
          <w:u w:val="single"/>
        </w:rPr>
        <w:br w:type="page"/>
      </w:r>
    </w:p>
    <w:p w14:paraId="78775A16">
      <w:pPr>
        <w:spacing w:line="360" w:lineRule="auto"/>
        <w:jc w:val="center"/>
        <w:outlineLvl w:val="1"/>
        <w:rPr>
          <w:rFonts w:hint="eastAsia" w:asciiTheme="minorEastAsia" w:hAnsiTheme="minorEastAsia" w:eastAsiaTheme="minorEastAsia"/>
          <w:b/>
          <w:color w:val="auto"/>
          <w:sz w:val="24"/>
          <w:highlight w:val="none"/>
        </w:rPr>
      </w:pPr>
      <w:bookmarkStart w:id="68" w:name="_Toc1328"/>
      <w:r>
        <w:rPr>
          <w:rFonts w:hint="eastAsia" w:asciiTheme="minorEastAsia" w:hAnsiTheme="minorEastAsia" w:eastAsiaTheme="minorEastAsia"/>
          <w:b/>
          <w:color w:val="auto"/>
          <w:sz w:val="24"/>
          <w:highlight w:val="none"/>
          <w:lang w:val="en-US" w:eastAsia="zh-CN"/>
        </w:rPr>
        <w:t>三．投标人资格声明书</w:t>
      </w:r>
      <w:bookmarkEnd w:id="68"/>
      <w:r>
        <w:rPr>
          <w:rFonts w:hint="eastAsia" w:asciiTheme="minorEastAsia" w:hAnsiTheme="minorEastAsia" w:eastAsiaTheme="minorEastAsia"/>
          <w:b/>
          <w:color w:val="auto"/>
          <w:sz w:val="24"/>
          <w:highlight w:val="none"/>
          <w:lang w:val="en-US" w:eastAsia="zh-CN"/>
        </w:rPr>
        <w:t xml:space="preserve"> </w:t>
      </w:r>
    </w:p>
    <w:p w14:paraId="71C42E2A">
      <w:pPr>
        <w:pStyle w:val="12"/>
        <w:spacing w:line="360" w:lineRule="auto"/>
        <w:rPr>
          <w:rFonts w:hint="eastAsia" w:eastAsia="宋体" w:asciiTheme="minorEastAsia" w:hAnsiTheme="minorEastAsia" w:cstheme="minorEastAsia"/>
          <w:color w:val="auto"/>
          <w:sz w:val="24"/>
          <w:szCs w:val="24"/>
          <w:highlight w:val="none"/>
          <w:lang w:eastAsia="zh-CN"/>
        </w:rPr>
      </w:pPr>
      <w:r>
        <w:rPr>
          <w:rFonts w:hint="eastAsia" w:ascii="宋体" w:hAnsi="宋体"/>
          <w:color w:val="auto"/>
          <w:sz w:val="24"/>
          <w:highlight w:val="none"/>
        </w:rPr>
        <w:t>致：</w:t>
      </w:r>
      <w:r>
        <w:rPr>
          <w:rFonts w:hint="eastAsia" w:asciiTheme="minorEastAsia" w:hAnsiTheme="minorEastAsia" w:eastAsiaTheme="minorEastAsia"/>
          <w:bCs/>
          <w:color w:val="auto"/>
          <w:sz w:val="24"/>
          <w:highlight w:val="none"/>
          <w:lang w:val="zh-CN"/>
        </w:rPr>
        <w:t>安徽交通职业技术学院</w:t>
      </w:r>
    </w:p>
    <w:p w14:paraId="3EA201D1">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在参与本次项目投标中，我单位承诺：</w:t>
      </w:r>
    </w:p>
    <w:p w14:paraId="55C34CA8">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（一）具有良好的商业信誉和健全的财务会计制度；</w:t>
      </w:r>
    </w:p>
    <w:p w14:paraId="7D36F483">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（二）具有履行合同所必需的设备和专业技术能力；</w:t>
      </w:r>
    </w:p>
    <w:p w14:paraId="3575D457">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（三）有依法缴纳税收和社会保障资金的良好记录；</w:t>
      </w:r>
    </w:p>
    <w:p w14:paraId="4EB28A44">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四）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37BB800F">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（五）我单位不存在为采购项目提供整体设计、规范编制或者项目管理、监理、检测等服务后，再参加该采购项目的其他采购活动的情形（单一来源采购项目除外）；</w:t>
      </w:r>
    </w:p>
    <w:p w14:paraId="3A8B2AEA">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kern w:val="0"/>
          <w:sz w:val="24"/>
          <w:szCs w:val="24"/>
          <w:highlight w:val="no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（六）与我单位存在单位负责人为同一人或者存在直接控股、管理关系的其他法人单位信息如下（如有，不论其是否参加同一合同项下的政府采购活动均须填写）：</w:t>
      </w:r>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0"/>
        <w:gridCol w:w="2841"/>
        <w:gridCol w:w="2841"/>
      </w:tblGrid>
      <w:tr w14:paraId="2B6B1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78095141">
            <w:pPr>
              <w:keepNext w:val="0"/>
              <w:keepLines w:val="0"/>
              <w:pageBreakBefore w:val="0"/>
              <w:widowControl/>
              <w:suppressLineNumbers w:val="0"/>
              <w:kinsoku/>
              <w:wordWrap/>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序号</w:t>
            </w:r>
          </w:p>
        </w:tc>
        <w:tc>
          <w:tcPr>
            <w:tcW w:w="2841" w:type="dxa"/>
          </w:tcPr>
          <w:p w14:paraId="7AB1403A">
            <w:pPr>
              <w:pStyle w:val="8"/>
              <w:keepNext w:val="0"/>
              <w:keepLines w:val="0"/>
              <w:pageBreakBefore w:val="0"/>
              <w:kinsoku/>
              <w:wordWrap/>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单位名称</w:t>
            </w:r>
          </w:p>
        </w:tc>
        <w:tc>
          <w:tcPr>
            <w:tcW w:w="2841" w:type="dxa"/>
          </w:tcPr>
          <w:p w14:paraId="29A8ACBA">
            <w:pPr>
              <w:pStyle w:val="8"/>
              <w:keepNext w:val="0"/>
              <w:keepLines w:val="0"/>
              <w:pageBreakBefore w:val="0"/>
              <w:kinsoku/>
              <w:wordWrap/>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相互关系</w:t>
            </w:r>
          </w:p>
        </w:tc>
      </w:tr>
      <w:tr w14:paraId="105D6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784D332F">
            <w:pPr>
              <w:pStyle w:val="8"/>
              <w:keepNext w:val="0"/>
              <w:keepLines w:val="0"/>
              <w:pageBreakBefore w:val="0"/>
              <w:kinsoku/>
              <w:wordWrap/>
              <w:overflowPunct/>
              <w:topLinePunct w:val="0"/>
              <w:autoSpaceDE/>
              <w:autoSpaceDN/>
              <w:bidi w:val="0"/>
              <w:adjustRightInd/>
              <w:snapToGrid/>
              <w:spacing w:before="0" w:beforeLines="50" w:after="10" w:line="240" w:lineRule="auto"/>
              <w:jc w:val="center"/>
              <w:textAlignment w:val="auto"/>
              <w:rPr>
                <w:rFonts w:hint="default" w:asciiTheme="minorEastAsia" w:hAnsiTheme="minorEastAsia" w:eastAsiaTheme="minorEastAsia" w:cstheme="minorEastAsia"/>
                <w:color w:val="auto"/>
                <w:kern w:val="0"/>
                <w:sz w:val="24"/>
                <w:szCs w:val="24"/>
                <w:highlight w:val="none"/>
                <w:vertAlign w:val="baseline"/>
                <w:lang w:val="en-US" w:eastAsia="zh-CN" w:bidi="ar"/>
              </w:rPr>
            </w:pPr>
            <w:r>
              <w:rPr>
                <w:rFonts w:hint="eastAsia" w:asciiTheme="minorEastAsia" w:hAnsiTheme="minorEastAsia" w:eastAsiaTheme="minorEastAsia" w:cstheme="minorEastAsia"/>
                <w:color w:val="auto"/>
                <w:kern w:val="0"/>
                <w:sz w:val="24"/>
                <w:szCs w:val="24"/>
                <w:highlight w:val="none"/>
                <w:vertAlign w:val="baseline"/>
                <w:lang w:val="en-US" w:eastAsia="zh-CN" w:bidi="ar"/>
              </w:rPr>
              <w:t>1</w:t>
            </w:r>
          </w:p>
        </w:tc>
        <w:tc>
          <w:tcPr>
            <w:tcW w:w="2841" w:type="dxa"/>
          </w:tcPr>
          <w:p w14:paraId="7A13D496">
            <w:pPr>
              <w:pStyle w:val="8"/>
              <w:keepNext w:val="0"/>
              <w:keepLines w:val="0"/>
              <w:pageBreakBefore w:val="0"/>
              <w:kinsoku/>
              <w:wordWrap/>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p>
        </w:tc>
        <w:tc>
          <w:tcPr>
            <w:tcW w:w="2841" w:type="dxa"/>
          </w:tcPr>
          <w:p w14:paraId="19931D3C">
            <w:pPr>
              <w:pStyle w:val="8"/>
              <w:keepNext w:val="0"/>
              <w:keepLines w:val="0"/>
              <w:pageBreakBefore w:val="0"/>
              <w:kinsoku/>
              <w:wordWrap/>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p>
        </w:tc>
      </w:tr>
      <w:tr w14:paraId="18D21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105F9944">
            <w:pPr>
              <w:pStyle w:val="8"/>
              <w:keepNext w:val="0"/>
              <w:keepLines w:val="0"/>
              <w:pageBreakBefore w:val="0"/>
              <w:kinsoku/>
              <w:wordWrap/>
              <w:overflowPunct/>
              <w:topLinePunct w:val="0"/>
              <w:autoSpaceDE/>
              <w:autoSpaceDN/>
              <w:bidi w:val="0"/>
              <w:adjustRightInd/>
              <w:snapToGrid/>
              <w:spacing w:before="0" w:beforeLines="50" w:after="10" w:line="240" w:lineRule="auto"/>
              <w:jc w:val="center"/>
              <w:textAlignment w:val="auto"/>
              <w:rPr>
                <w:rFonts w:hint="default" w:asciiTheme="minorEastAsia" w:hAnsiTheme="minorEastAsia" w:eastAsiaTheme="minorEastAsia" w:cstheme="minorEastAsia"/>
                <w:color w:val="auto"/>
                <w:kern w:val="0"/>
                <w:sz w:val="24"/>
                <w:szCs w:val="24"/>
                <w:highlight w:val="none"/>
                <w:vertAlign w:val="baseline"/>
                <w:lang w:val="en-US" w:eastAsia="zh-CN" w:bidi="ar"/>
              </w:rPr>
            </w:pPr>
            <w:r>
              <w:rPr>
                <w:rFonts w:hint="eastAsia" w:asciiTheme="minorEastAsia" w:hAnsiTheme="minorEastAsia" w:eastAsiaTheme="minorEastAsia" w:cstheme="minorEastAsia"/>
                <w:color w:val="auto"/>
                <w:kern w:val="0"/>
                <w:sz w:val="24"/>
                <w:szCs w:val="24"/>
                <w:highlight w:val="none"/>
                <w:vertAlign w:val="baseline"/>
                <w:lang w:val="en-US" w:eastAsia="zh-CN" w:bidi="ar"/>
              </w:rPr>
              <w:t>2</w:t>
            </w:r>
          </w:p>
        </w:tc>
        <w:tc>
          <w:tcPr>
            <w:tcW w:w="2841" w:type="dxa"/>
          </w:tcPr>
          <w:p w14:paraId="6476754D">
            <w:pPr>
              <w:pStyle w:val="8"/>
              <w:keepNext w:val="0"/>
              <w:keepLines w:val="0"/>
              <w:pageBreakBefore w:val="0"/>
              <w:kinsoku/>
              <w:wordWrap/>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p>
        </w:tc>
        <w:tc>
          <w:tcPr>
            <w:tcW w:w="2841" w:type="dxa"/>
          </w:tcPr>
          <w:p w14:paraId="270D37D4">
            <w:pPr>
              <w:pStyle w:val="8"/>
              <w:keepNext w:val="0"/>
              <w:keepLines w:val="0"/>
              <w:pageBreakBefore w:val="0"/>
              <w:kinsoku/>
              <w:wordWrap/>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p>
        </w:tc>
      </w:tr>
    </w:tbl>
    <w:p w14:paraId="605A535D">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本单位对</w:t>
      </w:r>
      <w:r>
        <w:rPr>
          <w:rFonts w:hint="eastAsia" w:asciiTheme="minorEastAsia" w:hAnsiTheme="minorEastAsia" w:eastAsiaTheme="minorEastAsia"/>
          <w:color w:val="auto"/>
          <w:sz w:val="24"/>
          <w:highlight w:val="none"/>
        </w:rPr>
        <w:t>上述</w:t>
      </w:r>
      <w:r>
        <w:rPr>
          <w:rFonts w:hint="eastAsia" w:ascii="宋体" w:hAnsi="宋体" w:eastAsia="宋体"/>
          <w:color w:val="auto"/>
          <w:sz w:val="24"/>
          <w:highlight w:val="none"/>
        </w:rPr>
        <w:t>声明的真实性负责。如有虚假，将依法承担相应责任。</w:t>
      </w:r>
    </w:p>
    <w:p w14:paraId="5429414E">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投标人电子签章：</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6A7C5B6B">
      <w:pPr>
        <w:tabs>
          <w:tab w:val="left" w:pos="630"/>
        </w:tabs>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 xml:space="preserve">日     </w:t>
      </w:r>
      <w:r>
        <w:rPr>
          <w:rFonts w:ascii="宋体" w:hAnsi="宋体" w:eastAsia="宋体"/>
          <w:color w:val="auto"/>
          <w:sz w:val="24"/>
          <w:highlight w:val="none"/>
        </w:rPr>
        <w:t xml:space="preserve">    </w:t>
      </w:r>
      <w:r>
        <w:rPr>
          <w:rFonts w:hint="eastAsia" w:ascii="宋体" w:hAnsi="宋体" w:eastAsia="宋体"/>
          <w:color w:val="auto"/>
          <w:sz w:val="24"/>
          <w:highlight w:val="none"/>
        </w:rPr>
        <w:t xml:space="preserve"> 期：</w:t>
      </w:r>
      <w:r>
        <w:rPr>
          <w:rFonts w:hint="eastAsia" w:ascii="宋体" w:hAnsi="宋体" w:eastAsia="宋体"/>
          <w:color w:val="auto"/>
          <w:sz w:val="24"/>
          <w:highlight w:val="none"/>
          <w:u w:val="single"/>
        </w:rPr>
        <w:t xml:space="preserve">             </w:t>
      </w:r>
    </w:p>
    <w:p w14:paraId="6EA2097A">
      <w:pPr>
        <w:pStyle w:val="8"/>
        <w:rPr>
          <w:rFonts w:hint="eastAsia" w:asciiTheme="minorEastAsia" w:hAnsiTheme="minorEastAsia" w:eastAsiaTheme="minorEastAsia" w:cstheme="minorEastAsia"/>
          <w:color w:val="auto"/>
          <w:kern w:val="0"/>
          <w:sz w:val="24"/>
          <w:szCs w:val="24"/>
          <w:highlight w:val="none"/>
          <w:lang w:val="en-US" w:eastAsia="zh-CN" w:bidi="ar"/>
        </w:rPr>
      </w:pPr>
    </w:p>
    <w:p w14:paraId="62FACBB4">
      <w:pPr>
        <w:pStyle w:val="8"/>
        <w:rPr>
          <w:rFonts w:hint="eastAsia" w:asciiTheme="minorEastAsia" w:hAnsiTheme="minorEastAsia" w:eastAsiaTheme="minorEastAsia" w:cstheme="minorEastAsia"/>
          <w:color w:val="auto"/>
          <w:kern w:val="0"/>
          <w:sz w:val="24"/>
          <w:szCs w:val="24"/>
          <w:highlight w:val="none"/>
          <w:lang w:val="en-US" w:eastAsia="zh-CN" w:bidi="ar"/>
        </w:rPr>
      </w:pPr>
    </w:p>
    <w:p w14:paraId="29236E8F">
      <w:pPr>
        <w:pStyle w:val="8"/>
        <w:rPr>
          <w:rFonts w:hint="eastAsia" w:asciiTheme="minorEastAsia" w:hAnsiTheme="minorEastAsia" w:eastAsiaTheme="minorEastAsia" w:cstheme="minorEastAsia"/>
          <w:color w:val="auto"/>
          <w:kern w:val="0"/>
          <w:sz w:val="24"/>
          <w:szCs w:val="24"/>
          <w:highlight w:val="none"/>
          <w:lang w:val="en-US" w:eastAsia="zh-CN" w:bidi="ar"/>
        </w:rPr>
      </w:pPr>
    </w:p>
    <w:p w14:paraId="17F618DD">
      <w:pPr>
        <w:rPr>
          <w:rFonts w:hint="eastAsia" w:asciiTheme="minorEastAsia" w:hAnsiTheme="minorEastAsia" w:eastAsiaTheme="minorEastAsia"/>
          <w:b/>
          <w:color w:val="auto"/>
          <w:sz w:val="24"/>
          <w:highlight w:val="none"/>
        </w:rPr>
      </w:pPr>
      <w:bookmarkStart w:id="69" w:name="_Toc11607"/>
      <w:r>
        <w:rPr>
          <w:rFonts w:hint="eastAsia" w:asciiTheme="minorEastAsia" w:hAnsiTheme="minorEastAsia" w:eastAsiaTheme="minorEastAsia"/>
          <w:b/>
          <w:color w:val="auto"/>
          <w:sz w:val="24"/>
          <w:highlight w:val="none"/>
        </w:rPr>
        <w:br w:type="page"/>
      </w:r>
    </w:p>
    <w:p w14:paraId="6C263433">
      <w:pPr>
        <w:spacing w:line="360" w:lineRule="auto"/>
        <w:jc w:val="center"/>
        <w:outlineLvl w:val="1"/>
        <w:rPr>
          <w:rFonts w:asciiTheme="minorEastAsia" w:hAnsiTheme="minorEastAsia" w:eastAsiaTheme="minorEastAsia"/>
          <w:b/>
          <w:color w:val="auto"/>
          <w:sz w:val="24"/>
          <w:highlight w:val="none"/>
        </w:rPr>
      </w:pPr>
      <w:bookmarkStart w:id="70" w:name="_Toc16960"/>
      <w:r>
        <w:rPr>
          <w:rFonts w:hint="eastAsia" w:asciiTheme="minorEastAsia" w:hAnsiTheme="minorEastAsia" w:eastAsiaTheme="minorEastAsia"/>
          <w:b/>
          <w:color w:val="auto"/>
          <w:sz w:val="24"/>
          <w:highlight w:val="none"/>
        </w:rPr>
        <w:t>四、授权书</w:t>
      </w:r>
      <w:bookmarkEnd w:id="69"/>
      <w:bookmarkEnd w:id="70"/>
    </w:p>
    <w:p w14:paraId="08E8CC0E">
      <w:pPr>
        <w:pStyle w:val="11"/>
        <w:snapToGrid w:val="0"/>
        <w:spacing w:line="360" w:lineRule="auto"/>
        <w:ind w:firstLine="480" w:firstLineChars="200"/>
        <w:jc w:val="left"/>
        <w:rPr>
          <w:rFonts w:hAnsi="宋体" w:eastAsia="宋体"/>
          <w:color w:val="auto"/>
          <w:sz w:val="24"/>
          <w:szCs w:val="28"/>
          <w:highlight w:val="none"/>
        </w:rPr>
      </w:pPr>
    </w:p>
    <w:p w14:paraId="5E50A686">
      <w:pPr>
        <w:spacing w:line="360" w:lineRule="auto"/>
        <w:ind w:firstLine="435"/>
        <w:rPr>
          <w:rFonts w:hAnsi="宋体" w:eastAsia="宋体"/>
          <w:color w:val="auto"/>
          <w:sz w:val="24"/>
          <w:szCs w:val="28"/>
          <w:highlight w:val="none"/>
        </w:rPr>
      </w:pPr>
      <w:r>
        <w:rPr>
          <w:rFonts w:hint="eastAsia" w:hAnsi="宋体" w:eastAsia="宋体"/>
          <w:color w:val="auto"/>
          <w:sz w:val="24"/>
          <w:szCs w:val="28"/>
          <w:highlight w:val="none"/>
        </w:rPr>
        <w:t>本</w:t>
      </w:r>
      <w:r>
        <w:rPr>
          <w:rFonts w:hint="eastAsia" w:asciiTheme="minorEastAsia" w:hAnsiTheme="minorEastAsia" w:eastAsiaTheme="minorEastAsia"/>
          <w:color w:val="auto"/>
          <w:sz w:val="24"/>
          <w:highlight w:val="none"/>
        </w:rPr>
        <w:t>授权</w:t>
      </w:r>
      <w:r>
        <w:rPr>
          <w:rFonts w:hint="eastAsia" w:hAnsi="宋体" w:eastAsia="宋体"/>
          <w:color w:val="auto"/>
          <w:sz w:val="24"/>
          <w:szCs w:val="28"/>
          <w:highlight w:val="none"/>
        </w:rPr>
        <w:t>书声明：</w:t>
      </w:r>
      <w:r>
        <w:rPr>
          <w:rFonts w:hint="eastAsia" w:hAnsi="宋体" w:eastAsia="宋体"/>
          <w:color w:val="auto"/>
          <w:sz w:val="24"/>
          <w:szCs w:val="28"/>
          <w:highlight w:val="none"/>
          <w:u w:val="single"/>
        </w:rPr>
        <w:t xml:space="preserve">           </w:t>
      </w:r>
      <w:r>
        <w:rPr>
          <w:rFonts w:hint="eastAsia" w:hAnsi="宋体" w:eastAsia="宋体"/>
          <w:color w:val="auto"/>
          <w:sz w:val="24"/>
          <w:szCs w:val="28"/>
          <w:highlight w:val="none"/>
        </w:rPr>
        <w:t>（投标人名称）授权</w:t>
      </w:r>
      <w:r>
        <w:rPr>
          <w:rFonts w:hint="eastAsia" w:hAnsi="宋体" w:eastAsia="宋体"/>
          <w:color w:val="auto"/>
          <w:sz w:val="24"/>
          <w:szCs w:val="28"/>
          <w:highlight w:val="none"/>
          <w:u w:val="single"/>
        </w:rPr>
        <w:t xml:space="preserve">       </w:t>
      </w:r>
      <w:r>
        <w:rPr>
          <w:rFonts w:hint="eastAsia" w:hAnsi="宋体" w:eastAsia="宋体"/>
          <w:color w:val="auto"/>
          <w:sz w:val="24"/>
          <w:szCs w:val="28"/>
          <w:highlight w:val="none"/>
        </w:rPr>
        <w:t>（投标人授权代表姓名）代表我方参加本项目</w:t>
      </w:r>
      <w:r>
        <w:rPr>
          <w:rFonts w:hint="eastAsia" w:hAnsi="宋体" w:eastAsia="宋体"/>
          <w:bCs/>
          <w:color w:val="auto"/>
          <w:sz w:val="24"/>
          <w:szCs w:val="28"/>
          <w:highlight w:val="none"/>
        </w:rPr>
        <w:t>采购活动</w:t>
      </w:r>
      <w:r>
        <w:rPr>
          <w:rFonts w:hint="eastAsia" w:hAnsi="宋体" w:eastAsia="宋体"/>
          <w:color w:val="auto"/>
          <w:sz w:val="24"/>
          <w:szCs w:val="28"/>
          <w:highlight w:val="none"/>
        </w:rPr>
        <w:t>，全权代表我方处理投标过程的一切事宜，包括但不限于：投标、参与开标、谈判、签约等。投标人授权代表在投标过程中所签署的一切文件和处理与之有关的一切事务，我方均予以认可并对此承担责任。投标人授权代表无转委托权。特此授权。</w:t>
      </w:r>
    </w:p>
    <w:p w14:paraId="5F3426E3">
      <w:pPr>
        <w:spacing w:line="360" w:lineRule="auto"/>
        <w:ind w:firstLine="435"/>
        <w:rPr>
          <w:rFonts w:hAnsi="宋体" w:eastAsia="宋体"/>
          <w:color w:val="auto"/>
          <w:sz w:val="24"/>
          <w:szCs w:val="28"/>
          <w:highlight w:val="none"/>
        </w:rPr>
      </w:pPr>
      <w:r>
        <w:rPr>
          <w:rFonts w:hint="eastAsia" w:hAnsi="宋体" w:eastAsia="宋体"/>
          <w:color w:val="auto"/>
          <w:sz w:val="24"/>
          <w:szCs w:val="28"/>
          <w:highlight w:val="none"/>
        </w:rPr>
        <w:t>本授权书自出具之日起生效。</w:t>
      </w:r>
    </w:p>
    <w:p w14:paraId="10222876">
      <w:pPr>
        <w:spacing w:line="360" w:lineRule="auto"/>
        <w:ind w:firstLine="435"/>
        <w:rPr>
          <w:rFonts w:hAnsi="宋体" w:eastAsia="宋体"/>
          <w:color w:val="auto"/>
          <w:sz w:val="24"/>
          <w:highlight w:val="none"/>
        </w:rPr>
      </w:pPr>
      <w:r>
        <w:rPr>
          <w:rFonts w:hint="eastAsia" w:hAnsi="宋体" w:eastAsia="宋体"/>
          <w:color w:val="auto"/>
          <w:sz w:val="24"/>
          <w:szCs w:val="28"/>
          <w:highlight w:val="none"/>
        </w:rPr>
        <w:t>授权</w:t>
      </w:r>
      <w:r>
        <w:rPr>
          <w:rFonts w:hint="eastAsia" w:asciiTheme="minorEastAsia" w:hAnsiTheme="minorEastAsia" w:eastAsiaTheme="minorEastAsia"/>
          <w:color w:val="auto"/>
          <w:sz w:val="24"/>
          <w:highlight w:val="none"/>
        </w:rPr>
        <w:t>代表</w:t>
      </w:r>
      <w:r>
        <w:rPr>
          <w:rFonts w:hint="eastAsia" w:hAnsi="宋体" w:eastAsia="宋体"/>
          <w:color w:val="auto"/>
          <w:sz w:val="24"/>
          <w:highlight w:val="none"/>
        </w:rPr>
        <w:t>身份证明扫描件：</w:t>
      </w:r>
    </w:p>
    <w:p w14:paraId="3EA03D83">
      <w:pPr>
        <w:spacing w:line="360" w:lineRule="auto"/>
        <w:ind w:firstLine="435"/>
        <w:rPr>
          <w:rFonts w:asciiTheme="minorEastAsia" w:hAnsiTheme="minorEastAsia" w:eastAsiaTheme="minorEastAsia"/>
          <w:color w:val="auto"/>
          <w:sz w:val="24"/>
          <w:highlight w:val="none"/>
        </w:rPr>
      </w:pPr>
    </w:p>
    <w:p w14:paraId="53CAB130">
      <w:pPr>
        <w:spacing w:line="360" w:lineRule="auto"/>
        <w:ind w:firstLine="435"/>
        <w:rPr>
          <w:rFonts w:asciiTheme="minorEastAsia" w:hAnsiTheme="minorEastAsia" w:eastAsiaTheme="minorEastAsia"/>
          <w:color w:val="auto"/>
          <w:sz w:val="24"/>
          <w:highlight w:val="none"/>
        </w:rPr>
      </w:pPr>
    </w:p>
    <w:p w14:paraId="2C5C8315">
      <w:pPr>
        <w:spacing w:line="360" w:lineRule="auto"/>
        <w:ind w:firstLine="435"/>
        <w:rPr>
          <w:rFonts w:asciiTheme="minorEastAsia" w:hAnsiTheme="minorEastAsia" w:eastAsiaTheme="minorEastAsia"/>
          <w:color w:val="auto"/>
          <w:sz w:val="24"/>
          <w:highlight w:val="none"/>
        </w:rPr>
      </w:pPr>
    </w:p>
    <w:p w14:paraId="7BA25597">
      <w:pPr>
        <w:spacing w:line="360" w:lineRule="auto"/>
        <w:ind w:firstLine="435"/>
        <w:rPr>
          <w:rFonts w:hAnsi="宋体" w:eastAsia="宋体"/>
          <w:color w:val="auto"/>
          <w:sz w:val="24"/>
          <w:szCs w:val="28"/>
          <w:highlight w:val="none"/>
          <w:u w:val="single"/>
          <w:lang w:val="zh-CN"/>
        </w:rPr>
      </w:pPr>
      <w:r>
        <w:rPr>
          <w:rFonts w:hint="eastAsia" w:hAnsi="宋体" w:eastAsia="宋体"/>
          <w:color w:val="auto"/>
          <w:sz w:val="24"/>
          <w:szCs w:val="28"/>
          <w:highlight w:val="none"/>
        </w:rPr>
        <w:t>授权代表联系方式：</w:t>
      </w:r>
      <w:r>
        <w:rPr>
          <w:rFonts w:hint="eastAsia" w:hAnsi="宋体" w:eastAsia="宋体"/>
          <w:color w:val="auto"/>
          <w:sz w:val="24"/>
          <w:szCs w:val="28"/>
          <w:highlight w:val="none"/>
          <w:u w:val="single"/>
        </w:rPr>
        <w:t xml:space="preserve">          （请填写手机号码）</w:t>
      </w:r>
    </w:p>
    <w:p w14:paraId="43814717">
      <w:pPr>
        <w:spacing w:line="360" w:lineRule="auto"/>
        <w:ind w:firstLine="435"/>
        <w:rPr>
          <w:rFonts w:hAnsi="宋体" w:eastAsia="宋体"/>
          <w:color w:val="auto"/>
          <w:sz w:val="24"/>
          <w:szCs w:val="28"/>
          <w:highlight w:val="none"/>
          <w:lang w:val="zh-CN"/>
        </w:rPr>
      </w:pPr>
    </w:p>
    <w:p w14:paraId="1B778D7F">
      <w:pPr>
        <w:spacing w:line="360" w:lineRule="auto"/>
        <w:ind w:firstLine="435"/>
        <w:rPr>
          <w:rFonts w:ascii="宋体" w:hAnsi="宋体" w:eastAsia="宋体"/>
          <w:color w:val="auto"/>
          <w:sz w:val="24"/>
          <w:szCs w:val="28"/>
          <w:highlight w:val="none"/>
        </w:rPr>
      </w:pPr>
      <w:r>
        <w:rPr>
          <w:rFonts w:hint="eastAsia" w:asciiTheme="minorEastAsia" w:hAnsiTheme="minorEastAsia" w:eastAsiaTheme="minorEastAsia"/>
          <w:color w:val="auto"/>
          <w:sz w:val="24"/>
          <w:highlight w:val="none"/>
        </w:rPr>
        <w:t>特此</w:t>
      </w:r>
      <w:r>
        <w:rPr>
          <w:rFonts w:hint="eastAsia" w:ascii="宋体" w:hAnsi="宋体" w:eastAsia="宋体"/>
          <w:color w:val="auto"/>
          <w:sz w:val="24"/>
          <w:szCs w:val="28"/>
          <w:highlight w:val="none"/>
        </w:rPr>
        <w:t>声明。</w:t>
      </w:r>
    </w:p>
    <w:p w14:paraId="30DD1F94">
      <w:pPr>
        <w:spacing w:line="360" w:lineRule="auto"/>
        <w:rPr>
          <w:rFonts w:ascii="宋体" w:hAnsi="宋体" w:eastAsia="宋体"/>
          <w:color w:val="auto"/>
          <w:sz w:val="24"/>
          <w:szCs w:val="28"/>
          <w:highlight w:val="none"/>
        </w:rPr>
      </w:pPr>
    </w:p>
    <w:p w14:paraId="13DCB21B">
      <w:pPr>
        <w:spacing w:line="360" w:lineRule="auto"/>
        <w:ind w:firstLine="435"/>
        <w:jc w:val="center"/>
        <w:rPr>
          <w:rFonts w:ascii="宋体" w:hAnsi="宋体" w:eastAsia="宋体"/>
          <w:bCs/>
          <w:color w:val="auto"/>
          <w:sz w:val="24"/>
          <w:szCs w:val="28"/>
          <w:highlight w:val="none"/>
        </w:rPr>
      </w:pPr>
      <w:r>
        <w:rPr>
          <w:rFonts w:hint="eastAsia" w:ascii="宋体" w:hAnsi="宋体" w:eastAsia="宋体"/>
          <w:bCs/>
          <w:color w:val="auto"/>
          <w:sz w:val="24"/>
          <w:szCs w:val="28"/>
          <w:highlight w:val="none"/>
          <w:lang w:val="en-US" w:eastAsia="zh-CN"/>
        </w:rPr>
        <w:t xml:space="preserve">                            </w:t>
      </w:r>
      <w:r>
        <w:rPr>
          <w:rFonts w:hint="eastAsia" w:ascii="宋体" w:hAnsi="宋体" w:eastAsia="宋体"/>
          <w:bCs/>
          <w:color w:val="auto"/>
          <w:sz w:val="24"/>
          <w:szCs w:val="28"/>
          <w:highlight w:val="none"/>
        </w:rPr>
        <w:t>投标人电子签章：</w:t>
      </w:r>
      <w:r>
        <w:rPr>
          <w:rFonts w:hint="eastAsia" w:ascii="宋体" w:hAnsi="宋体" w:eastAsia="宋体"/>
          <w:bCs/>
          <w:color w:val="auto"/>
          <w:sz w:val="24"/>
          <w:szCs w:val="28"/>
          <w:highlight w:val="none"/>
          <w:u w:val="single"/>
        </w:rPr>
        <w:t xml:space="preserve">                    </w:t>
      </w:r>
    </w:p>
    <w:p w14:paraId="3A89123F">
      <w:pPr>
        <w:spacing w:line="360" w:lineRule="auto"/>
        <w:ind w:firstLine="435"/>
        <w:jc w:val="center"/>
        <w:rPr>
          <w:rFonts w:ascii="宋体" w:hAnsi="宋体" w:eastAsia="宋体"/>
          <w:color w:val="auto"/>
          <w:sz w:val="24"/>
          <w:szCs w:val="28"/>
          <w:highlight w:val="none"/>
        </w:rPr>
      </w:pPr>
      <w:r>
        <w:rPr>
          <w:rFonts w:hint="eastAsia" w:ascii="宋体" w:hAnsi="宋体" w:eastAsia="宋体"/>
          <w:color w:val="auto"/>
          <w:sz w:val="24"/>
          <w:szCs w:val="28"/>
          <w:highlight w:val="none"/>
          <w:lang w:val="en-US" w:eastAsia="zh-CN"/>
        </w:rPr>
        <w:t xml:space="preserve">                            </w:t>
      </w:r>
      <w:r>
        <w:rPr>
          <w:rFonts w:hint="eastAsia" w:ascii="宋体" w:hAnsi="宋体" w:eastAsia="宋体"/>
          <w:color w:val="auto"/>
          <w:sz w:val="24"/>
          <w:szCs w:val="28"/>
          <w:highlight w:val="none"/>
        </w:rPr>
        <w:t>日          期：</w:t>
      </w:r>
      <w:r>
        <w:rPr>
          <w:rFonts w:hint="eastAsia" w:ascii="宋体" w:hAnsi="宋体" w:eastAsia="宋体"/>
          <w:b/>
          <w:bCs/>
          <w:color w:val="auto"/>
          <w:sz w:val="24"/>
          <w:szCs w:val="28"/>
          <w:highlight w:val="none"/>
          <w:u w:val="single"/>
        </w:rPr>
        <w:t xml:space="preserve">                    </w:t>
      </w:r>
    </w:p>
    <w:p w14:paraId="623A7F90">
      <w:pPr>
        <w:spacing w:line="360" w:lineRule="auto"/>
        <w:ind w:firstLine="435"/>
        <w:rPr>
          <w:rFonts w:asciiTheme="minorEastAsia" w:hAnsiTheme="minorEastAsia" w:eastAsiaTheme="minorEastAsia"/>
          <w:color w:val="auto"/>
          <w:sz w:val="24"/>
          <w:highlight w:val="none"/>
        </w:rPr>
      </w:pPr>
    </w:p>
    <w:p w14:paraId="7A581D12">
      <w:pPr>
        <w:spacing w:line="360" w:lineRule="auto"/>
        <w:ind w:firstLine="435"/>
        <w:rPr>
          <w:rFonts w:asciiTheme="minorEastAsia" w:hAnsiTheme="minorEastAsia" w:eastAsiaTheme="minorEastAsia"/>
          <w:color w:val="auto"/>
          <w:sz w:val="24"/>
          <w:highlight w:val="none"/>
        </w:rPr>
      </w:pPr>
    </w:p>
    <w:p w14:paraId="2A1BBDB9">
      <w:pPr>
        <w:spacing w:line="360" w:lineRule="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注：</w:t>
      </w:r>
    </w:p>
    <w:p w14:paraId="327E059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1.本项目只允许有唯一的投标人授权代表，提供身份证明扫描件；</w:t>
      </w:r>
    </w:p>
    <w:p w14:paraId="4555FA2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2.法定代表人参加投标的无需提供授权书，提供身份证明扫描件。</w:t>
      </w:r>
    </w:p>
    <w:p w14:paraId="2E4221C2">
      <w:pPr>
        <w:widowControl/>
        <w:jc w:val="left"/>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5CECE55C">
      <w:pPr>
        <w:spacing w:line="360" w:lineRule="auto"/>
        <w:jc w:val="center"/>
        <w:outlineLvl w:val="1"/>
        <w:rPr>
          <w:rFonts w:hint="eastAsia" w:asciiTheme="minorEastAsia" w:hAnsiTheme="minorEastAsia" w:eastAsiaTheme="minorEastAsia"/>
          <w:b/>
          <w:color w:val="auto"/>
          <w:sz w:val="24"/>
          <w:highlight w:val="none"/>
          <w:lang w:val="en-US" w:eastAsia="zh-CN"/>
        </w:rPr>
      </w:pPr>
      <w:bookmarkStart w:id="71" w:name="_Toc6796"/>
      <w:bookmarkStart w:id="72" w:name="_Toc31991"/>
      <w:r>
        <w:rPr>
          <w:rFonts w:hint="eastAsia" w:asciiTheme="minorEastAsia" w:hAnsiTheme="minorEastAsia" w:eastAsiaTheme="minorEastAsia"/>
          <w:b/>
          <w:color w:val="auto"/>
          <w:sz w:val="24"/>
          <w:highlight w:val="none"/>
        </w:rPr>
        <w:t>五、投标分项报价表</w:t>
      </w:r>
      <w:bookmarkEnd w:id="71"/>
      <w:bookmarkEnd w:id="72"/>
    </w:p>
    <w:p w14:paraId="7BFA8A4B">
      <w:pPr>
        <w:pStyle w:val="41"/>
        <w:jc w:val="left"/>
        <w:rPr>
          <w:rFonts w:hint="default" w:ascii="宋体" w:hAnsi="宋体" w:eastAsia="宋体"/>
          <w:b/>
          <w:bCs/>
          <w:color w:val="auto"/>
          <w:highlight w:val="none"/>
          <w:lang w:val="en-US" w:eastAsia="zh-CN"/>
        </w:rPr>
      </w:pPr>
      <w:r>
        <w:rPr>
          <w:rFonts w:hint="eastAsia" w:ascii="宋体" w:hAnsi="宋体" w:eastAsia="宋体"/>
          <w:b/>
          <w:bCs/>
          <w:color w:val="auto"/>
          <w:highlight w:val="none"/>
          <w:lang w:val="en-US" w:eastAsia="zh-CN"/>
        </w:rPr>
        <w:t>5-1货物部分</w:t>
      </w:r>
    </w:p>
    <w:tbl>
      <w:tblPr>
        <w:tblStyle w:val="24"/>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0"/>
        <w:gridCol w:w="1323"/>
        <w:gridCol w:w="1316"/>
        <w:gridCol w:w="1316"/>
        <w:gridCol w:w="672"/>
        <w:gridCol w:w="672"/>
        <w:gridCol w:w="940"/>
        <w:gridCol w:w="940"/>
        <w:gridCol w:w="670"/>
      </w:tblGrid>
      <w:tr w14:paraId="29F85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393" w:type="pct"/>
            <w:noWrap w:val="0"/>
            <w:vAlign w:val="center"/>
          </w:tcPr>
          <w:p w14:paraId="02EB3403">
            <w:pPr>
              <w:pStyle w:val="33"/>
              <w:widowControl w:val="0"/>
              <w:spacing w:before="0" w:beforeAutospacing="0" w:after="0" w:afterAutospacing="0"/>
              <w:rPr>
                <w:rFonts w:ascii="宋体" w:hAnsi="宋体" w:eastAsia="宋体"/>
                <w:bCs w:val="0"/>
                <w:color w:val="auto"/>
                <w:kern w:val="2"/>
                <w:sz w:val="24"/>
                <w:szCs w:val="20"/>
                <w:highlight w:val="none"/>
              </w:rPr>
            </w:pPr>
            <w:r>
              <w:rPr>
                <w:rFonts w:hint="eastAsia" w:ascii="宋体" w:hAnsi="宋体" w:eastAsia="宋体"/>
                <w:bCs w:val="0"/>
                <w:color w:val="auto"/>
                <w:kern w:val="2"/>
                <w:sz w:val="24"/>
                <w:szCs w:val="20"/>
                <w:highlight w:val="none"/>
              </w:rPr>
              <w:t>序号</w:t>
            </w:r>
          </w:p>
        </w:tc>
        <w:tc>
          <w:tcPr>
            <w:tcW w:w="776" w:type="pct"/>
            <w:noWrap w:val="0"/>
            <w:vAlign w:val="center"/>
          </w:tcPr>
          <w:p w14:paraId="73FB9F55">
            <w:pPr>
              <w:jc w:val="center"/>
              <w:rPr>
                <w:rFonts w:ascii="宋体" w:hAnsi="宋体" w:eastAsia="宋体"/>
                <w:b/>
                <w:color w:val="auto"/>
                <w:sz w:val="24"/>
                <w:highlight w:val="none"/>
              </w:rPr>
            </w:pPr>
            <w:r>
              <w:rPr>
                <w:rFonts w:hint="eastAsia" w:ascii="宋体" w:hAnsi="宋体" w:eastAsia="宋体"/>
                <w:b/>
                <w:color w:val="auto"/>
                <w:sz w:val="24"/>
                <w:highlight w:val="none"/>
              </w:rPr>
              <w:t>货物名称</w:t>
            </w:r>
          </w:p>
        </w:tc>
        <w:tc>
          <w:tcPr>
            <w:tcW w:w="772" w:type="pct"/>
            <w:noWrap w:val="0"/>
            <w:vAlign w:val="center"/>
          </w:tcPr>
          <w:p w14:paraId="74F9288A">
            <w:pPr>
              <w:jc w:val="center"/>
              <w:rPr>
                <w:rFonts w:ascii="宋体" w:hAnsi="宋体" w:eastAsia="宋体"/>
                <w:b/>
                <w:color w:val="auto"/>
                <w:sz w:val="24"/>
                <w:highlight w:val="none"/>
              </w:rPr>
            </w:pPr>
            <w:r>
              <w:rPr>
                <w:rFonts w:hint="eastAsia" w:ascii="宋体" w:hAnsi="宋体" w:eastAsia="宋体"/>
                <w:b/>
                <w:color w:val="auto"/>
                <w:sz w:val="24"/>
                <w:highlight w:val="none"/>
              </w:rPr>
              <w:t>品牌、型</w:t>
            </w:r>
          </w:p>
          <w:p w14:paraId="75AB3D77">
            <w:pPr>
              <w:jc w:val="center"/>
              <w:rPr>
                <w:rFonts w:ascii="宋体" w:hAnsi="宋体" w:eastAsia="宋体"/>
                <w:b/>
                <w:color w:val="auto"/>
                <w:sz w:val="24"/>
                <w:highlight w:val="none"/>
              </w:rPr>
            </w:pPr>
            <w:r>
              <w:rPr>
                <w:rFonts w:hint="eastAsia" w:ascii="宋体" w:hAnsi="宋体" w:eastAsia="宋体"/>
                <w:b/>
                <w:color w:val="auto"/>
                <w:sz w:val="24"/>
                <w:highlight w:val="none"/>
              </w:rPr>
              <w:t>号规格</w:t>
            </w:r>
          </w:p>
        </w:tc>
        <w:tc>
          <w:tcPr>
            <w:tcW w:w="772" w:type="pct"/>
            <w:noWrap w:val="0"/>
            <w:vAlign w:val="center"/>
          </w:tcPr>
          <w:p w14:paraId="3FC9B9D4">
            <w:pPr>
              <w:jc w:val="center"/>
              <w:rPr>
                <w:rFonts w:ascii="宋体" w:hAnsi="宋体" w:eastAsia="宋体"/>
                <w:b/>
                <w:color w:val="auto"/>
                <w:sz w:val="24"/>
                <w:highlight w:val="none"/>
              </w:rPr>
            </w:pPr>
            <w:r>
              <w:rPr>
                <w:rFonts w:hint="eastAsia" w:ascii="宋体" w:hAnsi="宋体" w:eastAsia="宋体"/>
                <w:b/>
                <w:color w:val="auto"/>
                <w:sz w:val="24"/>
                <w:highlight w:val="none"/>
              </w:rPr>
              <w:t>原产地及</w:t>
            </w:r>
          </w:p>
          <w:p w14:paraId="69A6F33E">
            <w:pPr>
              <w:jc w:val="center"/>
              <w:rPr>
                <w:rFonts w:ascii="宋体" w:hAnsi="宋体" w:eastAsia="宋体"/>
                <w:b/>
                <w:color w:val="auto"/>
                <w:sz w:val="24"/>
                <w:highlight w:val="none"/>
              </w:rPr>
            </w:pPr>
            <w:r>
              <w:rPr>
                <w:rFonts w:hint="eastAsia" w:ascii="宋体" w:hAnsi="宋体" w:eastAsia="宋体"/>
                <w:b/>
                <w:color w:val="auto"/>
                <w:sz w:val="24"/>
                <w:highlight w:val="none"/>
              </w:rPr>
              <w:t>生产厂商</w:t>
            </w:r>
          </w:p>
        </w:tc>
        <w:tc>
          <w:tcPr>
            <w:tcW w:w="394" w:type="pct"/>
            <w:noWrap w:val="0"/>
            <w:vAlign w:val="center"/>
          </w:tcPr>
          <w:p w14:paraId="5E220F61">
            <w:pPr>
              <w:jc w:val="center"/>
              <w:rPr>
                <w:rFonts w:ascii="宋体" w:hAnsi="宋体" w:eastAsia="宋体"/>
                <w:b/>
                <w:color w:val="auto"/>
                <w:sz w:val="24"/>
                <w:highlight w:val="none"/>
              </w:rPr>
            </w:pPr>
            <w:r>
              <w:rPr>
                <w:rFonts w:hint="eastAsia" w:ascii="宋体" w:hAnsi="宋体" w:eastAsia="宋体"/>
                <w:b/>
                <w:color w:val="auto"/>
                <w:sz w:val="24"/>
                <w:highlight w:val="none"/>
              </w:rPr>
              <w:t>单位</w:t>
            </w:r>
          </w:p>
        </w:tc>
        <w:tc>
          <w:tcPr>
            <w:tcW w:w="394" w:type="pct"/>
            <w:noWrap w:val="0"/>
            <w:vAlign w:val="center"/>
          </w:tcPr>
          <w:p w14:paraId="320CC90F">
            <w:pPr>
              <w:jc w:val="center"/>
              <w:rPr>
                <w:rFonts w:ascii="宋体" w:hAnsi="宋体" w:eastAsia="宋体"/>
                <w:b/>
                <w:color w:val="auto"/>
                <w:sz w:val="24"/>
                <w:highlight w:val="none"/>
              </w:rPr>
            </w:pPr>
            <w:r>
              <w:rPr>
                <w:rFonts w:hint="eastAsia" w:ascii="宋体" w:hAnsi="宋体" w:eastAsia="宋体"/>
                <w:b/>
                <w:color w:val="auto"/>
                <w:sz w:val="24"/>
                <w:highlight w:val="none"/>
              </w:rPr>
              <w:t>数量</w:t>
            </w:r>
          </w:p>
        </w:tc>
        <w:tc>
          <w:tcPr>
            <w:tcW w:w="551" w:type="pct"/>
            <w:noWrap w:val="0"/>
            <w:vAlign w:val="center"/>
          </w:tcPr>
          <w:p w14:paraId="57B37F39">
            <w:pPr>
              <w:jc w:val="center"/>
              <w:rPr>
                <w:rFonts w:ascii="宋体" w:hAnsi="宋体" w:eastAsia="宋体"/>
                <w:b/>
                <w:color w:val="auto"/>
                <w:sz w:val="24"/>
                <w:highlight w:val="none"/>
              </w:rPr>
            </w:pPr>
            <w:r>
              <w:rPr>
                <w:rFonts w:hint="eastAsia" w:ascii="宋体" w:hAnsi="宋体" w:eastAsia="宋体"/>
                <w:b/>
                <w:color w:val="auto"/>
                <w:sz w:val="24"/>
                <w:highlight w:val="none"/>
              </w:rPr>
              <w:t>单价</w:t>
            </w:r>
          </w:p>
          <w:p w14:paraId="39894848">
            <w:pPr>
              <w:jc w:val="center"/>
              <w:rPr>
                <w:rFonts w:ascii="宋体" w:hAnsi="宋体" w:eastAsia="宋体"/>
                <w:b/>
                <w:color w:val="auto"/>
                <w:sz w:val="24"/>
                <w:highlight w:val="none"/>
              </w:rPr>
            </w:pPr>
            <w:r>
              <w:rPr>
                <w:rFonts w:hint="eastAsia" w:ascii="宋体" w:hAnsi="宋体" w:eastAsia="宋体"/>
                <w:b/>
                <w:color w:val="auto"/>
                <w:sz w:val="24"/>
                <w:highlight w:val="none"/>
              </w:rPr>
              <w:t>（元）</w:t>
            </w:r>
          </w:p>
        </w:tc>
        <w:tc>
          <w:tcPr>
            <w:tcW w:w="551" w:type="pct"/>
            <w:noWrap w:val="0"/>
            <w:vAlign w:val="center"/>
          </w:tcPr>
          <w:p w14:paraId="3425285D">
            <w:pPr>
              <w:jc w:val="center"/>
              <w:rPr>
                <w:rFonts w:ascii="宋体" w:hAnsi="宋体" w:eastAsia="宋体"/>
                <w:b/>
                <w:color w:val="auto"/>
                <w:sz w:val="24"/>
                <w:highlight w:val="none"/>
              </w:rPr>
            </w:pPr>
            <w:r>
              <w:rPr>
                <w:rFonts w:hint="eastAsia" w:ascii="宋体" w:hAnsi="宋体" w:eastAsia="宋体"/>
                <w:b/>
                <w:color w:val="auto"/>
                <w:sz w:val="24"/>
                <w:highlight w:val="none"/>
              </w:rPr>
              <w:t>小计</w:t>
            </w:r>
          </w:p>
          <w:p w14:paraId="57010817">
            <w:pPr>
              <w:jc w:val="center"/>
              <w:rPr>
                <w:rFonts w:ascii="宋体" w:hAnsi="宋体" w:eastAsia="宋体"/>
                <w:b/>
                <w:color w:val="auto"/>
                <w:sz w:val="24"/>
                <w:highlight w:val="none"/>
              </w:rPr>
            </w:pPr>
            <w:r>
              <w:rPr>
                <w:rFonts w:hint="eastAsia" w:ascii="宋体" w:hAnsi="宋体" w:eastAsia="宋体"/>
                <w:b/>
                <w:color w:val="auto"/>
                <w:sz w:val="24"/>
                <w:highlight w:val="none"/>
              </w:rPr>
              <w:t>（元）</w:t>
            </w:r>
          </w:p>
        </w:tc>
        <w:tc>
          <w:tcPr>
            <w:tcW w:w="393" w:type="pct"/>
            <w:noWrap w:val="0"/>
            <w:vAlign w:val="center"/>
          </w:tcPr>
          <w:p w14:paraId="47A63804">
            <w:pPr>
              <w:jc w:val="center"/>
              <w:rPr>
                <w:rFonts w:ascii="宋体" w:hAnsi="宋体" w:eastAsia="宋体"/>
                <w:b/>
                <w:color w:val="auto"/>
                <w:sz w:val="24"/>
                <w:highlight w:val="none"/>
              </w:rPr>
            </w:pPr>
            <w:r>
              <w:rPr>
                <w:rFonts w:hint="eastAsia" w:ascii="宋体" w:hAnsi="宋体" w:eastAsia="宋体"/>
                <w:b/>
                <w:color w:val="auto"/>
                <w:sz w:val="24"/>
                <w:highlight w:val="none"/>
              </w:rPr>
              <w:t>备注</w:t>
            </w:r>
          </w:p>
        </w:tc>
      </w:tr>
      <w:tr w14:paraId="7492F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93" w:type="pct"/>
            <w:tcBorders>
              <w:bottom w:val="single" w:color="auto" w:sz="4" w:space="0"/>
            </w:tcBorders>
            <w:noWrap w:val="0"/>
            <w:vAlign w:val="top"/>
          </w:tcPr>
          <w:p w14:paraId="081E0F3E">
            <w:pPr>
              <w:jc w:val="center"/>
              <w:rPr>
                <w:rFonts w:ascii="宋体" w:hAnsi="宋体" w:eastAsia="宋体"/>
                <w:color w:val="auto"/>
                <w:sz w:val="24"/>
                <w:highlight w:val="none"/>
              </w:rPr>
            </w:pPr>
            <w:r>
              <w:rPr>
                <w:rFonts w:hint="eastAsia" w:ascii="宋体" w:hAnsi="宋体" w:eastAsia="宋体"/>
                <w:color w:val="auto"/>
                <w:sz w:val="24"/>
                <w:highlight w:val="none"/>
              </w:rPr>
              <w:t>1</w:t>
            </w:r>
          </w:p>
        </w:tc>
        <w:tc>
          <w:tcPr>
            <w:tcW w:w="776" w:type="pct"/>
            <w:noWrap w:val="0"/>
            <w:vAlign w:val="top"/>
          </w:tcPr>
          <w:p w14:paraId="7761E195">
            <w:pPr>
              <w:rPr>
                <w:rFonts w:ascii="宋体" w:hAnsi="宋体" w:eastAsia="宋体"/>
                <w:color w:val="auto"/>
                <w:sz w:val="24"/>
                <w:highlight w:val="none"/>
              </w:rPr>
            </w:pPr>
          </w:p>
        </w:tc>
        <w:tc>
          <w:tcPr>
            <w:tcW w:w="772" w:type="pct"/>
            <w:noWrap w:val="0"/>
            <w:vAlign w:val="top"/>
          </w:tcPr>
          <w:p w14:paraId="0375DE1C">
            <w:pPr>
              <w:rPr>
                <w:rFonts w:ascii="宋体" w:hAnsi="宋体" w:eastAsia="宋体"/>
                <w:color w:val="auto"/>
                <w:sz w:val="24"/>
                <w:highlight w:val="none"/>
              </w:rPr>
            </w:pPr>
          </w:p>
        </w:tc>
        <w:tc>
          <w:tcPr>
            <w:tcW w:w="772" w:type="pct"/>
            <w:noWrap w:val="0"/>
            <w:vAlign w:val="top"/>
          </w:tcPr>
          <w:p w14:paraId="52FF1C92">
            <w:pPr>
              <w:rPr>
                <w:rFonts w:ascii="宋体" w:hAnsi="宋体" w:eastAsia="宋体"/>
                <w:color w:val="auto"/>
                <w:sz w:val="24"/>
                <w:highlight w:val="none"/>
              </w:rPr>
            </w:pPr>
          </w:p>
        </w:tc>
        <w:tc>
          <w:tcPr>
            <w:tcW w:w="394" w:type="pct"/>
            <w:noWrap w:val="0"/>
            <w:vAlign w:val="top"/>
          </w:tcPr>
          <w:p w14:paraId="7C01FFE9">
            <w:pPr>
              <w:rPr>
                <w:rFonts w:ascii="宋体" w:hAnsi="宋体" w:eastAsia="宋体"/>
                <w:color w:val="auto"/>
                <w:sz w:val="24"/>
                <w:highlight w:val="none"/>
              </w:rPr>
            </w:pPr>
          </w:p>
        </w:tc>
        <w:tc>
          <w:tcPr>
            <w:tcW w:w="394" w:type="pct"/>
            <w:noWrap w:val="0"/>
            <w:vAlign w:val="top"/>
          </w:tcPr>
          <w:p w14:paraId="4DE5AC10">
            <w:pPr>
              <w:rPr>
                <w:rFonts w:ascii="宋体" w:hAnsi="宋体" w:eastAsia="宋体"/>
                <w:color w:val="auto"/>
                <w:sz w:val="24"/>
                <w:highlight w:val="none"/>
              </w:rPr>
            </w:pPr>
          </w:p>
        </w:tc>
        <w:tc>
          <w:tcPr>
            <w:tcW w:w="551" w:type="pct"/>
            <w:noWrap w:val="0"/>
            <w:vAlign w:val="top"/>
          </w:tcPr>
          <w:p w14:paraId="21DA4597">
            <w:pPr>
              <w:rPr>
                <w:rFonts w:ascii="宋体" w:hAnsi="宋体" w:eastAsia="宋体"/>
                <w:color w:val="auto"/>
                <w:sz w:val="24"/>
                <w:highlight w:val="none"/>
              </w:rPr>
            </w:pPr>
          </w:p>
        </w:tc>
        <w:tc>
          <w:tcPr>
            <w:tcW w:w="551" w:type="pct"/>
            <w:noWrap w:val="0"/>
            <w:vAlign w:val="top"/>
          </w:tcPr>
          <w:p w14:paraId="2A9B41D8">
            <w:pPr>
              <w:rPr>
                <w:rFonts w:ascii="宋体" w:hAnsi="宋体" w:eastAsia="宋体"/>
                <w:color w:val="auto"/>
                <w:sz w:val="24"/>
                <w:highlight w:val="none"/>
              </w:rPr>
            </w:pPr>
          </w:p>
        </w:tc>
        <w:tc>
          <w:tcPr>
            <w:tcW w:w="393" w:type="pct"/>
            <w:noWrap w:val="0"/>
            <w:vAlign w:val="top"/>
          </w:tcPr>
          <w:p w14:paraId="2B68B0FE">
            <w:pPr>
              <w:rPr>
                <w:rFonts w:ascii="宋体" w:hAnsi="宋体" w:eastAsia="宋体"/>
                <w:color w:val="auto"/>
                <w:sz w:val="24"/>
                <w:highlight w:val="none"/>
              </w:rPr>
            </w:pPr>
          </w:p>
        </w:tc>
      </w:tr>
      <w:tr w14:paraId="6C4B5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393" w:type="pct"/>
            <w:noWrap w:val="0"/>
            <w:vAlign w:val="top"/>
          </w:tcPr>
          <w:p w14:paraId="01A75D3A">
            <w:pPr>
              <w:jc w:val="center"/>
              <w:rPr>
                <w:rFonts w:ascii="宋体" w:hAnsi="宋体" w:eastAsia="宋体"/>
                <w:color w:val="auto"/>
                <w:sz w:val="24"/>
                <w:highlight w:val="none"/>
              </w:rPr>
            </w:pPr>
            <w:r>
              <w:rPr>
                <w:rFonts w:hint="eastAsia" w:ascii="宋体" w:hAnsi="宋体" w:eastAsia="宋体"/>
                <w:color w:val="auto"/>
                <w:sz w:val="24"/>
                <w:highlight w:val="none"/>
              </w:rPr>
              <w:t>2</w:t>
            </w:r>
          </w:p>
        </w:tc>
        <w:tc>
          <w:tcPr>
            <w:tcW w:w="776" w:type="pct"/>
            <w:noWrap w:val="0"/>
            <w:vAlign w:val="top"/>
          </w:tcPr>
          <w:p w14:paraId="1C5F27B4">
            <w:pPr>
              <w:rPr>
                <w:rFonts w:ascii="宋体" w:hAnsi="宋体" w:eastAsia="宋体"/>
                <w:color w:val="auto"/>
                <w:sz w:val="24"/>
                <w:highlight w:val="none"/>
              </w:rPr>
            </w:pPr>
          </w:p>
        </w:tc>
        <w:tc>
          <w:tcPr>
            <w:tcW w:w="772" w:type="pct"/>
            <w:noWrap w:val="0"/>
            <w:vAlign w:val="top"/>
          </w:tcPr>
          <w:p w14:paraId="439F3115">
            <w:pPr>
              <w:rPr>
                <w:rFonts w:ascii="宋体" w:hAnsi="宋体" w:eastAsia="宋体"/>
                <w:color w:val="auto"/>
                <w:sz w:val="24"/>
                <w:highlight w:val="none"/>
              </w:rPr>
            </w:pPr>
          </w:p>
        </w:tc>
        <w:tc>
          <w:tcPr>
            <w:tcW w:w="772" w:type="pct"/>
            <w:noWrap w:val="0"/>
            <w:vAlign w:val="top"/>
          </w:tcPr>
          <w:p w14:paraId="0B5EF6A2">
            <w:pPr>
              <w:rPr>
                <w:rFonts w:ascii="宋体" w:hAnsi="宋体" w:eastAsia="宋体"/>
                <w:color w:val="auto"/>
                <w:sz w:val="24"/>
                <w:highlight w:val="none"/>
              </w:rPr>
            </w:pPr>
          </w:p>
        </w:tc>
        <w:tc>
          <w:tcPr>
            <w:tcW w:w="394" w:type="pct"/>
            <w:noWrap w:val="0"/>
            <w:vAlign w:val="top"/>
          </w:tcPr>
          <w:p w14:paraId="66BA4716">
            <w:pPr>
              <w:rPr>
                <w:rFonts w:ascii="宋体" w:hAnsi="宋体" w:eastAsia="宋体"/>
                <w:color w:val="auto"/>
                <w:sz w:val="24"/>
                <w:highlight w:val="none"/>
              </w:rPr>
            </w:pPr>
          </w:p>
        </w:tc>
        <w:tc>
          <w:tcPr>
            <w:tcW w:w="394" w:type="pct"/>
            <w:noWrap w:val="0"/>
            <w:vAlign w:val="top"/>
          </w:tcPr>
          <w:p w14:paraId="4981F119">
            <w:pPr>
              <w:rPr>
                <w:rFonts w:ascii="宋体" w:hAnsi="宋体" w:eastAsia="宋体"/>
                <w:color w:val="auto"/>
                <w:sz w:val="24"/>
                <w:highlight w:val="none"/>
              </w:rPr>
            </w:pPr>
          </w:p>
        </w:tc>
        <w:tc>
          <w:tcPr>
            <w:tcW w:w="551" w:type="pct"/>
            <w:noWrap w:val="0"/>
            <w:vAlign w:val="top"/>
          </w:tcPr>
          <w:p w14:paraId="6A08DEBB">
            <w:pPr>
              <w:rPr>
                <w:rFonts w:ascii="宋体" w:hAnsi="宋体" w:eastAsia="宋体"/>
                <w:color w:val="auto"/>
                <w:sz w:val="24"/>
                <w:highlight w:val="none"/>
              </w:rPr>
            </w:pPr>
          </w:p>
        </w:tc>
        <w:tc>
          <w:tcPr>
            <w:tcW w:w="551" w:type="pct"/>
            <w:noWrap w:val="0"/>
            <w:vAlign w:val="top"/>
          </w:tcPr>
          <w:p w14:paraId="21EA39CE">
            <w:pPr>
              <w:rPr>
                <w:rFonts w:ascii="宋体" w:hAnsi="宋体" w:eastAsia="宋体"/>
                <w:color w:val="auto"/>
                <w:sz w:val="24"/>
                <w:highlight w:val="none"/>
              </w:rPr>
            </w:pPr>
          </w:p>
        </w:tc>
        <w:tc>
          <w:tcPr>
            <w:tcW w:w="393" w:type="pct"/>
            <w:noWrap w:val="0"/>
            <w:vAlign w:val="top"/>
          </w:tcPr>
          <w:p w14:paraId="2599FD7C">
            <w:pPr>
              <w:rPr>
                <w:rFonts w:ascii="宋体" w:hAnsi="宋体" w:eastAsia="宋体"/>
                <w:color w:val="auto"/>
                <w:sz w:val="24"/>
                <w:highlight w:val="none"/>
              </w:rPr>
            </w:pPr>
          </w:p>
        </w:tc>
      </w:tr>
      <w:tr w14:paraId="3B9FB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93" w:type="pct"/>
            <w:noWrap w:val="0"/>
            <w:vAlign w:val="top"/>
          </w:tcPr>
          <w:p w14:paraId="3EF7B92A">
            <w:pPr>
              <w:jc w:val="center"/>
              <w:rPr>
                <w:rFonts w:ascii="宋体" w:hAnsi="宋体" w:eastAsia="宋体"/>
                <w:color w:val="auto"/>
                <w:sz w:val="24"/>
                <w:highlight w:val="none"/>
              </w:rPr>
            </w:pPr>
            <w:r>
              <w:rPr>
                <w:rFonts w:hint="eastAsia" w:ascii="宋体" w:hAnsi="宋体" w:eastAsia="宋体"/>
                <w:color w:val="auto"/>
                <w:sz w:val="24"/>
                <w:highlight w:val="none"/>
              </w:rPr>
              <w:t>3</w:t>
            </w:r>
          </w:p>
        </w:tc>
        <w:tc>
          <w:tcPr>
            <w:tcW w:w="776" w:type="pct"/>
            <w:noWrap w:val="0"/>
            <w:vAlign w:val="top"/>
          </w:tcPr>
          <w:p w14:paraId="3F508895">
            <w:pPr>
              <w:rPr>
                <w:rFonts w:ascii="宋体" w:hAnsi="宋体" w:eastAsia="宋体"/>
                <w:color w:val="auto"/>
                <w:sz w:val="24"/>
                <w:highlight w:val="none"/>
              </w:rPr>
            </w:pPr>
          </w:p>
        </w:tc>
        <w:tc>
          <w:tcPr>
            <w:tcW w:w="772" w:type="pct"/>
            <w:noWrap w:val="0"/>
            <w:vAlign w:val="top"/>
          </w:tcPr>
          <w:p w14:paraId="20B310BD">
            <w:pPr>
              <w:rPr>
                <w:rFonts w:ascii="宋体" w:hAnsi="宋体" w:eastAsia="宋体"/>
                <w:color w:val="auto"/>
                <w:sz w:val="24"/>
                <w:highlight w:val="none"/>
              </w:rPr>
            </w:pPr>
          </w:p>
        </w:tc>
        <w:tc>
          <w:tcPr>
            <w:tcW w:w="772" w:type="pct"/>
            <w:noWrap w:val="0"/>
            <w:vAlign w:val="top"/>
          </w:tcPr>
          <w:p w14:paraId="09A7230D">
            <w:pPr>
              <w:rPr>
                <w:rFonts w:ascii="宋体" w:hAnsi="宋体" w:eastAsia="宋体"/>
                <w:color w:val="auto"/>
                <w:sz w:val="24"/>
                <w:highlight w:val="none"/>
              </w:rPr>
            </w:pPr>
          </w:p>
        </w:tc>
        <w:tc>
          <w:tcPr>
            <w:tcW w:w="394" w:type="pct"/>
            <w:noWrap w:val="0"/>
            <w:vAlign w:val="top"/>
          </w:tcPr>
          <w:p w14:paraId="275F91C4">
            <w:pPr>
              <w:rPr>
                <w:rFonts w:ascii="宋体" w:hAnsi="宋体" w:eastAsia="宋体"/>
                <w:color w:val="auto"/>
                <w:sz w:val="24"/>
                <w:highlight w:val="none"/>
              </w:rPr>
            </w:pPr>
          </w:p>
        </w:tc>
        <w:tc>
          <w:tcPr>
            <w:tcW w:w="394" w:type="pct"/>
            <w:noWrap w:val="0"/>
            <w:vAlign w:val="top"/>
          </w:tcPr>
          <w:p w14:paraId="6E9B5D37">
            <w:pPr>
              <w:rPr>
                <w:rFonts w:ascii="宋体" w:hAnsi="宋体" w:eastAsia="宋体"/>
                <w:color w:val="auto"/>
                <w:sz w:val="24"/>
                <w:highlight w:val="none"/>
              </w:rPr>
            </w:pPr>
          </w:p>
        </w:tc>
        <w:tc>
          <w:tcPr>
            <w:tcW w:w="551" w:type="pct"/>
            <w:noWrap w:val="0"/>
            <w:vAlign w:val="top"/>
          </w:tcPr>
          <w:p w14:paraId="7D351FDC">
            <w:pPr>
              <w:rPr>
                <w:rFonts w:ascii="宋体" w:hAnsi="宋体" w:eastAsia="宋体"/>
                <w:color w:val="auto"/>
                <w:sz w:val="24"/>
                <w:highlight w:val="none"/>
              </w:rPr>
            </w:pPr>
          </w:p>
        </w:tc>
        <w:tc>
          <w:tcPr>
            <w:tcW w:w="551" w:type="pct"/>
            <w:noWrap w:val="0"/>
            <w:vAlign w:val="top"/>
          </w:tcPr>
          <w:p w14:paraId="68D6AC0F">
            <w:pPr>
              <w:rPr>
                <w:rFonts w:ascii="宋体" w:hAnsi="宋体" w:eastAsia="宋体"/>
                <w:color w:val="auto"/>
                <w:sz w:val="24"/>
                <w:highlight w:val="none"/>
              </w:rPr>
            </w:pPr>
          </w:p>
        </w:tc>
        <w:tc>
          <w:tcPr>
            <w:tcW w:w="393" w:type="pct"/>
            <w:noWrap w:val="0"/>
            <w:vAlign w:val="top"/>
          </w:tcPr>
          <w:p w14:paraId="2EB92AF3">
            <w:pPr>
              <w:rPr>
                <w:rFonts w:ascii="宋体" w:hAnsi="宋体" w:eastAsia="宋体"/>
                <w:color w:val="auto"/>
                <w:sz w:val="24"/>
                <w:highlight w:val="none"/>
              </w:rPr>
            </w:pPr>
          </w:p>
        </w:tc>
      </w:tr>
      <w:tr w14:paraId="6233C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93" w:type="pct"/>
            <w:noWrap w:val="0"/>
            <w:vAlign w:val="top"/>
          </w:tcPr>
          <w:p w14:paraId="7DD361CA">
            <w:pPr>
              <w:jc w:val="center"/>
              <w:rPr>
                <w:rFonts w:ascii="宋体" w:hAnsi="宋体" w:eastAsia="宋体"/>
                <w:color w:val="auto"/>
                <w:sz w:val="24"/>
                <w:highlight w:val="none"/>
              </w:rPr>
            </w:pPr>
            <w:r>
              <w:rPr>
                <w:rFonts w:hint="eastAsia" w:ascii="宋体" w:hAnsi="宋体" w:eastAsia="宋体"/>
                <w:color w:val="auto"/>
                <w:sz w:val="24"/>
                <w:highlight w:val="none"/>
              </w:rPr>
              <w:t>…</w:t>
            </w:r>
          </w:p>
        </w:tc>
        <w:tc>
          <w:tcPr>
            <w:tcW w:w="776" w:type="pct"/>
            <w:noWrap w:val="0"/>
            <w:vAlign w:val="top"/>
          </w:tcPr>
          <w:p w14:paraId="52FDDD29">
            <w:pPr>
              <w:rPr>
                <w:rFonts w:ascii="宋体" w:hAnsi="宋体" w:eastAsia="宋体"/>
                <w:color w:val="auto"/>
                <w:sz w:val="24"/>
                <w:highlight w:val="none"/>
              </w:rPr>
            </w:pPr>
          </w:p>
        </w:tc>
        <w:tc>
          <w:tcPr>
            <w:tcW w:w="772" w:type="pct"/>
            <w:noWrap w:val="0"/>
            <w:vAlign w:val="top"/>
          </w:tcPr>
          <w:p w14:paraId="0F448206">
            <w:pPr>
              <w:rPr>
                <w:rFonts w:ascii="宋体" w:hAnsi="宋体" w:eastAsia="宋体"/>
                <w:color w:val="auto"/>
                <w:sz w:val="24"/>
                <w:highlight w:val="none"/>
              </w:rPr>
            </w:pPr>
          </w:p>
        </w:tc>
        <w:tc>
          <w:tcPr>
            <w:tcW w:w="772" w:type="pct"/>
            <w:noWrap w:val="0"/>
            <w:vAlign w:val="top"/>
          </w:tcPr>
          <w:p w14:paraId="6F4523F1">
            <w:pPr>
              <w:rPr>
                <w:rFonts w:ascii="宋体" w:hAnsi="宋体" w:eastAsia="宋体"/>
                <w:color w:val="auto"/>
                <w:sz w:val="24"/>
                <w:highlight w:val="none"/>
              </w:rPr>
            </w:pPr>
          </w:p>
        </w:tc>
        <w:tc>
          <w:tcPr>
            <w:tcW w:w="394" w:type="pct"/>
            <w:noWrap w:val="0"/>
            <w:vAlign w:val="top"/>
          </w:tcPr>
          <w:p w14:paraId="5713503A">
            <w:pPr>
              <w:rPr>
                <w:rFonts w:ascii="宋体" w:hAnsi="宋体" w:eastAsia="宋体"/>
                <w:color w:val="auto"/>
                <w:sz w:val="24"/>
                <w:highlight w:val="none"/>
              </w:rPr>
            </w:pPr>
          </w:p>
        </w:tc>
        <w:tc>
          <w:tcPr>
            <w:tcW w:w="394" w:type="pct"/>
            <w:noWrap w:val="0"/>
            <w:vAlign w:val="top"/>
          </w:tcPr>
          <w:p w14:paraId="44B66D33">
            <w:pPr>
              <w:rPr>
                <w:rFonts w:ascii="宋体" w:hAnsi="宋体" w:eastAsia="宋体"/>
                <w:color w:val="auto"/>
                <w:sz w:val="24"/>
                <w:highlight w:val="none"/>
              </w:rPr>
            </w:pPr>
          </w:p>
        </w:tc>
        <w:tc>
          <w:tcPr>
            <w:tcW w:w="551" w:type="pct"/>
            <w:noWrap w:val="0"/>
            <w:vAlign w:val="top"/>
          </w:tcPr>
          <w:p w14:paraId="4D3028A2">
            <w:pPr>
              <w:rPr>
                <w:rFonts w:ascii="宋体" w:hAnsi="宋体" w:eastAsia="宋体"/>
                <w:color w:val="auto"/>
                <w:sz w:val="24"/>
                <w:highlight w:val="none"/>
              </w:rPr>
            </w:pPr>
          </w:p>
        </w:tc>
        <w:tc>
          <w:tcPr>
            <w:tcW w:w="551" w:type="pct"/>
            <w:noWrap w:val="0"/>
            <w:vAlign w:val="top"/>
          </w:tcPr>
          <w:p w14:paraId="1790092E">
            <w:pPr>
              <w:rPr>
                <w:rFonts w:ascii="宋体" w:hAnsi="宋体" w:eastAsia="宋体"/>
                <w:color w:val="auto"/>
                <w:sz w:val="24"/>
                <w:highlight w:val="none"/>
              </w:rPr>
            </w:pPr>
          </w:p>
        </w:tc>
        <w:tc>
          <w:tcPr>
            <w:tcW w:w="393" w:type="pct"/>
            <w:noWrap w:val="0"/>
            <w:vAlign w:val="top"/>
          </w:tcPr>
          <w:p w14:paraId="578F6552">
            <w:pPr>
              <w:rPr>
                <w:rFonts w:ascii="宋体" w:hAnsi="宋体" w:eastAsia="宋体"/>
                <w:color w:val="auto"/>
                <w:sz w:val="24"/>
                <w:highlight w:val="none"/>
              </w:rPr>
            </w:pPr>
          </w:p>
        </w:tc>
      </w:tr>
      <w:tr w14:paraId="388BB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4054" w:type="pct"/>
            <w:gridSpan w:val="7"/>
            <w:noWrap w:val="0"/>
            <w:vAlign w:val="center"/>
          </w:tcPr>
          <w:p w14:paraId="5461A2A8">
            <w:pPr>
              <w:jc w:val="center"/>
              <w:rPr>
                <w:rFonts w:ascii="宋体" w:hAnsi="宋体" w:eastAsia="宋体"/>
                <w:color w:val="auto"/>
                <w:sz w:val="24"/>
                <w:highlight w:val="none"/>
              </w:rPr>
            </w:pPr>
            <w:r>
              <w:rPr>
                <w:rFonts w:hint="eastAsia" w:ascii="宋体" w:hAnsi="宋体" w:eastAsia="宋体"/>
                <w:b/>
                <w:color w:val="auto"/>
                <w:sz w:val="24"/>
                <w:highlight w:val="none"/>
              </w:rPr>
              <w:t>合计</w:t>
            </w:r>
            <w:r>
              <w:rPr>
                <w:rFonts w:hint="eastAsia" w:ascii="宋体" w:hAnsi="宋体" w:eastAsia="宋体"/>
                <w:b/>
                <w:color w:val="auto"/>
                <w:sz w:val="24"/>
                <w:highlight w:val="none"/>
                <w:lang w:val="en-US" w:eastAsia="zh-CN"/>
              </w:rPr>
              <w:t>金额</w:t>
            </w:r>
            <w:r>
              <w:rPr>
                <w:rFonts w:hint="eastAsia" w:ascii="宋体" w:hAnsi="宋体" w:eastAsia="宋体"/>
                <w:b/>
                <w:color w:val="auto"/>
                <w:sz w:val="24"/>
                <w:highlight w:val="none"/>
              </w:rPr>
              <w:t>（元）</w:t>
            </w:r>
          </w:p>
        </w:tc>
        <w:tc>
          <w:tcPr>
            <w:tcW w:w="945" w:type="pct"/>
            <w:gridSpan w:val="2"/>
            <w:noWrap w:val="0"/>
            <w:vAlign w:val="top"/>
          </w:tcPr>
          <w:p w14:paraId="559957D4">
            <w:pPr>
              <w:rPr>
                <w:rFonts w:ascii="宋体" w:hAnsi="宋体" w:eastAsia="宋体"/>
                <w:color w:val="auto"/>
                <w:sz w:val="24"/>
                <w:highlight w:val="none"/>
              </w:rPr>
            </w:pPr>
          </w:p>
        </w:tc>
      </w:tr>
    </w:tbl>
    <w:p w14:paraId="4C7090A7">
      <w:pPr>
        <w:pStyle w:val="41"/>
        <w:jc w:val="both"/>
        <w:rPr>
          <w:rFonts w:hint="default" w:ascii="宋体" w:hAnsi="宋体" w:eastAsia="宋体"/>
          <w:b/>
          <w:bCs/>
          <w:i/>
          <w:iCs/>
          <w:color w:val="auto"/>
          <w:highlight w:val="none"/>
          <w:lang w:val="en-US" w:eastAsia="zh-CN"/>
        </w:rPr>
      </w:pPr>
      <w:r>
        <w:rPr>
          <w:rFonts w:hint="eastAsia" w:ascii="宋体" w:hAnsi="宋体" w:eastAsia="宋体"/>
          <w:b/>
          <w:bCs/>
          <w:color w:val="auto"/>
          <w:highlight w:val="none"/>
          <w:lang w:val="en-US" w:eastAsia="zh-CN"/>
        </w:rPr>
        <w:t>5-2服务部分</w:t>
      </w:r>
      <w:r>
        <w:rPr>
          <w:rFonts w:hint="eastAsia" w:ascii="宋体" w:hAnsi="宋体" w:eastAsia="宋体"/>
          <w:b/>
          <w:bCs/>
          <w:i/>
          <w:iCs/>
          <w:color w:val="auto"/>
          <w:highlight w:val="none"/>
        </w:rPr>
        <w:t>（仅供参考，投标人可自行制作格式）</w:t>
      </w:r>
    </w:p>
    <w:tbl>
      <w:tblPr>
        <w:tblStyle w:val="24"/>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0"/>
        <w:gridCol w:w="3109"/>
        <w:gridCol w:w="1357"/>
        <w:gridCol w:w="1698"/>
        <w:gridCol w:w="1566"/>
      </w:tblGrid>
      <w:tr w14:paraId="4A9E4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3" w:hRule="atLeast"/>
          <w:jc w:val="center"/>
        </w:trPr>
        <w:tc>
          <w:tcPr>
            <w:tcW w:w="463" w:type="pct"/>
            <w:noWrap w:val="0"/>
            <w:vAlign w:val="center"/>
          </w:tcPr>
          <w:p w14:paraId="1CDA59DE">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b/>
                <w:color w:val="auto"/>
                <w:sz w:val="24"/>
                <w:highlight w:val="none"/>
              </w:rPr>
            </w:pPr>
            <w:r>
              <w:rPr>
                <w:rFonts w:hint="eastAsia" w:ascii="宋体" w:hAnsi="宋体" w:eastAsia="宋体"/>
                <w:b/>
                <w:color w:val="auto"/>
                <w:sz w:val="24"/>
                <w:highlight w:val="none"/>
              </w:rPr>
              <w:t>序号</w:t>
            </w:r>
          </w:p>
        </w:tc>
        <w:tc>
          <w:tcPr>
            <w:tcW w:w="1824" w:type="pct"/>
            <w:noWrap w:val="0"/>
            <w:vAlign w:val="center"/>
          </w:tcPr>
          <w:p w14:paraId="17CB7DC2">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b/>
                <w:color w:val="auto"/>
                <w:sz w:val="24"/>
                <w:highlight w:val="none"/>
              </w:rPr>
            </w:pPr>
            <w:r>
              <w:rPr>
                <w:rFonts w:hint="eastAsia" w:ascii="宋体" w:hAnsi="宋体" w:eastAsia="宋体"/>
                <w:b/>
                <w:color w:val="auto"/>
                <w:sz w:val="24"/>
                <w:highlight w:val="none"/>
              </w:rPr>
              <w:t>服务内容</w:t>
            </w:r>
          </w:p>
        </w:tc>
        <w:tc>
          <w:tcPr>
            <w:tcW w:w="796" w:type="pct"/>
            <w:noWrap w:val="0"/>
            <w:vAlign w:val="center"/>
          </w:tcPr>
          <w:p w14:paraId="69CD1F09">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b/>
                <w:color w:val="auto"/>
                <w:sz w:val="24"/>
                <w:highlight w:val="none"/>
              </w:rPr>
            </w:pPr>
            <w:r>
              <w:rPr>
                <w:rFonts w:hint="eastAsia" w:ascii="宋体" w:hAnsi="宋体" w:eastAsia="宋体"/>
                <w:b/>
                <w:color w:val="auto"/>
                <w:sz w:val="24"/>
                <w:highlight w:val="none"/>
              </w:rPr>
              <w:t>项</w:t>
            </w:r>
          </w:p>
        </w:tc>
        <w:tc>
          <w:tcPr>
            <w:tcW w:w="996" w:type="pct"/>
            <w:noWrap w:val="0"/>
            <w:vAlign w:val="center"/>
          </w:tcPr>
          <w:p w14:paraId="3C73F4D9">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b/>
                <w:color w:val="auto"/>
                <w:sz w:val="24"/>
                <w:highlight w:val="none"/>
              </w:rPr>
            </w:pPr>
            <w:r>
              <w:rPr>
                <w:rFonts w:hint="eastAsia" w:ascii="宋体" w:hAnsi="宋体" w:eastAsia="宋体"/>
                <w:b/>
                <w:color w:val="auto"/>
                <w:sz w:val="24"/>
                <w:highlight w:val="none"/>
              </w:rPr>
              <w:t>单价</w:t>
            </w:r>
          </w:p>
        </w:tc>
        <w:tc>
          <w:tcPr>
            <w:tcW w:w="919" w:type="pct"/>
            <w:noWrap w:val="0"/>
            <w:vAlign w:val="center"/>
          </w:tcPr>
          <w:p w14:paraId="18231BFF">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b/>
                <w:color w:val="auto"/>
                <w:sz w:val="24"/>
                <w:highlight w:val="none"/>
              </w:rPr>
            </w:pPr>
            <w:r>
              <w:rPr>
                <w:rFonts w:hint="eastAsia" w:ascii="宋体" w:hAnsi="宋体" w:eastAsia="宋体"/>
                <w:b/>
                <w:color w:val="auto"/>
                <w:sz w:val="24"/>
                <w:highlight w:val="none"/>
              </w:rPr>
              <w:t>小计（元）</w:t>
            </w:r>
          </w:p>
        </w:tc>
      </w:tr>
      <w:tr w14:paraId="4603F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63" w:type="pct"/>
            <w:tcBorders>
              <w:bottom w:val="single" w:color="auto" w:sz="4" w:space="0"/>
            </w:tcBorders>
            <w:noWrap w:val="0"/>
            <w:vAlign w:val="center"/>
          </w:tcPr>
          <w:p w14:paraId="3C2A5816">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r>
              <w:rPr>
                <w:rFonts w:hint="eastAsia" w:ascii="宋体" w:hAnsi="宋体" w:eastAsia="宋体"/>
                <w:color w:val="auto"/>
                <w:sz w:val="24"/>
                <w:highlight w:val="none"/>
              </w:rPr>
              <w:t>1</w:t>
            </w:r>
          </w:p>
        </w:tc>
        <w:tc>
          <w:tcPr>
            <w:tcW w:w="1824" w:type="pct"/>
            <w:noWrap w:val="0"/>
            <w:vAlign w:val="center"/>
          </w:tcPr>
          <w:p w14:paraId="176E8AA8">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c>
          <w:tcPr>
            <w:tcW w:w="796" w:type="pct"/>
            <w:noWrap w:val="0"/>
            <w:vAlign w:val="center"/>
          </w:tcPr>
          <w:p w14:paraId="2C5909C3">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c>
          <w:tcPr>
            <w:tcW w:w="996" w:type="pct"/>
            <w:noWrap w:val="0"/>
            <w:vAlign w:val="center"/>
          </w:tcPr>
          <w:p w14:paraId="575AA4E9">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c>
          <w:tcPr>
            <w:tcW w:w="919" w:type="pct"/>
            <w:noWrap w:val="0"/>
            <w:vAlign w:val="center"/>
          </w:tcPr>
          <w:p w14:paraId="60C54B4C">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r>
      <w:tr w14:paraId="3CDC4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63" w:type="pct"/>
            <w:noWrap w:val="0"/>
            <w:vAlign w:val="center"/>
          </w:tcPr>
          <w:p w14:paraId="1D70D3F5">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r>
              <w:rPr>
                <w:rFonts w:hint="eastAsia" w:ascii="宋体" w:hAnsi="宋体" w:eastAsia="宋体"/>
                <w:color w:val="auto"/>
                <w:sz w:val="24"/>
                <w:highlight w:val="none"/>
              </w:rPr>
              <w:t>2</w:t>
            </w:r>
          </w:p>
        </w:tc>
        <w:tc>
          <w:tcPr>
            <w:tcW w:w="1824" w:type="pct"/>
            <w:noWrap w:val="0"/>
            <w:vAlign w:val="center"/>
          </w:tcPr>
          <w:p w14:paraId="72BE9378">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c>
          <w:tcPr>
            <w:tcW w:w="796" w:type="pct"/>
            <w:noWrap w:val="0"/>
            <w:vAlign w:val="center"/>
          </w:tcPr>
          <w:p w14:paraId="6158F3CC">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c>
          <w:tcPr>
            <w:tcW w:w="996" w:type="pct"/>
            <w:noWrap w:val="0"/>
            <w:vAlign w:val="center"/>
          </w:tcPr>
          <w:p w14:paraId="6122CBD2">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c>
          <w:tcPr>
            <w:tcW w:w="919" w:type="pct"/>
            <w:noWrap w:val="0"/>
            <w:vAlign w:val="center"/>
          </w:tcPr>
          <w:p w14:paraId="560FF55C">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r>
      <w:tr w14:paraId="00EF4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63" w:type="pct"/>
            <w:noWrap w:val="0"/>
            <w:vAlign w:val="center"/>
          </w:tcPr>
          <w:p w14:paraId="63730EC5">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r>
              <w:rPr>
                <w:rFonts w:hint="eastAsia" w:ascii="宋体" w:hAnsi="宋体" w:eastAsia="宋体"/>
                <w:color w:val="auto"/>
                <w:sz w:val="24"/>
                <w:highlight w:val="none"/>
              </w:rPr>
              <w:t>3</w:t>
            </w:r>
          </w:p>
        </w:tc>
        <w:tc>
          <w:tcPr>
            <w:tcW w:w="1824" w:type="pct"/>
            <w:noWrap w:val="0"/>
            <w:vAlign w:val="center"/>
          </w:tcPr>
          <w:p w14:paraId="666FC2C9">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c>
          <w:tcPr>
            <w:tcW w:w="796" w:type="pct"/>
            <w:noWrap w:val="0"/>
            <w:vAlign w:val="center"/>
          </w:tcPr>
          <w:p w14:paraId="210A8638">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c>
          <w:tcPr>
            <w:tcW w:w="996" w:type="pct"/>
            <w:noWrap w:val="0"/>
            <w:vAlign w:val="center"/>
          </w:tcPr>
          <w:p w14:paraId="6D90EEB9">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c>
          <w:tcPr>
            <w:tcW w:w="919" w:type="pct"/>
            <w:noWrap w:val="0"/>
            <w:vAlign w:val="center"/>
          </w:tcPr>
          <w:p w14:paraId="2087A30E">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r>
      <w:tr w14:paraId="23B5F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63" w:type="pct"/>
            <w:noWrap w:val="0"/>
            <w:vAlign w:val="center"/>
          </w:tcPr>
          <w:p w14:paraId="7A4BB65E">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r>
              <w:rPr>
                <w:rFonts w:ascii="宋体" w:hAnsi="宋体" w:eastAsia="宋体"/>
                <w:color w:val="auto"/>
                <w:sz w:val="24"/>
                <w:highlight w:val="none"/>
              </w:rPr>
              <w:t>…</w:t>
            </w:r>
          </w:p>
        </w:tc>
        <w:tc>
          <w:tcPr>
            <w:tcW w:w="1824" w:type="pct"/>
            <w:noWrap w:val="0"/>
            <w:vAlign w:val="center"/>
          </w:tcPr>
          <w:p w14:paraId="1508F16C">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c>
          <w:tcPr>
            <w:tcW w:w="796" w:type="pct"/>
            <w:noWrap w:val="0"/>
            <w:vAlign w:val="center"/>
          </w:tcPr>
          <w:p w14:paraId="2DA9BCCD">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c>
          <w:tcPr>
            <w:tcW w:w="996" w:type="pct"/>
            <w:noWrap w:val="0"/>
            <w:vAlign w:val="center"/>
          </w:tcPr>
          <w:p w14:paraId="3AC80858">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c>
          <w:tcPr>
            <w:tcW w:w="919" w:type="pct"/>
            <w:noWrap w:val="0"/>
            <w:vAlign w:val="center"/>
          </w:tcPr>
          <w:p w14:paraId="7CCB6ABB">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r>
      <w:tr w14:paraId="6C5FE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080" w:type="pct"/>
            <w:gridSpan w:val="4"/>
            <w:noWrap w:val="0"/>
            <w:vAlign w:val="center"/>
          </w:tcPr>
          <w:p w14:paraId="6FBEAEBD">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r>
              <w:rPr>
                <w:rFonts w:hint="eastAsia" w:ascii="宋体" w:hAnsi="宋体" w:eastAsia="宋体"/>
                <w:b/>
                <w:color w:val="auto"/>
                <w:sz w:val="24"/>
                <w:highlight w:val="none"/>
              </w:rPr>
              <w:t>合计金额（元）</w:t>
            </w:r>
          </w:p>
        </w:tc>
        <w:tc>
          <w:tcPr>
            <w:tcW w:w="919" w:type="pct"/>
            <w:noWrap w:val="0"/>
            <w:vAlign w:val="center"/>
          </w:tcPr>
          <w:p w14:paraId="5005406A">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r>
    </w:tbl>
    <w:p w14:paraId="6AD76037">
      <w:pPr>
        <w:spacing w:line="360" w:lineRule="auto"/>
        <w:ind w:firstLine="435"/>
        <w:jc w:val="right"/>
        <w:rPr>
          <w:rFonts w:hint="eastAsia" w:ascii="宋体" w:hAnsi="宋体" w:eastAsia="宋体"/>
          <w:b/>
          <w:bCs/>
          <w:color w:val="auto"/>
          <w:highlight w:val="none"/>
          <w:lang w:val="en-US" w:eastAsia="zh-CN"/>
        </w:rPr>
      </w:pPr>
      <w:r>
        <w:rPr>
          <w:rFonts w:hint="eastAsia" w:ascii="宋体" w:hAnsi="宋体" w:eastAsia="宋体"/>
          <w:bCs/>
          <w:color w:val="auto"/>
          <w:sz w:val="24"/>
          <w:szCs w:val="28"/>
          <w:highlight w:val="none"/>
          <w:u w:val="single"/>
        </w:rPr>
        <w:t xml:space="preserve">       </w:t>
      </w:r>
    </w:p>
    <w:p w14:paraId="7C354805">
      <w:pPr>
        <w:pStyle w:val="41"/>
        <w:jc w:val="both"/>
        <w:rPr>
          <w:rFonts w:hint="eastAsia" w:ascii="宋体" w:hAnsi="宋体" w:eastAsia="宋体"/>
          <w:b/>
          <w:bCs/>
          <w:color w:val="auto"/>
          <w:highlight w:val="none"/>
          <w:lang w:val="en-US" w:eastAsia="zh-CN"/>
        </w:rPr>
      </w:pPr>
      <w:r>
        <w:rPr>
          <w:rFonts w:hint="eastAsia" w:ascii="宋体" w:hAnsi="宋体" w:eastAsia="宋体"/>
          <w:b/>
          <w:bCs/>
          <w:color w:val="auto"/>
          <w:highlight w:val="none"/>
          <w:lang w:val="en-US" w:eastAsia="zh-CN"/>
        </w:rPr>
        <w:t>5-3 符合本国产品标准的产品成本之和占比</w:t>
      </w:r>
    </w:p>
    <w:tbl>
      <w:tblPr>
        <w:tblStyle w:val="25"/>
        <w:tblW w:w="93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88"/>
        <w:gridCol w:w="1766"/>
      </w:tblGrid>
      <w:tr w14:paraId="73E19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7" w:hRule="atLeast"/>
        </w:trPr>
        <w:tc>
          <w:tcPr>
            <w:tcW w:w="7588" w:type="dxa"/>
            <w:noWrap w:val="0"/>
            <w:vAlign w:val="top"/>
          </w:tcPr>
          <w:p w14:paraId="4DECA2F7">
            <w:pPr>
              <w:spacing w:line="360" w:lineRule="auto"/>
              <w:rPr>
                <w:rFonts w:hint="eastAsia" w:ascii="宋体" w:hAnsi="宋体" w:eastAsia="宋体"/>
                <w:b/>
                <w:bCs/>
                <w:color w:val="auto"/>
                <w:sz w:val="21"/>
                <w:szCs w:val="21"/>
                <w:highlight w:val="none"/>
                <w:vertAlign w:val="baseline"/>
                <w:lang w:eastAsia="zh-CN"/>
              </w:rPr>
            </w:pPr>
            <w:r>
              <w:rPr>
                <w:rFonts w:hint="eastAsia" w:ascii="宋体" w:hAnsi="宋体" w:eastAsia="宋体" w:cs="宋体"/>
                <w:color w:val="auto"/>
                <w:sz w:val="24"/>
                <w:szCs w:val="24"/>
                <w:highlight w:val="none"/>
              </w:rPr>
              <w:t>本公司（单位）提供的符合本国产品标准的产品成本之和占提供的全部产品成本之和的比例</w:t>
            </w:r>
          </w:p>
        </w:tc>
        <w:tc>
          <w:tcPr>
            <w:tcW w:w="1766" w:type="dxa"/>
            <w:noWrap w:val="0"/>
            <w:vAlign w:val="top"/>
          </w:tcPr>
          <w:p w14:paraId="6345AD47">
            <w:pPr>
              <w:spacing w:line="360" w:lineRule="auto"/>
              <w:rPr>
                <w:rFonts w:hint="eastAsia" w:ascii="宋体" w:hAnsi="宋体" w:eastAsia="宋体" w:cs="宋体"/>
                <w:color w:val="auto"/>
                <w:sz w:val="24"/>
                <w:szCs w:val="24"/>
                <w:highlight w:val="none"/>
                <w:u w:val="single"/>
                <w:lang w:val="en-US" w:eastAsia="zh-CN"/>
              </w:rPr>
            </w:pPr>
          </w:p>
          <w:p w14:paraId="218CB0CA">
            <w:pPr>
              <w:spacing w:line="360" w:lineRule="auto"/>
              <w:rPr>
                <w:rFonts w:hint="eastAsia" w:ascii="宋体" w:hAnsi="宋体" w:eastAsia="宋体"/>
                <w:b/>
                <w:bCs/>
                <w:color w:val="auto"/>
                <w:sz w:val="21"/>
                <w:szCs w:val="21"/>
                <w:highlight w:val="none"/>
                <w:vertAlign w:val="baseline"/>
                <w:lang w:eastAsia="zh-CN"/>
              </w:rPr>
            </w:pP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Times New Roman"/>
                <w:b w:val="0"/>
                <w:bCs/>
                <w:color w:val="auto"/>
                <w:szCs w:val="24"/>
                <w:highlight w:val="none"/>
                <w:lang w:val="en-US" w:eastAsia="zh-CN"/>
              </w:rPr>
              <w:t>%</w:t>
            </w:r>
          </w:p>
        </w:tc>
      </w:tr>
      <w:tr w14:paraId="3752A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5" w:hRule="atLeast"/>
        </w:trPr>
        <w:tc>
          <w:tcPr>
            <w:tcW w:w="9354" w:type="dxa"/>
            <w:gridSpan w:val="2"/>
            <w:noWrap w:val="0"/>
            <w:vAlign w:val="top"/>
          </w:tcPr>
          <w:p w14:paraId="6902F005">
            <w:pPr>
              <w:tabs>
                <w:tab w:val="left" w:pos="4620"/>
              </w:tabs>
              <w:spacing w:line="360" w:lineRule="auto"/>
              <w:jc w:val="left"/>
              <w:rPr>
                <w:rFonts w:hint="eastAsia" w:ascii="宋体" w:hAnsi="宋体" w:eastAsia="宋体" w:cs="Times New Roman"/>
                <w:b/>
                <w:bCs w:val="0"/>
                <w:color w:val="auto"/>
                <w:szCs w:val="24"/>
                <w:highlight w:val="none"/>
                <w:lang w:val="en-US" w:eastAsia="zh-CN"/>
              </w:rPr>
            </w:pPr>
            <w:r>
              <w:rPr>
                <w:rFonts w:hint="eastAsia" w:ascii="宋体" w:hAnsi="宋体" w:eastAsia="宋体" w:cs="Times New Roman"/>
                <w:b/>
                <w:bCs w:val="0"/>
                <w:color w:val="auto"/>
                <w:szCs w:val="24"/>
                <w:highlight w:val="none"/>
                <w:lang w:val="en-US" w:eastAsia="zh-CN"/>
              </w:rPr>
              <w:t>提醒：</w:t>
            </w:r>
          </w:p>
          <w:p w14:paraId="4211CC09">
            <w:pPr>
              <w:tabs>
                <w:tab w:val="left" w:pos="4620"/>
              </w:tabs>
              <w:spacing w:line="360" w:lineRule="auto"/>
              <w:jc w:val="left"/>
              <w:rPr>
                <w:rFonts w:hint="eastAsia" w:ascii="宋体" w:hAnsi="宋体" w:eastAsia="宋体" w:cs="Times New Roman"/>
                <w:b w:val="0"/>
                <w:bCs/>
                <w:color w:val="auto"/>
                <w:szCs w:val="24"/>
                <w:highlight w:val="none"/>
                <w:lang w:val="en-US" w:eastAsia="zh-CN"/>
              </w:rPr>
            </w:pPr>
            <w:r>
              <w:rPr>
                <w:rFonts w:hint="eastAsia" w:ascii="宋体" w:hAnsi="宋体" w:eastAsia="宋体" w:cs="Times New Roman"/>
                <w:b w:val="0"/>
                <w:bCs/>
                <w:color w:val="auto"/>
                <w:szCs w:val="24"/>
                <w:highlight w:val="none"/>
                <w:lang w:val="en-US" w:eastAsia="zh-CN"/>
              </w:rPr>
              <w:t>1.投标人为该采购项目或者采购包提供的符合本国产品标准的产品成本之和占该投标人提供的全部产品成本之和的比例达到80%以上时，对该投标人提供的全部产品给予价格评审优惠。</w:t>
            </w:r>
          </w:p>
          <w:p w14:paraId="22252D7C">
            <w:pPr>
              <w:spacing w:line="360" w:lineRule="auto"/>
              <w:rPr>
                <w:rFonts w:hint="eastAsia" w:ascii="宋体" w:hAnsi="宋体" w:eastAsia="宋体" w:cs="Times New Roman"/>
                <w:b w:val="0"/>
                <w:bCs/>
                <w:color w:val="auto"/>
                <w:szCs w:val="24"/>
                <w:highlight w:val="none"/>
                <w:lang w:val="en-US" w:eastAsia="zh-CN"/>
              </w:rPr>
            </w:pPr>
            <w:r>
              <w:rPr>
                <w:rFonts w:hint="eastAsia" w:ascii="宋体" w:hAnsi="宋体" w:eastAsia="宋体" w:cs="Times New Roman"/>
                <w:b w:val="0"/>
                <w:bCs/>
                <w:color w:val="auto"/>
                <w:szCs w:val="24"/>
                <w:highlight w:val="none"/>
                <w:lang w:val="en-US" w:eastAsia="zh-CN"/>
              </w:rPr>
              <w:t>2.投标人应当根据“投标分项报价表-货物部分”的内容对符合本国产品标准的产品成本进行测算（比例未达到80%或未进行比例测算的，对该投标人提供的全部产品不予价格评审优惠），如有虚假响应，投标人承担全部责任。</w:t>
            </w:r>
          </w:p>
          <w:p w14:paraId="12230B6B">
            <w:pPr>
              <w:spacing w:line="360" w:lineRule="auto"/>
              <w:rPr>
                <w:rFonts w:hint="default" w:ascii="宋体" w:hAnsi="宋体" w:eastAsia="宋体" w:cs="Times New Roman"/>
                <w:b w:val="0"/>
                <w:bCs/>
                <w:color w:val="auto"/>
                <w:szCs w:val="24"/>
                <w:highlight w:val="none"/>
                <w:lang w:val="en-US" w:eastAsia="zh-CN"/>
              </w:rPr>
            </w:pPr>
            <w:r>
              <w:rPr>
                <w:rFonts w:hint="eastAsia" w:ascii="宋体" w:hAnsi="宋体" w:eastAsia="宋体" w:cs="Times New Roman"/>
                <w:b w:val="0"/>
                <w:bCs/>
                <w:color w:val="auto"/>
                <w:szCs w:val="24"/>
                <w:highlight w:val="none"/>
                <w:lang w:val="en-US" w:eastAsia="zh-CN"/>
              </w:rPr>
              <w:t>3.</w:t>
            </w:r>
            <w:r>
              <w:rPr>
                <w:rFonts w:hint="eastAsia" w:ascii="宋体" w:hAnsi="宋体" w:eastAsia="宋体" w:cs="宋体"/>
                <w:b w:val="0"/>
                <w:bCs/>
                <w:color w:val="auto"/>
                <w:kern w:val="2"/>
                <w:sz w:val="21"/>
                <w:szCs w:val="21"/>
                <w:highlight w:val="none"/>
                <w:lang w:val="en-US" w:eastAsia="zh-CN" w:bidi="ar"/>
              </w:rPr>
              <w:t>上表中全部产品成本之和是指表5-1和表5-2包含的全部货物、服务产品成本之和。</w:t>
            </w:r>
          </w:p>
        </w:tc>
      </w:tr>
    </w:tbl>
    <w:p w14:paraId="41DF4DBB">
      <w:pPr>
        <w:spacing w:line="360" w:lineRule="auto"/>
        <w:rPr>
          <w:rFonts w:hint="eastAsia" w:ascii="宋体" w:hAnsi="宋体" w:eastAsia="宋体"/>
          <w:b/>
          <w:bCs/>
          <w:color w:val="auto"/>
          <w:sz w:val="21"/>
          <w:szCs w:val="21"/>
          <w:highlight w:val="none"/>
          <w:lang w:eastAsia="zh-CN"/>
        </w:rPr>
      </w:pPr>
    </w:p>
    <w:p w14:paraId="725986D4">
      <w:pPr>
        <w:spacing w:line="360" w:lineRule="auto"/>
        <w:ind w:firstLine="4800" w:firstLineChars="2000"/>
        <w:jc w:val="center"/>
        <w:rPr>
          <w:rFonts w:ascii="宋体" w:hAnsi="宋体" w:eastAsia="宋体"/>
          <w:color w:val="auto"/>
          <w:sz w:val="24"/>
          <w:highlight w:val="none"/>
          <w:u w:val="single"/>
        </w:rPr>
      </w:pPr>
      <w:r>
        <w:rPr>
          <w:rFonts w:hint="eastAsia" w:ascii="宋体" w:hAnsi="宋体" w:eastAsia="宋体"/>
          <w:color w:val="auto"/>
          <w:sz w:val="24"/>
          <w:highlight w:val="none"/>
        </w:rPr>
        <w:t>投标人电子签章：</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43493136">
      <w:pPr>
        <w:tabs>
          <w:tab w:val="left" w:pos="630"/>
        </w:tabs>
        <w:spacing w:line="360" w:lineRule="auto"/>
        <w:ind w:firstLine="4800" w:firstLineChars="2000"/>
        <w:jc w:val="center"/>
        <w:rPr>
          <w:rFonts w:ascii="宋体" w:hAnsi="宋体" w:eastAsia="宋体"/>
          <w:color w:val="auto"/>
          <w:sz w:val="24"/>
          <w:highlight w:val="none"/>
        </w:rPr>
      </w:pPr>
      <w:r>
        <w:rPr>
          <w:rFonts w:hint="eastAsia" w:ascii="宋体" w:hAnsi="宋体" w:eastAsia="宋体"/>
          <w:color w:val="auto"/>
          <w:sz w:val="24"/>
          <w:highlight w:val="none"/>
        </w:rPr>
        <w:t xml:space="preserve">日     </w:t>
      </w:r>
      <w:r>
        <w:rPr>
          <w:rFonts w:ascii="宋体" w:hAnsi="宋体" w:eastAsia="宋体"/>
          <w:color w:val="auto"/>
          <w:sz w:val="24"/>
          <w:highlight w:val="none"/>
        </w:rPr>
        <w:t xml:space="preserve">    </w:t>
      </w:r>
      <w:r>
        <w:rPr>
          <w:rFonts w:hint="eastAsia" w:ascii="宋体" w:hAnsi="宋体" w:eastAsia="宋体"/>
          <w:color w:val="auto"/>
          <w:sz w:val="24"/>
          <w:highlight w:val="none"/>
        </w:rPr>
        <w:t xml:space="preserve"> 期：</w:t>
      </w:r>
      <w:r>
        <w:rPr>
          <w:rFonts w:hint="eastAsia" w:ascii="宋体" w:hAnsi="宋体" w:eastAsia="宋体"/>
          <w:color w:val="auto"/>
          <w:sz w:val="24"/>
          <w:highlight w:val="none"/>
          <w:u w:val="single"/>
        </w:rPr>
        <w:t xml:space="preserve">             </w:t>
      </w:r>
    </w:p>
    <w:p w14:paraId="290C4559">
      <w:pPr>
        <w:spacing w:line="360" w:lineRule="auto"/>
        <w:rPr>
          <w:rFonts w:hint="eastAsia" w:ascii="宋体" w:hAnsi="宋体" w:eastAsia="宋体"/>
          <w:b/>
          <w:bCs/>
          <w:color w:val="auto"/>
          <w:sz w:val="21"/>
          <w:szCs w:val="21"/>
          <w:highlight w:val="none"/>
          <w:lang w:eastAsia="zh-CN"/>
        </w:rPr>
      </w:pPr>
      <w:r>
        <w:rPr>
          <w:rFonts w:hint="eastAsia" w:ascii="宋体" w:hAnsi="宋体" w:eastAsia="宋体"/>
          <w:b/>
          <w:bCs/>
          <w:color w:val="auto"/>
          <w:sz w:val="21"/>
          <w:szCs w:val="21"/>
          <w:highlight w:val="none"/>
          <w:lang w:eastAsia="zh-CN"/>
        </w:rPr>
        <w:t>注：</w:t>
      </w:r>
    </w:p>
    <w:p w14:paraId="0FC5F10B">
      <w:pPr>
        <w:spacing w:line="360" w:lineRule="auto"/>
        <w:rPr>
          <w:rFonts w:hint="eastAsia" w:ascii="宋体" w:hAnsi="宋体" w:eastAsia="宋体"/>
          <w:color w:val="auto"/>
          <w:sz w:val="21"/>
          <w:szCs w:val="21"/>
          <w:highlight w:val="none"/>
          <w:lang w:val="en-US" w:eastAsia="zh-CN"/>
        </w:rPr>
      </w:pPr>
      <w:r>
        <w:rPr>
          <w:rFonts w:hint="eastAsia" w:ascii="宋体" w:hAnsi="宋体" w:eastAsia="宋体"/>
          <w:color w:val="auto"/>
          <w:sz w:val="21"/>
          <w:szCs w:val="21"/>
          <w:highlight w:val="none"/>
          <w:lang w:val="en-US" w:eastAsia="zh-CN"/>
        </w:rPr>
        <w:t>1.表5-1</w:t>
      </w:r>
      <w:r>
        <w:rPr>
          <w:rFonts w:hint="eastAsia" w:ascii="宋体" w:hAnsi="宋体" w:eastAsia="宋体"/>
          <w:color w:val="auto"/>
          <w:sz w:val="21"/>
          <w:szCs w:val="21"/>
          <w:highlight w:val="none"/>
        </w:rPr>
        <w:t>中须明确列出所投产品的货物名称、品牌、型号规格、原产地及生产厂商，否则可能导致</w:t>
      </w:r>
      <w:r>
        <w:rPr>
          <w:rFonts w:hint="eastAsia" w:ascii="宋体" w:hAnsi="宋体" w:eastAsia="宋体"/>
          <w:b/>
          <w:bCs/>
          <w:color w:val="auto"/>
          <w:sz w:val="21"/>
          <w:szCs w:val="21"/>
          <w:highlight w:val="none"/>
        </w:rPr>
        <w:t>投标无效</w:t>
      </w:r>
      <w:r>
        <w:rPr>
          <w:rFonts w:hint="eastAsia" w:ascii="宋体" w:hAnsi="宋体" w:eastAsia="宋体"/>
          <w:b/>
          <w:bCs/>
          <w:color w:val="auto"/>
          <w:sz w:val="21"/>
          <w:szCs w:val="21"/>
          <w:highlight w:val="none"/>
          <w:lang w:eastAsia="zh-CN"/>
        </w:rPr>
        <w:t>。</w:t>
      </w:r>
    </w:p>
    <w:p w14:paraId="6F8C7329">
      <w:pPr>
        <w:spacing w:line="360" w:lineRule="auto"/>
        <w:rPr>
          <w:rFonts w:hint="eastAsia" w:ascii="宋体" w:hAnsi="宋体" w:eastAsia="宋体"/>
          <w:color w:val="auto"/>
          <w:sz w:val="21"/>
          <w:szCs w:val="21"/>
          <w:highlight w:val="none"/>
        </w:rPr>
      </w:pPr>
      <w:r>
        <w:rPr>
          <w:rFonts w:hint="eastAsia" w:ascii="宋体" w:hAnsi="宋体" w:eastAsia="宋体"/>
          <w:color w:val="auto"/>
          <w:sz w:val="21"/>
          <w:szCs w:val="21"/>
          <w:highlight w:val="none"/>
          <w:lang w:val="en-US" w:eastAsia="zh-CN"/>
        </w:rPr>
        <w:t>2.上述报价为投标人完成本项目内容的全部费用（总报价为表5-1和表5-2合计金额之和），</w:t>
      </w:r>
      <w:r>
        <w:rPr>
          <w:rFonts w:hint="eastAsia" w:ascii="宋体" w:hAnsi="宋体" w:eastAsia="宋体"/>
          <w:color w:val="auto"/>
          <w:sz w:val="21"/>
          <w:szCs w:val="21"/>
          <w:highlight w:val="none"/>
        </w:rPr>
        <w:t>如有漏项或缺项，</w:t>
      </w:r>
      <w:r>
        <w:rPr>
          <w:rFonts w:hint="eastAsia" w:ascii="宋体" w:hAnsi="宋体" w:eastAsia="宋体"/>
          <w:color w:val="auto"/>
          <w:sz w:val="21"/>
          <w:szCs w:val="21"/>
          <w:highlight w:val="none"/>
          <w:lang w:val="en-US" w:eastAsia="zh-CN"/>
        </w:rPr>
        <w:t>自行</w:t>
      </w:r>
      <w:r>
        <w:rPr>
          <w:rFonts w:hint="eastAsia" w:ascii="宋体" w:hAnsi="宋体" w:eastAsia="宋体"/>
          <w:color w:val="auto"/>
          <w:sz w:val="21"/>
          <w:szCs w:val="21"/>
          <w:highlight w:val="none"/>
        </w:rPr>
        <w:t>承担全部责任。</w:t>
      </w:r>
    </w:p>
    <w:p w14:paraId="3B885F7A">
      <w:pPr>
        <w:widowControl/>
        <w:jc w:val="left"/>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26856CEA">
      <w:pPr>
        <w:spacing w:line="360" w:lineRule="auto"/>
        <w:jc w:val="center"/>
        <w:outlineLvl w:val="1"/>
        <w:rPr>
          <w:rFonts w:hint="default" w:asciiTheme="minorEastAsia" w:hAnsiTheme="minorEastAsia" w:eastAsiaTheme="minorEastAsia"/>
          <w:b/>
          <w:color w:val="auto"/>
          <w:sz w:val="24"/>
          <w:highlight w:val="none"/>
          <w:lang w:val="en-US" w:eastAsia="zh-CN"/>
        </w:rPr>
      </w:pPr>
      <w:bookmarkStart w:id="73" w:name="_Toc11940"/>
      <w:bookmarkStart w:id="74" w:name="_Toc20329"/>
      <w:r>
        <w:rPr>
          <w:rFonts w:hint="eastAsia" w:asciiTheme="minorEastAsia" w:hAnsiTheme="minorEastAsia" w:eastAsiaTheme="minorEastAsia"/>
          <w:b/>
          <w:color w:val="auto"/>
          <w:sz w:val="24"/>
          <w:highlight w:val="none"/>
        </w:rPr>
        <w:t>六、投标响应表</w:t>
      </w:r>
      <w:bookmarkEnd w:id="73"/>
      <w:bookmarkEnd w:id="74"/>
    </w:p>
    <w:p w14:paraId="49D3ABA1">
      <w:pPr>
        <w:spacing w:line="360" w:lineRule="auto"/>
        <w:ind w:firstLine="435"/>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6</w:t>
      </w:r>
      <w:r>
        <w:rPr>
          <w:rFonts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rPr>
        <w:t>商务响应表</w:t>
      </w:r>
    </w:p>
    <w:tbl>
      <w:tblPr>
        <w:tblStyle w:val="2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3"/>
        <w:gridCol w:w="1916"/>
        <w:gridCol w:w="2498"/>
        <w:gridCol w:w="2575"/>
        <w:gridCol w:w="810"/>
      </w:tblGrid>
      <w:tr w14:paraId="3248D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 w:hRule="atLeast"/>
          <w:jc w:val="center"/>
        </w:trPr>
        <w:tc>
          <w:tcPr>
            <w:tcW w:w="424" w:type="pct"/>
            <w:vAlign w:val="center"/>
          </w:tcPr>
          <w:p w14:paraId="6DE5CA5C">
            <w:pPr>
              <w:pStyle w:val="11"/>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序号</w:t>
            </w:r>
          </w:p>
        </w:tc>
        <w:tc>
          <w:tcPr>
            <w:tcW w:w="1124" w:type="pct"/>
            <w:vAlign w:val="center"/>
          </w:tcPr>
          <w:p w14:paraId="6E5D9937">
            <w:pPr>
              <w:pStyle w:val="11"/>
              <w:jc w:val="center"/>
              <w:rPr>
                <w:rFonts w:cs="Wingdings" w:asciiTheme="minorEastAsia" w:hAnsiTheme="minorEastAsia"/>
                <w:b/>
                <w:color w:val="auto"/>
                <w:sz w:val="24"/>
                <w:highlight w:val="none"/>
              </w:rPr>
            </w:pPr>
            <w:r>
              <w:rPr>
                <w:rFonts w:hint="eastAsia" w:asciiTheme="minorEastAsia" w:hAnsiTheme="minorEastAsia"/>
                <w:b/>
                <w:bCs/>
                <w:color w:val="auto"/>
                <w:sz w:val="24"/>
                <w:szCs w:val="24"/>
                <w:highlight w:val="none"/>
              </w:rPr>
              <w:t>商务条款</w:t>
            </w:r>
          </w:p>
        </w:tc>
        <w:tc>
          <w:tcPr>
            <w:tcW w:w="1465" w:type="pct"/>
            <w:vAlign w:val="center"/>
          </w:tcPr>
          <w:p w14:paraId="5D44F6BE">
            <w:pPr>
              <w:pStyle w:val="11"/>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招标文件要求</w:t>
            </w:r>
          </w:p>
        </w:tc>
        <w:tc>
          <w:tcPr>
            <w:tcW w:w="1510" w:type="pct"/>
            <w:vAlign w:val="center"/>
          </w:tcPr>
          <w:p w14:paraId="11DE3AE5">
            <w:pPr>
              <w:pStyle w:val="11"/>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投标人承诺</w:t>
            </w:r>
          </w:p>
        </w:tc>
        <w:tc>
          <w:tcPr>
            <w:tcW w:w="475" w:type="pct"/>
            <w:vAlign w:val="center"/>
          </w:tcPr>
          <w:p w14:paraId="61A0A2A3">
            <w:pPr>
              <w:pStyle w:val="11"/>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偏离说明</w:t>
            </w:r>
          </w:p>
        </w:tc>
      </w:tr>
      <w:tr w14:paraId="6E3CD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539F8939">
            <w:pPr>
              <w:jc w:val="cente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p>
        </w:tc>
        <w:tc>
          <w:tcPr>
            <w:tcW w:w="1124" w:type="pct"/>
            <w:vAlign w:val="center"/>
          </w:tcPr>
          <w:p w14:paraId="7C1AF61C">
            <w:pPr>
              <w:jc w:val="center"/>
              <w:rPr>
                <w:rFonts w:ascii="宋体" w:hAnsi="宋体" w:eastAsia="宋体"/>
                <w:color w:val="auto"/>
                <w:sz w:val="24"/>
                <w:highlight w:val="none"/>
              </w:rPr>
            </w:pPr>
            <w:r>
              <w:rPr>
                <w:rFonts w:asciiTheme="minorEastAsia" w:hAnsiTheme="minorEastAsia" w:eastAsiaTheme="minorEastAsia"/>
                <w:color w:val="auto"/>
                <w:sz w:val="24"/>
                <w:highlight w:val="none"/>
              </w:rPr>
              <w:t>付款方式</w:t>
            </w:r>
          </w:p>
        </w:tc>
        <w:tc>
          <w:tcPr>
            <w:tcW w:w="1465" w:type="pct"/>
            <w:vAlign w:val="center"/>
          </w:tcPr>
          <w:p w14:paraId="09F9664D">
            <w:pPr>
              <w:jc w:val="center"/>
              <w:rPr>
                <w:rFonts w:asciiTheme="minorEastAsia" w:hAnsiTheme="minorEastAsia" w:eastAsiaTheme="minorEastAsia"/>
                <w:color w:val="auto"/>
                <w:sz w:val="24"/>
                <w:highlight w:val="none"/>
              </w:rPr>
            </w:pPr>
          </w:p>
        </w:tc>
        <w:tc>
          <w:tcPr>
            <w:tcW w:w="1510" w:type="pct"/>
            <w:vAlign w:val="center"/>
          </w:tcPr>
          <w:p w14:paraId="6ED78673">
            <w:pPr>
              <w:jc w:val="center"/>
              <w:rPr>
                <w:rFonts w:asciiTheme="minorEastAsia" w:hAnsiTheme="minorEastAsia" w:eastAsiaTheme="minorEastAsia"/>
                <w:color w:val="auto"/>
                <w:sz w:val="24"/>
                <w:highlight w:val="none"/>
              </w:rPr>
            </w:pPr>
          </w:p>
        </w:tc>
        <w:tc>
          <w:tcPr>
            <w:tcW w:w="475" w:type="pct"/>
            <w:vAlign w:val="center"/>
          </w:tcPr>
          <w:p w14:paraId="4090BFB7">
            <w:pPr>
              <w:jc w:val="center"/>
              <w:rPr>
                <w:rFonts w:asciiTheme="minorEastAsia" w:hAnsiTheme="minorEastAsia" w:eastAsiaTheme="minorEastAsia"/>
                <w:color w:val="auto"/>
                <w:sz w:val="24"/>
                <w:highlight w:val="none"/>
              </w:rPr>
            </w:pPr>
          </w:p>
        </w:tc>
      </w:tr>
      <w:tr w14:paraId="68DA5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03CFEE93">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p>
        </w:tc>
        <w:tc>
          <w:tcPr>
            <w:tcW w:w="1124" w:type="pct"/>
            <w:vAlign w:val="center"/>
          </w:tcPr>
          <w:p w14:paraId="2380CFC8">
            <w:pPr>
              <w:jc w:val="center"/>
              <w:rPr>
                <w:rFonts w:ascii="宋体" w:hAnsi="宋体" w:eastAsia="宋体"/>
                <w:color w:val="auto"/>
                <w:sz w:val="24"/>
                <w:highlight w:val="none"/>
              </w:rPr>
            </w:pPr>
            <w:r>
              <w:rPr>
                <w:rFonts w:hint="eastAsia" w:ascii="宋体" w:hAnsi="宋体" w:eastAsia="宋体"/>
                <w:color w:val="auto"/>
                <w:sz w:val="24"/>
                <w:highlight w:val="none"/>
              </w:rPr>
              <w:t>供货及安装地点</w:t>
            </w:r>
          </w:p>
        </w:tc>
        <w:tc>
          <w:tcPr>
            <w:tcW w:w="1465" w:type="pct"/>
            <w:vAlign w:val="center"/>
          </w:tcPr>
          <w:p w14:paraId="465346DC">
            <w:pPr>
              <w:jc w:val="center"/>
              <w:rPr>
                <w:rFonts w:asciiTheme="minorEastAsia" w:hAnsiTheme="minorEastAsia" w:eastAsiaTheme="minorEastAsia"/>
                <w:color w:val="auto"/>
                <w:sz w:val="24"/>
                <w:highlight w:val="none"/>
              </w:rPr>
            </w:pPr>
          </w:p>
        </w:tc>
        <w:tc>
          <w:tcPr>
            <w:tcW w:w="1510" w:type="pct"/>
            <w:vAlign w:val="center"/>
          </w:tcPr>
          <w:p w14:paraId="3451F342">
            <w:pPr>
              <w:jc w:val="center"/>
              <w:rPr>
                <w:rFonts w:asciiTheme="minorEastAsia" w:hAnsiTheme="minorEastAsia" w:eastAsiaTheme="minorEastAsia"/>
                <w:color w:val="auto"/>
                <w:sz w:val="24"/>
                <w:highlight w:val="none"/>
              </w:rPr>
            </w:pPr>
          </w:p>
        </w:tc>
        <w:tc>
          <w:tcPr>
            <w:tcW w:w="475" w:type="pct"/>
            <w:vAlign w:val="center"/>
          </w:tcPr>
          <w:p w14:paraId="4E06C111">
            <w:pPr>
              <w:jc w:val="center"/>
              <w:rPr>
                <w:rFonts w:asciiTheme="minorEastAsia" w:hAnsiTheme="minorEastAsia" w:eastAsiaTheme="minorEastAsia"/>
                <w:color w:val="auto"/>
                <w:sz w:val="24"/>
                <w:highlight w:val="none"/>
              </w:rPr>
            </w:pPr>
          </w:p>
        </w:tc>
      </w:tr>
      <w:tr w14:paraId="60487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6D160D98">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w:t>
            </w:r>
          </w:p>
        </w:tc>
        <w:tc>
          <w:tcPr>
            <w:tcW w:w="1124" w:type="pct"/>
            <w:vAlign w:val="center"/>
          </w:tcPr>
          <w:p w14:paraId="0BE4F9CA">
            <w:pPr>
              <w:jc w:val="center"/>
              <w:rPr>
                <w:rFonts w:ascii="宋体" w:hAnsi="宋体" w:eastAsia="宋体"/>
                <w:color w:val="auto"/>
                <w:sz w:val="24"/>
                <w:highlight w:val="none"/>
              </w:rPr>
            </w:pPr>
            <w:r>
              <w:rPr>
                <w:rFonts w:hint="eastAsia" w:ascii="宋体" w:hAnsi="宋体" w:eastAsia="宋体"/>
                <w:color w:val="auto"/>
                <w:sz w:val="24"/>
                <w:highlight w:val="none"/>
              </w:rPr>
              <w:t>供货及安装期限</w:t>
            </w:r>
          </w:p>
        </w:tc>
        <w:tc>
          <w:tcPr>
            <w:tcW w:w="1465" w:type="pct"/>
            <w:vAlign w:val="center"/>
          </w:tcPr>
          <w:p w14:paraId="13DA4509">
            <w:pPr>
              <w:jc w:val="center"/>
              <w:rPr>
                <w:rFonts w:asciiTheme="minorEastAsia" w:hAnsiTheme="minorEastAsia" w:eastAsiaTheme="minorEastAsia"/>
                <w:color w:val="auto"/>
                <w:sz w:val="24"/>
                <w:highlight w:val="none"/>
              </w:rPr>
            </w:pPr>
          </w:p>
        </w:tc>
        <w:tc>
          <w:tcPr>
            <w:tcW w:w="1510" w:type="pct"/>
            <w:vAlign w:val="center"/>
          </w:tcPr>
          <w:p w14:paraId="14884059">
            <w:pPr>
              <w:pStyle w:val="41"/>
              <w:jc w:val="center"/>
              <w:rPr>
                <w:rFonts w:asciiTheme="minorEastAsia" w:hAnsiTheme="minorEastAsia" w:eastAsiaTheme="minorEastAsia"/>
                <w:color w:val="auto"/>
                <w:highlight w:val="none"/>
              </w:rPr>
            </w:pPr>
          </w:p>
        </w:tc>
        <w:tc>
          <w:tcPr>
            <w:tcW w:w="475" w:type="pct"/>
            <w:vAlign w:val="center"/>
          </w:tcPr>
          <w:p w14:paraId="637032A7">
            <w:pPr>
              <w:jc w:val="center"/>
              <w:rPr>
                <w:rFonts w:asciiTheme="minorEastAsia" w:hAnsiTheme="minorEastAsia" w:eastAsiaTheme="minorEastAsia"/>
                <w:color w:val="auto"/>
                <w:sz w:val="24"/>
                <w:highlight w:val="none"/>
              </w:rPr>
            </w:pPr>
          </w:p>
        </w:tc>
      </w:tr>
      <w:tr w14:paraId="56C15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54F91037">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w:t>
            </w:r>
          </w:p>
        </w:tc>
        <w:tc>
          <w:tcPr>
            <w:tcW w:w="1124" w:type="pct"/>
            <w:vAlign w:val="center"/>
          </w:tcPr>
          <w:p w14:paraId="63516FEB">
            <w:pPr>
              <w:jc w:val="center"/>
              <w:rPr>
                <w:rFonts w:ascii="宋体" w:hAnsi="宋体" w:eastAsia="宋体"/>
                <w:color w:val="auto"/>
                <w:sz w:val="24"/>
                <w:highlight w:val="none"/>
              </w:rPr>
            </w:pPr>
            <w:r>
              <w:rPr>
                <w:rFonts w:hint="eastAsia" w:ascii="宋体" w:hAnsi="宋体" w:eastAsia="宋体"/>
                <w:color w:val="auto"/>
                <w:sz w:val="24"/>
                <w:highlight w:val="none"/>
              </w:rPr>
              <w:t>免费质保期</w:t>
            </w:r>
          </w:p>
        </w:tc>
        <w:tc>
          <w:tcPr>
            <w:tcW w:w="1465" w:type="pct"/>
            <w:vAlign w:val="center"/>
          </w:tcPr>
          <w:p w14:paraId="7D93D9B8">
            <w:pPr>
              <w:jc w:val="center"/>
              <w:rPr>
                <w:rFonts w:asciiTheme="minorEastAsia" w:hAnsiTheme="minorEastAsia" w:eastAsiaTheme="minorEastAsia"/>
                <w:color w:val="auto"/>
                <w:sz w:val="24"/>
                <w:highlight w:val="none"/>
              </w:rPr>
            </w:pPr>
          </w:p>
        </w:tc>
        <w:tc>
          <w:tcPr>
            <w:tcW w:w="1510" w:type="pct"/>
            <w:vAlign w:val="center"/>
          </w:tcPr>
          <w:p w14:paraId="0E421BCA">
            <w:pPr>
              <w:jc w:val="center"/>
              <w:rPr>
                <w:rFonts w:asciiTheme="minorEastAsia" w:hAnsiTheme="minorEastAsia" w:eastAsiaTheme="minorEastAsia"/>
                <w:color w:val="auto"/>
                <w:sz w:val="24"/>
                <w:highlight w:val="none"/>
              </w:rPr>
            </w:pPr>
          </w:p>
        </w:tc>
        <w:tc>
          <w:tcPr>
            <w:tcW w:w="475" w:type="pct"/>
            <w:vAlign w:val="center"/>
          </w:tcPr>
          <w:p w14:paraId="369EF4EE">
            <w:pPr>
              <w:jc w:val="center"/>
              <w:rPr>
                <w:rFonts w:asciiTheme="minorEastAsia" w:hAnsiTheme="minorEastAsia" w:eastAsiaTheme="minorEastAsia"/>
                <w:color w:val="auto"/>
                <w:sz w:val="24"/>
                <w:highlight w:val="none"/>
              </w:rPr>
            </w:pPr>
          </w:p>
        </w:tc>
      </w:tr>
      <w:tr w14:paraId="66F5F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48DC8EB4">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p>
        </w:tc>
        <w:tc>
          <w:tcPr>
            <w:tcW w:w="1124" w:type="pct"/>
            <w:vAlign w:val="center"/>
          </w:tcPr>
          <w:p w14:paraId="71929B76">
            <w:pPr>
              <w:jc w:val="center"/>
              <w:rPr>
                <w:rFonts w:ascii="宋体" w:hAnsi="宋体" w:eastAsia="宋体"/>
                <w:color w:val="auto"/>
                <w:sz w:val="24"/>
                <w:highlight w:val="none"/>
              </w:rPr>
            </w:pPr>
          </w:p>
        </w:tc>
        <w:tc>
          <w:tcPr>
            <w:tcW w:w="1465" w:type="pct"/>
            <w:vAlign w:val="center"/>
          </w:tcPr>
          <w:p w14:paraId="05607E67">
            <w:pPr>
              <w:jc w:val="center"/>
              <w:rPr>
                <w:rFonts w:asciiTheme="minorEastAsia" w:hAnsiTheme="minorEastAsia" w:eastAsiaTheme="minorEastAsia"/>
                <w:color w:val="auto"/>
                <w:sz w:val="24"/>
                <w:highlight w:val="none"/>
              </w:rPr>
            </w:pPr>
          </w:p>
        </w:tc>
        <w:tc>
          <w:tcPr>
            <w:tcW w:w="1510" w:type="pct"/>
            <w:vAlign w:val="center"/>
          </w:tcPr>
          <w:p w14:paraId="33130A6B">
            <w:pPr>
              <w:jc w:val="center"/>
              <w:rPr>
                <w:rFonts w:asciiTheme="minorEastAsia" w:hAnsiTheme="minorEastAsia" w:eastAsiaTheme="minorEastAsia"/>
                <w:color w:val="auto"/>
                <w:sz w:val="24"/>
                <w:highlight w:val="none"/>
              </w:rPr>
            </w:pPr>
          </w:p>
        </w:tc>
        <w:tc>
          <w:tcPr>
            <w:tcW w:w="475" w:type="pct"/>
            <w:vAlign w:val="center"/>
          </w:tcPr>
          <w:p w14:paraId="22AC22C6">
            <w:pPr>
              <w:jc w:val="center"/>
              <w:rPr>
                <w:rFonts w:asciiTheme="minorEastAsia" w:hAnsiTheme="minorEastAsia" w:eastAsiaTheme="minorEastAsia"/>
                <w:color w:val="auto"/>
                <w:sz w:val="24"/>
                <w:highlight w:val="none"/>
              </w:rPr>
            </w:pPr>
          </w:p>
        </w:tc>
      </w:tr>
    </w:tbl>
    <w:p w14:paraId="2FC26D16">
      <w:pPr>
        <w:spacing w:line="360" w:lineRule="auto"/>
        <w:ind w:firstLine="435"/>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6</w:t>
      </w:r>
      <w:r>
        <w:rPr>
          <w:rFonts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rPr>
        <w:t>技术响应表</w:t>
      </w:r>
    </w:p>
    <w:tbl>
      <w:tblPr>
        <w:tblStyle w:val="2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0"/>
        <w:gridCol w:w="1560"/>
        <w:gridCol w:w="2864"/>
        <w:gridCol w:w="2482"/>
        <w:gridCol w:w="856"/>
      </w:tblGrid>
      <w:tr w14:paraId="40FC1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 w:hRule="atLeast"/>
          <w:jc w:val="center"/>
        </w:trPr>
        <w:tc>
          <w:tcPr>
            <w:tcW w:w="446" w:type="pct"/>
            <w:vAlign w:val="center"/>
          </w:tcPr>
          <w:p w14:paraId="00AF40FB">
            <w:pPr>
              <w:pStyle w:val="11"/>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序号</w:t>
            </w:r>
          </w:p>
        </w:tc>
        <w:tc>
          <w:tcPr>
            <w:tcW w:w="915" w:type="pct"/>
            <w:vAlign w:val="center"/>
          </w:tcPr>
          <w:p w14:paraId="2D699A9B">
            <w:pPr>
              <w:pStyle w:val="11"/>
              <w:jc w:val="center"/>
              <w:rPr>
                <w:rFonts w:cs="Wingdings" w:asciiTheme="minorEastAsia" w:hAnsiTheme="minorEastAsia"/>
                <w:b/>
                <w:color w:val="auto"/>
                <w:sz w:val="24"/>
                <w:highlight w:val="none"/>
              </w:rPr>
            </w:pPr>
            <w:r>
              <w:rPr>
                <w:rFonts w:hint="eastAsia" w:asciiTheme="minorEastAsia" w:hAnsiTheme="minorEastAsia"/>
                <w:b/>
                <w:bCs/>
                <w:color w:val="auto"/>
                <w:sz w:val="24"/>
                <w:szCs w:val="24"/>
                <w:highlight w:val="none"/>
              </w:rPr>
              <w:t>货物名称</w:t>
            </w:r>
          </w:p>
        </w:tc>
        <w:tc>
          <w:tcPr>
            <w:tcW w:w="1680" w:type="pct"/>
            <w:vAlign w:val="center"/>
          </w:tcPr>
          <w:p w14:paraId="2EA62662">
            <w:pPr>
              <w:pStyle w:val="11"/>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招标文件规定的技术参数及要求</w:t>
            </w:r>
          </w:p>
        </w:tc>
        <w:tc>
          <w:tcPr>
            <w:tcW w:w="1456" w:type="pct"/>
            <w:vAlign w:val="center"/>
          </w:tcPr>
          <w:p w14:paraId="2D27B6D9">
            <w:pPr>
              <w:pStyle w:val="11"/>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所投产品的品牌、型号及技术参数</w:t>
            </w:r>
          </w:p>
        </w:tc>
        <w:tc>
          <w:tcPr>
            <w:tcW w:w="502" w:type="pct"/>
            <w:vAlign w:val="center"/>
          </w:tcPr>
          <w:p w14:paraId="776F5A45">
            <w:pPr>
              <w:pStyle w:val="11"/>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偏离说明</w:t>
            </w:r>
          </w:p>
        </w:tc>
      </w:tr>
      <w:tr w14:paraId="10E28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6" w:type="pct"/>
            <w:vAlign w:val="center"/>
          </w:tcPr>
          <w:p w14:paraId="755C58FF">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p>
        </w:tc>
        <w:tc>
          <w:tcPr>
            <w:tcW w:w="915" w:type="pct"/>
            <w:vAlign w:val="center"/>
          </w:tcPr>
          <w:p w14:paraId="63B3DBD6">
            <w:pPr>
              <w:jc w:val="center"/>
              <w:rPr>
                <w:rFonts w:asciiTheme="minorEastAsia" w:hAnsiTheme="minorEastAsia" w:eastAsiaTheme="minorEastAsia"/>
                <w:color w:val="auto"/>
                <w:sz w:val="24"/>
                <w:highlight w:val="none"/>
              </w:rPr>
            </w:pPr>
          </w:p>
        </w:tc>
        <w:tc>
          <w:tcPr>
            <w:tcW w:w="1680" w:type="pct"/>
            <w:vAlign w:val="center"/>
          </w:tcPr>
          <w:p w14:paraId="11B61ECE">
            <w:pPr>
              <w:jc w:val="center"/>
              <w:rPr>
                <w:rFonts w:asciiTheme="minorEastAsia" w:hAnsiTheme="minorEastAsia" w:eastAsiaTheme="minorEastAsia"/>
                <w:color w:val="auto"/>
                <w:sz w:val="24"/>
                <w:highlight w:val="none"/>
              </w:rPr>
            </w:pPr>
          </w:p>
        </w:tc>
        <w:tc>
          <w:tcPr>
            <w:tcW w:w="1456" w:type="pct"/>
            <w:vAlign w:val="center"/>
          </w:tcPr>
          <w:p w14:paraId="2A81A73A">
            <w:pPr>
              <w:jc w:val="center"/>
              <w:rPr>
                <w:rFonts w:asciiTheme="minorEastAsia" w:hAnsiTheme="minorEastAsia" w:eastAsiaTheme="minorEastAsia"/>
                <w:color w:val="auto"/>
                <w:sz w:val="24"/>
                <w:highlight w:val="none"/>
              </w:rPr>
            </w:pPr>
          </w:p>
        </w:tc>
        <w:tc>
          <w:tcPr>
            <w:tcW w:w="502" w:type="pct"/>
            <w:vAlign w:val="center"/>
          </w:tcPr>
          <w:p w14:paraId="62BD3450">
            <w:pPr>
              <w:jc w:val="center"/>
              <w:rPr>
                <w:rFonts w:asciiTheme="minorEastAsia" w:hAnsiTheme="minorEastAsia" w:eastAsiaTheme="minorEastAsia"/>
                <w:color w:val="auto"/>
                <w:sz w:val="24"/>
                <w:highlight w:val="none"/>
              </w:rPr>
            </w:pPr>
          </w:p>
        </w:tc>
      </w:tr>
      <w:tr w14:paraId="73792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6" w:type="pct"/>
            <w:vAlign w:val="center"/>
          </w:tcPr>
          <w:p w14:paraId="3A8AF829">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p>
        </w:tc>
        <w:tc>
          <w:tcPr>
            <w:tcW w:w="915" w:type="pct"/>
            <w:vAlign w:val="center"/>
          </w:tcPr>
          <w:p w14:paraId="29AD169B">
            <w:pPr>
              <w:jc w:val="center"/>
              <w:rPr>
                <w:rFonts w:asciiTheme="minorEastAsia" w:hAnsiTheme="minorEastAsia" w:eastAsiaTheme="minorEastAsia"/>
                <w:color w:val="auto"/>
                <w:sz w:val="24"/>
                <w:highlight w:val="none"/>
              </w:rPr>
            </w:pPr>
          </w:p>
        </w:tc>
        <w:tc>
          <w:tcPr>
            <w:tcW w:w="1680" w:type="pct"/>
            <w:vAlign w:val="center"/>
          </w:tcPr>
          <w:p w14:paraId="2DED9E84">
            <w:pPr>
              <w:jc w:val="center"/>
              <w:rPr>
                <w:rFonts w:asciiTheme="minorEastAsia" w:hAnsiTheme="minorEastAsia" w:eastAsiaTheme="minorEastAsia"/>
                <w:color w:val="auto"/>
                <w:sz w:val="24"/>
                <w:highlight w:val="none"/>
              </w:rPr>
            </w:pPr>
          </w:p>
        </w:tc>
        <w:tc>
          <w:tcPr>
            <w:tcW w:w="1456" w:type="pct"/>
            <w:vAlign w:val="center"/>
          </w:tcPr>
          <w:p w14:paraId="411F3E68">
            <w:pPr>
              <w:jc w:val="center"/>
              <w:rPr>
                <w:rFonts w:asciiTheme="minorEastAsia" w:hAnsiTheme="minorEastAsia" w:eastAsiaTheme="minorEastAsia"/>
                <w:color w:val="auto"/>
                <w:sz w:val="24"/>
                <w:highlight w:val="none"/>
              </w:rPr>
            </w:pPr>
          </w:p>
        </w:tc>
        <w:tc>
          <w:tcPr>
            <w:tcW w:w="502" w:type="pct"/>
            <w:vAlign w:val="center"/>
          </w:tcPr>
          <w:p w14:paraId="23169102">
            <w:pPr>
              <w:jc w:val="center"/>
              <w:rPr>
                <w:rFonts w:asciiTheme="minorEastAsia" w:hAnsiTheme="minorEastAsia" w:eastAsiaTheme="minorEastAsia"/>
                <w:color w:val="auto"/>
                <w:sz w:val="24"/>
                <w:highlight w:val="none"/>
              </w:rPr>
            </w:pPr>
          </w:p>
        </w:tc>
      </w:tr>
      <w:tr w14:paraId="566E0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6" w:type="pct"/>
            <w:vAlign w:val="center"/>
          </w:tcPr>
          <w:p w14:paraId="05C3CBB0">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w:t>
            </w:r>
          </w:p>
        </w:tc>
        <w:tc>
          <w:tcPr>
            <w:tcW w:w="915" w:type="pct"/>
            <w:vAlign w:val="center"/>
          </w:tcPr>
          <w:p w14:paraId="401040E0">
            <w:pPr>
              <w:jc w:val="center"/>
              <w:rPr>
                <w:rFonts w:asciiTheme="minorEastAsia" w:hAnsiTheme="minorEastAsia" w:eastAsiaTheme="minorEastAsia"/>
                <w:color w:val="auto"/>
                <w:sz w:val="24"/>
                <w:highlight w:val="none"/>
              </w:rPr>
            </w:pPr>
          </w:p>
        </w:tc>
        <w:tc>
          <w:tcPr>
            <w:tcW w:w="1680" w:type="pct"/>
            <w:vAlign w:val="center"/>
          </w:tcPr>
          <w:p w14:paraId="410FA5A0">
            <w:pPr>
              <w:jc w:val="center"/>
              <w:rPr>
                <w:rFonts w:asciiTheme="minorEastAsia" w:hAnsiTheme="minorEastAsia" w:eastAsiaTheme="minorEastAsia"/>
                <w:color w:val="auto"/>
                <w:sz w:val="24"/>
                <w:highlight w:val="none"/>
              </w:rPr>
            </w:pPr>
          </w:p>
        </w:tc>
        <w:tc>
          <w:tcPr>
            <w:tcW w:w="1456" w:type="pct"/>
            <w:vAlign w:val="center"/>
          </w:tcPr>
          <w:p w14:paraId="79158BE1">
            <w:pPr>
              <w:pStyle w:val="41"/>
              <w:jc w:val="center"/>
              <w:rPr>
                <w:rFonts w:asciiTheme="minorEastAsia" w:hAnsiTheme="minorEastAsia" w:eastAsiaTheme="minorEastAsia"/>
                <w:color w:val="auto"/>
                <w:highlight w:val="none"/>
              </w:rPr>
            </w:pPr>
          </w:p>
        </w:tc>
        <w:tc>
          <w:tcPr>
            <w:tcW w:w="502" w:type="pct"/>
            <w:vAlign w:val="center"/>
          </w:tcPr>
          <w:p w14:paraId="51CD182D">
            <w:pPr>
              <w:jc w:val="center"/>
              <w:rPr>
                <w:rFonts w:asciiTheme="minorEastAsia" w:hAnsiTheme="minorEastAsia" w:eastAsiaTheme="minorEastAsia"/>
                <w:color w:val="auto"/>
                <w:sz w:val="24"/>
                <w:highlight w:val="none"/>
              </w:rPr>
            </w:pPr>
          </w:p>
        </w:tc>
      </w:tr>
      <w:tr w14:paraId="5E611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6" w:type="pct"/>
            <w:vAlign w:val="center"/>
          </w:tcPr>
          <w:p w14:paraId="22740B3D">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w:t>
            </w:r>
          </w:p>
        </w:tc>
        <w:tc>
          <w:tcPr>
            <w:tcW w:w="915" w:type="pct"/>
            <w:vAlign w:val="center"/>
          </w:tcPr>
          <w:p w14:paraId="0ECA98CD">
            <w:pPr>
              <w:jc w:val="center"/>
              <w:rPr>
                <w:rFonts w:asciiTheme="minorEastAsia" w:hAnsiTheme="minorEastAsia" w:eastAsiaTheme="minorEastAsia"/>
                <w:color w:val="auto"/>
                <w:sz w:val="24"/>
                <w:highlight w:val="none"/>
              </w:rPr>
            </w:pPr>
          </w:p>
        </w:tc>
        <w:tc>
          <w:tcPr>
            <w:tcW w:w="1680" w:type="pct"/>
            <w:vAlign w:val="center"/>
          </w:tcPr>
          <w:p w14:paraId="4235117A">
            <w:pPr>
              <w:jc w:val="center"/>
              <w:rPr>
                <w:rFonts w:asciiTheme="minorEastAsia" w:hAnsiTheme="minorEastAsia" w:eastAsiaTheme="minorEastAsia"/>
                <w:color w:val="auto"/>
                <w:sz w:val="24"/>
                <w:highlight w:val="none"/>
              </w:rPr>
            </w:pPr>
          </w:p>
        </w:tc>
        <w:tc>
          <w:tcPr>
            <w:tcW w:w="1456" w:type="pct"/>
            <w:vAlign w:val="center"/>
          </w:tcPr>
          <w:p w14:paraId="5A9E69F4">
            <w:pPr>
              <w:pStyle w:val="41"/>
              <w:jc w:val="center"/>
              <w:rPr>
                <w:rFonts w:asciiTheme="minorEastAsia" w:hAnsiTheme="minorEastAsia" w:eastAsiaTheme="minorEastAsia"/>
                <w:color w:val="auto"/>
                <w:highlight w:val="none"/>
              </w:rPr>
            </w:pPr>
          </w:p>
        </w:tc>
        <w:tc>
          <w:tcPr>
            <w:tcW w:w="502" w:type="pct"/>
            <w:vAlign w:val="center"/>
          </w:tcPr>
          <w:p w14:paraId="62CE2BB3">
            <w:pPr>
              <w:jc w:val="center"/>
              <w:rPr>
                <w:rFonts w:asciiTheme="minorEastAsia" w:hAnsiTheme="minorEastAsia" w:eastAsiaTheme="minorEastAsia"/>
                <w:color w:val="auto"/>
                <w:sz w:val="24"/>
                <w:highlight w:val="none"/>
              </w:rPr>
            </w:pPr>
          </w:p>
        </w:tc>
      </w:tr>
      <w:tr w14:paraId="23AFD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6" w:type="pct"/>
            <w:vAlign w:val="center"/>
          </w:tcPr>
          <w:p w14:paraId="478674A8">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p>
        </w:tc>
        <w:tc>
          <w:tcPr>
            <w:tcW w:w="915" w:type="pct"/>
            <w:vAlign w:val="center"/>
          </w:tcPr>
          <w:p w14:paraId="1AEF0F50">
            <w:pPr>
              <w:jc w:val="center"/>
              <w:rPr>
                <w:rFonts w:asciiTheme="minorEastAsia" w:hAnsiTheme="minorEastAsia" w:eastAsiaTheme="minorEastAsia"/>
                <w:color w:val="auto"/>
                <w:sz w:val="24"/>
                <w:highlight w:val="none"/>
              </w:rPr>
            </w:pPr>
          </w:p>
        </w:tc>
        <w:tc>
          <w:tcPr>
            <w:tcW w:w="1680" w:type="pct"/>
            <w:vAlign w:val="center"/>
          </w:tcPr>
          <w:p w14:paraId="6E85071B">
            <w:pPr>
              <w:jc w:val="center"/>
              <w:rPr>
                <w:rFonts w:asciiTheme="minorEastAsia" w:hAnsiTheme="minorEastAsia" w:eastAsiaTheme="minorEastAsia"/>
                <w:color w:val="auto"/>
                <w:sz w:val="24"/>
                <w:highlight w:val="none"/>
              </w:rPr>
            </w:pPr>
          </w:p>
        </w:tc>
        <w:tc>
          <w:tcPr>
            <w:tcW w:w="1456" w:type="pct"/>
            <w:vAlign w:val="center"/>
          </w:tcPr>
          <w:p w14:paraId="2F6648C5">
            <w:pPr>
              <w:jc w:val="center"/>
              <w:rPr>
                <w:rFonts w:asciiTheme="minorEastAsia" w:hAnsiTheme="minorEastAsia" w:eastAsiaTheme="minorEastAsia"/>
                <w:color w:val="auto"/>
                <w:sz w:val="24"/>
                <w:highlight w:val="none"/>
              </w:rPr>
            </w:pPr>
          </w:p>
        </w:tc>
        <w:tc>
          <w:tcPr>
            <w:tcW w:w="502" w:type="pct"/>
            <w:vAlign w:val="center"/>
          </w:tcPr>
          <w:p w14:paraId="22E3CC90">
            <w:pPr>
              <w:jc w:val="center"/>
              <w:rPr>
                <w:rFonts w:asciiTheme="minorEastAsia" w:hAnsiTheme="minorEastAsia" w:eastAsiaTheme="minorEastAsia"/>
                <w:color w:val="auto"/>
                <w:sz w:val="24"/>
                <w:highlight w:val="none"/>
              </w:rPr>
            </w:pPr>
          </w:p>
        </w:tc>
      </w:tr>
    </w:tbl>
    <w:p w14:paraId="25FDEC34">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投标人电子签章：</w:t>
      </w:r>
      <w:r>
        <w:rPr>
          <w:rFonts w:hint="eastAsia" w:ascii="宋体" w:hAnsi="宋体" w:eastAsia="宋体"/>
          <w:color w:val="auto"/>
          <w:sz w:val="24"/>
          <w:highlight w:val="none"/>
          <w:u w:val="single"/>
        </w:rPr>
        <w:t xml:space="preserve">             </w:t>
      </w:r>
    </w:p>
    <w:p w14:paraId="4A6B6792">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p>
    <w:p w14:paraId="180D7F4F">
      <w:pPr>
        <w:pStyle w:val="12"/>
        <w:spacing w:line="360" w:lineRule="auto"/>
        <w:rPr>
          <w:rFonts w:asciiTheme="minorEastAsia" w:hAnsiTheme="minorEastAsia" w:eastAsiaTheme="minorEastAsia"/>
          <w:b w:val="0"/>
          <w:color w:val="auto"/>
          <w:sz w:val="24"/>
          <w:highlight w:val="none"/>
        </w:rPr>
      </w:pPr>
      <w:r>
        <w:rPr>
          <w:rFonts w:asciiTheme="minorEastAsia" w:hAnsiTheme="minorEastAsia" w:eastAsiaTheme="minorEastAsia"/>
          <w:b w:val="0"/>
          <w:color w:val="auto"/>
          <w:sz w:val="24"/>
          <w:highlight w:val="none"/>
        </w:rPr>
        <w:br w:type="page"/>
      </w:r>
    </w:p>
    <w:p w14:paraId="06F065E8">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1"/>
        <w:rPr>
          <w:rFonts w:hint="eastAsia" w:asciiTheme="minorEastAsia" w:hAnsiTheme="minorEastAsia" w:eastAsiaTheme="minorEastAsia"/>
          <w:b/>
          <w:color w:val="auto"/>
          <w:sz w:val="24"/>
          <w:highlight w:val="none"/>
          <w:lang w:val="en-US" w:eastAsia="zh-CN"/>
        </w:rPr>
      </w:pPr>
      <w:bookmarkStart w:id="75" w:name="_Toc9573"/>
      <w:bookmarkStart w:id="76" w:name="_Toc31244"/>
      <w:bookmarkStart w:id="77" w:name="OLE_LINK14"/>
      <w:bookmarkStart w:id="78" w:name="OLE_LINK13"/>
      <w:r>
        <w:rPr>
          <w:rFonts w:hint="eastAsia" w:asciiTheme="minorEastAsia" w:hAnsiTheme="minorEastAsia" w:eastAsiaTheme="minorEastAsia"/>
          <w:b/>
          <w:color w:val="auto"/>
          <w:sz w:val="24"/>
          <w:highlight w:val="none"/>
          <w:lang w:val="en-US" w:eastAsia="zh-CN"/>
        </w:rPr>
        <w:t>七、中小企业声明函</w:t>
      </w:r>
      <w:bookmarkEnd w:id="75"/>
      <w:bookmarkEnd w:id="76"/>
    </w:p>
    <w:p w14:paraId="7313C946">
      <w:pPr>
        <w:rPr>
          <w:rFonts w:asciiTheme="minorEastAsia" w:hAnsiTheme="minorEastAsia" w:eastAsiaTheme="minorEastAsia"/>
          <w:color w:val="auto"/>
          <w:sz w:val="24"/>
          <w:szCs w:val="24"/>
          <w:highlight w:val="none"/>
        </w:rPr>
      </w:pPr>
    </w:p>
    <w:p w14:paraId="1FAB130D">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本公司（联合体）郑重声明，根据《政府采购促进中小企业发展管理办法》（财库﹝2020﹞46号）的规定，本公司（联合体）参加（</w:t>
      </w:r>
      <w:r>
        <w:rPr>
          <w:rFonts w:hint="eastAsia" w:ascii="宋体" w:hAnsi="宋体" w:eastAsia="宋体"/>
          <w:color w:val="auto"/>
          <w:sz w:val="24"/>
          <w:szCs w:val="24"/>
          <w:highlight w:val="none"/>
          <w:u w:val="single"/>
          <w:lang w:val="zh-CN"/>
        </w:rPr>
        <w:t>单位</w:t>
      </w:r>
      <w:r>
        <w:rPr>
          <w:rFonts w:hint="eastAsia" w:ascii="宋体" w:hAnsi="宋体" w:eastAsia="宋体"/>
          <w:color w:val="auto"/>
          <w:sz w:val="24"/>
          <w:szCs w:val="24"/>
          <w:highlight w:val="none"/>
          <w:u w:val="single"/>
          <w:lang w:val="en-US" w:eastAsia="zh-CN"/>
        </w:rPr>
        <w:t>名称</w:t>
      </w:r>
      <w:r>
        <w:rPr>
          <w:rFonts w:hint="eastAsia" w:ascii="宋体" w:hAnsi="宋体" w:eastAsia="宋体"/>
          <w:color w:val="auto"/>
          <w:sz w:val="24"/>
          <w:szCs w:val="24"/>
          <w:highlight w:val="none"/>
          <w:lang w:val="zh-CN"/>
        </w:rPr>
        <w:t>）的（</w:t>
      </w:r>
      <w:r>
        <w:rPr>
          <w:rFonts w:hint="eastAsia" w:ascii="宋体" w:hAnsi="宋体" w:eastAsia="宋体"/>
          <w:color w:val="auto"/>
          <w:sz w:val="24"/>
          <w:szCs w:val="24"/>
          <w:highlight w:val="none"/>
          <w:u w:val="single"/>
          <w:lang w:val="zh-CN"/>
        </w:rPr>
        <w:t>项目</w:t>
      </w:r>
      <w:r>
        <w:rPr>
          <w:rFonts w:hint="eastAsia" w:ascii="宋体" w:hAnsi="宋体" w:eastAsia="宋体"/>
          <w:color w:val="auto"/>
          <w:sz w:val="24"/>
          <w:szCs w:val="24"/>
          <w:highlight w:val="none"/>
          <w:u w:val="single"/>
          <w:lang w:val="en-US" w:eastAsia="zh-CN"/>
        </w:rPr>
        <w:t>名称</w:t>
      </w:r>
      <w:r>
        <w:rPr>
          <w:rFonts w:hint="eastAsia" w:ascii="宋体" w:hAnsi="宋体" w:eastAsia="宋体"/>
          <w:color w:val="auto"/>
          <w:sz w:val="24"/>
          <w:szCs w:val="24"/>
          <w:highlight w:val="none"/>
          <w:lang w:val="zh-CN"/>
        </w:rPr>
        <w:t xml:space="preserve">）采购活动，提供的货物全部由符合政策要求的中小企业制造。相关企业（含联合体中的中小企业、签订分包意向协议的中小企业）的具体情况如下： </w:t>
      </w:r>
    </w:p>
    <w:p w14:paraId="16ADC880">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1.</w:t>
      </w:r>
      <w:r>
        <w:rPr>
          <w:rFonts w:hint="eastAsia" w:ascii="宋体" w:hAnsi="宋体" w:eastAsia="宋体"/>
          <w:color w:val="auto"/>
          <w:sz w:val="24"/>
          <w:szCs w:val="24"/>
          <w:highlight w:val="none"/>
          <w:u w:val="single"/>
          <w:lang w:val="zh-CN"/>
        </w:rPr>
        <w:t xml:space="preserve"> （标的名称） </w:t>
      </w:r>
      <w:r>
        <w:rPr>
          <w:rFonts w:hint="eastAsia" w:ascii="宋体" w:hAnsi="宋体" w:eastAsia="宋体"/>
          <w:color w:val="auto"/>
          <w:sz w:val="24"/>
          <w:szCs w:val="24"/>
          <w:highlight w:val="none"/>
          <w:lang w:val="zh-CN"/>
        </w:rPr>
        <w:t>，属于</w:t>
      </w:r>
      <w:r>
        <w:rPr>
          <w:rFonts w:hint="eastAsia" w:ascii="宋体" w:hAnsi="宋体" w:eastAsia="宋体"/>
          <w:color w:val="auto"/>
          <w:sz w:val="24"/>
          <w:szCs w:val="24"/>
          <w:highlight w:val="none"/>
          <w:u w:val="single"/>
          <w:lang w:val="zh-CN"/>
        </w:rPr>
        <w:t>（采购文件中明确的所属行业）</w:t>
      </w:r>
      <w:r>
        <w:rPr>
          <w:rFonts w:hint="eastAsia" w:ascii="宋体" w:hAnsi="宋体" w:eastAsia="宋体"/>
          <w:color w:val="auto"/>
          <w:sz w:val="24"/>
          <w:szCs w:val="24"/>
          <w:highlight w:val="none"/>
          <w:lang w:val="zh-CN"/>
        </w:rPr>
        <w:t>行业；制造商为</w:t>
      </w:r>
      <w:r>
        <w:rPr>
          <w:rFonts w:hint="eastAsia" w:ascii="宋体" w:hAnsi="宋体" w:eastAsia="宋体"/>
          <w:color w:val="auto"/>
          <w:sz w:val="24"/>
          <w:szCs w:val="24"/>
          <w:highlight w:val="none"/>
          <w:u w:val="single"/>
          <w:lang w:val="zh-CN"/>
        </w:rPr>
        <w:t>（企业名称）</w:t>
      </w:r>
      <w:r>
        <w:rPr>
          <w:rFonts w:hint="eastAsia" w:ascii="宋体" w:hAnsi="宋体" w:eastAsia="宋体"/>
          <w:color w:val="auto"/>
          <w:sz w:val="24"/>
          <w:szCs w:val="24"/>
          <w:highlight w:val="none"/>
          <w:lang w:val="zh-CN"/>
        </w:rPr>
        <w:t>，从业人员</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人，营业收入为</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万元，资产总额为</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万元，属于</w:t>
      </w:r>
      <w:r>
        <w:rPr>
          <w:rFonts w:hint="eastAsia" w:ascii="宋体" w:hAnsi="宋体" w:eastAsia="宋体"/>
          <w:color w:val="auto"/>
          <w:sz w:val="24"/>
          <w:szCs w:val="24"/>
          <w:highlight w:val="none"/>
          <w:u w:val="single"/>
          <w:lang w:val="zh-CN"/>
        </w:rPr>
        <w:t>（中型企业、小型企业、微型企业）</w:t>
      </w:r>
      <w:r>
        <w:rPr>
          <w:rFonts w:hint="eastAsia" w:ascii="宋体" w:hAnsi="宋体" w:eastAsia="宋体"/>
          <w:color w:val="auto"/>
          <w:sz w:val="24"/>
          <w:szCs w:val="24"/>
          <w:highlight w:val="none"/>
          <w:lang w:val="zh-CN"/>
        </w:rPr>
        <w:t xml:space="preserve">； </w:t>
      </w:r>
    </w:p>
    <w:p w14:paraId="3DB835B6">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2.</w:t>
      </w:r>
      <w:r>
        <w:rPr>
          <w:rFonts w:hint="eastAsia" w:ascii="宋体" w:hAnsi="宋体" w:eastAsia="宋体"/>
          <w:color w:val="auto"/>
          <w:sz w:val="24"/>
          <w:szCs w:val="24"/>
          <w:highlight w:val="none"/>
          <w:u w:val="single"/>
          <w:lang w:val="zh-CN"/>
        </w:rPr>
        <w:t xml:space="preserve"> （标的名称） </w:t>
      </w:r>
      <w:r>
        <w:rPr>
          <w:rFonts w:hint="eastAsia" w:ascii="宋体" w:hAnsi="宋体" w:eastAsia="宋体"/>
          <w:color w:val="auto"/>
          <w:sz w:val="24"/>
          <w:szCs w:val="24"/>
          <w:highlight w:val="none"/>
          <w:lang w:val="zh-CN"/>
        </w:rPr>
        <w:t>，属于</w:t>
      </w:r>
      <w:r>
        <w:rPr>
          <w:rFonts w:hint="eastAsia" w:ascii="宋体" w:hAnsi="宋体" w:eastAsia="宋体"/>
          <w:color w:val="auto"/>
          <w:sz w:val="24"/>
          <w:szCs w:val="24"/>
          <w:highlight w:val="none"/>
          <w:u w:val="single"/>
          <w:lang w:val="zh-CN"/>
        </w:rPr>
        <w:t>（采购文件中明确的所属行业）</w:t>
      </w:r>
      <w:r>
        <w:rPr>
          <w:rFonts w:hint="eastAsia" w:ascii="宋体" w:hAnsi="宋体" w:eastAsia="宋体"/>
          <w:color w:val="auto"/>
          <w:sz w:val="24"/>
          <w:szCs w:val="24"/>
          <w:highlight w:val="none"/>
          <w:lang w:val="zh-CN"/>
        </w:rPr>
        <w:t>行业；制造商为</w:t>
      </w:r>
      <w:r>
        <w:rPr>
          <w:rFonts w:hint="eastAsia" w:ascii="宋体" w:hAnsi="宋体" w:eastAsia="宋体"/>
          <w:color w:val="auto"/>
          <w:sz w:val="24"/>
          <w:szCs w:val="24"/>
          <w:highlight w:val="none"/>
          <w:u w:val="single"/>
          <w:lang w:val="zh-CN"/>
        </w:rPr>
        <w:t>（企业名称）</w:t>
      </w:r>
      <w:r>
        <w:rPr>
          <w:rFonts w:hint="eastAsia" w:ascii="宋体" w:hAnsi="宋体" w:eastAsia="宋体"/>
          <w:color w:val="auto"/>
          <w:sz w:val="24"/>
          <w:szCs w:val="24"/>
          <w:highlight w:val="none"/>
          <w:lang w:val="zh-CN"/>
        </w:rPr>
        <w:t>，从业人员</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人，营业收入为</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万元，资产总额为</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万元，属于</w:t>
      </w:r>
      <w:r>
        <w:rPr>
          <w:rFonts w:hint="eastAsia" w:ascii="宋体" w:hAnsi="宋体" w:eastAsia="宋体"/>
          <w:color w:val="auto"/>
          <w:sz w:val="24"/>
          <w:szCs w:val="24"/>
          <w:highlight w:val="none"/>
          <w:u w:val="single"/>
          <w:lang w:val="zh-CN"/>
        </w:rPr>
        <w:t>（中型企业、小型企业、微型企业）</w:t>
      </w:r>
      <w:r>
        <w:rPr>
          <w:rFonts w:hint="eastAsia" w:ascii="宋体" w:hAnsi="宋体" w:eastAsia="宋体"/>
          <w:color w:val="auto"/>
          <w:sz w:val="24"/>
          <w:szCs w:val="24"/>
          <w:highlight w:val="none"/>
          <w:lang w:val="zh-CN"/>
        </w:rPr>
        <w:t xml:space="preserve">； </w:t>
      </w:r>
    </w:p>
    <w:p w14:paraId="6959F9A2">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w:t>
      </w:r>
    </w:p>
    <w:p w14:paraId="7D550789">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以上企业，不属于大企业的分支机构，不存在控股股东为大企业的情形，也不存在与大企业的负责人为同一人的情形。</w:t>
      </w:r>
    </w:p>
    <w:p w14:paraId="43B63DEA">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 xml:space="preserve">本企业对上述声明内容的真实性负责。如有虚假，将依法承担相应责任。 </w:t>
      </w:r>
    </w:p>
    <w:p w14:paraId="3269841C">
      <w:pPr>
        <w:spacing w:line="360" w:lineRule="auto"/>
        <w:ind w:firstLine="435"/>
        <w:rPr>
          <w:rFonts w:asciiTheme="minorEastAsia" w:hAnsiTheme="minorEastAsia" w:eastAsiaTheme="minorEastAsia"/>
          <w:color w:val="auto"/>
          <w:sz w:val="24"/>
          <w:szCs w:val="24"/>
          <w:highlight w:val="none"/>
        </w:rPr>
      </w:pPr>
    </w:p>
    <w:p w14:paraId="7E5A3731">
      <w:pPr>
        <w:spacing w:line="360" w:lineRule="auto"/>
        <w:ind w:firstLine="435"/>
        <w:rPr>
          <w:rFonts w:asciiTheme="minorEastAsia" w:hAnsiTheme="minorEastAsia" w:eastAsiaTheme="minorEastAsia"/>
          <w:color w:val="auto"/>
          <w:sz w:val="24"/>
          <w:szCs w:val="24"/>
          <w:highlight w:val="none"/>
        </w:rPr>
      </w:pPr>
    </w:p>
    <w:p w14:paraId="09DFE9DA">
      <w:pPr>
        <w:spacing w:line="360" w:lineRule="auto"/>
        <w:ind w:firstLine="4228" w:firstLineChars="1762"/>
        <w:rPr>
          <w:rFonts w:asciiTheme="minorEastAsia" w:hAnsiTheme="minorEastAsia" w:eastAsiaTheme="minorEastAsia"/>
          <w:color w:val="auto"/>
          <w:sz w:val="24"/>
          <w:szCs w:val="24"/>
          <w:highlight w:val="none"/>
          <w:u w:val="single"/>
        </w:rPr>
      </w:pPr>
      <w:r>
        <w:rPr>
          <w:rFonts w:hint="eastAsia" w:asciiTheme="minorEastAsia" w:hAnsiTheme="minorEastAsia" w:eastAsiaTheme="minorEastAsia"/>
          <w:color w:val="auto"/>
          <w:sz w:val="24"/>
          <w:szCs w:val="24"/>
          <w:highlight w:val="none"/>
        </w:rPr>
        <w:t>投标人</w:t>
      </w:r>
      <w:r>
        <w:rPr>
          <w:rFonts w:asciiTheme="minorEastAsia" w:hAnsiTheme="minorEastAsia" w:eastAsiaTheme="minorEastAsia"/>
          <w:color w:val="auto"/>
          <w:sz w:val="24"/>
          <w:szCs w:val="24"/>
          <w:highlight w:val="none"/>
        </w:rPr>
        <w:t>电子签章</w:t>
      </w:r>
      <w:r>
        <w:rPr>
          <w:rFonts w:hint="eastAsia" w:asciiTheme="minorEastAsia" w:hAnsiTheme="minorEastAsia" w:eastAsiaTheme="minorEastAsia"/>
          <w:color w:val="auto"/>
          <w:sz w:val="24"/>
          <w:szCs w:val="24"/>
          <w:highlight w:val="none"/>
        </w:rPr>
        <w:t>：</w:t>
      </w:r>
      <w:r>
        <w:rPr>
          <w:rFonts w:asciiTheme="minorEastAsia" w:hAnsiTheme="minorEastAsia" w:eastAsiaTheme="minorEastAsia"/>
          <w:color w:val="auto"/>
          <w:sz w:val="24"/>
          <w:szCs w:val="24"/>
          <w:highlight w:val="none"/>
          <w:u w:val="single"/>
        </w:rPr>
        <w:t xml:space="preserve">             </w:t>
      </w:r>
    </w:p>
    <w:p w14:paraId="720145CC">
      <w:pPr>
        <w:tabs>
          <w:tab w:val="left" w:pos="4620"/>
        </w:tabs>
        <w:spacing w:line="360" w:lineRule="auto"/>
        <w:ind w:firstLine="4252" w:firstLineChars="1772"/>
        <w:rPr>
          <w:rFonts w:asciiTheme="minorEastAsia" w:hAnsiTheme="minorEastAsia" w:eastAsiaTheme="minorEastAsia"/>
          <w:color w:val="auto"/>
          <w:sz w:val="24"/>
          <w:szCs w:val="24"/>
          <w:highlight w:val="none"/>
          <w:u w:val="single"/>
        </w:rPr>
      </w:pPr>
      <w:r>
        <w:rPr>
          <w:rFonts w:hint="eastAsia" w:asciiTheme="minorEastAsia" w:hAnsiTheme="minorEastAsia" w:eastAsiaTheme="minorEastAsia"/>
          <w:color w:val="auto"/>
          <w:sz w:val="24"/>
          <w:szCs w:val="24"/>
          <w:highlight w:val="none"/>
        </w:rPr>
        <w:t>日</w:t>
      </w:r>
      <w:r>
        <w:rPr>
          <w:rFonts w:asciiTheme="minorEastAsia" w:hAnsiTheme="minorEastAsia" w:eastAsiaTheme="minorEastAsia"/>
          <w:color w:val="auto"/>
          <w:sz w:val="24"/>
          <w:szCs w:val="24"/>
          <w:highlight w:val="none"/>
        </w:rPr>
        <w:t xml:space="preserve">      </w:t>
      </w:r>
      <w:r>
        <w:rPr>
          <w:rFonts w:hint="eastAsia" w:asciiTheme="minorEastAsia" w:hAnsiTheme="minorEastAsia" w:eastAsiaTheme="minorEastAsia"/>
          <w:color w:val="auto"/>
          <w:sz w:val="24"/>
          <w:szCs w:val="24"/>
          <w:highlight w:val="none"/>
        </w:rPr>
        <w:t xml:space="preserve">    期：</w:t>
      </w:r>
      <w:r>
        <w:rPr>
          <w:rFonts w:asciiTheme="minorEastAsia" w:hAnsiTheme="minorEastAsia" w:eastAsiaTheme="minorEastAsia"/>
          <w:color w:val="auto"/>
          <w:sz w:val="24"/>
          <w:szCs w:val="24"/>
          <w:highlight w:val="none"/>
          <w:u w:val="single"/>
        </w:rPr>
        <w:t xml:space="preserve">             </w:t>
      </w:r>
    </w:p>
    <w:p w14:paraId="6CAD3A32">
      <w:pPr>
        <w:tabs>
          <w:tab w:val="left" w:pos="4620"/>
        </w:tabs>
        <w:spacing w:line="360" w:lineRule="auto"/>
        <w:jc w:val="left"/>
        <w:rPr>
          <w:rFonts w:asciiTheme="minorEastAsia" w:hAnsiTheme="minorEastAsia" w:eastAsiaTheme="minorEastAsia"/>
          <w:color w:val="auto"/>
          <w:sz w:val="24"/>
          <w:szCs w:val="24"/>
          <w:highlight w:val="none"/>
        </w:rPr>
      </w:pPr>
    </w:p>
    <w:p w14:paraId="1F6CF3CD">
      <w:pPr>
        <w:tabs>
          <w:tab w:val="left" w:pos="4620"/>
        </w:tabs>
        <w:spacing w:line="360" w:lineRule="auto"/>
        <w:jc w:val="left"/>
        <w:rPr>
          <w:rFonts w:asciiTheme="minorEastAsia" w:hAnsiTheme="minorEastAsia" w:eastAsiaTheme="minorEastAsia"/>
          <w:color w:val="auto"/>
          <w:sz w:val="24"/>
          <w:szCs w:val="24"/>
          <w:highlight w:val="none"/>
        </w:rPr>
      </w:pPr>
    </w:p>
    <w:p w14:paraId="733C2C75">
      <w:pPr>
        <w:tabs>
          <w:tab w:val="left" w:pos="4620"/>
        </w:tabs>
        <w:spacing w:line="360" w:lineRule="auto"/>
        <w:jc w:val="left"/>
        <w:rPr>
          <w:rFonts w:asciiTheme="minorEastAsia" w:hAnsiTheme="minorEastAsia" w:eastAsiaTheme="minorEastAsia"/>
          <w:color w:val="auto"/>
          <w:sz w:val="24"/>
          <w:szCs w:val="24"/>
          <w:highlight w:val="none"/>
        </w:rPr>
      </w:pPr>
    </w:p>
    <w:p w14:paraId="1EC0DBDC">
      <w:pPr>
        <w:tabs>
          <w:tab w:val="left" w:pos="4620"/>
        </w:tabs>
        <w:spacing w:line="360" w:lineRule="auto"/>
        <w:jc w:val="left"/>
        <w:rPr>
          <w:rFonts w:asciiTheme="minorEastAsia" w:hAnsiTheme="minorEastAsia" w:eastAsiaTheme="minorEastAsia"/>
          <w:color w:val="auto"/>
          <w:sz w:val="24"/>
          <w:szCs w:val="24"/>
          <w:highlight w:val="none"/>
        </w:rPr>
      </w:pPr>
    </w:p>
    <w:p w14:paraId="28E4AB4D">
      <w:pPr>
        <w:tabs>
          <w:tab w:val="left" w:pos="4620"/>
        </w:tabs>
        <w:spacing w:line="360" w:lineRule="auto"/>
        <w:jc w:val="left"/>
        <w:rPr>
          <w:rFonts w:asciiTheme="minorEastAsia" w:hAnsiTheme="minorEastAsia" w:eastAsiaTheme="minorEastAsia"/>
          <w:color w:val="auto"/>
          <w:sz w:val="24"/>
          <w:szCs w:val="24"/>
          <w:highlight w:val="none"/>
        </w:rPr>
      </w:pPr>
    </w:p>
    <w:p w14:paraId="263D840E">
      <w:pPr>
        <w:tabs>
          <w:tab w:val="left" w:pos="4620"/>
        </w:tabs>
        <w:spacing w:line="360" w:lineRule="auto"/>
        <w:jc w:val="left"/>
        <w:outlineLvl w:val="9"/>
        <w:rPr>
          <w:rFonts w:hint="eastAsia" w:asciiTheme="minorEastAsia" w:hAnsiTheme="minorEastAsia" w:eastAsiaTheme="minorEastAsia"/>
          <w:b/>
          <w:color w:val="auto"/>
          <w:szCs w:val="24"/>
          <w:highlight w:val="none"/>
          <w:lang w:eastAsia="zh-CN"/>
        </w:rPr>
      </w:pPr>
      <w:r>
        <w:rPr>
          <w:rFonts w:hint="eastAsia" w:asciiTheme="minorEastAsia" w:hAnsiTheme="minorEastAsia" w:eastAsiaTheme="minorEastAsia"/>
          <w:b/>
          <w:color w:val="auto"/>
          <w:szCs w:val="24"/>
          <w:highlight w:val="none"/>
          <w:lang w:eastAsia="zh-CN"/>
        </w:rPr>
        <w:t>注：</w:t>
      </w:r>
    </w:p>
    <w:p w14:paraId="38031744">
      <w:pPr>
        <w:tabs>
          <w:tab w:val="left" w:pos="4620"/>
        </w:tabs>
        <w:spacing w:line="360" w:lineRule="auto"/>
        <w:jc w:val="left"/>
        <w:rPr>
          <w:rFonts w:asciiTheme="minorEastAsia" w:hAnsiTheme="minorEastAsia" w:eastAsiaTheme="minorEastAsia"/>
          <w:color w:val="auto"/>
          <w:szCs w:val="24"/>
          <w:highlight w:val="none"/>
        </w:rPr>
      </w:pPr>
      <w:r>
        <w:rPr>
          <w:rFonts w:asciiTheme="minorEastAsia" w:hAnsiTheme="minorEastAsia" w:eastAsiaTheme="minorEastAsia"/>
          <w:color w:val="auto"/>
          <w:szCs w:val="24"/>
          <w:highlight w:val="none"/>
        </w:rPr>
        <w:t>1.从业人员、营业收入、资产总额填报上一年数据，无上一年数据的新成立企业可不填报。</w:t>
      </w:r>
    </w:p>
    <w:p w14:paraId="00109325">
      <w:pPr>
        <w:tabs>
          <w:tab w:val="left" w:pos="4620"/>
        </w:tabs>
        <w:spacing w:line="360" w:lineRule="auto"/>
        <w:jc w:val="left"/>
        <w:rPr>
          <w:rFonts w:ascii="宋体" w:hAnsi="宋体" w:eastAsia="宋体" w:cs="宋体"/>
          <w:b/>
          <w:bCs/>
          <w:color w:val="auto"/>
          <w:szCs w:val="21"/>
          <w:highlight w:val="none"/>
        </w:rPr>
      </w:pPr>
      <w:r>
        <w:rPr>
          <w:rFonts w:hint="eastAsia" w:ascii="宋体" w:hAnsi="宋体" w:eastAsia="宋体" w:cs="宋体"/>
          <w:b/>
          <w:bCs/>
          <w:color w:val="auto"/>
          <w:szCs w:val="21"/>
          <w:highlight w:val="none"/>
        </w:rPr>
        <w:t>2.投标人应根据《政府采购促进中小企业发展管理办法》（财库﹝2020﹞46号）和《关于印发中小企业划型标准规定的通知》(工信部联企业〔2011〕300号)相关规定，如实填写中小企业声明函。</w:t>
      </w:r>
      <w:r>
        <w:rPr>
          <w:rFonts w:hint="eastAsia" w:ascii="宋体" w:hAnsi="宋体" w:eastAsia="宋体" w:cs="宋体"/>
          <w:b/>
          <w:bCs/>
          <w:color w:val="auto"/>
          <w:szCs w:val="21"/>
          <w:highlight w:val="none"/>
          <w:lang w:val="zh-CN"/>
        </w:rPr>
        <w:t>如有虚假，将依法承担相应责任。</w:t>
      </w:r>
      <w:r>
        <w:rPr>
          <w:rFonts w:hint="eastAsia" w:ascii="宋体" w:hAnsi="宋体" w:eastAsia="宋体" w:cs="宋体"/>
          <w:b/>
          <w:bCs/>
          <w:color w:val="auto"/>
          <w:szCs w:val="21"/>
          <w:highlight w:val="none"/>
        </w:rPr>
        <w:t>投标人自行登录工业和信息化部官网进行中小企业规模类型自测（查询网址https://www.miit.gov.cn/）。</w:t>
      </w:r>
    </w:p>
    <w:p w14:paraId="6555554D">
      <w:pPr>
        <w:tabs>
          <w:tab w:val="left" w:pos="4620"/>
        </w:tabs>
        <w:spacing w:line="360" w:lineRule="auto"/>
        <w:jc w:val="left"/>
        <w:rPr>
          <w:rFonts w:ascii="宋体" w:hAnsi="宋体" w:eastAsia="宋体" w:cs="宋体"/>
          <w:b/>
          <w:bCs/>
          <w:color w:val="auto"/>
          <w:szCs w:val="21"/>
          <w:highlight w:val="none"/>
        </w:rPr>
      </w:pPr>
      <w:r>
        <w:rPr>
          <w:rFonts w:hint="eastAsia" w:ascii="宋体" w:hAnsi="宋体" w:eastAsia="宋体" w:cs="宋体"/>
          <w:b/>
          <w:bCs/>
          <w:color w:val="auto"/>
          <w:szCs w:val="21"/>
          <w:highlight w:val="none"/>
        </w:rPr>
        <w:t>3.上述“</w:t>
      </w:r>
      <w:r>
        <w:rPr>
          <w:rFonts w:hint="eastAsia" w:ascii="宋体" w:hAnsi="宋体" w:eastAsia="宋体" w:cs="宋体"/>
          <w:b/>
          <w:bCs/>
          <w:color w:val="auto"/>
          <w:szCs w:val="21"/>
          <w:highlight w:val="none"/>
          <w:u w:val="single"/>
          <w:lang w:val="zh-CN"/>
        </w:rPr>
        <w:t>标的名称</w:t>
      </w:r>
      <w:r>
        <w:rPr>
          <w:rFonts w:hint="eastAsia" w:ascii="宋体" w:hAnsi="宋体" w:eastAsia="宋体" w:cs="宋体"/>
          <w:b/>
          <w:bCs/>
          <w:color w:val="auto"/>
          <w:szCs w:val="21"/>
          <w:highlight w:val="none"/>
        </w:rPr>
        <w:t>”，详见第三章采购需求中明确的“货物名称”。</w:t>
      </w:r>
    </w:p>
    <w:p w14:paraId="58B10A9D">
      <w:pPr>
        <w:tabs>
          <w:tab w:val="left" w:pos="4620"/>
        </w:tabs>
        <w:spacing w:line="360" w:lineRule="auto"/>
        <w:jc w:val="left"/>
        <w:rPr>
          <w:rFonts w:ascii="宋体" w:hAnsi="宋体" w:eastAsia="宋体" w:cs="宋体"/>
          <w:b/>
          <w:bCs/>
          <w:color w:val="auto"/>
          <w:szCs w:val="21"/>
          <w:highlight w:val="none"/>
        </w:rPr>
      </w:pPr>
      <w:r>
        <w:rPr>
          <w:rFonts w:hint="eastAsia" w:ascii="宋体" w:hAnsi="宋体" w:eastAsia="宋体" w:cs="宋体"/>
          <w:b/>
          <w:bCs/>
          <w:color w:val="auto"/>
          <w:szCs w:val="21"/>
          <w:highlight w:val="none"/>
        </w:rPr>
        <w:t>4.上述“</w:t>
      </w:r>
      <w:r>
        <w:rPr>
          <w:rFonts w:hint="eastAsia" w:ascii="宋体" w:hAnsi="宋体" w:eastAsia="宋体" w:cs="宋体"/>
          <w:b/>
          <w:bCs/>
          <w:color w:val="auto"/>
          <w:szCs w:val="21"/>
          <w:highlight w:val="none"/>
          <w:u w:val="single"/>
        </w:rPr>
        <w:t>采购文件中明确的所属行业</w:t>
      </w:r>
      <w:r>
        <w:rPr>
          <w:rFonts w:hint="eastAsia" w:ascii="宋体" w:hAnsi="宋体" w:eastAsia="宋体" w:cs="宋体"/>
          <w:b/>
          <w:bCs/>
          <w:color w:val="auto"/>
          <w:szCs w:val="21"/>
          <w:highlight w:val="none"/>
        </w:rPr>
        <w:t>”，详见第三章采购需求中明确的“所属行业”。</w:t>
      </w:r>
    </w:p>
    <w:p w14:paraId="7798627F">
      <w:pPr>
        <w:tabs>
          <w:tab w:val="left" w:pos="4620"/>
        </w:tabs>
        <w:spacing w:line="360" w:lineRule="auto"/>
        <w:jc w:val="left"/>
        <w:rPr>
          <w:rFonts w:ascii="宋体" w:hAnsi="宋体" w:eastAsia="宋体" w:cs="宋体"/>
          <w:b/>
          <w:bCs/>
          <w:color w:val="auto"/>
          <w:szCs w:val="21"/>
          <w:highlight w:val="none"/>
        </w:rPr>
      </w:pPr>
      <w:r>
        <w:rPr>
          <w:rFonts w:hint="eastAsia" w:ascii="宋体" w:hAnsi="宋体" w:eastAsia="宋体" w:cs="宋体"/>
          <w:b/>
          <w:bCs/>
          <w:color w:val="auto"/>
          <w:szCs w:val="21"/>
          <w:highlight w:val="none"/>
        </w:rPr>
        <w:t>5．填写示例：</w:t>
      </w:r>
      <w:r>
        <w:rPr>
          <w:rFonts w:hint="eastAsia" w:ascii="宋体" w:hAnsi="宋体" w:eastAsia="宋体" w:cs="宋体"/>
          <w:b/>
          <w:bCs/>
          <w:color w:val="auto"/>
          <w:szCs w:val="21"/>
          <w:highlight w:val="none"/>
          <w:u w:val="single"/>
          <w:lang w:val="zh-CN"/>
        </w:rPr>
        <w:t>某设备</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属于</w:t>
      </w:r>
      <w:r>
        <w:rPr>
          <w:rFonts w:hint="eastAsia" w:ascii="宋体" w:hAnsi="宋体" w:eastAsia="宋体" w:cs="宋体"/>
          <w:b/>
          <w:bCs/>
          <w:color w:val="auto"/>
          <w:szCs w:val="21"/>
          <w:highlight w:val="none"/>
          <w:u w:val="single"/>
        </w:rPr>
        <w:t>（填写第三章采购需求中对应货物的“所属行业”，如工业）</w:t>
      </w:r>
      <w:r>
        <w:rPr>
          <w:rFonts w:hint="eastAsia" w:ascii="宋体" w:hAnsi="宋体" w:eastAsia="宋体" w:cs="宋体"/>
          <w:b/>
          <w:bCs/>
          <w:color w:val="auto"/>
          <w:szCs w:val="21"/>
          <w:highlight w:val="none"/>
          <w:lang w:val="zh-CN"/>
        </w:rPr>
        <w:t>行业</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en-US" w:eastAsia="zh-CN"/>
        </w:rPr>
        <w:t>制造</w:t>
      </w:r>
      <w:r>
        <w:rPr>
          <w:rFonts w:hint="eastAsia" w:ascii="宋体" w:hAnsi="宋体" w:eastAsia="宋体" w:cs="宋体"/>
          <w:b/>
          <w:bCs/>
          <w:color w:val="auto"/>
          <w:szCs w:val="21"/>
          <w:highlight w:val="none"/>
          <w:lang w:val="zh-CN"/>
        </w:rPr>
        <w:t>企业为</w:t>
      </w:r>
      <w:r>
        <w:rPr>
          <w:rFonts w:hint="eastAsia" w:ascii="宋体" w:hAnsi="宋体" w:eastAsia="宋体" w:cs="宋体"/>
          <w:b/>
          <w:bCs/>
          <w:color w:val="auto"/>
          <w:szCs w:val="21"/>
          <w:highlight w:val="none"/>
          <w:u w:val="single"/>
          <w:lang w:val="zh-CN"/>
        </w:rPr>
        <w:t>某</w:t>
      </w:r>
      <w:r>
        <w:rPr>
          <w:rFonts w:hint="eastAsia" w:ascii="宋体" w:hAnsi="宋体" w:eastAsia="宋体" w:cs="宋体"/>
          <w:b/>
          <w:bCs/>
          <w:color w:val="auto"/>
          <w:szCs w:val="21"/>
          <w:highlight w:val="none"/>
          <w:u w:val="single"/>
        </w:rPr>
        <w:t>企业</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从业人员</w:t>
      </w:r>
      <w:r>
        <w:rPr>
          <w:rFonts w:hint="eastAsia" w:ascii="宋体" w:hAnsi="宋体" w:eastAsia="宋体" w:cs="宋体"/>
          <w:b/>
          <w:bCs/>
          <w:color w:val="auto"/>
          <w:szCs w:val="21"/>
          <w:highlight w:val="none"/>
          <w:u w:val="single"/>
        </w:rPr>
        <w:t>100</w:t>
      </w:r>
      <w:r>
        <w:rPr>
          <w:rFonts w:hint="eastAsia" w:ascii="宋体" w:hAnsi="宋体" w:eastAsia="宋体" w:cs="宋体"/>
          <w:b/>
          <w:bCs/>
          <w:color w:val="auto"/>
          <w:szCs w:val="21"/>
          <w:highlight w:val="none"/>
          <w:lang w:val="zh-CN"/>
        </w:rPr>
        <w:t>人</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营业收入为</w:t>
      </w:r>
      <w:r>
        <w:rPr>
          <w:rFonts w:hint="eastAsia" w:ascii="宋体" w:hAnsi="宋体" w:eastAsia="宋体" w:cs="宋体"/>
          <w:b/>
          <w:bCs/>
          <w:color w:val="auto"/>
          <w:szCs w:val="21"/>
          <w:highlight w:val="none"/>
          <w:u w:val="single"/>
        </w:rPr>
        <w:t>10000</w:t>
      </w:r>
      <w:r>
        <w:rPr>
          <w:rFonts w:hint="eastAsia" w:ascii="宋体" w:hAnsi="宋体" w:eastAsia="宋体" w:cs="宋体"/>
          <w:b/>
          <w:bCs/>
          <w:color w:val="auto"/>
          <w:szCs w:val="21"/>
          <w:highlight w:val="none"/>
          <w:lang w:val="zh-CN"/>
        </w:rPr>
        <w:t>万元</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资产总额为</w:t>
      </w:r>
      <w:r>
        <w:rPr>
          <w:rFonts w:hint="eastAsia" w:ascii="宋体" w:hAnsi="宋体" w:eastAsia="宋体" w:cs="宋体"/>
          <w:b/>
          <w:bCs/>
          <w:color w:val="auto"/>
          <w:szCs w:val="21"/>
          <w:highlight w:val="none"/>
          <w:u w:val="single"/>
        </w:rPr>
        <w:t>5000</w:t>
      </w:r>
      <w:r>
        <w:rPr>
          <w:rFonts w:hint="eastAsia" w:ascii="宋体" w:hAnsi="宋体" w:eastAsia="宋体" w:cs="宋体"/>
          <w:b/>
          <w:bCs/>
          <w:color w:val="auto"/>
          <w:szCs w:val="21"/>
          <w:highlight w:val="none"/>
          <w:lang w:val="zh-CN"/>
        </w:rPr>
        <w:t>万元</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属于</w:t>
      </w:r>
      <w:r>
        <w:rPr>
          <w:rFonts w:hint="eastAsia" w:ascii="宋体" w:hAnsi="宋体" w:eastAsia="宋体" w:cs="宋体"/>
          <w:b/>
          <w:bCs/>
          <w:color w:val="auto"/>
          <w:szCs w:val="21"/>
          <w:highlight w:val="none"/>
          <w:u w:val="single"/>
          <w:lang w:val="zh-CN"/>
        </w:rPr>
        <w:t>小型</w:t>
      </w:r>
      <w:r>
        <w:rPr>
          <w:rFonts w:hint="eastAsia" w:ascii="宋体" w:hAnsi="宋体" w:eastAsia="宋体" w:cs="宋体"/>
          <w:b/>
          <w:bCs/>
          <w:color w:val="auto"/>
          <w:szCs w:val="21"/>
          <w:highlight w:val="none"/>
          <w:lang w:val="zh-CN"/>
        </w:rPr>
        <w:t>企业</w:t>
      </w:r>
      <w:r>
        <w:rPr>
          <w:rFonts w:hint="eastAsia" w:ascii="宋体" w:hAnsi="宋体" w:eastAsia="宋体" w:cs="宋体"/>
          <w:b/>
          <w:bCs/>
          <w:color w:val="auto"/>
          <w:szCs w:val="21"/>
          <w:highlight w:val="none"/>
        </w:rPr>
        <w:t>[投标人自行登录工业和信息化部官网进行中小企业规模类型自测（查询网址https://www.miit.gov.cn/）]</w:t>
      </w:r>
      <w:r>
        <w:rPr>
          <w:rFonts w:hint="eastAsia" w:ascii="宋体" w:hAnsi="宋体" w:eastAsia="宋体" w:cs="宋体"/>
          <w:b/>
          <w:bCs/>
          <w:color w:val="auto"/>
          <w:szCs w:val="21"/>
          <w:highlight w:val="none"/>
          <w:lang w:val="zh-CN"/>
        </w:rPr>
        <w:t>。</w:t>
      </w:r>
    </w:p>
    <w:p w14:paraId="430C678E">
      <w:pPr>
        <w:rPr>
          <w:rFonts w:hint="eastAsia" w:asciiTheme="minorEastAsia" w:hAnsiTheme="minorEastAsia" w:eastAsiaTheme="minorEastAsia"/>
          <w:b/>
          <w:bCs/>
          <w:color w:val="auto"/>
          <w:szCs w:val="24"/>
          <w:highlight w:val="none"/>
        </w:rPr>
      </w:pPr>
      <w:r>
        <w:rPr>
          <w:rFonts w:hint="eastAsia" w:asciiTheme="minorEastAsia" w:hAnsiTheme="minorEastAsia" w:eastAsiaTheme="minorEastAsia"/>
          <w:b/>
          <w:bCs/>
          <w:color w:val="auto"/>
          <w:szCs w:val="24"/>
          <w:highlight w:val="none"/>
        </w:rPr>
        <w:br w:type="page"/>
      </w:r>
      <w:bookmarkEnd w:id="77"/>
      <w:bookmarkEnd w:id="78"/>
    </w:p>
    <w:p w14:paraId="052CBD7E">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1"/>
        <w:rPr>
          <w:rFonts w:hint="eastAsia" w:asciiTheme="minorEastAsia" w:hAnsiTheme="minorEastAsia" w:eastAsiaTheme="minorEastAsia"/>
          <w:b/>
          <w:color w:val="auto"/>
          <w:sz w:val="24"/>
          <w:highlight w:val="none"/>
          <w:lang w:val="en-US" w:eastAsia="zh-CN"/>
        </w:rPr>
      </w:pPr>
      <w:bookmarkStart w:id="79" w:name="_Toc24563"/>
      <w:bookmarkStart w:id="80" w:name="_Toc16713"/>
      <w:r>
        <w:rPr>
          <w:rFonts w:hint="eastAsia" w:asciiTheme="minorEastAsia" w:hAnsiTheme="minorEastAsia" w:eastAsiaTheme="minorEastAsia"/>
          <w:b/>
          <w:color w:val="auto"/>
          <w:sz w:val="24"/>
          <w:highlight w:val="none"/>
          <w:lang w:val="en-US" w:eastAsia="zh-CN"/>
        </w:rPr>
        <w:t>八、残疾人福利性单位声明函</w:t>
      </w:r>
      <w:bookmarkEnd w:id="79"/>
      <w:bookmarkEnd w:id="80"/>
    </w:p>
    <w:p w14:paraId="7005581D">
      <w:pPr>
        <w:spacing w:line="360" w:lineRule="auto"/>
        <w:ind w:firstLine="435"/>
        <w:rPr>
          <w:rFonts w:hint="eastAsia" w:asciiTheme="minorEastAsia" w:hAnsiTheme="minorEastAsia" w:eastAsiaTheme="minorEastAsia"/>
          <w:color w:val="auto"/>
          <w:spacing w:val="6"/>
          <w:sz w:val="24"/>
          <w:szCs w:val="24"/>
          <w:highlight w:val="none"/>
        </w:rPr>
      </w:pPr>
    </w:p>
    <w:p w14:paraId="78AE8357">
      <w:pPr>
        <w:spacing w:line="360" w:lineRule="auto"/>
        <w:ind w:firstLine="435"/>
        <w:rPr>
          <w:rFonts w:asciiTheme="minorEastAsia" w:hAnsiTheme="minorEastAsia" w:eastAsiaTheme="minorEastAsia"/>
          <w:color w:val="auto"/>
          <w:spacing w:val="6"/>
          <w:sz w:val="24"/>
          <w:szCs w:val="24"/>
          <w:highlight w:val="none"/>
        </w:rPr>
      </w:pPr>
      <w:r>
        <w:rPr>
          <w:rFonts w:hint="eastAsia" w:asciiTheme="minorEastAsia" w:hAnsiTheme="minorEastAsia" w:eastAsiaTheme="minorEastAsia"/>
          <w:color w:val="auto"/>
          <w:spacing w:val="6"/>
          <w:sz w:val="24"/>
          <w:szCs w:val="24"/>
          <w:highlight w:val="none"/>
        </w:rPr>
        <w:t>本单位</w:t>
      </w:r>
      <w:r>
        <w:rPr>
          <w:rFonts w:hint="eastAsia" w:asciiTheme="minorEastAsia" w:hAnsiTheme="minorEastAsia" w:eastAsiaTheme="minorEastAsia"/>
          <w:color w:val="auto"/>
          <w:sz w:val="24"/>
          <w:highlight w:val="none"/>
        </w:rPr>
        <w:t>郑重</w:t>
      </w:r>
      <w:r>
        <w:rPr>
          <w:rFonts w:hint="eastAsia" w:asciiTheme="minorEastAsia" w:hAnsiTheme="minorEastAsia" w:eastAsiaTheme="minorEastAsia"/>
          <w:color w:val="auto"/>
          <w:spacing w:val="6"/>
          <w:sz w:val="24"/>
          <w:szCs w:val="24"/>
          <w:highlight w:val="none"/>
        </w:rPr>
        <w:t>声明，根据《财政部 民政部 中国残疾人联合会关于促进残疾人就业政府采购政策的通知》（财库</w:t>
      </w:r>
      <w:r>
        <w:rPr>
          <w:rFonts w:hint="eastAsia" w:asciiTheme="minorEastAsia" w:hAnsiTheme="minorEastAsia" w:eastAsiaTheme="minorEastAsia"/>
          <w:color w:val="auto"/>
          <w:sz w:val="24"/>
          <w:szCs w:val="24"/>
          <w:highlight w:val="none"/>
        </w:rPr>
        <w:t>〔2017〕141</w:t>
      </w:r>
      <w:r>
        <w:rPr>
          <w:rFonts w:hint="eastAsia" w:asciiTheme="minorEastAsia" w:hAnsiTheme="minorEastAsia" w:eastAsiaTheme="minorEastAsia"/>
          <w:color w:val="auto"/>
          <w:spacing w:val="6"/>
          <w:sz w:val="24"/>
          <w:szCs w:val="24"/>
          <w:highlight w:val="none"/>
        </w:rPr>
        <w:t>号）的规定，本单位为</w:t>
      </w:r>
      <w:r>
        <w:rPr>
          <w:rFonts w:hint="eastAsia" w:asciiTheme="minorEastAsia" w:hAnsiTheme="minorEastAsia" w:eastAsiaTheme="minorEastAsia"/>
          <w:bCs/>
          <w:color w:val="auto"/>
          <w:sz w:val="24"/>
          <w:szCs w:val="24"/>
          <w:highlight w:val="none"/>
        </w:rPr>
        <w:t>符合</w:t>
      </w:r>
      <w:r>
        <w:rPr>
          <w:rFonts w:hint="eastAsia" w:asciiTheme="minorEastAsia" w:hAnsiTheme="minorEastAsia" w:eastAsiaTheme="minorEastAsia"/>
          <w:color w:val="auto"/>
          <w:spacing w:val="6"/>
          <w:sz w:val="24"/>
          <w:szCs w:val="24"/>
          <w:highlight w:val="none"/>
        </w:rPr>
        <w:t>条件的残疾人福利性单位，且本单位参加</w:t>
      </w:r>
      <w:r>
        <w:rPr>
          <w:rFonts w:hint="eastAsia" w:asciiTheme="minorEastAsia" w:hAnsiTheme="minorEastAsia" w:eastAsiaTheme="minorEastAsia"/>
          <w:color w:val="auto"/>
          <w:spacing w:val="6"/>
          <w:sz w:val="24"/>
          <w:szCs w:val="24"/>
          <w:highlight w:val="none"/>
          <w:u w:val="single"/>
        </w:rPr>
        <w:t xml:space="preserve">      </w:t>
      </w:r>
      <w:r>
        <w:rPr>
          <w:rFonts w:hint="eastAsia" w:asciiTheme="minorEastAsia" w:hAnsiTheme="minorEastAsia" w:eastAsiaTheme="minorEastAsia"/>
          <w:color w:val="auto"/>
          <w:spacing w:val="6"/>
          <w:sz w:val="24"/>
          <w:szCs w:val="24"/>
          <w:highlight w:val="none"/>
        </w:rPr>
        <w:t>单位的</w:t>
      </w:r>
      <w:r>
        <w:rPr>
          <w:rFonts w:hint="eastAsia" w:asciiTheme="minorEastAsia" w:hAnsiTheme="minorEastAsia" w:eastAsiaTheme="minorEastAsia"/>
          <w:color w:val="auto"/>
          <w:spacing w:val="6"/>
          <w:sz w:val="24"/>
          <w:szCs w:val="24"/>
          <w:highlight w:val="none"/>
          <w:u w:val="single"/>
        </w:rPr>
        <w:t xml:space="preserve">      </w:t>
      </w:r>
      <w:r>
        <w:rPr>
          <w:rFonts w:hint="eastAsia" w:asciiTheme="minorEastAsia" w:hAnsiTheme="minorEastAsia" w:eastAsiaTheme="minorEastAsia"/>
          <w:color w:val="auto"/>
          <w:spacing w:val="6"/>
          <w:sz w:val="24"/>
          <w:szCs w:val="24"/>
          <w:highlight w:val="none"/>
        </w:rPr>
        <w:t>项目采购活动提供本单位制造的货物</w:t>
      </w:r>
      <w:r>
        <w:rPr>
          <w:rFonts w:hint="eastAsia" w:asciiTheme="minorEastAsia" w:hAnsiTheme="minorEastAsia" w:eastAsiaTheme="minorEastAsia"/>
          <w:color w:val="auto"/>
          <w:spacing w:val="6"/>
          <w:sz w:val="24"/>
          <w:szCs w:val="24"/>
          <w:highlight w:val="none"/>
          <w:lang w:eastAsia="zh-CN"/>
        </w:rPr>
        <w:t>（</w:t>
      </w:r>
      <w:r>
        <w:rPr>
          <w:rFonts w:hint="eastAsia" w:asciiTheme="minorEastAsia" w:hAnsiTheme="minorEastAsia" w:eastAsiaTheme="minorEastAsia"/>
          <w:color w:val="auto"/>
          <w:spacing w:val="6"/>
          <w:sz w:val="24"/>
          <w:szCs w:val="24"/>
          <w:highlight w:val="none"/>
          <w:lang w:val="en-US" w:eastAsia="zh-CN"/>
        </w:rPr>
        <w:t>由本单位承担工程/提供服务</w:t>
      </w:r>
      <w:r>
        <w:rPr>
          <w:rFonts w:hint="eastAsia" w:asciiTheme="minorEastAsia" w:hAnsiTheme="minorEastAsia" w:eastAsiaTheme="minorEastAsia"/>
          <w:color w:val="auto"/>
          <w:spacing w:val="6"/>
          <w:sz w:val="24"/>
          <w:szCs w:val="24"/>
          <w:highlight w:val="none"/>
          <w:lang w:eastAsia="zh-CN"/>
        </w:rPr>
        <w:t>）</w:t>
      </w:r>
      <w:r>
        <w:rPr>
          <w:rFonts w:hint="eastAsia" w:asciiTheme="minorEastAsia" w:hAnsiTheme="minorEastAsia" w:eastAsiaTheme="minorEastAsia"/>
          <w:color w:val="auto"/>
          <w:spacing w:val="6"/>
          <w:sz w:val="24"/>
          <w:szCs w:val="24"/>
          <w:highlight w:val="none"/>
        </w:rPr>
        <w:t>，或者提供其他残疾人福利性单位制造的货物（不包括使用非残疾人福利性单位注册商标的货物）。</w:t>
      </w:r>
    </w:p>
    <w:p w14:paraId="4BFFEB57">
      <w:pPr>
        <w:spacing w:line="360" w:lineRule="auto"/>
        <w:ind w:firstLine="435"/>
        <w:rPr>
          <w:rFonts w:asciiTheme="minorEastAsia" w:hAnsiTheme="minorEastAsia" w:eastAsiaTheme="minorEastAsia"/>
          <w:color w:val="auto"/>
          <w:spacing w:val="6"/>
          <w:sz w:val="24"/>
          <w:szCs w:val="24"/>
          <w:highlight w:val="none"/>
        </w:rPr>
      </w:pPr>
      <w:r>
        <w:rPr>
          <w:rFonts w:hint="eastAsia" w:asciiTheme="minorEastAsia" w:hAnsiTheme="minorEastAsia" w:eastAsiaTheme="minorEastAsia"/>
          <w:color w:val="auto"/>
          <w:spacing w:val="6"/>
          <w:sz w:val="24"/>
          <w:szCs w:val="24"/>
          <w:highlight w:val="none"/>
        </w:rPr>
        <w:t>本单位对上述声明的真实性负责。如有虚假，将依法承担相应责任。</w:t>
      </w:r>
    </w:p>
    <w:p w14:paraId="16DF1435">
      <w:pPr>
        <w:spacing w:line="360" w:lineRule="auto"/>
        <w:ind w:firstLine="4228" w:firstLineChars="1762"/>
        <w:rPr>
          <w:rFonts w:asciiTheme="minorEastAsia" w:hAnsiTheme="minorEastAsia" w:eastAsiaTheme="minorEastAsia"/>
          <w:color w:val="auto"/>
          <w:sz w:val="24"/>
          <w:szCs w:val="24"/>
          <w:highlight w:val="none"/>
        </w:rPr>
      </w:pPr>
    </w:p>
    <w:p w14:paraId="6F563A8F">
      <w:pPr>
        <w:spacing w:line="360" w:lineRule="auto"/>
        <w:ind w:firstLine="4228" w:firstLineChars="1762"/>
        <w:rPr>
          <w:rFonts w:asciiTheme="minorEastAsia" w:hAnsiTheme="minorEastAsia" w:eastAsiaTheme="minorEastAsia"/>
          <w:color w:val="auto"/>
          <w:sz w:val="24"/>
          <w:szCs w:val="24"/>
          <w:highlight w:val="none"/>
        </w:rPr>
      </w:pPr>
    </w:p>
    <w:p w14:paraId="67EC27EE">
      <w:pPr>
        <w:spacing w:line="360" w:lineRule="auto"/>
        <w:ind w:firstLine="4228" w:firstLineChars="1762"/>
        <w:rPr>
          <w:rFonts w:asciiTheme="minorEastAsia" w:hAnsiTheme="minorEastAsia" w:eastAsiaTheme="minorEastAsia"/>
          <w:color w:val="auto"/>
          <w:sz w:val="24"/>
          <w:szCs w:val="24"/>
          <w:highlight w:val="none"/>
          <w:u w:val="single"/>
        </w:rPr>
      </w:pPr>
      <w:r>
        <w:rPr>
          <w:rFonts w:hint="eastAsia" w:asciiTheme="minorEastAsia" w:hAnsiTheme="minorEastAsia" w:eastAsiaTheme="minorEastAsia"/>
          <w:color w:val="auto"/>
          <w:sz w:val="24"/>
          <w:szCs w:val="24"/>
          <w:highlight w:val="none"/>
        </w:rPr>
        <w:t>投标人</w:t>
      </w:r>
      <w:r>
        <w:rPr>
          <w:rFonts w:asciiTheme="minorEastAsia" w:hAnsiTheme="minorEastAsia" w:eastAsiaTheme="minorEastAsia"/>
          <w:color w:val="auto"/>
          <w:sz w:val="24"/>
          <w:szCs w:val="24"/>
          <w:highlight w:val="none"/>
        </w:rPr>
        <w:t>电子签章</w:t>
      </w:r>
      <w:r>
        <w:rPr>
          <w:rFonts w:hint="eastAsia" w:asciiTheme="minorEastAsia" w:hAnsiTheme="minorEastAsia" w:eastAsiaTheme="minorEastAsia"/>
          <w:color w:val="auto"/>
          <w:sz w:val="24"/>
          <w:szCs w:val="24"/>
          <w:highlight w:val="none"/>
        </w:rPr>
        <w:t>：</w:t>
      </w:r>
      <w:r>
        <w:rPr>
          <w:rFonts w:asciiTheme="minorEastAsia" w:hAnsiTheme="minorEastAsia" w:eastAsiaTheme="minorEastAsia"/>
          <w:color w:val="auto"/>
          <w:sz w:val="24"/>
          <w:szCs w:val="24"/>
          <w:highlight w:val="none"/>
          <w:u w:val="single"/>
        </w:rPr>
        <w:t xml:space="preserve">             </w:t>
      </w:r>
    </w:p>
    <w:p w14:paraId="548ACF92">
      <w:pPr>
        <w:tabs>
          <w:tab w:val="left" w:pos="4620"/>
        </w:tabs>
        <w:spacing w:line="360" w:lineRule="auto"/>
        <w:ind w:firstLine="4252" w:firstLineChars="1772"/>
        <w:rPr>
          <w:rFonts w:asciiTheme="minorEastAsia" w:hAnsiTheme="minorEastAsia" w:eastAsiaTheme="minorEastAsia"/>
          <w:color w:val="auto"/>
          <w:sz w:val="24"/>
          <w:szCs w:val="24"/>
          <w:highlight w:val="none"/>
          <w:u w:val="single"/>
        </w:rPr>
      </w:pPr>
      <w:r>
        <w:rPr>
          <w:rFonts w:hint="eastAsia" w:asciiTheme="minorEastAsia" w:hAnsiTheme="minorEastAsia" w:eastAsiaTheme="minorEastAsia"/>
          <w:color w:val="auto"/>
          <w:sz w:val="24"/>
          <w:szCs w:val="24"/>
          <w:highlight w:val="none"/>
        </w:rPr>
        <w:t>日</w:t>
      </w:r>
      <w:r>
        <w:rPr>
          <w:rFonts w:asciiTheme="minorEastAsia" w:hAnsiTheme="minorEastAsia" w:eastAsiaTheme="minorEastAsia"/>
          <w:color w:val="auto"/>
          <w:sz w:val="24"/>
          <w:szCs w:val="24"/>
          <w:highlight w:val="none"/>
        </w:rPr>
        <w:t xml:space="preserve">      </w:t>
      </w:r>
      <w:r>
        <w:rPr>
          <w:rFonts w:hint="eastAsia" w:asciiTheme="minorEastAsia" w:hAnsiTheme="minorEastAsia" w:eastAsiaTheme="minorEastAsia"/>
          <w:color w:val="auto"/>
          <w:sz w:val="24"/>
          <w:szCs w:val="24"/>
          <w:highlight w:val="none"/>
        </w:rPr>
        <w:t xml:space="preserve">    期：</w:t>
      </w:r>
      <w:r>
        <w:rPr>
          <w:rFonts w:asciiTheme="minorEastAsia" w:hAnsiTheme="minorEastAsia" w:eastAsiaTheme="minorEastAsia"/>
          <w:color w:val="auto"/>
          <w:sz w:val="24"/>
          <w:szCs w:val="24"/>
          <w:highlight w:val="none"/>
          <w:u w:val="single"/>
        </w:rPr>
        <w:t xml:space="preserve">             </w:t>
      </w:r>
    </w:p>
    <w:p w14:paraId="22933CBC">
      <w:pPr>
        <w:widowControl/>
        <w:jc w:val="left"/>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6558F9E5">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1"/>
        <w:rPr>
          <w:rFonts w:hint="eastAsia" w:ascii="宋体" w:hAnsi="宋体" w:eastAsia="宋体" w:cs="宋体"/>
          <w:i w:val="0"/>
          <w:iCs w:val="0"/>
          <w:caps w:val="0"/>
          <w:color w:val="auto"/>
          <w:spacing w:val="0"/>
          <w:sz w:val="24"/>
          <w:szCs w:val="24"/>
          <w:highlight w:val="none"/>
          <w:u w:val="none"/>
          <w:shd w:val="clear" w:color="auto" w:fill="FFFFFF"/>
          <w:vertAlign w:val="baseline"/>
        </w:rPr>
      </w:pPr>
      <w:bookmarkStart w:id="81" w:name="_Toc457768004"/>
      <w:bookmarkStart w:id="82" w:name="_Toc520299348"/>
      <w:bookmarkStart w:id="83" w:name="_Toc300210382"/>
      <w:bookmarkStart w:id="84" w:name="_Toc25813"/>
      <w:bookmarkStart w:id="85" w:name="_Toc26536"/>
      <w:bookmarkStart w:id="86" w:name="_Hlk11701496"/>
      <w:r>
        <w:rPr>
          <w:rFonts w:hint="eastAsia" w:asciiTheme="minorEastAsia" w:hAnsiTheme="minorEastAsia" w:eastAsiaTheme="minorEastAsia"/>
          <w:b/>
          <w:color w:val="auto"/>
          <w:sz w:val="24"/>
          <w:highlight w:val="none"/>
          <w:lang w:val="en-US" w:eastAsia="zh-CN"/>
        </w:rPr>
        <w:t>九、</w:t>
      </w:r>
      <w:r>
        <w:rPr>
          <w:rFonts w:hint="eastAsia" w:ascii="宋体" w:hAnsi="宋体" w:eastAsia="宋体" w:cs="@仿宋_GB2312"/>
          <w:b/>
          <w:color w:val="auto"/>
          <w:sz w:val="24"/>
          <w:szCs w:val="20"/>
          <w:highlight w:val="none"/>
        </w:rPr>
        <w:t>关于符合本国产品标准的声明函</w:t>
      </w:r>
    </w:p>
    <w:p w14:paraId="4F4970E2">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textAlignment w:val="baseline"/>
        <w:rPr>
          <w:rFonts w:hint="eastAsia" w:ascii="宋体" w:hAnsi="宋体" w:eastAsia="宋体" w:cs="宋体"/>
          <w:color w:val="auto"/>
          <w:sz w:val="24"/>
          <w:szCs w:val="24"/>
          <w:highlight w:val="none"/>
        </w:rPr>
      </w:pPr>
      <w:r>
        <w:rPr>
          <w:rFonts w:hint="eastAsia" w:ascii="宋体" w:hAnsi="宋体" w:eastAsia="宋体" w:cs="宋体"/>
          <w:i w:val="0"/>
          <w:iCs w:val="0"/>
          <w:caps w:val="0"/>
          <w:color w:val="auto"/>
          <w:spacing w:val="0"/>
          <w:sz w:val="24"/>
          <w:szCs w:val="24"/>
          <w:highlight w:val="none"/>
          <w:u w:val="none"/>
          <w:shd w:val="clear" w:color="auto" w:fill="FFFFFF"/>
          <w:vertAlign w:val="baseline"/>
        </w:rPr>
        <w:t>本公司（单位）郑重声明，根据《国务院办公厅关于在政府采购中实施本国产品标准及相关政策的通知》（国办发〔2025〕34号）的规定，本公司（单位）提供的以下产品属于本国产品。具体情况如下：</w:t>
      </w:r>
    </w:p>
    <w:p w14:paraId="48C98507">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textAlignment w:val="baseline"/>
        <w:rPr>
          <w:rFonts w:hint="eastAsia" w:ascii="宋体" w:hAnsi="宋体" w:eastAsia="宋体" w:cs="宋体"/>
          <w:color w:val="auto"/>
          <w:sz w:val="24"/>
          <w:szCs w:val="24"/>
          <w:highlight w:val="none"/>
        </w:rPr>
      </w:pPr>
      <w:r>
        <w:rPr>
          <w:rFonts w:hint="eastAsia" w:ascii="宋体" w:hAnsi="宋体" w:eastAsia="宋体" w:cs="宋体"/>
          <w:i w:val="0"/>
          <w:iCs w:val="0"/>
          <w:caps w:val="0"/>
          <w:color w:val="auto"/>
          <w:spacing w:val="0"/>
          <w:sz w:val="24"/>
          <w:szCs w:val="24"/>
          <w:highlight w:val="none"/>
          <w:u w:val="none"/>
          <w:shd w:val="clear" w:color="auto" w:fill="FFFFFF"/>
          <w:vertAlign w:val="baseline"/>
        </w:rPr>
        <w:t>1.</w:t>
      </w:r>
      <w:r>
        <w:rPr>
          <w:rStyle w:val="28"/>
          <w:rFonts w:hint="eastAsia" w:ascii="宋体" w:hAnsi="宋体" w:eastAsia="宋体" w:cs="宋体"/>
          <w:i w:val="0"/>
          <w:iCs w:val="0"/>
          <w:caps w:val="0"/>
          <w:color w:val="auto"/>
          <w:spacing w:val="0"/>
          <w:sz w:val="24"/>
          <w:szCs w:val="24"/>
          <w:highlight w:val="none"/>
          <w:u w:val="single"/>
          <w:shd w:val="clear" w:color="auto" w:fill="FFFFFF"/>
          <w:vertAlign w:val="baseline"/>
        </w:rPr>
        <w:t>（产品名称1）</w:t>
      </w:r>
      <w:r>
        <w:rPr>
          <w:rStyle w:val="28"/>
          <w:rFonts w:hint="eastAsia" w:ascii="宋体" w:hAnsi="宋体" w:eastAsia="宋体" w:cs="宋体"/>
          <w:i w:val="0"/>
          <w:iCs w:val="0"/>
          <w:caps w:val="0"/>
          <w:color w:val="auto"/>
          <w:spacing w:val="0"/>
          <w:sz w:val="24"/>
          <w:szCs w:val="24"/>
          <w:highlight w:val="none"/>
          <w:u w:val="none"/>
          <w:shd w:val="clear" w:color="auto" w:fill="FFFFFF"/>
          <w:vertAlign w:val="superscript"/>
        </w:rPr>
        <w:t>1</w:t>
      </w:r>
      <w:r>
        <w:rPr>
          <w:rFonts w:hint="eastAsia" w:ascii="宋体" w:hAnsi="宋体" w:eastAsia="宋体" w:cs="宋体"/>
          <w:i w:val="0"/>
          <w:iCs w:val="0"/>
          <w:caps w:val="0"/>
          <w:color w:val="auto"/>
          <w:spacing w:val="0"/>
          <w:sz w:val="24"/>
          <w:szCs w:val="24"/>
          <w:highlight w:val="none"/>
          <w:u w:val="none"/>
          <w:shd w:val="clear" w:color="auto" w:fill="FFFFFF"/>
          <w:vertAlign w:val="baseline"/>
        </w:rPr>
        <w:t>，生产厂为</w:t>
      </w:r>
      <w:r>
        <w:rPr>
          <w:rStyle w:val="28"/>
          <w:rFonts w:hint="eastAsia" w:ascii="宋体" w:hAnsi="宋体" w:eastAsia="宋体" w:cs="宋体"/>
          <w:i w:val="0"/>
          <w:iCs w:val="0"/>
          <w:caps w:val="0"/>
          <w:color w:val="auto"/>
          <w:spacing w:val="0"/>
          <w:sz w:val="24"/>
          <w:szCs w:val="24"/>
          <w:highlight w:val="none"/>
          <w:u w:val="single"/>
          <w:shd w:val="clear" w:color="auto" w:fill="FFFFFF"/>
          <w:vertAlign w:val="baseline"/>
        </w:rPr>
        <w:t>（厂名）</w:t>
      </w:r>
      <w:r>
        <w:rPr>
          <w:rStyle w:val="28"/>
          <w:rFonts w:hint="eastAsia" w:ascii="宋体" w:hAnsi="宋体" w:eastAsia="宋体" w:cs="宋体"/>
          <w:i w:val="0"/>
          <w:iCs w:val="0"/>
          <w:caps w:val="0"/>
          <w:color w:val="auto"/>
          <w:spacing w:val="0"/>
          <w:sz w:val="24"/>
          <w:szCs w:val="24"/>
          <w:highlight w:val="none"/>
          <w:u w:val="none"/>
          <w:shd w:val="clear" w:color="auto" w:fill="FFFFFF"/>
          <w:vertAlign w:val="superscript"/>
        </w:rPr>
        <w:t>2</w:t>
      </w:r>
      <w:r>
        <w:rPr>
          <w:rFonts w:hint="eastAsia" w:ascii="宋体" w:hAnsi="宋体" w:eastAsia="宋体" w:cs="宋体"/>
          <w:i w:val="0"/>
          <w:iCs w:val="0"/>
          <w:caps w:val="0"/>
          <w:color w:val="auto"/>
          <w:spacing w:val="0"/>
          <w:sz w:val="24"/>
          <w:szCs w:val="24"/>
          <w:highlight w:val="none"/>
          <w:u w:val="none"/>
          <w:shd w:val="clear" w:color="auto" w:fill="FFFFFF"/>
          <w:vertAlign w:val="baseline"/>
        </w:rPr>
        <w:t>，厂址为</w:t>
      </w:r>
      <w:r>
        <w:rPr>
          <w:rStyle w:val="28"/>
          <w:rFonts w:hint="eastAsia" w:ascii="宋体" w:hAnsi="宋体" w:eastAsia="宋体" w:cs="宋体"/>
          <w:i w:val="0"/>
          <w:iCs w:val="0"/>
          <w:caps w:val="0"/>
          <w:color w:val="auto"/>
          <w:spacing w:val="0"/>
          <w:sz w:val="24"/>
          <w:szCs w:val="24"/>
          <w:highlight w:val="none"/>
          <w:u w:val="single"/>
          <w:shd w:val="clear" w:color="auto" w:fill="FFFFFF"/>
          <w:vertAlign w:val="baseline"/>
        </w:rPr>
        <w:t>（生产厂址）</w:t>
      </w:r>
      <w:r>
        <w:rPr>
          <w:rFonts w:hint="eastAsia" w:ascii="宋体" w:hAnsi="宋体" w:eastAsia="宋体" w:cs="宋体"/>
          <w:i w:val="0"/>
          <w:iCs w:val="0"/>
          <w:caps w:val="0"/>
          <w:color w:val="auto"/>
          <w:spacing w:val="0"/>
          <w:sz w:val="24"/>
          <w:szCs w:val="24"/>
          <w:highlight w:val="none"/>
          <w:u w:val="none"/>
          <w:shd w:val="clear" w:color="auto" w:fill="FFFFFF"/>
          <w:vertAlign w:val="baseline"/>
        </w:rPr>
        <w:t>。</w:t>
      </w:r>
      <w:r>
        <w:rPr>
          <w:rStyle w:val="28"/>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的中国境内生产的组件成本占比≥</w:t>
      </w:r>
      <w:r>
        <w:rPr>
          <w:rStyle w:val="28"/>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w:t>
      </w:r>
      <w:r>
        <w:rPr>
          <w:rStyle w:val="28"/>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的</w:t>
      </w:r>
      <w:r>
        <w:rPr>
          <w:rStyle w:val="28"/>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在中国境内生产。</w:t>
      </w:r>
      <w:r>
        <w:rPr>
          <w:rStyle w:val="28"/>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的</w:t>
      </w:r>
      <w:r>
        <w:rPr>
          <w:rStyle w:val="28"/>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在中国境内完成。</w:t>
      </w:r>
    </w:p>
    <w:p w14:paraId="78D67292">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textAlignment w:val="baseline"/>
        <w:rPr>
          <w:rFonts w:hint="eastAsia" w:ascii="宋体" w:hAnsi="宋体" w:eastAsia="宋体" w:cs="宋体"/>
          <w:color w:val="auto"/>
          <w:sz w:val="24"/>
          <w:szCs w:val="24"/>
          <w:highlight w:val="none"/>
        </w:rPr>
      </w:pPr>
      <w:r>
        <w:rPr>
          <w:rFonts w:hint="eastAsia" w:ascii="宋体" w:hAnsi="宋体" w:eastAsia="宋体" w:cs="宋体"/>
          <w:i w:val="0"/>
          <w:iCs w:val="0"/>
          <w:caps w:val="0"/>
          <w:color w:val="auto"/>
          <w:spacing w:val="0"/>
          <w:sz w:val="24"/>
          <w:szCs w:val="24"/>
          <w:highlight w:val="none"/>
          <w:u w:val="none"/>
          <w:shd w:val="clear" w:color="auto" w:fill="FFFFFF"/>
          <w:vertAlign w:val="baseline"/>
        </w:rPr>
        <w:t>2.</w:t>
      </w:r>
      <w:r>
        <w:rPr>
          <w:rStyle w:val="28"/>
          <w:rFonts w:hint="eastAsia" w:ascii="宋体" w:hAnsi="宋体" w:eastAsia="宋体" w:cs="宋体"/>
          <w:i w:val="0"/>
          <w:iCs w:val="0"/>
          <w:caps w:val="0"/>
          <w:color w:val="auto"/>
          <w:spacing w:val="0"/>
          <w:sz w:val="24"/>
          <w:szCs w:val="24"/>
          <w:highlight w:val="none"/>
          <w:u w:val="single"/>
          <w:shd w:val="clear" w:color="auto" w:fill="FFFFFF"/>
          <w:vertAlign w:val="baseline"/>
        </w:rPr>
        <w:t>（产品名称2）</w:t>
      </w:r>
      <w:r>
        <w:rPr>
          <w:rFonts w:hint="eastAsia" w:ascii="宋体" w:hAnsi="宋体" w:eastAsia="宋体" w:cs="宋体"/>
          <w:i w:val="0"/>
          <w:iCs w:val="0"/>
          <w:caps w:val="0"/>
          <w:color w:val="auto"/>
          <w:spacing w:val="0"/>
          <w:sz w:val="24"/>
          <w:szCs w:val="24"/>
          <w:highlight w:val="none"/>
          <w:u w:val="none"/>
          <w:shd w:val="clear" w:color="auto" w:fill="FFFFFF"/>
          <w:vertAlign w:val="baseline"/>
        </w:rPr>
        <w:t>，生产厂为</w:t>
      </w:r>
      <w:r>
        <w:rPr>
          <w:rStyle w:val="28"/>
          <w:rFonts w:hint="eastAsia" w:ascii="宋体" w:hAnsi="宋体" w:eastAsia="宋体" w:cs="宋体"/>
          <w:i w:val="0"/>
          <w:iCs w:val="0"/>
          <w:caps w:val="0"/>
          <w:color w:val="auto"/>
          <w:spacing w:val="0"/>
          <w:sz w:val="24"/>
          <w:szCs w:val="24"/>
          <w:highlight w:val="none"/>
          <w:u w:val="single"/>
          <w:shd w:val="clear" w:color="auto" w:fill="FFFFFF"/>
          <w:vertAlign w:val="baseline"/>
        </w:rPr>
        <w:t>（厂名）</w:t>
      </w:r>
      <w:r>
        <w:rPr>
          <w:rFonts w:hint="eastAsia" w:ascii="宋体" w:hAnsi="宋体" w:eastAsia="宋体" w:cs="宋体"/>
          <w:i w:val="0"/>
          <w:iCs w:val="0"/>
          <w:caps w:val="0"/>
          <w:color w:val="auto"/>
          <w:spacing w:val="0"/>
          <w:sz w:val="24"/>
          <w:szCs w:val="24"/>
          <w:highlight w:val="none"/>
          <w:u w:val="none"/>
          <w:shd w:val="clear" w:color="auto" w:fill="FFFFFF"/>
          <w:vertAlign w:val="baseline"/>
        </w:rPr>
        <w:t>，厂址为</w:t>
      </w:r>
      <w:r>
        <w:rPr>
          <w:rStyle w:val="28"/>
          <w:rFonts w:hint="eastAsia" w:ascii="宋体" w:hAnsi="宋体" w:eastAsia="宋体" w:cs="宋体"/>
          <w:i w:val="0"/>
          <w:iCs w:val="0"/>
          <w:caps w:val="0"/>
          <w:color w:val="auto"/>
          <w:spacing w:val="0"/>
          <w:sz w:val="24"/>
          <w:szCs w:val="24"/>
          <w:highlight w:val="none"/>
          <w:u w:val="single"/>
          <w:shd w:val="clear" w:color="auto" w:fill="FFFFFF"/>
          <w:vertAlign w:val="baseline"/>
        </w:rPr>
        <w:t>（生产厂址）</w:t>
      </w:r>
      <w:r>
        <w:rPr>
          <w:rFonts w:hint="eastAsia" w:ascii="宋体" w:hAnsi="宋体" w:eastAsia="宋体" w:cs="宋体"/>
          <w:i w:val="0"/>
          <w:iCs w:val="0"/>
          <w:caps w:val="0"/>
          <w:color w:val="auto"/>
          <w:spacing w:val="0"/>
          <w:sz w:val="24"/>
          <w:szCs w:val="24"/>
          <w:highlight w:val="none"/>
          <w:u w:val="none"/>
          <w:shd w:val="clear" w:color="auto" w:fill="FFFFFF"/>
          <w:vertAlign w:val="baseline"/>
        </w:rPr>
        <w:t>。</w:t>
      </w:r>
      <w:r>
        <w:rPr>
          <w:rStyle w:val="28"/>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的中国境内生产的组件成本占比≥</w:t>
      </w:r>
      <w:r>
        <w:rPr>
          <w:rStyle w:val="28"/>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w:t>
      </w:r>
      <w:r>
        <w:rPr>
          <w:rStyle w:val="28"/>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的</w:t>
      </w:r>
      <w:r>
        <w:rPr>
          <w:rStyle w:val="28"/>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在中国境内生产。</w:t>
      </w:r>
      <w:r>
        <w:rPr>
          <w:rStyle w:val="28"/>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的</w:t>
      </w:r>
      <w:r>
        <w:rPr>
          <w:rStyle w:val="28"/>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在中国境内完成。</w:t>
      </w:r>
    </w:p>
    <w:p w14:paraId="73D17525">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textAlignment w:val="baseline"/>
        <w:rPr>
          <w:rFonts w:hint="eastAsia" w:ascii="宋体" w:hAnsi="宋体" w:eastAsia="宋体" w:cs="宋体"/>
          <w:color w:val="auto"/>
          <w:sz w:val="24"/>
          <w:szCs w:val="24"/>
          <w:highlight w:val="none"/>
        </w:rPr>
      </w:pPr>
      <w:r>
        <w:rPr>
          <w:rFonts w:hint="eastAsia" w:ascii="宋体" w:hAnsi="宋体" w:eastAsia="宋体" w:cs="宋体"/>
          <w:i w:val="0"/>
          <w:iCs w:val="0"/>
          <w:caps w:val="0"/>
          <w:color w:val="auto"/>
          <w:spacing w:val="0"/>
          <w:sz w:val="24"/>
          <w:szCs w:val="24"/>
          <w:highlight w:val="none"/>
          <w:u w:val="none"/>
          <w:shd w:val="clear" w:color="auto" w:fill="FFFFFF"/>
          <w:vertAlign w:val="baseline"/>
        </w:rPr>
        <w:t>……</w:t>
      </w:r>
    </w:p>
    <w:p w14:paraId="30910972">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textAlignment w:val="baseline"/>
        <w:rPr>
          <w:rFonts w:hint="eastAsia" w:ascii="宋体" w:hAnsi="宋体" w:eastAsia="宋体" w:cs="宋体"/>
          <w:color w:val="auto"/>
          <w:sz w:val="24"/>
          <w:szCs w:val="24"/>
          <w:highlight w:val="none"/>
        </w:rPr>
      </w:pPr>
      <w:r>
        <w:rPr>
          <w:rFonts w:hint="eastAsia" w:ascii="宋体" w:hAnsi="宋体" w:eastAsia="宋体" w:cs="宋体"/>
          <w:i w:val="0"/>
          <w:iCs w:val="0"/>
          <w:caps w:val="0"/>
          <w:color w:val="auto"/>
          <w:spacing w:val="0"/>
          <w:sz w:val="24"/>
          <w:szCs w:val="24"/>
          <w:highlight w:val="none"/>
          <w:u w:val="none"/>
          <w:shd w:val="clear" w:color="auto" w:fill="FFFFFF"/>
          <w:vertAlign w:val="baseline"/>
        </w:rPr>
        <w:t>本公司（单位）对上述声明内容的真实性负责。如有虚假，愿承担相应法律责任。</w:t>
      </w:r>
    </w:p>
    <w:p w14:paraId="16ED9C98">
      <w:pPr>
        <w:keepNext w:val="0"/>
        <w:keepLines w:val="0"/>
        <w:pageBreakBefore w:val="0"/>
        <w:widowControl w:val="0"/>
        <w:kinsoku/>
        <w:wordWrap/>
        <w:overflowPunct/>
        <w:topLinePunct w:val="0"/>
        <w:autoSpaceDE/>
        <w:autoSpaceDN/>
        <w:bidi w:val="0"/>
        <w:adjustRightInd/>
        <w:snapToGrid/>
        <w:spacing w:line="360" w:lineRule="auto"/>
        <w:ind w:firstLine="4228" w:firstLineChars="1762"/>
        <w:textAlignment w:val="auto"/>
        <w:rPr>
          <w:rFonts w:ascii="宋体" w:hAnsi="宋体" w:eastAsia="宋体"/>
          <w:color w:val="auto"/>
          <w:sz w:val="24"/>
          <w:szCs w:val="24"/>
          <w:highlight w:val="none"/>
          <w:u w:val="single"/>
        </w:rPr>
      </w:pPr>
      <w:r>
        <w:rPr>
          <w:rFonts w:hint="eastAsia" w:ascii="宋体" w:hAnsi="宋体" w:eastAsia="宋体"/>
          <w:color w:val="auto"/>
          <w:sz w:val="24"/>
          <w:szCs w:val="24"/>
          <w:highlight w:val="none"/>
        </w:rPr>
        <w:t>投标人</w:t>
      </w:r>
      <w:r>
        <w:rPr>
          <w:rFonts w:ascii="宋体" w:hAnsi="宋体" w:eastAsia="宋体"/>
          <w:color w:val="auto"/>
          <w:sz w:val="24"/>
          <w:szCs w:val="24"/>
          <w:highlight w:val="none"/>
        </w:rPr>
        <w:t>电子签章</w:t>
      </w:r>
      <w:r>
        <w:rPr>
          <w:rFonts w:hint="eastAsia" w:ascii="宋体" w:hAnsi="宋体" w:eastAsia="宋体"/>
          <w:color w:val="auto"/>
          <w:sz w:val="24"/>
          <w:szCs w:val="24"/>
          <w:highlight w:val="none"/>
        </w:rPr>
        <w:t>：</w:t>
      </w:r>
      <w:r>
        <w:rPr>
          <w:rFonts w:ascii="宋体" w:hAnsi="宋体" w:eastAsia="宋体"/>
          <w:color w:val="auto"/>
          <w:sz w:val="24"/>
          <w:szCs w:val="24"/>
          <w:highlight w:val="none"/>
          <w:u w:val="single"/>
        </w:rPr>
        <w:t xml:space="preserve">             </w:t>
      </w:r>
    </w:p>
    <w:p w14:paraId="2BB3B160">
      <w:pPr>
        <w:keepNext w:val="0"/>
        <w:keepLines w:val="0"/>
        <w:pageBreakBefore w:val="0"/>
        <w:widowControl w:val="0"/>
        <w:tabs>
          <w:tab w:val="left" w:pos="4620"/>
        </w:tabs>
        <w:kinsoku/>
        <w:wordWrap/>
        <w:overflowPunct/>
        <w:topLinePunct w:val="0"/>
        <w:autoSpaceDE/>
        <w:autoSpaceDN/>
        <w:bidi w:val="0"/>
        <w:adjustRightInd/>
        <w:snapToGrid/>
        <w:spacing w:line="360" w:lineRule="auto"/>
        <w:ind w:firstLine="4252" w:firstLineChars="1772"/>
        <w:textAlignment w:val="auto"/>
        <w:rPr>
          <w:rFonts w:hint="eastAsia" w:ascii="宋体" w:hAnsi="宋体" w:eastAsia="宋体" w:cs="宋体"/>
          <w:i w:val="0"/>
          <w:iCs w:val="0"/>
          <w:caps w:val="0"/>
          <w:color w:val="auto"/>
          <w:spacing w:val="0"/>
          <w:sz w:val="24"/>
          <w:szCs w:val="24"/>
          <w:highlight w:val="none"/>
          <w:u w:val="none"/>
          <w:shd w:val="clear" w:color="auto" w:fill="FFFFFF"/>
          <w:vertAlign w:val="baseline"/>
        </w:rPr>
      </w:pPr>
      <w:r>
        <w:rPr>
          <w:rFonts w:hint="eastAsia" w:ascii="宋体" w:hAnsi="宋体" w:eastAsia="宋体"/>
          <w:color w:val="auto"/>
          <w:sz w:val="24"/>
          <w:szCs w:val="24"/>
          <w:highlight w:val="none"/>
        </w:rPr>
        <w:t>日</w:t>
      </w:r>
      <w:r>
        <w:rPr>
          <w:rFonts w:ascii="宋体" w:hAnsi="宋体" w:eastAsia="宋体"/>
          <w:color w:val="auto"/>
          <w:sz w:val="24"/>
          <w:szCs w:val="24"/>
          <w:highlight w:val="none"/>
        </w:rPr>
        <w:t xml:space="preserve">      </w:t>
      </w:r>
      <w:r>
        <w:rPr>
          <w:rFonts w:hint="eastAsia" w:ascii="宋体" w:hAnsi="宋体" w:eastAsia="宋体"/>
          <w:color w:val="auto"/>
          <w:sz w:val="24"/>
          <w:szCs w:val="24"/>
          <w:highlight w:val="none"/>
        </w:rPr>
        <w:t xml:space="preserve">    期：</w:t>
      </w:r>
      <w:r>
        <w:rPr>
          <w:rFonts w:ascii="宋体" w:hAnsi="宋体" w:eastAsia="宋体"/>
          <w:color w:val="auto"/>
          <w:sz w:val="24"/>
          <w:szCs w:val="24"/>
          <w:highlight w:val="none"/>
          <w:u w:val="single"/>
        </w:rPr>
        <w:t xml:space="preserve">             </w:t>
      </w:r>
    </w:p>
    <w:p w14:paraId="7911893F">
      <w:pPr>
        <w:tabs>
          <w:tab w:val="left" w:pos="4620"/>
        </w:tabs>
        <w:spacing w:line="360" w:lineRule="auto"/>
        <w:jc w:val="left"/>
        <w:rPr>
          <w:rFonts w:hint="eastAsia" w:ascii="宋体" w:hAnsi="宋体" w:eastAsia="宋体"/>
          <w:b w:val="0"/>
          <w:bCs/>
          <w:color w:val="auto"/>
          <w:szCs w:val="24"/>
          <w:highlight w:val="none"/>
          <w:lang w:eastAsia="zh-CN"/>
        </w:rPr>
      </w:pPr>
      <w:r>
        <w:rPr>
          <w:rFonts w:hint="eastAsia" w:ascii="宋体" w:hAnsi="宋体" w:eastAsia="宋体" w:cs="Times New Roman"/>
          <w:b/>
          <w:color w:val="auto"/>
          <w:szCs w:val="24"/>
          <w:highlight w:val="none"/>
          <w:lang w:val="en-US" w:eastAsia="zh-CN"/>
        </w:rPr>
        <w:t>注：</w:t>
      </w:r>
    </w:p>
    <w:p w14:paraId="5587E5C8">
      <w:pPr>
        <w:tabs>
          <w:tab w:val="left" w:pos="4620"/>
        </w:tabs>
        <w:spacing w:line="360" w:lineRule="auto"/>
        <w:jc w:val="left"/>
        <w:rPr>
          <w:rFonts w:hint="eastAsia" w:ascii="宋体" w:hAnsi="宋体" w:eastAsia="宋体"/>
          <w:b w:val="0"/>
          <w:bCs/>
          <w:color w:val="auto"/>
          <w:sz w:val="21"/>
          <w:szCs w:val="21"/>
          <w:highlight w:val="none"/>
          <w:lang w:eastAsia="zh-CN"/>
        </w:rPr>
      </w:pPr>
      <w:r>
        <w:rPr>
          <w:rFonts w:hint="eastAsia" w:ascii="宋体" w:hAnsi="宋体" w:eastAsia="宋体"/>
          <w:b w:val="0"/>
          <w:bCs/>
          <w:color w:val="auto"/>
          <w:sz w:val="21"/>
          <w:szCs w:val="21"/>
          <w:highlight w:val="none"/>
          <w:lang w:eastAsia="zh-CN"/>
        </w:rPr>
        <w:t>1.产品如有型号，请在“产品名称”栏一并填写。</w:t>
      </w:r>
    </w:p>
    <w:p w14:paraId="3A737B37">
      <w:pPr>
        <w:tabs>
          <w:tab w:val="left" w:pos="4620"/>
        </w:tabs>
        <w:spacing w:line="360" w:lineRule="auto"/>
        <w:jc w:val="left"/>
        <w:rPr>
          <w:rFonts w:hint="eastAsia" w:ascii="宋体" w:hAnsi="宋体" w:eastAsia="宋体"/>
          <w:b w:val="0"/>
          <w:bCs/>
          <w:color w:val="auto"/>
          <w:sz w:val="21"/>
          <w:szCs w:val="21"/>
          <w:highlight w:val="none"/>
          <w:lang w:eastAsia="zh-CN"/>
        </w:rPr>
      </w:pPr>
      <w:r>
        <w:rPr>
          <w:rFonts w:hint="eastAsia" w:ascii="宋体" w:hAnsi="宋体" w:eastAsia="宋体"/>
          <w:b w:val="0"/>
          <w:bCs/>
          <w:color w:val="auto"/>
          <w:sz w:val="21"/>
          <w:szCs w:val="21"/>
          <w:highlight w:val="none"/>
          <w:lang w:eastAsia="zh-CN"/>
        </w:rPr>
        <w:t>2.生产厂名与厂址应与生产厂营业执照载明的相关信息保持一致。</w:t>
      </w:r>
    </w:p>
    <w:p w14:paraId="17016F2A">
      <w:pPr>
        <w:tabs>
          <w:tab w:val="left" w:pos="4620"/>
        </w:tabs>
        <w:spacing w:line="360" w:lineRule="auto"/>
        <w:jc w:val="left"/>
        <w:rPr>
          <w:rFonts w:hint="eastAsia" w:ascii="宋体" w:hAnsi="宋体" w:eastAsia="宋体" w:cs="Times New Roman"/>
          <w:b w:val="0"/>
          <w:bCs/>
          <w:color w:val="auto"/>
          <w:sz w:val="21"/>
          <w:szCs w:val="21"/>
          <w:highlight w:val="none"/>
          <w:lang w:val="en-US" w:eastAsia="zh-CN"/>
        </w:rPr>
      </w:pPr>
      <w:r>
        <w:rPr>
          <w:rFonts w:hint="eastAsia" w:ascii="宋体" w:hAnsi="宋体" w:eastAsia="宋体" w:cs="Times New Roman"/>
          <w:b w:val="0"/>
          <w:bCs/>
          <w:color w:val="auto"/>
          <w:sz w:val="21"/>
          <w:szCs w:val="21"/>
          <w:highlight w:val="none"/>
          <w:lang w:val="en-US" w:eastAsia="zh-CN"/>
        </w:rPr>
        <w:t>3.上述声明函中标注</w:t>
      </w:r>
      <w:r>
        <w:rPr>
          <w:rFonts w:hint="eastAsia" w:ascii="宋体" w:hAnsi="宋体" w:eastAsia="宋体" w:cs="Times New Roman"/>
          <w:b w:val="0"/>
          <w:bCs/>
          <w:color w:val="auto"/>
          <w:sz w:val="21"/>
          <w:szCs w:val="21"/>
          <w:highlight w:val="none"/>
          <w:u w:val="single"/>
          <w:lang w:val="en-US" w:eastAsia="zh-CN"/>
        </w:rPr>
        <w:t xml:space="preserve">  /  </w:t>
      </w:r>
      <w:r>
        <w:rPr>
          <w:rFonts w:hint="eastAsia" w:ascii="宋体" w:hAnsi="宋体" w:eastAsia="宋体" w:cs="Times New Roman"/>
          <w:b w:val="0"/>
          <w:bCs/>
          <w:color w:val="auto"/>
          <w:sz w:val="21"/>
          <w:szCs w:val="21"/>
          <w:highlight w:val="none"/>
          <w:lang w:val="en-US" w:eastAsia="zh-CN"/>
        </w:rPr>
        <w:t>的，无需填写。</w:t>
      </w:r>
    </w:p>
    <w:p w14:paraId="228CB750">
      <w:pPr>
        <w:tabs>
          <w:tab w:val="left" w:pos="4620"/>
        </w:tabs>
        <w:spacing w:line="360" w:lineRule="auto"/>
        <w:jc w:val="left"/>
        <w:rPr>
          <w:rFonts w:hint="default" w:ascii="宋体" w:hAnsi="宋体" w:eastAsia="宋体" w:cs="Times New Roman"/>
          <w:b w:val="0"/>
          <w:bCs/>
          <w:color w:val="auto"/>
          <w:sz w:val="21"/>
          <w:szCs w:val="21"/>
          <w:highlight w:val="none"/>
          <w:lang w:val="en-US" w:eastAsia="zh-CN"/>
        </w:rPr>
      </w:pPr>
      <w:r>
        <w:rPr>
          <w:rFonts w:hint="eastAsia" w:ascii="宋体" w:hAnsi="宋体" w:eastAsia="宋体" w:cs="Times New Roman"/>
          <w:b w:val="0"/>
          <w:bCs/>
          <w:color w:val="auto"/>
          <w:sz w:val="21"/>
          <w:szCs w:val="21"/>
          <w:highlight w:val="none"/>
          <w:lang w:val="en-US" w:eastAsia="zh-CN"/>
        </w:rPr>
        <w:t>4.投标人应当结合“五、投标分项报价表-货物部分”相关信息进行填写。</w:t>
      </w:r>
    </w:p>
    <w:p w14:paraId="1E0836C2">
      <w:pPr>
        <w:tabs>
          <w:tab w:val="left" w:pos="4620"/>
        </w:tabs>
        <w:spacing w:line="360" w:lineRule="auto"/>
        <w:jc w:val="left"/>
        <w:rPr>
          <w:rFonts w:hint="eastAsia" w:ascii="宋体" w:hAnsi="宋体" w:eastAsia="宋体" w:cs="Times New Roman"/>
          <w:b w:val="0"/>
          <w:bCs/>
          <w:color w:val="auto"/>
          <w:sz w:val="21"/>
          <w:szCs w:val="21"/>
          <w:highlight w:val="none"/>
          <w:lang w:val="en-US" w:eastAsia="zh-CN"/>
        </w:rPr>
      </w:pPr>
      <w:r>
        <w:rPr>
          <w:rFonts w:hint="eastAsia" w:ascii="宋体" w:hAnsi="宋体" w:eastAsia="宋体" w:cs="Times New Roman"/>
          <w:b w:val="0"/>
          <w:bCs/>
          <w:color w:val="auto"/>
          <w:sz w:val="21"/>
          <w:szCs w:val="21"/>
          <w:highlight w:val="none"/>
          <w:lang w:val="en-US" w:eastAsia="zh-CN"/>
        </w:rPr>
        <w:t>5.根据《国务院办公厅关于在政府采购中实施本国产品标准及相关政策的通知》（</w:t>
      </w:r>
      <w:r>
        <w:rPr>
          <w:rFonts w:hint="eastAsia" w:ascii="宋体" w:hAnsi="宋体" w:eastAsia="宋体" w:cs="Times New Roman"/>
          <w:b w:val="0"/>
          <w:bCs/>
          <w:color w:val="auto"/>
          <w:sz w:val="21"/>
          <w:szCs w:val="21"/>
          <w:highlight w:val="none"/>
          <w:lang w:eastAsia="zh-CN"/>
        </w:rPr>
        <w:t>国办发〔2025〕34号）</w:t>
      </w:r>
      <w:r>
        <w:rPr>
          <w:rFonts w:hint="eastAsia" w:ascii="宋体" w:hAnsi="宋体" w:eastAsia="宋体" w:cs="Times New Roman"/>
          <w:b w:val="0"/>
          <w:bCs/>
          <w:color w:val="auto"/>
          <w:sz w:val="21"/>
          <w:szCs w:val="21"/>
          <w:highlight w:val="none"/>
          <w:lang w:val="en-US" w:eastAsia="zh-CN"/>
        </w:rPr>
        <w:t>和财政部工业和信息化部关于贯彻落实《国务院办公厅关于在政府采购中实施本国产品标准及相关政策的通知》的意见（财库〔2025〕30号），本项目所称的本国产品是指在</w:t>
      </w:r>
      <w:r>
        <w:rPr>
          <w:rFonts w:hint="eastAsia" w:ascii="宋体" w:hAnsi="宋体" w:eastAsia="宋体" w:cs="Times New Roman"/>
          <w:b w:val="0"/>
          <w:bCs/>
          <w:color w:val="auto"/>
          <w:sz w:val="21"/>
          <w:szCs w:val="21"/>
          <w:highlight w:val="none"/>
          <w:lang w:eastAsia="zh-CN"/>
        </w:rPr>
        <w:t>中国境内生产</w:t>
      </w:r>
      <w:r>
        <w:rPr>
          <w:rFonts w:hint="eastAsia" w:ascii="宋体" w:hAnsi="宋体" w:eastAsia="宋体" w:cs="Times New Roman"/>
          <w:b w:val="0"/>
          <w:bCs/>
          <w:color w:val="auto"/>
          <w:sz w:val="21"/>
          <w:szCs w:val="21"/>
          <w:highlight w:val="none"/>
          <w:lang w:val="en-US" w:eastAsia="zh-CN"/>
        </w:rPr>
        <w:t>的产品</w:t>
      </w:r>
      <w:r>
        <w:rPr>
          <w:rFonts w:hint="eastAsia" w:ascii="宋体" w:hAnsi="宋体" w:eastAsia="宋体" w:cs="Times New Roman"/>
          <w:b w:val="0"/>
          <w:bCs/>
          <w:color w:val="auto"/>
          <w:sz w:val="21"/>
          <w:szCs w:val="21"/>
          <w:highlight w:val="none"/>
          <w:lang w:eastAsia="zh-CN"/>
        </w:rPr>
        <w:t>，即在中华人民共和国关境内实现从原材料、组件到产品的属性改变。</w:t>
      </w:r>
      <w:r>
        <w:rPr>
          <w:rFonts w:hint="eastAsia" w:ascii="宋体" w:hAnsi="宋体" w:eastAsia="宋体" w:cs="Times New Roman"/>
          <w:b w:val="0"/>
          <w:bCs/>
          <w:color w:val="auto"/>
          <w:sz w:val="21"/>
          <w:szCs w:val="21"/>
          <w:highlight w:val="none"/>
          <w:lang w:val="en-US" w:eastAsia="zh-CN"/>
        </w:rPr>
        <w:t>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40DF3B3A">
      <w:pPr>
        <w:spacing w:line="360" w:lineRule="auto"/>
        <w:jc w:val="center"/>
        <w:outlineLvl w:val="1"/>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十、</w:t>
      </w:r>
      <w:bookmarkEnd w:id="81"/>
      <w:bookmarkEnd w:id="82"/>
      <w:bookmarkEnd w:id="83"/>
      <w:r>
        <w:rPr>
          <w:rFonts w:hint="eastAsia" w:asciiTheme="minorEastAsia" w:hAnsiTheme="minorEastAsia" w:eastAsiaTheme="minorEastAsia"/>
          <w:b/>
          <w:color w:val="auto"/>
          <w:sz w:val="24"/>
          <w:highlight w:val="none"/>
          <w:lang w:val="en-US" w:eastAsia="zh-CN"/>
        </w:rPr>
        <w:t>诚信履约承诺函</w:t>
      </w:r>
      <w:bookmarkEnd w:id="84"/>
      <w:bookmarkEnd w:id="85"/>
    </w:p>
    <w:p w14:paraId="0E258856">
      <w:pPr>
        <w:spacing w:line="360" w:lineRule="auto"/>
        <w:rPr>
          <w:rFonts w:asciiTheme="minorEastAsia" w:hAnsiTheme="minorEastAsia" w:eastAsiaTheme="minorEastAsia"/>
          <w:b/>
          <w:bCs/>
          <w:color w:val="auto"/>
          <w:sz w:val="24"/>
          <w:highlight w:val="none"/>
        </w:rPr>
      </w:pPr>
    </w:p>
    <w:p w14:paraId="5D73717C">
      <w:pPr>
        <w:spacing w:line="360" w:lineRule="auto"/>
        <w:rPr>
          <w:rFonts w:hint="eastAsia" w:asciiTheme="minorEastAsia" w:hAnsiTheme="minorEastAsia" w:eastAsiaTheme="minorEastAsia"/>
          <w:b/>
          <w:bCs/>
          <w:color w:val="auto"/>
          <w:sz w:val="24"/>
          <w:highlight w:val="none"/>
          <w:u w:val="single"/>
          <w:lang w:eastAsia="zh-CN"/>
        </w:rPr>
      </w:pPr>
      <w:r>
        <w:rPr>
          <w:rFonts w:hint="eastAsia" w:asciiTheme="minorEastAsia" w:hAnsiTheme="minorEastAsia" w:eastAsiaTheme="minorEastAsia"/>
          <w:b/>
          <w:bCs/>
          <w:color w:val="auto"/>
          <w:sz w:val="24"/>
          <w:highlight w:val="none"/>
        </w:rPr>
        <w:t>致：</w:t>
      </w:r>
      <w:r>
        <w:rPr>
          <w:rFonts w:hint="eastAsia" w:asciiTheme="minorEastAsia" w:hAnsiTheme="minorEastAsia" w:eastAsiaTheme="minorEastAsia"/>
          <w:b/>
          <w:bCs/>
          <w:color w:val="auto"/>
          <w:sz w:val="24"/>
          <w:highlight w:val="none"/>
          <w:lang w:val="zh-CN"/>
        </w:rPr>
        <w:t>安徽交通职业技术学院</w:t>
      </w:r>
    </w:p>
    <w:p w14:paraId="27EDFBFB">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如我单位被确定为本项目中标人，我单位承诺在合同签订及履约过程中将严格执行《中华人民共和国政府采购法》、《中华人民共和国政府采购法实施条例》及本项目采购文件中关于合同签订及履约的相关规定，不出现以下情形：</w:t>
      </w:r>
    </w:p>
    <w:p w14:paraId="6E7E46E1">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（1）中标或者成交后无正当理由拒不与采购人签订政府采购合同；</w:t>
      </w:r>
    </w:p>
    <w:p w14:paraId="76248F65">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（2）未按照采购文件确定的事项签订政府采购合同；</w:t>
      </w:r>
    </w:p>
    <w:p w14:paraId="25FEE325">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（3）将政府采购合同转包；</w:t>
      </w:r>
    </w:p>
    <w:p w14:paraId="29A03473">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（4）提供假冒伪劣产品；</w:t>
      </w:r>
    </w:p>
    <w:p w14:paraId="50B24E45">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（5）擅自变更、中止或者终止政府采购合同。</w:t>
      </w:r>
    </w:p>
    <w:p w14:paraId="32AAE4B2">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本单位知悉如出现上述情形，将会被依法追究法律责任，可能的处理结果有：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030B2D9C">
      <w:pPr>
        <w:spacing w:line="360" w:lineRule="auto"/>
        <w:rPr>
          <w:rFonts w:asciiTheme="minorEastAsia" w:hAnsiTheme="minorEastAsia" w:eastAsiaTheme="minorEastAsia"/>
          <w:bCs/>
          <w:color w:val="auto"/>
          <w:sz w:val="24"/>
          <w:highlight w:val="none"/>
        </w:rPr>
      </w:pPr>
    </w:p>
    <w:p w14:paraId="3FC54976">
      <w:pPr>
        <w:spacing w:line="360" w:lineRule="auto"/>
        <w:rPr>
          <w:rFonts w:asciiTheme="minorEastAsia" w:hAnsiTheme="minorEastAsia" w:eastAsiaTheme="minorEastAsia"/>
          <w:bCs/>
          <w:color w:val="auto"/>
          <w:sz w:val="24"/>
          <w:highlight w:val="none"/>
        </w:rPr>
      </w:pPr>
    </w:p>
    <w:p w14:paraId="032B6DC0">
      <w:pPr>
        <w:spacing w:line="360" w:lineRule="auto"/>
        <w:ind w:firstLine="4320" w:firstLineChars="1800"/>
        <w:rPr>
          <w:rFonts w:asciiTheme="minorEastAsia" w:hAnsiTheme="minorEastAsia" w:eastAsiaTheme="minorEastAsia"/>
          <w:bCs/>
          <w:color w:val="auto"/>
          <w:sz w:val="24"/>
          <w:highlight w:val="none"/>
          <w:u w:val="single"/>
        </w:rPr>
      </w:pPr>
      <w:r>
        <w:rPr>
          <w:rFonts w:hint="eastAsia" w:asciiTheme="minorEastAsia" w:hAnsiTheme="minorEastAsia" w:eastAsiaTheme="minorEastAsia"/>
          <w:bCs/>
          <w:color w:val="auto"/>
          <w:sz w:val="24"/>
          <w:highlight w:val="none"/>
        </w:rPr>
        <w:t>投标人电子签章：</w:t>
      </w:r>
      <w:r>
        <w:rPr>
          <w:rFonts w:hint="eastAsia" w:asciiTheme="minorEastAsia" w:hAnsiTheme="minorEastAsia" w:eastAsiaTheme="minorEastAsia"/>
          <w:bCs/>
          <w:color w:val="auto"/>
          <w:sz w:val="24"/>
          <w:highlight w:val="none"/>
          <w:u w:val="single"/>
        </w:rPr>
        <w:t xml:space="preserve">     </w:t>
      </w:r>
      <w:r>
        <w:rPr>
          <w:rFonts w:asciiTheme="minorEastAsia" w:hAnsiTheme="minorEastAsia" w:eastAsiaTheme="minorEastAsia"/>
          <w:bCs/>
          <w:color w:val="auto"/>
          <w:sz w:val="24"/>
          <w:highlight w:val="none"/>
          <w:u w:val="single"/>
        </w:rPr>
        <w:t xml:space="preserve">    </w:t>
      </w:r>
      <w:r>
        <w:rPr>
          <w:rFonts w:hint="eastAsia" w:asciiTheme="minorEastAsia" w:hAnsiTheme="minorEastAsia" w:eastAsiaTheme="minorEastAsia"/>
          <w:bCs/>
          <w:color w:val="auto"/>
          <w:sz w:val="24"/>
          <w:highlight w:val="none"/>
          <w:u w:val="single"/>
        </w:rPr>
        <w:t xml:space="preserve">    </w:t>
      </w:r>
    </w:p>
    <w:p w14:paraId="219D177E">
      <w:pPr>
        <w:spacing w:line="360" w:lineRule="auto"/>
        <w:ind w:firstLine="4320" w:firstLineChars="18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日          期：</w:t>
      </w:r>
      <w:r>
        <w:rPr>
          <w:rFonts w:hint="eastAsia" w:asciiTheme="minorEastAsia" w:hAnsiTheme="minorEastAsia" w:eastAsiaTheme="minorEastAsia"/>
          <w:bCs/>
          <w:color w:val="auto"/>
          <w:sz w:val="24"/>
          <w:highlight w:val="none"/>
          <w:u w:val="single"/>
        </w:rPr>
        <w:t xml:space="preserve">             </w:t>
      </w:r>
    </w:p>
    <w:p w14:paraId="45FE8DAB">
      <w:pPr>
        <w:widowControl/>
        <w:jc w:val="left"/>
        <w:rPr>
          <w:rFonts w:ascii="宋体" w:hAnsi="宋体" w:eastAsia="宋体" w:cs="Arial"/>
          <w:color w:val="auto"/>
          <w:sz w:val="24"/>
          <w:highlight w:val="none"/>
        </w:rPr>
      </w:pPr>
      <w:r>
        <w:rPr>
          <w:rFonts w:ascii="宋体" w:hAnsi="宋体" w:eastAsia="宋体" w:cs="Arial"/>
          <w:color w:val="auto"/>
          <w:sz w:val="24"/>
          <w:highlight w:val="none"/>
        </w:rPr>
        <w:br w:type="page"/>
      </w:r>
    </w:p>
    <w:bookmarkEnd w:id="86"/>
    <w:p w14:paraId="0E2B6030">
      <w:pPr>
        <w:spacing w:line="360" w:lineRule="auto"/>
        <w:jc w:val="center"/>
        <w:outlineLvl w:val="1"/>
        <w:rPr>
          <w:rFonts w:hint="eastAsia" w:asciiTheme="minorEastAsia" w:hAnsiTheme="minorEastAsia" w:eastAsiaTheme="minorEastAsia"/>
          <w:b/>
          <w:color w:val="auto"/>
          <w:sz w:val="24"/>
          <w:highlight w:val="none"/>
          <w:lang w:val="en-US" w:eastAsia="zh-CN"/>
        </w:rPr>
      </w:pPr>
      <w:bookmarkStart w:id="87" w:name="_Toc2683"/>
      <w:bookmarkStart w:id="88" w:name="_Toc32633"/>
      <w:r>
        <w:rPr>
          <w:rFonts w:hint="eastAsia" w:asciiTheme="minorEastAsia" w:hAnsiTheme="minorEastAsia" w:eastAsiaTheme="minorEastAsia"/>
          <w:b/>
          <w:color w:val="auto"/>
          <w:sz w:val="24"/>
          <w:highlight w:val="none"/>
          <w:lang w:val="en-US" w:eastAsia="zh-CN"/>
        </w:rPr>
        <w:t>十一、其他相关证明材料</w:t>
      </w:r>
      <w:bookmarkEnd w:id="87"/>
      <w:bookmarkEnd w:id="88"/>
    </w:p>
    <w:p w14:paraId="48C537D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提供符合投标邀请、采购需求及评标方法和标准规定的相关证明文件。</w:t>
      </w:r>
    </w:p>
    <w:p w14:paraId="732DA80E">
      <w:pPr>
        <w:spacing w:line="360" w:lineRule="auto"/>
        <w:ind w:firstLine="480" w:firstLineChars="200"/>
        <w:rPr>
          <w:rFonts w:asciiTheme="minorEastAsia" w:hAnsiTheme="minorEastAsia" w:eastAsiaTheme="minorEastAsia"/>
          <w:color w:val="auto"/>
          <w:sz w:val="24"/>
          <w:highlight w:val="none"/>
        </w:rPr>
      </w:pPr>
    </w:p>
    <w:p w14:paraId="0EF54B81">
      <w:pPr>
        <w:spacing w:line="360" w:lineRule="auto"/>
        <w:ind w:firstLine="435"/>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特别提示：</w:t>
      </w:r>
    </w:p>
    <w:p w14:paraId="6D0C074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投标人在投标文件制作时可在此栏内上传</w:t>
      </w:r>
      <w:r>
        <w:rPr>
          <w:rFonts w:asciiTheme="minorEastAsia" w:hAnsiTheme="minorEastAsia" w:eastAsiaTheme="minorEastAsia"/>
          <w:color w:val="auto"/>
          <w:sz w:val="24"/>
          <w:highlight w:val="none"/>
        </w:rPr>
        <w:t>招标文件要求上传的证明资料</w:t>
      </w:r>
      <w:r>
        <w:rPr>
          <w:rFonts w:hint="eastAsia" w:asciiTheme="minorEastAsia" w:hAnsiTheme="minorEastAsia" w:eastAsiaTheme="minorEastAsia"/>
          <w:color w:val="auto"/>
          <w:sz w:val="24"/>
          <w:highlight w:val="none"/>
        </w:rPr>
        <w:t>，如营业执照、证书</w:t>
      </w:r>
      <w:r>
        <w:rPr>
          <w:rFonts w:asciiTheme="minorEastAsia" w:hAnsiTheme="minorEastAsia" w:eastAsiaTheme="minorEastAsia"/>
          <w:color w:val="auto"/>
          <w:sz w:val="24"/>
          <w:highlight w:val="none"/>
        </w:rPr>
        <w:t>等，应将上述证明材料制作成扫描件上传。</w:t>
      </w:r>
    </w:p>
    <w:p w14:paraId="1BAB6A4B">
      <w:pPr>
        <w:widowControl/>
        <w:jc w:val="left"/>
        <w:rPr>
          <w:rFonts w:ascii="宋体" w:hAnsi="宋体" w:eastAsia="宋体"/>
          <w:bCs/>
          <w:color w:val="auto"/>
          <w:sz w:val="24"/>
          <w:highlight w:val="none"/>
        </w:rPr>
      </w:pPr>
      <w:r>
        <w:rPr>
          <w:rFonts w:ascii="宋体" w:hAnsi="宋体" w:eastAsia="宋体"/>
          <w:bCs/>
          <w:color w:val="auto"/>
          <w:sz w:val="24"/>
          <w:highlight w:val="none"/>
        </w:rPr>
        <w:br w:type="page"/>
      </w:r>
    </w:p>
    <w:p w14:paraId="4E44E95B">
      <w:pPr>
        <w:spacing w:line="360" w:lineRule="auto"/>
        <w:jc w:val="center"/>
        <w:outlineLvl w:val="0"/>
        <w:rPr>
          <w:rFonts w:ascii="宋体" w:hAnsi="宋体" w:eastAsia="宋体"/>
          <w:b/>
          <w:bCs/>
          <w:color w:val="auto"/>
          <w:sz w:val="28"/>
          <w:highlight w:val="none"/>
        </w:rPr>
      </w:pPr>
      <w:bookmarkStart w:id="89" w:name="_Toc12381"/>
      <w:bookmarkStart w:id="90" w:name="_Toc6435"/>
      <w:bookmarkStart w:id="91" w:name="_Toc18131"/>
      <w:r>
        <w:rPr>
          <w:rFonts w:hint="eastAsia" w:asciiTheme="minorEastAsia" w:hAnsiTheme="minorEastAsia" w:eastAsiaTheme="minorEastAsia"/>
          <w:b/>
          <w:color w:val="auto"/>
          <w:sz w:val="28"/>
          <w:highlight w:val="none"/>
        </w:rPr>
        <w:t>第</w:t>
      </w:r>
      <w:r>
        <w:rPr>
          <w:rFonts w:hint="eastAsia" w:asciiTheme="minorEastAsia" w:hAnsiTheme="minorEastAsia" w:eastAsiaTheme="minorEastAsia"/>
          <w:b/>
          <w:color w:val="auto"/>
          <w:sz w:val="28"/>
          <w:highlight w:val="none"/>
          <w:lang w:val="en-US" w:eastAsia="zh-CN"/>
        </w:rPr>
        <w:t>七</w:t>
      </w:r>
      <w:r>
        <w:rPr>
          <w:rFonts w:hint="eastAsia" w:asciiTheme="minorEastAsia" w:hAnsiTheme="minorEastAsia" w:eastAsiaTheme="minorEastAsia"/>
          <w:b/>
          <w:color w:val="auto"/>
          <w:sz w:val="28"/>
          <w:highlight w:val="none"/>
        </w:rPr>
        <w:t>章</w:t>
      </w:r>
      <w:r>
        <w:rPr>
          <w:rFonts w:hint="eastAsia" w:ascii="宋体" w:hAnsi="宋体" w:eastAsia="宋体"/>
          <w:b/>
          <w:bCs/>
          <w:color w:val="auto"/>
          <w:sz w:val="28"/>
          <w:highlight w:val="none"/>
        </w:rPr>
        <w:t xml:space="preserve">  政府采购</w:t>
      </w:r>
      <w:r>
        <w:rPr>
          <w:rFonts w:hint="eastAsia" w:asciiTheme="minorEastAsia" w:hAnsiTheme="minorEastAsia" w:eastAsiaTheme="minorEastAsia"/>
          <w:b/>
          <w:color w:val="auto"/>
          <w:sz w:val="28"/>
          <w:highlight w:val="none"/>
        </w:rPr>
        <w:t>供应</w:t>
      </w:r>
      <w:r>
        <w:rPr>
          <w:rFonts w:hint="eastAsia" w:ascii="宋体" w:hAnsi="宋体" w:eastAsia="宋体"/>
          <w:b/>
          <w:bCs/>
          <w:color w:val="auto"/>
          <w:sz w:val="28"/>
          <w:highlight w:val="none"/>
        </w:rPr>
        <w:t>商询问函和质疑函范本</w:t>
      </w:r>
      <w:bookmarkEnd w:id="89"/>
      <w:bookmarkEnd w:id="90"/>
      <w:bookmarkEnd w:id="91"/>
    </w:p>
    <w:p w14:paraId="7A40B900">
      <w:pPr>
        <w:spacing w:line="360" w:lineRule="auto"/>
        <w:jc w:val="center"/>
        <w:outlineLvl w:val="1"/>
        <w:rPr>
          <w:rFonts w:ascii="仿宋" w:hAnsi="仿宋" w:eastAsia="仿宋" w:cs="仿宋"/>
          <w:b/>
          <w:bCs/>
          <w:color w:val="auto"/>
          <w:sz w:val="32"/>
          <w:szCs w:val="44"/>
          <w:highlight w:val="none"/>
        </w:rPr>
      </w:pPr>
      <w:bookmarkStart w:id="92" w:name="_Toc27159"/>
      <w:bookmarkStart w:id="93" w:name="_Toc27489"/>
      <w:r>
        <w:rPr>
          <w:rFonts w:hint="eastAsia" w:ascii="仿宋" w:hAnsi="仿宋" w:eastAsia="仿宋" w:cs="仿宋"/>
          <w:b/>
          <w:bCs/>
          <w:color w:val="auto"/>
          <w:sz w:val="32"/>
          <w:szCs w:val="44"/>
          <w:highlight w:val="none"/>
        </w:rPr>
        <w:t>询问函范本</w:t>
      </w:r>
      <w:bookmarkEnd w:id="92"/>
      <w:bookmarkEnd w:id="93"/>
    </w:p>
    <w:p w14:paraId="6CE43A10">
      <w:pPr>
        <w:adjustRightInd w:val="0"/>
        <w:snapToGrid w:val="0"/>
        <w:spacing w:line="360" w:lineRule="auto"/>
        <w:ind w:firstLine="480" w:firstLineChars="200"/>
        <w:jc w:val="center"/>
        <w:rPr>
          <w:rFonts w:ascii="仿宋" w:hAnsi="仿宋" w:eastAsia="仿宋" w:cs="仿宋"/>
          <w:b/>
          <w:bCs/>
          <w:color w:val="auto"/>
          <w:sz w:val="32"/>
          <w:szCs w:val="44"/>
          <w:highlight w:val="none"/>
        </w:rPr>
      </w:pPr>
      <w:r>
        <w:rPr>
          <w:rFonts w:hint="eastAsia" w:cs="仿宋" w:asciiTheme="minorEastAsia" w:hAnsiTheme="minorEastAsia" w:eastAsiaTheme="minorEastAsia"/>
          <w:i/>
          <w:iCs/>
          <w:color w:val="auto"/>
          <w:sz w:val="24"/>
          <w:szCs w:val="24"/>
          <w:highlight w:val="none"/>
        </w:rPr>
        <w:t>（如为对采购文件或采购程序的询问或疑问，请按询问函范本或电子交易系统中网上询问格式附件进行提交）</w:t>
      </w:r>
    </w:p>
    <w:p w14:paraId="2AF82789">
      <w:pPr>
        <w:adjustRightInd w:val="0"/>
        <w:snapToGrid w:val="0"/>
        <w:spacing w:line="360" w:lineRule="auto"/>
        <w:rPr>
          <w:rFonts w:hint="eastAsia" w:cs="仿宋" w:asciiTheme="minorEastAsia" w:hAnsiTheme="minorEastAsia" w:eastAsiaTheme="minorEastAsia"/>
          <w:b/>
          <w:bCs/>
          <w:color w:val="auto"/>
          <w:sz w:val="24"/>
          <w:szCs w:val="24"/>
          <w:highlight w:val="none"/>
          <w:u w:val="single"/>
          <w:lang w:eastAsia="zh-CN"/>
        </w:rPr>
      </w:pPr>
      <w:r>
        <w:rPr>
          <w:rFonts w:hint="eastAsia" w:cs="仿宋" w:asciiTheme="minorEastAsia" w:hAnsiTheme="minorEastAsia" w:eastAsiaTheme="minorEastAsia"/>
          <w:b/>
          <w:bCs/>
          <w:color w:val="auto"/>
          <w:sz w:val="24"/>
          <w:szCs w:val="24"/>
          <w:highlight w:val="none"/>
          <w:lang w:val="en-US" w:eastAsia="zh-CN"/>
        </w:rPr>
        <w:t>致：</w:t>
      </w:r>
      <w:r>
        <w:rPr>
          <w:rFonts w:hint="eastAsia" w:cs="仿宋" w:asciiTheme="minorEastAsia" w:hAnsiTheme="minorEastAsia" w:eastAsiaTheme="minorEastAsia"/>
          <w:b/>
          <w:bCs/>
          <w:color w:val="auto"/>
          <w:sz w:val="24"/>
          <w:szCs w:val="24"/>
          <w:highlight w:val="none"/>
          <w:u w:val="none"/>
          <w:lang w:eastAsia="zh-CN"/>
        </w:rPr>
        <w:t>采购人</w:t>
      </w:r>
    </w:p>
    <w:p w14:paraId="7828A08D">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我单位拟参与</w:t>
      </w:r>
      <w:r>
        <w:rPr>
          <w:rFonts w:hint="eastAsia" w:cs="仿宋" w:asciiTheme="minorEastAsia" w:hAnsiTheme="minorEastAsia" w:eastAsiaTheme="minorEastAsia"/>
          <w:color w:val="auto"/>
          <w:sz w:val="24"/>
          <w:szCs w:val="24"/>
          <w:highlight w:val="none"/>
          <w:u w:val="single"/>
          <w:lang w:val="en-US" w:eastAsia="zh-CN"/>
        </w:rPr>
        <w:t xml:space="preserve">           </w:t>
      </w:r>
      <w:r>
        <w:rPr>
          <w:rFonts w:hint="eastAsia" w:cs="仿宋" w:asciiTheme="minorEastAsia" w:hAnsiTheme="minorEastAsia" w:eastAsiaTheme="minorEastAsia"/>
          <w:color w:val="auto"/>
          <w:sz w:val="24"/>
          <w:szCs w:val="24"/>
          <w:highlight w:val="none"/>
          <w:u w:val="none"/>
          <w:lang w:val="en-US" w:eastAsia="zh-CN"/>
        </w:rPr>
        <w:t>（</w:t>
      </w:r>
      <w:r>
        <w:rPr>
          <w:rFonts w:hint="eastAsia" w:cs="仿宋" w:asciiTheme="minorEastAsia" w:hAnsiTheme="minorEastAsia" w:eastAsiaTheme="minorEastAsia"/>
          <w:i/>
          <w:iCs/>
          <w:color w:val="auto"/>
          <w:sz w:val="24"/>
          <w:szCs w:val="24"/>
          <w:highlight w:val="none"/>
          <w:u w:val="none"/>
          <w:lang w:val="en-US" w:eastAsia="zh-CN"/>
        </w:rPr>
        <w:t>项目名称、编号</w:t>
      </w:r>
      <w:r>
        <w:rPr>
          <w:rFonts w:hint="eastAsia" w:cs="仿宋" w:asciiTheme="minorEastAsia" w:hAnsiTheme="minorEastAsia" w:eastAsiaTheme="minorEastAsia"/>
          <w:color w:val="auto"/>
          <w:sz w:val="24"/>
          <w:szCs w:val="24"/>
          <w:highlight w:val="none"/>
          <w:u w:val="none"/>
          <w:lang w:val="en-US" w:eastAsia="zh-CN"/>
        </w:rPr>
        <w:t>）</w:t>
      </w:r>
      <w:r>
        <w:rPr>
          <w:rFonts w:hint="eastAsia" w:cs="仿宋" w:asciiTheme="minorEastAsia" w:hAnsiTheme="minorEastAsia" w:eastAsiaTheme="minorEastAsia"/>
          <w:color w:val="auto"/>
          <w:sz w:val="24"/>
          <w:szCs w:val="24"/>
          <w:highlight w:val="none"/>
        </w:rPr>
        <w:t>的采购活动，现有以下内容(或条款)存在疑问(或无法理解)，特提出询问。</w:t>
      </w:r>
    </w:p>
    <w:p w14:paraId="23123B7C">
      <w:pPr>
        <w:adjustRightInd w:val="0"/>
        <w:snapToGrid w:val="0"/>
        <w:spacing w:line="360" w:lineRule="auto"/>
        <w:ind w:firstLine="480" w:firstLineChars="200"/>
        <w:outlineLvl w:val="9"/>
        <w:rPr>
          <w:rFonts w:cs="仿宋" w:asciiTheme="minorEastAsia" w:hAnsiTheme="minorEastAsia" w:eastAsiaTheme="minorEastAsia"/>
          <w:color w:val="auto"/>
          <w:sz w:val="24"/>
          <w:szCs w:val="24"/>
          <w:highlight w:val="none"/>
        </w:rPr>
      </w:pPr>
      <w:bookmarkStart w:id="94" w:name="_Toc13899"/>
      <w:r>
        <w:rPr>
          <w:rFonts w:hint="eastAsia" w:cs="仿宋" w:asciiTheme="minorEastAsia" w:hAnsiTheme="minorEastAsia" w:eastAsiaTheme="minorEastAsia"/>
          <w:color w:val="auto"/>
          <w:sz w:val="24"/>
          <w:szCs w:val="24"/>
          <w:highlight w:val="none"/>
        </w:rPr>
        <w:t>一、(事项一)</w:t>
      </w:r>
      <w:bookmarkEnd w:id="94"/>
    </w:p>
    <w:p w14:paraId="1819F101">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1、(内容或条款)</w:t>
      </w:r>
    </w:p>
    <w:p w14:paraId="75CF52F2">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2、(说明疑问或无法理解原因)</w:t>
      </w:r>
    </w:p>
    <w:p w14:paraId="71317426">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3、(建议)</w:t>
      </w:r>
    </w:p>
    <w:p w14:paraId="2BFB1D19">
      <w:pPr>
        <w:adjustRightInd w:val="0"/>
        <w:snapToGrid w:val="0"/>
        <w:spacing w:line="360" w:lineRule="auto"/>
        <w:ind w:firstLine="480" w:firstLineChars="200"/>
        <w:outlineLvl w:val="9"/>
        <w:rPr>
          <w:rFonts w:cs="仿宋" w:asciiTheme="minorEastAsia" w:hAnsiTheme="minorEastAsia" w:eastAsiaTheme="minorEastAsia"/>
          <w:color w:val="auto"/>
          <w:sz w:val="24"/>
          <w:szCs w:val="24"/>
          <w:highlight w:val="none"/>
        </w:rPr>
      </w:pPr>
      <w:bookmarkStart w:id="95" w:name="_Toc3352"/>
      <w:r>
        <w:rPr>
          <w:rFonts w:hint="eastAsia" w:cs="仿宋" w:asciiTheme="minorEastAsia" w:hAnsiTheme="minorEastAsia" w:eastAsiaTheme="minorEastAsia"/>
          <w:color w:val="auto"/>
          <w:sz w:val="24"/>
          <w:szCs w:val="24"/>
          <w:highlight w:val="none"/>
        </w:rPr>
        <w:t>二、(事项二)</w:t>
      </w:r>
      <w:bookmarkEnd w:id="95"/>
    </w:p>
    <w:p w14:paraId="0B8BB9EC">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4D5B281D">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 xml:space="preserve">随附相关证明材料如下： </w:t>
      </w:r>
    </w:p>
    <w:p w14:paraId="4C1AC0F0">
      <w:pPr>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 系 人：</w:t>
      </w:r>
      <w:r>
        <w:rPr>
          <w:rFonts w:hint="eastAsia" w:asciiTheme="minorEastAsia" w:hAnsiTheme="minorEastAsia" w:eastAsiaTheme="minorEastAsia"/>
          <w:color w:val="auto"/>
          <w:sz w:val="24"/>
          <w:highlight w:val="none"/>
          <w:u w:val="single"/>
        </w:rPr>
        <w:t xml:space="preserve">              </w:t>
      </w:r>
    </w:p>
    <w:p w14:paraId="167B9DFB">
      <w:pPr>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联系电话：</w:t>
      </w:r>
      <w:r>
        <w:rPr>
          <w:rFonts w:hint="eastAsia" w:asciiTheme="minorEastAsia" w:hAnsiTheme="minorEastAsia" w:eastAsiaTheme="minorEastAsia"/>
          <w:color w:val="auto"/>
          <w:sz w:val="24"/>
          <w:highlight w:val="none"/>
          <w:u w:val="single"/>
        </w:rPr>
        <w:t xml:space="preserve">              </w:t>
      </w:r>
    </w:p>
    <w:p w14:paraId="5BE75B5B">
      <w:pPr>
        <w:tabs>
          <w:tab w:val="left" w:pos="630"/>
        </w:tabs>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日    期：</w:t>
      </w:r>
      <w:r>
        <w:rPr>
          <w:rFonts w:hint="eastAsia" w:asciiTheme="minorEastAsia" w:hAnsiTheme="minorEastAsia" w:eastAsiaTheme="minorEastAsia"/>
          <w:color w:val="auto"/>
          <w:sz w:val="24"/>
          <w:highlight w:val="none"/>
          <w:u w:val="single"/>
        </w:rPr>
        <w:t xml:space="preserve">       </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rPr>
        <w:t xml:space="preserve">    </w:t>
      </w:r>
    </w:p>
    <w:p w14:paraId="71388629">
      <w:pPr>
        <w:rPr>
          <w:rFonts w:ascii="仿宋" w:hAnsi="仿宋" w:eastAsia="仿宋" w:cs="仿宋"/>
          <w:b/>
          <w:bCs/>
          <w:color w:val="auto"/>
          <w:sz w:val="32"/>
          <w:szCs w:val="44"/>
          <w:highlight w:val="none"/>
        </w:rPr>
      </w:pPr>
      <w:r>
        <w:rPr>
          <w:rFonts w:hint="eastAsia" w:ascii="仿宋" w:hAnsi="仿宋" w:eastAsia="仿宋" w:cs="仿宋"/>
          <w:b/>
          <w:bCs/>
          <w:color w:val="auto"/>
          <w:sz w:val="32"/>
          <w:szCs w:val="44"/>
          <w:highlight w:val="none"/>
        </w:rPr>
        <w:br w:type="page"/>
      </w:r>
    </w:p>
    <w:p w14:paraId="0199CB6E">
      <w:pPr>
        <w:jc w:val="center"/>
        <w:outlineLvl w:val="1"/>
        <w:rPr>
          <w:rFonts w:ascii="仿宋" w:hAnsi="仿宋" w:eastAsia="仿宋" w:cs="仿宋"/>
          <w:b/>
          <w:bCs/>
          <w:color w:val="auto"/>
          <w:sz w:val="32"/>
          <w:szCs w:val="44"/>
          <w:highlight w:val="none"/>
        </w:rPr>
      </w:pPr>
      <w:bookmarkStart w:id="96" w:name="_Toc3245"/>
      <w:bookmarkStart w:id="97" w:name="_Toc1575"/>
      <w:r>
        <w:rPr>
          <w:rFonts w:hint="eastAsia" w:ascii="仿宋" w:hAnsi="仿宋" w:eastAsia="仿宋" w:cs="仿宋"/>
          <w:b/>
          <w:bCs/>
          <w:color w:val="auto"/>
          <w:sz w:val="32"/>
          <w:szCs w:val="44"/>
          <w:highlight w:val="none"/>
        </w:rPr>
        <w:t>质疑函范本</w:t>
      </w:r>
      <w:bookmarkEnd w:id="96"/>
      <w:bookmarkEnd w:id="97"/>
    </w:p>
    <w:p w14:paraId="5906BD0D">
      <w:pPr>
        <w:adjustRightInd w:val="0"/>
        <w:snapToGrid w:val="0"/>
        <w:spacing w:before="312" w:beforeLines="100" w:line="360" w:lineRule="auto"/>
        <w:outlineLvl w:val="9"/>
        <w:rPr>
          <w:rFonts w:cs="仿宋" w:asciiTheme="minorEastAsia" w:hAnsiTheme="minorEastAsia" w:eastAsiaTheme="minorEastAsia"/>
          <w:b/>
          <w:bCs/>
          <w:color w:val="auto"/>
          <w:sz w:val="24"/>
          <w:szCs w:val="24"/>
          <w:highlight w:val="none"/>
        </w:rPr>
      </w:pPr>
      <w:bookmarkStart w:id="98" w:name="_Toc21381"/>
      <w:r>
        <w:rPr>
          <w:rFonts w:hint="eastAsia" w:cs="仿宋" w:asciiTheme="minorEastAsia" w:hAnsiTheme="minorEastAsia" w:eastAsiaTheme="minorEastAsia"/>
          <w:b/>
          <w:bCs/>
          <w:color w:val="auto"/>
          <w:sz w:val="24"/>
          <w:szCs w:val="24"/>
          <w:highlight w:val="none"/>
        </w:rPr>
        <w:t>一、质疑供应商基本信息</w:t>
      </w:r>
      <w:bookmarkEnd w:id="98"/>
    </w:p>
    <w:p w14:paraId="68047752">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质疑供应商：</w:t>
      </w:r>
      <w:r>
        <w:rPr>
          <w:rFonts w:hint="eastAsia" w:cs="仿宋" w:asciiTheme="minorEastAsia" w:hAnsiTheme="minorEastAsia" w:eastAsiaTheme="minorEastAsia"/>
          <w:color w:val="auto"/>
          <w:sz w:val="24"/>
          <w:szCs w:val="24"/>
          <w:highlight w:val="none"/>
          <w:u w:val="dotted"/>
        </w:rPr>
        <w:t xml:space="preserve">                                        </w:t>
      </w:r>
    </w:p>
    <w:p w14:paraId="0D9EA64E">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地址：</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邮编：</w:t>
      </w:r>
      <w:r>
        <w:rPr>
          <w:rFonts w:hint="eastAsia" w:cs="仿宋" w:asciiTheme="minorEastAsia" w:hAnsiTheme="minorEastAsia" w:eastAsiaTheme="minorEastAsia"/>
          <w:color w:val="auto"/>
          <w:sz w:val="24"/>
          <w:szCs w:val="24"/>
          <w:highlight w:val="none"/>
          <w:u w:val="dotted"/>
        </w:rPr>
        <w:t xml:space="preserve">                                 </w:t>
      </w:r>
    </w:p>
    <w:p w14:paraId="1E5CB7F5">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联系人：</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联系电话：</w:t>
      </w:r>
      <w:r>
        <w:rPr>
          <w:rFonts w:hint="eastAsia" w:cs="仿宋" w:asciiTheme="minorEastAsia" w:hAnsiTheme="minorEastAsia" w:eastAsiaTheme="minorEastAsia"/>
          <w:color w:val="auto"/>
          <w:sz w:val="24"/>
          <w:szCs w:val="24"/>
          <w:highlight w:val="none"/>
          <w:u w:val="dotted"/>
        </w:rPr>
        <w:t xml:space="preserve">                              </w:t>
      </w:r>
    </w:p>
    <w:p w14:paraId="24B15109">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授权代表：</w:t>
      </w:r>
      <w:r>
        <w:rPr>
          <w:rFonts w:hint="eastAsia" w:cs="仿宋" w:asciiTheme="minorEastAsia" w:hAnsiTheme="minorEastAsia" w:eastAsiaTheme="minorEastAsia"/>
          <w:color w:val="auto"/>
          <w:sz w:val="24"/>
          <w:szCs w:val="24"/>
          <w:highlight w:val="none"/>
          <w:u w:val="dotted"/>
        </w:rPr>
        <w:t xml:space="preserve">                                          </w:t>
      </w:r>
    </w:p>
    <w:p w14:paraId="0E96A2A3">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联系电话：</w:t>
      </w:r>
      <w:r>
        <w:rPr>
          <w:rFonts w:hint="eastAsia" w:cs="仿宋" w:asciiTheme="minorEastAsia" w:hAnsiTheme="minorEastAsia" w:eastAsiaTheme="minorEastAsia"/>
          <w:color w:val="auto"/>
          <w:sz w:val="24"/>
          <w:szCs w:val="24"/>
          <w:highlight w:val="none"/>
          <w:u w:val="dotted"/>
        </w:rPr>
        <w:t xml:space="preserve">                                           </w:t>
      </w:r>
      <w:r>
        <w:rPr>
          <w:rFonts w:cs="仿宋" w:asciiTheme="minorEastAsia" w:hAnsiTheme="minorEastAsia" w:eastAsiaTheme="minorEastAsia"/>
          <w:color w:val="auto"/>
          <w:sz w:val="24"/>
          <w:szCs w:val="24"/>
          <w:highlight w:val="none"/>
        </w:rPr>
        <w:t xml:space="preserve"> </w:t>
      </w:r>
    </w:p>
    <w:p w14:paraId="562081D1">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地址：</w:t>
      </w:r>
      <w:r>
        <w:rPr>
          <w:rFonts w:cs="仿宋" w:asciiTheme="minorEastAsia" w:hAnsiTheme="minorEastAsia" w:eastAsiaTheme="minorEastAsia"/>
          <w:color w:val="auto"/>
          <w:sz w:val="24"/>
          <w:szCs w:val="24"/>
          <w:highlight w:val="none"/>
        </w:rPr>
        <w:t xml:space="preserve"> </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邮编：</w:t>
      </w:r>
      <w:r>
        <w:rPr>
          <w:rFonts w:hint="eastAsia" w:cs="仿宋" w:asciiTheme="minorEastAsia" w:hAnsiTheme="minorEastAsia" w:eastAsiaTheme="minorEastAsia"/>
          <w:color w:val="auto"/>
          <w:sz w:val="24"/>
          <w:szCs w:val="24"/>
          <w:highlight w:val="none"/>
          <w:u w:val="dotted"/>
        </w:rPr>
        <w:t xml:space="preserve">                                   </w:t>
      </w:r>
    </w:p>
    <w:p w14:paraId="4D320F33">
      <w:pPr>
        <w:adjustRightInd w:val="0"/>
        <w:snapToGrid w:val="0"/>
        <w:spacing w:line="360" w:lineRule="auto"/>
        <w:outlineLvl w:val="9"/>
        <w:rPr>
          <w:rFonts w:cs="仿宋" w:asciiTheme="minorEastAsia" w:hAnsiTheme="minorEastAsia" w:eastAsiaTheme="minorEastAsia"/>
          <w:b/>
          <w:bCs/>
          <w:color w:val="auto"/>
          <w:sz w:val="24"/>
          <w:szCs w:val="24"/>
          <w:highlight w:val="none"/>
        </w:rPr>
      </w:pPr>
      <w:bookmarkStart w:id="99" w:name="_Toc28415"/>
      <w:r>
        <w:rPr>
          <w:rFonts w:hint="eastAsia" w:cs="仿宋" w:asciiTheme="minorEastAsia" w:hAnsiTheme="minorEastAsia" w:eastAsiaTheme="minorEastAsia"/>
          <w:b/>
          <w:bCs/>
          <w:color w:val="auto"/>
          <w:sz w:val="24"/>
          <w:szCs w:val="24"/>
          <w:highlight w:val="none"/>
        </w:rPr>
        <w:t>二、质疑项目基本情况</w:t>
      </w:r>
      <w:bookmarkEnd w:id="99"/>
    </w:p>
    <w:p w14:paraId="2860C142">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质疑项目的名称：</w:t>
      </w:r>
      <w:r>
        <w:rPr>
          <w:rFonts w:hint="eastAsia" w:cs="仿宋" w:asciiTheme="minorEastAsia" w:hAnsiTheme="minorEastAsia" w:eastAsiaTheme="minorEastAsia"/>
          <w:color w:val="auto"/>
          <w:sz w:val="24"/>
          <w:szCs w:val="24"/>
          <w:highlight w:val="none"/>
          <w:u w:val="dotted"/>
        </w:rPr>
        <w:t xml:space="preserve">                                      </w:t>
      </w:r>
    </w:p>
    <w:p w14:paraId="502647AD">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质疑项目的编号：</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包号：</w:t>
      </w:r>
      <w:r>
        <w:rPr>
          <w:rFonts w:hint="eastAsia" w:cs="仿宋" w:asciiTheme="minorEastAsia" w:hAnsiTheme="minorEastAsia" w:eastAsiaTheme="minorEastAsia"/>
          <w:color w:val="auto"/>
          <w:sz w:val="24"/>
          <w:szCs w:val="24"/>
          <w:highlight w:val="none"/>
          <w:u w:val="dotted"/>
        </w:rPr>
        <w:t xml:space="preserve">                 </w:t>
      </w:r>
    </w:p>
    <w:p w14:paraId="15DBDEA2">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采购人名称：</w:t>
      </w:r>
      <w:r>
        <w:rPr>
          <w:rFonts w:hint="eastAsia" w:cs="仿宋" w:asciiTheme="minorEastAsia" w:hAnsiTheme="minorEastAsia" w:eastAsiaTheme="minorEastAsia"/>
          <w:color w:val="auto"/>
          <w:sz w:val="24"/>
          <w:szCs w:val="24"/>
          <w:highlight w:val="none"/>
          <w:u w:val="dotted"/>
        </w:rPr>
        <w:t xml:space="preserve">                                         </w:t>
      </w:r>
    </w:p>
    <w:p w14:paraId="2D0895B0">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采购文件获取日期：</w:t>
      </w:r>
      <w:r>
        <w:rPr>
          <w:rFonts w:hint="eastAsia" w:cs="仿宋" w:asciiTheme="minorEastAsia" w:hAnsiTheme="minorEastAsia" w:eastAsiaTheme="minorEastAsia"/>
          <w:color w:val="auto"/>
          <w:sz w:val="24"/>
          <w:szCs w:val="24"/>
          <w:highlight w:val="none"/>
          <w:u w:val="dotted"/>
        </w:rPr>
        <w:t xml:space="preserve">                                           </w:t>
      </w:r>
    </w:p>
    <w:p w14:paraId="50ED8362">
      <w:pPr>
        <w:adjustRightInd w:val="0"/>
        <w:snapToGrid w:val="0"/>
        <w:spacing w:line="360" w:lineRule="auto"/>
        <w:outlineLvl w:val="9"/>
        <w:rPr>
          <w:rFonts w:cs="仿宋" w:asciiTheme="minorEastAsia" w:hAnsiTheme="minorEastAsia" w:eastAsiaTheme="minorEastAsia"/>
          <w:b/>
          <w:bCs/>
          <w:color w:val="auto"/>
          <w:sz w:val="24"/>
          <w:szCs w:val="24"/>
          <w:highlight w:val="none"/>
        </w:rPr>
      </w:pPr>
      <w:bookmarkStart w:id="100" w:name="_Toc19014"/>
      <w:r>
        <w:rPr>
          <w:rFonts w:hint="eastAsia" w:cs="仿宋" w:asciiTheme="minorEastAsia" w:hAnsiTheme="minorEastAsia" w:eastAsiaTheme="minorEastAsia"/>
          <w:b/>
          <w:bCs/>
          <w:color w:val="auto"/>
          <w:sz w:val="24"/>
          <w:szCs w:val="24"/>
          <w:highlight w:val="none"/>
        </w:rPr>
        <w:t>三、质疑事项具体内容</w:t>
      </w:r>
      <w:bookmarkEnd w:id="100"/>
    </w:p>
    <w:p w14:paraId="7A46C700">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质疑事项1：</w:t>
      </w:r>
      <w:r>
        <w:rPr>
          <w:rFonts w:hint="eastAsia" w:cs="仿宋" w:asciiTheme="minorEastAsia" w:hAnsiTheme="minorEastAsia" w:eastAsiaTheme="minorEastAsia"/>
          <w:color w:val="auto"/>
          <w:sz w:val="24"/>
          <w:szCs w:val="24"/>
          <w:highlight w:val="none"/>
          <w:u w:val="dotted"/>
        </w:rPr>
        <w:t xml:space="preserve">                                         </w:t>
      </w:r>
    </w:p>
    <w:p w14:paraId="68D20E32">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事实依据：</w:t>
      </w:r>
      <w:r>
        <w:rPr>
          <w:rFonts w:hint="eastAsia" w:cs="仿宋" w:asciiTheme="minorEastAsia" w:hAnsiTheme="minorEastAsia" w:eastAsiaTheme="minorEastAsia"/>
          <w:color w:val="auto"/>
          <w:sz w:val="24"/>
          <w:szCs w:val="24"/>
          <w:highlight w:val="none"/>
          <w:u w:val="dotted"/>
        </w:rPr>
        <w:t xml:space="preserve">                                          </w:t>
      </w:r>
    </w:p>
    <w:p w14:paraId="00C02678">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u w:val="dotted"/>
        </w:rPr>
        <w:t xml:space="preserve">                                                       </w:t>
      </w:r>
    </w:p>
    <w:p w14:paraId="0E2259F0">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法律依据：</w:t>
      </w:r>
      <w:r>
        <w:rPr>
          <w:rFonts w:hint="eastAsia" w:cs="仿宋" w:asciiTheme="minorEastAsia" w:hAnsiTheme="minorEastAsia" w:eastAsiaTheme="minorEastAsia"/>
          <w:color w:val="auto"/>
          <w:sz w:val="24"/>
          <w:szCs w:val="24"/>
          <w:highlight w:val="none"/>
          <w:u w:val="dotted"/>
        </w:rPr>
        <w:t xml:space="preserve">                                          </w:t>
      </w:r>
    </w:p>
    <w:p w14:paraId="2B034B40">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u w:val="dotted"/>
        </w:rPr>
        <w:t xml:space="preserve">                                                     </w:t>
      </w:r>
    </w:p>
    <w:p w14:paraId="7785DD7F">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质疑事项2</w:t>
      </w:r>
    </w:p>
    <w:p w14:paraId="562F2234">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44CD7DF7">
      <w:pPr>
        <w:adjustRightInd w:val="0"/>
        <w:snapToGrid w:val="0"/>
        <w:spacing w:line="360" w:lineRule="auto"/>
        <w:outlineLvl w:val="9"/>
        <w:rPr>
          <w:rFonts w:cs="仿宋" w:asciiTheme="minorEastAsia" w:hAnsiTheme="minorEastAsia" w:eastAsiaTheme="minorEastAsia"/>
          <w:b/>
          <w:bCs/>
          <w:color w:val="auto"/>
          <w:sz w:val="24"/>
          <w:szCs w:val="24"/>
          <w:highlight w:val="none"/>
        </w:rPr>
      </w:pPr>
      <w:bookmarkStart w:id="101" w:name="_Toc17919"/>
      <w:r>
        <w:rPr>
          <w:rFonts w:hint="eastAsia" w:cs="仿宋" w:asciiTheme="minorEastAsia" w:hAnsiTheme="minorEastAsia" w:eastAsiaTheme="minorEastAsia"/>
          <w:b/>
          <w:bCs/>
          <w:color w:val="auto"/>
          <w:sz w:val="24"/>
          <w:szCs w:val="24"/>
          <w:highlight w:val="none"/>
        </w:rPr>
        <w:t>四、与质疑事项相关的质疑请求</w:t>
      </w:r>
      <w:bookmarkEnd w:id="101"/>
    </w:p>
    <w:p w14:paraId="18CD4FCB">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请求：</w:t>
      </w:r>
      <w:r>
        <w:rPr>
          <w:rFonts w:hint="eastAsia" w:cs="仿宋" w:asciiTheme="minorEastAsia" w:hAnsiTheme="minorEastAsia" w:eastAsiaTheme="minorEastAsia"/>
          <w:color w:val="auto"/>
          <w:sz w:val="24"/>
          <w:szCs w:val="24"/>
          <w:highlight w:val="none"/>
          <w:u w:val="dotted"/>
        </w:rPr>
        <w:t xml:space="preserve">                                               </w:t>
      </w:r>
    </w:p>
    <w:p w14:paraId="75373188">
      <w:pPr>
        <w:spacing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签字(签章)：                   公章：                      </w:t>
      </w:r>
    </w:p>
    <w:p w14:paraId="066F4DAB">
      <w:pPr>
        <w:spacing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日期：    </w:t>
      </w:r>
    </w:p>
    <w:p w14:paraId="4D174E90">
      <w:pPr>
        <w:widowControl/>
        <w:jc w:val="left"/>
        <w:rPr>
          <w:rFonts w:ascii="仿宋" w:hAnsi="仿宋" w:eastAsia="仿宋" w:cs="仿宋"/>
          <w:color w:val="auto"/>
          <w:sz w:val="32"/>
          <w:szCs w:val="32"/>
          <w:highlight w:val="none"/>
        </w:rPr>
      </w:pPr>
      <w:r>
        <w:rPr>
          <w:rFonts w:ascii="仿宋" w:hAnsi="仿宋" w:eastAsia="仿宋" w:cs="仿宋"/>
          <w:color w:val="auto"/>
          <w:sz w:val="32"/>
          <w:szCs w:val="32"/>
          <w:highlight w:val="none"/>
        </w:rPr>
        <w:br w:type="page"/>
      </w:r>
    </w:p>
    <w:p w14:paraId="1CC46BFA">
      <w:pPr>
        <w:outlineLvl w:val="0"/>
        <w:rPr>
          <w:rFonts w:asciiTheme="minorEastAsia" w:hAnsiTheme="minorEastAsia" w:eastAsiaTheme="minorEastAsia"/>
          <w:b/>
          <w:color w:val="auto"/>
          <w:sz w:val="28"/>
          <w:szCs w:val="32"/>
          <w:highlight w:val="none"/>
        </w:rPr>
      </w:pPr>
      <w:bookmarkStart w:id="102" w:name="_Toc9754"/>
      <w:bookmarkStart w:id="103" w:name="_Toc26836"/>
      <w:bookmarkStart w:id="104" w:name="_Toc20920"/>
      <w:r>
        <w:rPr>
          <w:rFonts w:hint="eastAsia" w:asciiTheme="minorEastAsia" w:hAnsiTheme="minorEastAsia" w:eastAsiaTheme="minorEastAsia"/>
          <w:b/>
          <w:color w:val="auto"/>
          <w:sz w:val="28"/>
          <w:szCs w:val="32"/>
          <w:highlight w:val="none"/>
        </w:rPr>
        <w:t>质疑函制作说明：</w:t>
      </w:r>
      <w:bookmarkEnd w:id="102"/>
      <w:bookmarkEnd w:id="103"/>
      <w:bookmarkEnd w:id="104"/>
    </w:p>
    <w:p w14:paraId="72184C8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1.供应商提出质疑时，应提交质疑函和必要的证明材料。</w:t>
      </w:r>
    </w:p>
    <w:p w14:paraId="1FEB506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0658EA3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3.质疑供应商若对项目的某一分包进行质疑，质疑函中应列明具体分包号。</w:t>
      </w:r>
    </w:p>
    <w:p w14:paraId="33684A6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4.质疑函的质疑事项应具体、明确，并有必要的事实依据和法律依据。</w:t>
      </w:r>
    </w:p>
    <w:p w14:paraId="42446CC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5.质疑函的质疑请求应与质疑事项相关。</w:t>
      </w:r>
    </w:p>
    <w:p w14:paraId="186B405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6.质疑供应商为自然人的，质疑函应由本人签字；质疑供应商为法人或者其他组织的，质疑函应由法定代表人、主要负责人，或者其授权代表签字或者盖章，并加盖公章。</w:t>
      </w:r>
    </w:p>
    <w:sectPr>
      <w:headerReference r:id="rId9" w:type="default"/>
      <w:footerReference r:id="rId10"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简标宋">
    <w:altName w:val="@宋体"/>
    <w:panose1 w:val="00000000000000000000"/>
    <w:charset w:val="86"/>
    <w:family w:val="auto"/>
    <w:pitch w:val="default"/>
    <w:sig w:usb0="00000000" w:usb1="00000000" w:usb2="00000010" w:usb3="00000000" w:csb0="00040000" w:csb1="00000000"/>
  </w:font>
  <w:font w:name="@宋体">
    <w:panose1 w:val="02010600030101010101"/>
    <w:charset w:val="86"/>
    <w:family w:val="auto"/>
    <w:pitch w:val="default"/>
    <w:sig w:usb0="00000003" w:usb1="288F0000" w:usb2="00000006" w:usb3="00000000" w:csb0="00040001" w:csb1="00000000"/>
  </w:font>
  <w:font w:name="Cambria">
    <w:panose1 w:val="02040503050406030204"/>
    <w:charset w:val="00"/>
    <w:family w:val="roman"/>
    <w:pitch w:val="default"/>
    <w:sig w:usb0="E00002FF" w:usb1="400004FF" w:usb2="00000000" w:usb3="00000000" w:csb0="2000019F" w:csb1="00000000"/>
  </w:font>
  <w:font w:name="TimesNewRomanPSMT">
    <w:altName w:val="Times New Roman"/>
    <w:panose1 w:val="00000000000000000000"/>
    <w:charset w:val="00"/>
    <w:family w:val="roman"/>
    <w:pitch w:val="default"/>
    <w:sig w:usb0="00000000" w:usb1="00000000" w:usb2="00000000" w:usb3="00000000" w:csb0="00000000" w:csb1="00000000"/>
  </w:font>
  <w:font w:name="Sylfaen">
    <w:panose1 w:val="010A0502050306030303"/>
    <w:charset w:val="00"/>
    <w:family w:val="roman"/>
    <w:pitch w:val="default"/>
    <w:sig w:usb0="04000687" w:usb1="00000000" w:usb2="00000000" w:usb3="00000000" w:csb0="2000009F" w:csb1="00000000"/>
  </w:font>
  <w:font w:name="MingLiU">
    <w:panose1 w:val="02020509000000000000"/>
    <w:charset w:val="88"/>
    <w:family w:val="modern"/>
    <w:pitch w:val="default"/>
    <w:sig w:usb0="A00002FF" w:usb1="28CFFCFA" w:usb2="00000016" w:usb3="00000000" w:csb0="00100001" w:csb1="00000000"/>
  </w:font>
  <w:font w:name="华文楷体">
    <w:panose1 w:val="02010600040101010101"/>
    <w:charset w:val="86"/>
    <w:family w:val="auto"/>
    <w:pitch w:val="default"/>
    <w:sig w:usb0="00000287" w:usb1="080F0000" w:usb2="00000000" w:usb3="00000000" w:csb0="0004009F" w:csb1="DFD7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6B3C87">
    <w:pPr>
      <w:pStyle w:val="14"/>
      <w:jc w:val="center"/>
      <w:rPr>
        <w:rFonts w:asciiTheme="minorEastAsia" w:hAnsiTheme="minorEastAsia" w:eastAsiaTheme="minorEastAsia"/>
        <w:sz w:val="21"/>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E7F213">
    <w:pPr>
      <w:pStyle w:val="14"/>
      <w:jc w:val="center"/>
      <w:rPr>
        <w:rFonts w:asciiTheme="minorEastAsia" w:hAnsiTheme="minorEastAsia" w:eastAsiaTheme="minorEastAsia"/>
        <w:sz w:val="21"/>
        <w:szCs w:val="21"/>
      </w:rPr>
    </w:pPr>
    <w:r>
      <w:rPr>
        <w:sz w:val="21"/>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886C58">
                          <w:pPr>
                            <w:pStyle w:val="14"/>
                            <w:rPr>
                              <w:rFonts w:hint="eastAsia" w:ascii="宋体" w:hAnsi="宋体" w:eastAsia="宋体" w:cs="宋体"/>
                            </w:rPr>
                          </w:pPr>
                          <w:r>
                            <w:rPr>
                              <w:rFonts w:hint="eastAsia" w:ascii="宋体" w:hAnsi="宋体" w:eastAsia="宋体" w:cs="宋体"/>
                            </w:rPr>
                            <w:t xml:space="preserve">第 </w:t>
                          </w: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1</w:t>
                          </w:r>
                          <w:r>
                            <w:rPr>
                              <w:rFonts w:hint="eastAsia" w:ascii="宋体" w:hAnsi="宋体" w:eastAsia="宋体" w:cs="宋体"/>
                            </w:rPr>
                            <w:fldChar w:fldCharType="end"/>
                          </w:r>
                          <w:r>
                            <w:rPr>
                              <w:rFonts w:hint="eastAsia" w:ascii="宋体" w:hAnsi="宋体" w:eastAsia="宋体" w:cs="宋体"/>
                            </w:rPr>
                            <w:t xml:space="preserve"> 页 共 </w:t>
                          </w:r>
                          <w:r>
                            <w:rPr>
                              <w:rFonts w:hint="eastAsia" w:ascii="宋体" w:hAnsi="宋体" w:eastAsia="宋体" w:cs="宋体"/>
                            </w:rPr>
                            <w:fldChar w:fldCharType="begin"/>
                          </w:r>
                          <w:r>
                            <w:rPr>
                              <w:rFonts w:hint="eastAsia" w:ascii="宋体" w:hAnsi="宋体" w:eastAsia="宋体" w:cs="宋体"/>
                            </w:rPr>
                            <w:instrText xml:space="preserve"> NUMPAGES  \* MERGEFORMAT </w:instrText>
                          </w:r>
                          <w:r>
                            <w:rPr>
                              <w:rFonts w:hint="eastAsia" w:ascii="宋体" w:hAnsi="宋体" w:eastAsia="宋体" w:cs="宋体"/>
                            </w:rPr>
                            <w:fldChar w:fldCharType="separate"/>
                          </w:r>
                          <w:r>
                            <w:rPr>
                              <w:rFonts w:hint="eastAsia" w:ascii="宋体" w:hAnsi="宋体" w:eastAsia="宋体" w:cs="宋体"/>
                            </w:rPr>
                            <w:t>93</w:t>
                          </w:r>
                          <w:r>
                            <w:rPr>
                              <w:rFonts w:hint="eastAsia" w:ascii="宋体" w:hAnsi="宋体" w:eastAsia="宋体" w:cs="宋体"/>
                            </w:rPr>
                            <w:fldChar w:fldCharType="end"/>
                          </w:r>
                          <w:r>
                            <w:rPr>
                              <w:rFonts w:hint="eastAsia" w:ascii="宋体" w:hAnsi="宋体" w:eastAsia="宋体" w:cs="宋体"/>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6C886C58">
                    <w:pPr>
                      <w:pStyle w:val="14"/>
                      <w:rPr>
                        <w:rFonts w:hint="eastAsia" w:ascii="宋体" w:hAnsi="宋体" w:eastAsia="宋体" w:cs="宋体"/>
                      </w:rPr>
                    </w:pPr>
                    <w:r>
                      <w:rPr>
                        <w:rFonts w:hint="eastAsia" w:ascii="宋体" w:hAnsi="宋体" w:eastAsia="宋体" w:cs="宋体"/>
                      </w:rPr>
                      <w:t xml:space="preserve">第 </w:t>
                    </w: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1</w:t>
                    </w:r>
                    <w:r>
                      <w:rPr>
                        <w:rFonts w:hint="eastAsia" w:ascii="宋体" w:hAnsi="宋体" w:eastAsia="宋体" w:cs="宋体"/>
                      </w:rPr>
                      <w:fldChar w:fldCharType="end"/>
                    </w:r>
                    <w:r>
                      <w:rPr>
                        <w:rFonts w:hint="eastAsia" w:ascii="宋体" w:hAnsi="宋体" w:eastAsia="宋体" w:cs="宋体"/>
                      </w:rPr>
                      <w:t xml:space="preserve"> 页 共 </w:t>
                    </w:r>
                    <w:r>
                      <w:rPr>
                        <w:rFonts w:hint="eastAsia" w:ascii="宋体" w:hAnsi="宋体" w:eastAsia="宋体" w:cs="宋体"/>
                      </w:rPr>
                      <w:fldChar w:fldCharType="begin"/>
                    </w:r>
                    <w:r>
                      <w:rPr>
                        <w:rFonts w:hint="eastAsia" w:ascii="宋体" w:hAnsi="宋体" w:eastAsia="宋体" w:cs="宋体"/>
                      </w:rPr>
                      <w:instrText xml:space="preserve"> NUMPAGES  \* MERGEFORMAT </w:instrText>
                    </w:r>
                    <w:r>
                      <w:rPr>
                        <w:rFonts w:hint="eastAsia" w:ascii="宋体" w:hAnsi="宋体" w:eastAsia="宋体" w:cs="宋体"/>
                      </w:rPr>
                      <w:fldChar w:fldCharType="separate"/>
                    </w:r>
                    <w:r>
                      <w:rPr>
                        <w:rFonts w:hint="eastAsia" w:ascii="宋体" w:hAnsi="宋体" w:eastAsia="宋体" w:cs="宋体"/>
                      </w:rPr>
                      <w:t>93</w:t>
                    </w:r>
                    <w:r>
                      <w:rPr>
                        <w:rFonts w:hint="eastAsia" w:ascii="宋体" w:hAnsi="宋体" w:eastAsia="宋体" w:cs="宋体"/>
                      </w:rPr>
                      <w:fldChar w:fldCharType="end"/>
                    </w:r>
                    <w:r>
                      <w:rPr>
                        <w:rFonts w:hint="eastAsia" w:ascii="宋体" w:hAnsi="宋体" w:eastAsia="宋体" w:cs="宋体"/>
                      </w:rP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212001">
    <w:pPr>
      <w:pStyle w:val="14"/>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5DBFD2">
                          <w:pPr>
                            <w:pStyle w:val="14"/>
                            <w:rPr>
                              <w:rFonts w:hint="eastAsia" w:ascii="宋体" w:hAnsi="宋体" w:eastAsia="宋体" w:cs="宋体"/>
                            </w:rPr>
                          </w:pPr>
                          <w:r>
                            <w:rPr>
                              <w:rFonts w:hint="eastAsia" w:ascii="宋体" w:hAnsi="宋体" w:eastAsia="宋体" w:cs="宋体"/>
                            </w:rPr>
                            <w:t xml:space="preserve">第 </w:t>
                          </w: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3</w:t>
                          </w:r>
                          <w:r>
                            <w:rPr>
                              <w:rFonts w:hint="eastAsia" w:ascii="宋体" w:hAnsi="宋体" w:eastAsia="宋体" w:cs="宋体"/>
                            </w:rPr>
                            <w:fldChar w:fldCharType="end"/>
                          </w:r>
                          <w:r>
                            <w:rPr>
                              <w:rFonts w:hint="eastAsia" w:ascii="宋体" w:hAnsi="宋体" w:eastAsia="宋体" w:cs="宋体"/>
                            </w:rPr>
                            <w:t xml:space="preserve"> 页 共 </w:t>
                          </w:r>
                          <w:r>
                            <w:rPr>
                              <w:rFonts w:hint="eastAsia" w:ascii="宋体" w:hAnsi="宋体" w:eastAsia="宋体" w:cs="宋体"/>
                            </w:rPr>
                            <w:fldChar w:fldCharType="begin"/>
                          </w:r>
                          <w:r>
                            <w:rPr>
                              <w:rFonts w:hint="eastAsia" w:ascii="宋体" w:hAnsi="宋体" w:eastAsia="宋体" w:cs="宋体"/>
                            </w:rPr>
                            <w:instrText xml:space="preserve"> NUMPAGES  \* MERGEFORMAT </w:instrText>
                          </w:r>
                          <w:r>
                            <w:rPr>
                              <w:rFonts w:hint="eastAsia" w:ascii="宋体" w:hAnsi="宋体" w:eastAsia="宋体" w:cs="宋体"/>
                            </w:rPr>
                            <w:fldChar w:fldCharType="separate"/>
                          </w:r>
                          <w:r>
                            <w:rPr>
                              <w:rFonts w:hint="eastAsia" w:ascii="宋体" w:hAnsi="宋体" w:eastAsia="宋体" w:cs="宋体"/>
                            </w:rPr>
                            <w:t>93</w:t>
                          </w:r>
                          <w:r>
                            <w:rPr>
                              <w:rFonts w:hint="eastAsia" w:ascii="宋体" w:hAnsi="宋体" w:eastAsia="宋体" w:cs="宋体"/>
                            </w:rPr>
                            <w:fldChar w:fldCharType="end"/>
                          </w:r>
                          <w:r>
                            <w:rPr>
                              <w:rFonts w:hint="eastAsia" w:ascii="宋体" w:hAnsi="宋体" w:eastAsia="宋体" w:cs="宋体"/>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075DBFD2">
                    <w:pPr>
                      <w:pStyle w:val="14"/>
                      <w:rPr>
                        <w:rFonts w:hint="eastAsia" w:ascii="宋体" w:hAnsi="宋体" w:eastAsia="宋体" w:cs="宋体"/>
                      </w:rPr>
                    </w:pPr>
                    <w:r>
                      <w:rPr>
                        <w:rFonts w:hint="eastAsia" w:ascii="宋体" w:hAnsi="宋体" w:eastAsia="宋体" w:cs="宋体"/>
                      </w:rPr>
                      <w:t xml:space="preserve">第 </w:t>
                    </w: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3</w:t>
                    </w:r>
                    <w:r>
                      <w:rPr>
                        <w:rFonts w:hint="eastAsia" w:ascii="宋体" w:hAnsi="宋体" w:eastAsia="宋体" w:cs="宋体"/>
                      </w:rPr>
                      <w:fldChar w:fldCharType="end"/>
                    </w:r>
                    <w:r>
                      <w:rPr>
                        <w:rFonts w:hint="eastAsia" w:ascii="宋体" w:hAnsi="宋体" w:eastAsia="宋体" w:cs="宋体"/>
                      </w:rPr>
                      <w:t xml:space="preserve"> 页 共 </w:t>
                    </w:r>
                    <w:r>
                      <w:rPr>
                        <w:rFonts w:hint="eastAsia" w:ascii="宋体" w:hAnsi="宋体" w:eastAsia="宋体" w:cs="宋体"/>
                      </w:rPr>
                      <w:fldChar w:fldCharType="begin"/>
                    </w:r>
                    <w:r>
                      <w:rPr>
                        <w:rFonts w:hint="eastAsia" w:ascii="宋体" w:hAnsi="宋体" w:eastAsia="宋体" w:cs="宋体"/>
                      </w:rPr>
                      <w:instrText xml:space="preserve"> NUMPAGES  \* MERGEFORMAT </w:instrText>
                    </w:r>
                    <w:r>
                      <w:rPr>
                        <w:rFonts w:hint="eastAsia" w:ascii="宋体" w:hAnsi="宋体" w:eastAsia="宋体" w:cs="宋体"/>
                      </w:rPr>
                      <w:fldChar w:fldCharType="separate"/>
                    </w:r>
                    <w:r>
                      <w:rPr>
                        <w:rFonts w:hint="eastAsia" w:ascii="宋体" w:hAnsi="宋体" w:eastAsia="宋体" w:cs="宋体"/>
                      </w:rPr>
                      <w:t>93</w:t>
                    </w:r>
                    <w:r>
                      <w:rPr>
                        <w:rFonts w:hint="eastAsia" w:ascii="宋体" w:hAnsi="宋体" w:eastAsia="宋体" w:cs="宋体"/>
                      </w:rPr>
                      <w:fldChar w:fldCharType="end"/>
                    </w:r>
                    <w:r>
                      <w:rPr>
                        <w:rFonts w:hint="eastAsia" w:ascii="宋体" w:hAnsi="宋体" w:eastAsia="宋体" w:cs="宋体"/>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A8F5D0">
    <w:pPr>
      <w:pStyle w:val="14"/>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8663A1">
                          <w:pPr>
                            <w:pStyle w:val="14"/>
                            <w:rPr>
                              <w:rFonts w:hint="eastAsia" w:ascii="宋体" w:hAnsi="宋体" w:eastAsia="宋体" w:cs="宋体"/>
                            </w:rPr>
                          </w:pPr>
                          <w:r>
                            <w:rPr>
                              <w:rFonts w:hint="eastAsia" w:ascii="宋体" w:hAnsi="宋体" w:eastAsia="宋体" w:cs="宋体"/>
                            </w:rPr>
                            <w:t xml:space="preserve">第 </w:t>
                          </w: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3</w:t>
                          </w:r>
                          <w:r>
                            <w:rPr>
                              <w:rFonts w:hint="eastAsia" w:ascii="宋体" w:hAnsi="宋体" w:eastAsia="宋体" w:cs="宋体"/>
                            </w:rPr>
                            <w:fldChar w:fldCharType="end"/>
                          </w:r>
                          <w:r>
                            <w:rPr>
                              <w:rFonts w:hint="eastAsia" w:ascii="宋体" w:hAnsi="宋体" w:eastAsia="宋体" w:cs="宋体"/>
                            </w:rPr>
                            <w:t xml:space="preserve"> 页 共 </w:t>
                          </w:r>
                          <w:r>
                            <w:rPr>
                              <w:rFonts w:hint="eastAsia" w:ascii="宋体" w:hAnsi="宋体" w:eastAsia="宋体" w:cs="宋体"/>
                            </w:rPr>
                            <w:fldChar w:fldCharType="begin"/>
                          </w:r>
                          <w:r>
                            <w:rPr>
                              <w:rFonts w:hint="eastAsia" w:ascii="宋体" w:hAnsi="宋体" w:eastAsia="宋体" w:cs="宋体"/>
                            </w:rPr>
                            <w:instrText xml:space="preserve"> NUMPAGES  \* MERGEFORMAT </w:instrText>
                          </w:r>
                          <w:r>
                            <w:rPr>
                              <w:rFonts w:hint="eastAsia" w:ascii="宋体" w:hAnsi="宋体" w:eastAsia="宋体" w:cs="宋体"/>
                            </w:rPr>
                            <w:fldChar w:fldCharType="separate"/>
                          </w:r>
                          <w:r>
                            <w:rPr>
                              <w:rFonts w:hint="eastAsia" w:ascii="宋体" w:hAnsi="宋体" w:eastAsia="宋体" w:cs="宋体"/>
                            </w:rPr>
                            <w:t>93</w:t>
                          </w:r>
                          <w:r>
                            <w:rPr>
                              <w:rFonts w:hint="eastAsia" w:ascii="宋体" w:hAnsi="宋体" w:eastAsia="宋体" w:cs="宋体"/>
                            </w:rPr>
                            <w:fldChar w:fldCharType="end"/>
                          </w:r>
                          <w:r>
                            <w:rPr>
                              <w:rFonts w:hint="eastAsia" w:ascii="宋体" w:hAnsi="宋体" w:eastAsia="宋体" w:cs="宋体"/>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6F8663A1">
                    <w:pPr>
                      <w:pStyle w:val="14"/>
                      <w:rPr>
                        <w:rFonts w:hint="eastAsia" w:ascii="宋体" w:hAnsi="宋体" w:eastAsia="宋体" w:cs="宋体"/>
                      </w:rPr>
                    </w:pPr>
                    <w:r>
                      <w:rPr>
                        <w:rFonts w:hint="eastAsia" w:ascii="宋体" w:hAnsi="宋体" w:eastAsia="宋体" w:cs="宋体"/>
                      </w:rPr>
                      <w:t xml:space="preserve">第 </w:t>
                    </w: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3</w:t>
                    </w:r>
                    <w:r>
                      <w:rPr>
                        <w:rFonts w:hint="eastAsia" w:ascii="宋体" w:hAnsi="宋体" w:eastAsia="宋体" w:cs="宋体"/>
                      </w:rPr>
                      <w:fldChar w:fldCharType="end"/>
                    </w:r>
                    <w:r>
                      <w:rPr>
                        <w:rFonts w:hint="eastAsia" w:ascii="宋体" w:hAnsi="宋体" w:eastAsia="宋体" w:cs="宋体"/>
                      </w:rPr>
                      <w:t xml:space="preserve"> 页 共 </w:t>
                    </w:r>
                    <w:r>
                      <w:rPr>
                        <w:rFonts w:hint="eastAsia" w:ascii="宋体" w:hAnsi="宋体" w:eastAsia="宋体" w:cs="宋体"/>
                      </w:rPr>
                      <w:fldChar w:fldCharType="begin"/>
                    </w:r>
                    <w:r>
                      <w:rPr>
                        <w:rFonts w:hint="eastAsia" w:ascii="宋体" w:hAnsi="宋体" w:eastAsia="宋体" w:cs="宋体"/>
                      </w:rPr>
                      <w:instrText xml:space="preserve"> NUMPAGES  \* MERGEFORMAT </w:instrText>
                    </w:r>
                    <w:r>
                      <w:rPr>
                        <w:rFonts w:hint="eastAsia" w:ascii="宋体" w:hAnsi="宋体" w:eastAsia="宋体" w:cs="宋体"/>
                      </w:rPr>
                      <w:fldChar w:fldCharType="separate"/>
                    </w:r>
                    <w:r>
                      <w:rPr>
                        <w:rFonts w:hint="eastAsia" w:ascii="宋体" w:hAnsi="宋体" w:eastAsia="宋体" w:cs="宋体"/>
                      </w:rPr>
                      <w:t>93</w:t>
                    </w:r>
                    <w:r>
                      <w:rPr>
                        <w:rFonts w:hint="eastAsia" w:ascii="宋体" w:hAnsi="宋体" w:eastAsia="宋体" w:cs="宋体"/>
                      </w:rPr>
                      <w:fldChar w:fldCharType="end"/>
                    </w:r>
                    <w:r>
                      <w:rPr>
                        <w:rFonts w:hint="eastAsia" w:ascii="宋体" w:hAnsi="宋体" w:eastAsia="宋体" w:cs="宋体"/>
                      </w:rP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137FE3">
    <w:pPr>
      <w:pStyle w:val="14"/>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F25B2D">
                          <w:pPr>
                            <w:pStyle w:val="14"/>
                            <w:rPr>
                              <w:rFonts w:hint="eastAsia" w:ascii="宋体" w:hAnsi="宋体" w:eastAsia="宋体" w:cs="宋体"/>
                              <w:sz w:val="21"/>
                              <w:szCs w:val="21"/>
                            </w:rPr>
                          </w:pPr>
                          <w:r>
                            <w:rPr>
                              <w:rFonts w:hint="eastAsia" w:ascii="宋体" w:hAnsi="宋体" w:eastAsia="宋体" w:cs="宋体"/>
                              <w:sz w:val="21"/>
                              <w:szCs w:val="21"/>
                            </w:rPr>
                            <w:t xml:space="preserve">第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30</w:t>
                          </w:r>
                          <w:r>
                            <w:rPr>
                              <w:rFonts w:hint="eastAsia" w:ascii="宋体" w:hAnsi="宋体" w:eastAsia="宋体" w:cs="宋体"/>
                              <w:sz w:val="21"/>
                              <w:szCs w:val="21"/>
                            </w:rPr>
                            <w:fldChar w:fldCharType="end"/>
                          </w:r>
                          <w:r>
                            <w:rPr>
                              <w:rFonts w:hint="eastAsia" w:ascii="宋体" w:hAnsi="宋体" w:eastAsia="宋体" w:cs="宋体"/>
                              <w:sz w:val="21"/>
                              <w:szCs w:val="21"/>
                            </w:rPr>
                            <w:t xml:space="preserve"> 页 共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NUMPAGES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93</w:t>
                          </w:r>
                          <w:r>
                            <w:rPr>
                              <w:rFonts w:hint="eastAsia" w:ascii="宋体" w:hAnsi="宋体" w:eastAsia="宋体" w:cs="宋体"/>
                              <w:sz w:val="21"/>
                              <w:szCs w:val="21"/>
                            </w:rPr>
                            <w:fldChar w:fldCharType="end"/>
                          </w:r>
                          <w:r>
                            <w:rPr>
                              <w:rFonts w:hint="eastAsia" w:ascii="宋体" w:hAnsi="宋体" w:eastAsia="宋体" w:cs="宋体"/>
                              <w:sz w:val="21"/>
                              <w:szCs w:val="21"/>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15F25B2D">
                    <w:pPr>
                      <w:pStyle w:val="14"/>
                      <w:rPr>
                        <w:rFonts w:hint="eastAsia" w:ascii="宋体" w:hAnsi="宋体" w:eastAsia="宋体" w:cs="宋体"/>
                        <w:sz w:val="21"/>
                        <w:szCs w:val="21"/>
                      </w:rPr>
                    </w:pPr>
                    <w:r>
                      <w:rPr>
                        <w:rFonts w:hint="eastAsia" w:ascii="宋体" w:hAnsi="宋体" w:eastAsia="宋体" w:cs="宋体"/>
                        <w:sz w:val="21"/>
                        <w:szCs w:val="21"/>
                      </w:rPr>
                      <w:t xml:space="preserve">第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30</w:t>
                    </w:r>
                    <w:r>
                      <w:rPr>
                        <w:rFonts w:hint="eastAsia" w:ascii="宋体" w:hAnsi="宋体" w:eastAsia="宋体" w:cs="宋体"/>
                        <w:sz w:val="21"/>
                        <w:szCs w:val="21"/>
                      </w:rPr>
                      <w:fldChar w:fldCharType="end"/>
                    </w:r>
                    <w:r>
                      <w:rPr>
                        <w:rFonts w:hint="eastAsia" w:ascii="宋体" w:hAnsi="宋体" w:eastAsia="宋体" w:cs="宋体"/>
                        <w:sz w:val="21"/>
                        <w:szCs w:val="21"/>
                      </w:rPr>
                      <w:t xml:space="preserve"> 页 共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NUMPAGES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93</w:t>
                    </w:r>
                    <w:r>
                      <w:rPr>
                        <w:rFonts w:hint="eastAsia" w:ascii="宋体" w:hAnsi="宋体" w:eastAsia="宋体" w:cs="宋体"/>
                        <w:sz w:val="21"/>
                        <w:szCs w:val="21"/>
                      </w:rPr>
                      <w:fldChar w:fldCharType="end"/>
                    </w:r>
                    <w:r>
                      <w:rPr>
                        <w:rFonts w:hint="eastAsia" w:ascii="宋体" w:hAnsi="宋体" w:eastAsia="宋体" w:cs="宋体"/>
                        <w:sz w:val="21"/>
                        <w:szCs w:val="21"/>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EDC6C9">
    <w:pPr>
      <w:pStyle w:val="15"/>
      <w:jc w:val="left"/>
      <w:rPr>
        <w:rFonts w:asciiTheme="minorEastAsia" w:hAnsiTheme="minorEastAsia" w:eastAsiaTheme="minorEastAsia"/>
      </w:rPr>
    </w:pPr>
    <w:r>
      <w:rPr>
        <w:rFonts w:hint="eastAsia" w:asciiTheme="minorEastAsia" w:hAnsiTheme="minorEastAsia" w:eastAsiaTheme="minorEastAsia"/>
        <w:lang w:val="en-US" w:eastAsia="zh-CN"/>
      </w:rPr>
      <w:t>安徽省</w:t>
    </w:r>
    <w:r>
      <w:rPr>
        <w:rFonts w:hint="eastAsia" w:asciiTheme="minorEastAsia" w:hAnsiTheme="minorEastAsia" w:eastAsiaTheme="minorEastAsia"/>
      </w:rPr>
      <w:t>政府采购</w:t>
    </w:r>
    <w:r>
      <w:rPr>
        <w:rFonts w:hint="eastAsia" w:asciiTheme="minorEastAsia" w:hAnsiTheme="minorEastAsia" w:eastAsiaTheme="minorEastAsia"/>
        <w:lang w:eastAsia="zh-CN"/>
      </w:rPr>
      <w:t>项目公开</w:t>
    </w:r>
    <w:r>
      <w:rPr>
        <w:rFonts w:hint="eastAsia" w:asciiTheme="minorEastAsia" w:hAnsiTheme="minorEastAsia" w:eastAsiaTheme="minorEastAsia"/>
      </w:rPr>
      <w:t>招标文件</w:t>
    </w:r>
    <w:r>
      <w:rPr>
        <w:rFonts w:hint="eastAsia" w:asciiTheme="minorEastAsia" w:hAnsiTheme="minorEastAsia" w:eastAsiaTheme="minorEastAsia"/>
        <w:lang w:eastAsia="zh-CN"/>
      </w:rPr>
      <w:t>示范文本（</w:t>
    </w:r>
    <w:r>
      <w:rPr>
        <w:rFonts w:hint="eastAsia" w:asciiTheme="minorEastAsia" w:hAnsiTheme="minorEastAsia" w:eastAsiaTheme="minorEastAsia"/>
        <w:lang w:val="en-US" w:eastAsia="zh-CN"/>
      </w:rPr>
      <w:t>货物类</w:t>
    </w:r>
    <w:r>
      <w:rPr>
        <w:rFonts w:hint="eastAsia" w:asciiTheme="minorEastAsia" w:hAnsiTheme="minorEastAsia" w:eastAsiaTheme="minorEastAsia"/>
        <w:lang w:eastAsia="zh-CN"/>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3023CA">
    <w:pPr>
      <w:pStyle w:val="15"/>
      <w:jc w:val="left"/>
    </w:pPr>
    <w:r>
      <w:rPr>
        <w:rFonts w:hint="eastAsia" w:asciiTheme="minorEastAsia" w:hAnsiTheme="minorEastAsia" w:eastAsiaTheme="minorEastAsia"/>
        <w:lang w:val="en-US" w:eastAsia="zh-CN"/>
      </w:rPr>
      <w:t>安徽省</w:t>
    </w:r>
    <w:r>
      <w:rPr>
        <w:rFonts w:hint="eastAsia" w:asciiTheme="minorEastAsia" w:hAnsiTheme="minorEastAsia" w:eastAsiaTheme="minorEastAsia"/>
      </w:rPr>
      <w:t>政府采购</w:t>
    </w:r>
    <w:r>
      <w:rPr>
        <w:rFonts w:hint="eastAsia" w:asciiTheme="minorEastAsia" w:hAnsiTheme="minorEastAsia" w:eastAsiaTheme="minorEastAsia"/>
        <w:lang w:eastAsia="zh-CN"/>
      </w:rPr>
      <w:t>项目公开</w:t>
    </w:r>
    <w:r>
      <w:rPr>
        <w:rFonts w:hint="eastAsia" w:asciiTheme="minorEastAsia" w:hAnsiTheme="minorEastAsia" w:eastAsiaTheme="minorEastAsia"/>
      </w:rPr>
      <w:t>招标文件</w:t>
    </w:r>
    <w:r>
      <w:rPr>
        <w:rFonts w:hint="eastAsia" w:asciiTheme="minorEastAsia" w:hAnsiTheme="minorEastAsia" w:eastAsiaTheme="minorEastAsia"/>
        <w:lang w:eastAsia="zh-CN"/>
      </w:rPr>
      <w:t>示范文本（</w:t>
    </w:r>
    <w:r>
      <w:rPr>
        <w:rFonts w:hint="eastAsia" w:asciiTheme="minorEastAsia" w:hAnsiTheme="minorEastAsia" w:eastAsiaTheme="minorEastAsia"/>
        <w:lang w:val="en-US" w:eastAsia="zh-CN"/>
      </w:rPr>
      <w:t>货物类</w:t>
    </w:r>
    <w:r>
      <w:rPr>
        <w:rFonts w:hint="eastAsia" w:asciiTheme="minorEastAsia" w:hAnsiTheme="minorEastAsia" w:eastAsiaTheme="minorEastAsia"/>
        <w:lang w:eastAsia="zh-CN"/>
      </w:rPr>
      <w: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E5F213">
    <w:pPr>
      <w:pStyle w:val="15"/>
      <w:jc w:val="left"/>
      <w:rPr>
        <w:rFonts w:hint="eastAsia"/>
      </w:rPr>
    </w:pPr>
    <w:r>
      <w:rPr>
        <w:rFonts w:hint="eastAsia" w:asciiTheme="minorEastAsia" w:hAnsiTheme="minorEastAsia" w:eastAsiaTheme="minorEastAsia"/>
        <w:lang w:val="en-US" w:eastAsia="zh-CN"/>
      </w:rPr>
      <w:t>安徽省</w:t>
    </w:r>
    <w:r>
      <w:rPr>
        <w:rFonts w:hint="eastAsia" w:asciiTheme="minorEastAsia" w:hAnsiTheme="minorEastAsia" w:eastAsiaTheme="minorEastAsia"/>
      </w:rPr>
      <w:t>政府采购</w:t>
    </w:r>
    <w:r>
      <w:rPr>
        <w:rFonts w:hint="eastAsia" w:asciiTheme="minorEastAsia" w:hAnsiTheme="minorEastAsia" w:eastAsiaTheme="minorEastAsia"/>
        <w:lang w:eastAsia="zh-CN"/>
      </w:rPr>
      <w:t>项目公开</w:t>
    </w:r>
    <w:r>
      <w:rPr>
        <w:rFonts w:hint="eastAsia" w:asciiTheme="minorEastAsia" w:hAnsiTheme="minorEastAsia" w:eastAsiaTheme="minorEastAsia"/>
      </w:rPr>
      <w:t>招标文件</w:t>
    </w:r>
    <w:r>
      <w:rPr>
        <w:rFonts w:hint="eastAsia" w:asciiTheme="minorEastAsia" w:hAnsiTheme="minorEastAsia" w:eastAsiaTheme="minorEastAsia"/>
        <w:lang w:eastAsia="zh-CN"/>
      </w:rPr>
      <w:t>示范文本（</w:t>
    </w:r>
    <w:r>
      <w:rPr>
        <w:rFonts w:hint="eastAsia" w:asciiTheme="minorEastAsia" w:hAnsiTheme="minorEastAsia" w:eastAsiaTheme="minorEastAsia"/>
        <w:lang w:val="en-US" w:eastAsia="zh-CN"/>
      </w:rPr>
      <w:t>货物类</w:t>
    </w:r>
    <w:r>
      <w:rPr>
        <w:rFonts w:hint="eastAsia" w:asciiTheme="minorEastAsia" w:hAnsiTheme="minorEastAsia" w:eastAsiaTheme="minorEastAsia"/>
        <w:lang w:eastAsia="zh-CN"/>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6BC116"/>
    <w:multiLevelType w:val="singleLevel"/>
    <w:tmpl w:val="BF6BC116"/>
    <w:lvl w:ilvl="0" w:tentative="0">
      <w:start w:val="16"/>
      <w:numFmt w:val="decimal"/>
      <w:suff w:val="space"/>
      <w:lvlText w:val="%1."/>
      <w:lvlJc w:val="left"/>
    </w:lvl>
  </w:abstractNum>
  <w:abstractNum w:abstractNumId="1">
    <w:nsid w:val="CFE7C3F8"/>
    <w:multiLevelType w:val="singleLevel"/>
    <w:tmpl w:val="CFE7C3F8"/>
    <w:lvl w:ilvl="0" w:tentative="0">
      <w:start w:val="1"/>
      <w:numFmt w:val="decimal"/>
      <w:suff w:val="nothing"/>
      <w:lvlText w:val="（%1）"/>
      <w:lvlJc w:val="left"/>
    </w:lvl>
  </w:abstractNum>
  <w:abstractNum w:abstractNumId="2">
    <w:nsid w:val="DDECD3BC"/>
    <w:multiLevelType w:val="singleLevel"/>
    <w:tmpl w:val="DDECD3BC"/>
    <w:lvl w:ilvl="0" w:tentative="0">
      <w:start w:val="6"/>
      <w:numFmt w:val="decimal"/>
      <w:suff w:val="space"/>
      <w:lvlText w:val="%1."/>
      <w:lvlJc w:val="left"/>
    </w:lvl>
  </w:abstractNum>
  <w:abstractNum w:abstractNumId="3">
    <w:nsid w:val="DE759F4B"/>
    <w:multiLevelType w:val="singleLevel"/>
    <w:tmpl w:val="DE759F4B"/>
    <w:lvl w:ilvl="0" w:tentative="0">
      <w:start w:val="2"/>
      <w:numFmt w:val="decimal"/>
      <w:suff w:val="space"/>
      <w:lvlText w:val="%1."/>
      <w:lvlJc w:val="left"/>
    </w:lvl>
  </w:abstractNum>
  <w:abstractNum w:abstractNumId="4">
    <w:nsid w:val="DEABE1DB"/>
    <w:multiLevelType w:val="singleLevel"/>
    <w:tmpl w:val="DEABE1DB"/>
    <w:lvl w:ilvl="0" w:tentative="0">
      <w:start w:val="23"/>
      <w:numFmt w:val="decimal"/>
      <w:suff w:val="space"/>
      <w:lvlText w:val="%1."/>
      <w:lvlJc w:val="left"/>
    </w:lvl>
  </w:abstractNum>
  <w:abstractNum w:abstractNumId="5">
    <w:nsid w:val="FFEFC674"/>
    <w:multiLevelType w:val="singleLevel"/>
    <w:tmpl w:val="FFEFC674"/>
    <w:lvl w:ilvl="0" w:tentative="0">
      <w:start w:val="1"/>
      <w:numFmt w:val="decimal"/>
      <w:suff w:val="nothing"/>
      <w:lvlText w:val="（%1）"/>
      <w:lvlJc w:val="left"/>
    </w:lvl>
  </w:abstractNum>
  <w:abstractNum w:abstractNumId="6">
    <w:nsid w:val="7A0F6431"/>
    <w:multiLevelType w:val="singleLevel"/>
    <w:tmpl w:val="7A0F6431"/>
    <w:lvl w:ilvl="0" w:tentative="0">
      <w:start w:val="1"/>
      <w:numFmt w:val="decimal"/>
      <w:suff w:val="space"/>
      <w:lvlText w:val="%1."/>
      <w:lvlJc w:val="left"/>
    </w:lvl>
  </w:abstractNum>
  <w:num w:numId="1">
    <w:abstractNumId w:val="6"/>
  </w:num>
  <w:num w:numId="2">
    <w:abstractNumId w:val="1"/>
  </w:num>
  <w:num w:numId="3">
    <w:abstractNumId w:val="5"/>
  </w:num>
  <w:num w:numId="4">
    <w:abstractNumId w:val="3"/>
  </w:num>
  <w:num w:numId="5">
    <w:abstractNumId w:val="2"/>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VlYjQzMDhiYzA3NWZlODA5OTkxMDRiNDU3ZjExNjEifQ=="/>
  </w:docVars>
  <w:rsids>
    <w:rsidRoot w:val="00276BA1"/>
    <w:rsid w:val="0000043F"/>
    <w:rsid w:val="00003F56"/>
    <w:rsid w:val="000049DA"/>
    <w:rsid w:val="00004F40"/>
    <w:rsid w:val="000056B7"/>
    <w:rsid w:val="00012A13"/>
    <w:rsid w:val="000131F7"/>
    <w:rsid w:val="00016B6C"/>
    <w:rsid w:val="00017EC7"/>
    <w:rsid w:val="00020B57"/>
    <w:rsid w:val="00033B5B"/>
    <w:rsid w:val="00037DBE"/>
    <w:rsid w:val="00042139"/>
    <w:rsid w:val="00042B14"/>
    <w:rsid w:val="00044347"/>
    <w:rsid w:val="00044F49"/>
    <w:rsid w:val="000450C3"/>
    <w:rsid w:val="00046AFF"/>
    <w:rsid w:val="00050A3F"/>
    <w:rsid w:val="000530EC"/>
    <w:rsid w:val="000544DE"/>
    <w:rsid w:val="000648D2"/>
    <w:rsid w:val="00070E0E"/>
    <w:rsid w:val="00076DB7"/>
    <w:rsid w:val="00080B7B"/>
    <w:rsid w:val="00080FEB"/>
    <w:rsid w:val="00081B81"/>
    <w:rsid w:val="000868D6"/>
    <w:rsid w:val="000942BA"/>
    <w:rsid w:val="00094D41"/>
    <w:rsid w:val="00097CB9"/>
    <w:rsid w:val="000A3569"/>
    <w:rsid w:val="000A4640"/>
    <w:rsid w:val="000A6345"/>
    <w:rsid w:val="000A6693"/>
    <w:rsid w:val="000A6B73"/>
    <w:rsid w:val="000A7D94"/>
    <w:rsid w:val="000B1511"/>
    <w:rsid w:val="000B54F4"/>
    <w:rsid w:val="000C1DB1"/>
    <w:rsid w:val="000D3F37"/>
    <w:rsid w:val="000D431F"/>
    <w:rsid w:val="000E2208"/>
    <w:rsid w:val="000E3C74"/>
    <w:rsid w:val="000E3F9B"/>
    <w:rsid w:val="000E6689"/>
    <w:rsid w:val="000F00A3"/>
    <w:rsid w:val="000F014C"/>
    <w:rsid w:val="000F172B"/>
    <w:rsid w:val="000F1C24"/>
    <w:rsid w:val="000F2198"/>
    <w:rsid w:val="000F39B6"/>
    <w:rsid w:val="000F6B7B"/>
    <w:rsid w:val="00100B0F"/>
    <w:rsid w:val="0010187C"/>
    <w:rsid w:val="001037E3"/>
    <w:rsid w:val="00110911"/>
    <w:rsid w:val="00116A70"/>
    <w:rsid w:val="0012143A"/>
    <w:rsid w:val="001222C6"/>
    <w:rsid w:val="00136D80"/>
    <w:rsid w:val="00137C7C"/>
    <w:rsid w:val="00140687"/>
    <w:rsid w:val="00141707"/>
    <w:rsid w:val="00142AAF"/>
    <w:rsid w:val="00146421"/>
    <w:rsid w:val="001467FF"/>
    <w:rsid w:val="001479CF"/>
    <w:rsid w:val="00150567"/>
    <w:rsid w:val="00155F64"/>
    <w:rsid w:val="00157148"/>
    <w:rsid w:val="00157856"/>
    <w:rsid w:val="00160729"/>
    <w:rsid w:val="00160D83"/>
    <w:rsid w:val="001644D1"/>
    <w:rsid w:val="00164D27"/>
    <w:rsid w:val="00166ED8"/>
    <w:rsid w:val="001714C9"/>
    <w:rsid w:val="001754E2"/>
    <w:rsid w:val="00177DAF"/>
    <w:rsid w:val="0018119B"/>
    <w:rsid w:val="001812B3"/>
    <w:rsid w:val="00181D07"/>
    <w:rsid w:val="001826D0"/>
    <w:rsid w:val="00183344"/>
    <w:rsid w:val="00183897"/>
    <w:rsid w:val="001844AB"/>
    <w:rsid w:val="00190F1F"/>
    <w:rsid w:val="001944B8"/>
    <w:rsid w:val="00195399"/>
    <w:rsid w:val="00196DA3"/>
    <w:rsid w:val="00197AC4"/>
    <w:rsid w:val="001A0DCD"/>
    <w:rsid w:val="001A5D34"/>
    <w:rsid w:val="001A68E5"/>
    <w:rsid w:val="001B21DF"/>
    <w:rsid w:val="001B2A54"/>
    <w:rsid w:val="001B5014"/>
    <w:rsid w:val="001B7327"/>
    <w:rsid w:val="001C1409"/>
    <w:rsid w:val="001C67F2"/>
    <w:rsid w:val="001D53B4"/>
    <w:rsid w:val="001E744D"/>
    <w:rsid w:val="001F28D2"/>
    <w:rsid w:val="001F2F45"/>
    <w:rsid w:val="001F3023"/>
    <w:rsid w:val="001F35F6"/>
    <w:rsid w:val="001F74CA"/>
    <w:rsid w:val="002003B6"/>
    <w:rsid w:val="002020CB"/>
    <w:rsid w:val="002049B4"/>
    <w:rsid w:val="0020520B"/>
    <w:rsid w:val="00213C55"/>
    <w:rsid w:val="002163CF"/>
    <w:rsid w:val="002168C4"/>
    <w:rsid w:val="002178B1"/>
    <w:rsid w:val="00223CF4"/>
    <w:rsid w:val="00224C4A"/>
    <w:rsid w:val="002338E2"/>
    <w:rsid w:val="0023407E"/>
    <w:rsid w:val="00240B40"/>
    <w:rsid w:val="002440D8"/>
    <w:rsid w:val="00244182"/>
    <w:rsid w:val="00245F65"/>
    <w:rsid w:val="00246810"/>
    <w:rsid w:val="00260860"/>
    <w:rsid w:val="00260B94"/>
    <w:rsid w:val="00264F2E"/>
    <w:rsid w:val="00271245"/>
    <w:rsid w:val="00272E6E"/>
    <w:rsid w:val="00274A9E"/>
    <w:rsid w:val="00276292"/>
    <w:rsid w:val="00276BA1"/>
    <w:rsid w:val="00277094"/>
    <w:rsid w:val="00286BB6"/>
    <w:rsid w:val="002A1A1D"/>
    <w:rsid w:val="002A28AD"/>
    <w:rsid w:val="002A3AEE"/>
    <w:rsid w:val="002A400A"/>
    <w:rsid w:val="002B08E7"/>
    <w:rsid w:val="002B0C18"/>
    <w:rsid w:val="002B5318"/>
    <w:rsid w:val="002B5373"/>
    <w:rsid w:val="002B6D27"/>
    <w:rsid w:val="002C3776"/>
    <w:rsid w:val="002C4BA9"/>
    <w:rsid w:val="002D1258"/>
    <w:rsid w:val="002D128A"/>
    <w:rsid w:val="002D2965"/>
    <w:rsid w:val="002D3D02"/>
    <w:rsid w:val="002D4CB5"/>
    <w:rsid w:val="002D684B"/>
    <w:rsid w:val="002E3B26"/>
    <w:rsid w:val="002E4AB8"/>
    <w:rsid w:val="002F092B"/>
    <w:rsid w:val="002F5981"/>
    <w:rsid w:val="002F72EE"/>
    <w:rsid w:val="00310070"/>
    <w:rsid w:val="003110EC"/>
    <w:rsid w:val="00313029"/>
    <w:rsid w:val="00324D38"/>
    <w:rsid w:val="00327C92"/>
    <w:rsid w:val="0033245B"/>
    <w:rsid w:val="00333292"/>
    <w:rsid w:val="003344E7"/>
    <w:rsid w:val="0033580B"/>
    <w:rsid w:val="0033628B"/>
    <w:rsid w:val="003365E7"/>
    <w:rsid w:val="003378D5"/>
    <w:rsid w:val="003419E9"/>
    <w:rsid w:val="003447AE"/>
    <w:rsid w:val="003473D7"/>
    <w:rsid w:val="00351AC8"/>
    <w:rsid w:val="00353075"/>
    <w:rsid w:val="00363E02"/>
    <w:rsid w:val="00373A96"/>
    <w:rsid w:val="003826C2"/>
    <w:rsid w:val="00383728"/>
    <w:rsid w:val="00383B8D"/>
    <w:rsid w:val="00391586"/>
    <w:rsid w:val="00394128"/>
    <w:rsid w:val="003947A4"/>
    <w:rsid w:val="00395235"/>
    <w:rsid w:val="0039561A"/>
    <w:rsid w:val="00397C7D"/>
    <w:rsid w:val="003A004F"/>
    <w:rsid w:val="003B4130"/>
    <w:rsid w:val="003B67D3"/>
    <w:rsid w:val="003B6C76"/>
    <w:rsid w:val="003B715B"/>
    <w:rsid w:val="003C4630"/>
    <w:rsid w:val="003D1D14"/>
    <w:rsid w:val="003D6C7C"/>
    <w:rsid w:val="003D6EFB"/>
    <w:rsid w:val="003D7E52"/>
    <w:rsid w:val="003E25C6"/>
    <w:rsid w:val="003E6BEB"/>
    <w:rsid w:val="003F145B"/>
    <w:rsid w:val="003F2122"/>
    <w:rsid w:val="003F326A"/>
    <w:rsid w:val="004011AA"/>
    <w:rsid w:val="0040202C"/>
    <w:rsid w:val="00406508"/>
    <w:rsid w:val="0041456E"/>
    <w:rsid w:val="00414F7E"/>
    <w:rsid w:val="004164F8"/>
    <w:rsid w:val="00417FD0"/>
    <w:rsid w:val="00420B7F"/>
    <w:rsid w:val="004234BA"/>
    <w:rsid w:val="0042488B"/>
    <w:rsid w:val="004427B7"/>
    <w:rsid w:val="0044349F"/>
    <w:rsid w:val="00445F1F"/>
    <w:rsid w:val="00451F60"/>
    <w:rsid w:val="00452BB2"/>
    <w:rsid w:val="00455467"/>
    <w:rsid w:val="0045656D"/>
    <w:rsid w:val="00462D98"/>
    <w:rsid w:val="00472A44"/>
    <w:rsid w:val="00473A89"/>
    <w:rsid w:val="00474D3B"/>
    <w:rsid w:val="00475899"/>
    <w:rsid w:val="004802A8"/>
    <w:rsid w:val="00482C78"/>
    <w:rsid w:val="004874AE"/>
    <w:rsid w:val="00492E2B"/>
    <w:rsid w:val="00494D24"/>
    <w:rsid w:val="004951D1"/>
    <w:rsid w:val="004A27D0"/>
    <w:rsid w:val="004A4D67"/>
    <w:rsid w:val="004A6FD2"/>
    <w:rsid w:val="004B2D4C"/>
    <w:rsid w:val="004C7378"/>
    <w:rsid w:val="004D1030"/>
    <w:rsid w:val="004D3D4B"/>
    <w:rsid w:val="004D5498"/>
    <w:rsid w:val="004D66A5"/>
    <w:rsid w:val="004D6B00"/>
    <w:rsid w:val="004D7951"/>
    <w:rsid w:val="004E0AE0"/>
    <w:rsid w:val="004E1D50"/>
    <w:rsid w:val="004E502F"/>
    <w:rsid w:val="004F0396"/>
    <w:rsid w:val="00501382"/>
    <w:rsid w:val="00503E2F"/>
    <w:rsid w:val="005054B9"/>
    <w:rsid w:val="00506E4F"/>
    <w:rsid w:val="00510798"/>
    <w:rsid w:val="00514ED8"/>
    <w:rsid w:val="00515F12"/>
    <w:rsid w:val="00522B2E"/>
    <w:rsid w:val="00524A11"/>
    <w:rsid w:val="00527768"/>
    <w:rsid w:val="005327FB"/>
    <w:rsid w:val="00533FCA"/>
    <w:rsid w:val="00541C0B"/>
    <w:rsid w:val="0054317E"/>
    <w:rsid w:val="00544C2A"/>
    <w:rsid w:val="00546D49"/>
    <w:rsid w:val="00556D4C"/>
    <w:rsid w:val="005614B4"/>
    <w:rsid w:val="005616B5"/>
    <w:rsid w:val="00571315"/>
    <w:rsid w:val="00582075"/>
    <w:rsid w:val="00584A63"/>
    <w:rsid w:val="00585EB3"/>
    <w:rsid w:val="00591688"/>
    <w:rsid w:val="00592509"/>
    <w:rsid w:val="00594986"/>
    <w:rsid w:val="00597B15"/>
    <w:rsid w:val="005A044C"/>
    <w:rsid w:val="005B5C95"/>
    <w:rsid w:val="005B6740"/>
    <w:rsid w:val="005D0200"/>
    <w:rsid w:val="005D44EF"/>
    <w:rsid w:val="005D4814"/>
    <w:rsid w:val="005D5112"/>
    <w:rsid w:val="005F03E3"/>
    <w:rsid w:val="005F3914"/>
    <w:rsid w:val="005F3B5A"/>
    <w:rsid w:val="005F6AB4"/>
    <w:rsid w:val="00610A66"/>
    <w:rsid w:val="00613177"/>
    <w:rsid w:val="00613F7C"/>
    <w:rsid w:val="00614BF2"/>
    <w:rsid w:val="0061618E"/>
    <w:rsid w:val="00620560"/>
    <w:rsid w:val="006208CB"/>
    <w:rsid w:val="00623DE2"/>
    <w:rsid w:val="00627601"/>
    <w:rsid w:val="006300D0"/>
    <w:rsid w:val="00632012"/>
    <w:rsid w:val="00634694"/>
    <w:rsid w:val="00635F9D"/>
    <w:rsid w:val="00636517"/>
    <w:rsid w:val="00637690"/>
    <w:rsid w:val="00640E1E"/>
    <w:rsid w:val="0064389A"/>
    <w:rsid w:val="00645442"/>
    <w:rsid w:val="006525CD"/>
    <w:rsid w:val="00653353"/>
    <w:rsid w:val="00653F7F"/>
    <w:rsid w:val="00662EE8"/>
    <w:rsid w:val="00663813"/>
    <w:rsid w:val="00663C3B"/>
    <w:rsid w:val="00664AFD"/>
    <w:rsid w:val="00667567"/>
    <w:rsid w:val="0067391A"/>
    <w:rsid w:val="00674173"/>
    <w:rsid w:val="00674602"/>
    <w:rsid w:val="0067535A"/>
    <w:rsid w:val="00683CA0"/>
    <w:rsid w:val="00690DB1"/>
    <w:rsid w:val="00693404"/>
    <w:rsid w:val="006953D9"/>
    <w:rsid w:val="00697FE9"/>
    <w:rsid w:val="006A5FEE"/>
    <w:rsid w:val="006B1242"/>
    <w:rsid w:val="006B1DBC"/>
    <w:rsid w:val="006B63B7"/>
    <w:rsid w:val="006B7D9A"/>
    <w:rsid w:val="006C06D9"/>
    <w:rsid w:val="006C464F"/>
    <w:rsid w:val="006C5716"/>
    <w:rsid w:val="006C74A9"/>
    <w:rsid w:val="006D07DE"/>
    <w:rsid w:val="006D394E"/>
    <w:rsid w:val="006E06D9"/>
    <w:rsid w:val="006E1D40"/>
    <w:rsid w:val="006E2E1F"/>
    <w:rsid w:val="006E4BE8"/>
    <w:rsid w:val="006F5FFF"/>
    <w:rsid w:val="006F6E33"/>
    <w:rsid w:val="006F7AF3"/>
    <w:rsid w:val="00702CF1"/>
    <w:rsid w:val="00703635"/>
    <w:rsid w:val="007054AA"/>
    <w:rsid w:val="00706D4B"/>
    <w:rsid w:val="00707B8C"/>
    <w:rsid w:val="00710804"/>
    <w:rsid w:val="00711FC6"/>
    <w:rsid w:val="007130B1"/>
    <w:rsid w:val="00715071"/>
    <w:rsid w:val="0072140F"/>
    <w:rsid w:val="007231E9"/>
    <w:rsid w:val="00727C59"/>
    <w:rsid w:val="00734E5D"/>
    <w:rsid w:val="00735AF1"/>
    <w:rsid w:val="00736013"/>
    <w:rsid w:val="00737661"/>
    <w:rsid w:val="00755D75"/>
    <w:rsid w:val="00756245"/>
    <w:rsid w:val="0076130F"/>
    <w:rsid w:val="00761662"/>
    <w:rsid w:val="00764043"/>
    <w:rsid w:val="007757CF"/>
    <w:rsid w:val="00776FFC"/>
    <w:rsid w:val="0078128F"/>
    <w:rsid w:val="0078683C"/>
    <w:rsid w:val="00790EDB"/>
    <w:rsid w:val="00791538"/>
    <w:rsid w:val="007918F0"/>
    <w:rsid w:val="0079326E"/>
    <w:rsid w:val="00796EDE"/>
    <w:rsid w:val="00797A02"/>
    <w:rsid w:val="007A27A9"/>
    <w:rsid w:val="007A5A58"/>
    <w:rsid w:val="007A6740"/>
    <w:rsid w:val="007B1C56"/>
    <w:rsid w:val="007B4996"/>
    <w:rsid w:val="007C3CD5"/>
    <w:rsid w:val="007C61EF"/>
    <w:rsid w:val="007D1C0D"/>
    <w:rsid w:val="007D2D23"/>
    <w:rsid w:val="007D7644"/>
    <w:rsid w:val="007E27D6"/>
    <w:rsid w:val="007E3921"/>
    <w:rsid w:val="007E5DDE"/>
    <w:rsid w:val="00801028"/>
    <w:rsid w:val="00802CE2"/>
    <w:rsid w:val="00803793"/>
    <w:rsid w:val="0080643F"/>
    <w:rsid w:val="00814052"/>
    <w:rsid w:val="008149FD"/>
    <w:rsid w:val="00817A01"/>
    <w:rsid w:val="00824F21"/>
    <w:rsid w:val="0082500C"/>
    <w:rsid w:val="00825E35"/>
    <w:rsid w:val="008334F8"/>
    <w:rsid w:val="008341AA"/>
    <w:rsid w:val="00835D8E"/>
    <w:rsid w:val="008372F6"/>
    <w:rsid w:val="008377CA"/>
    <w:rsid w:val="00844D03"/>
    <w:rsid w:val="00847B0F"/>
    <w:rsid w:val="00852994"/>
    <w:rsid w:val="00873D89"/>
    <w:rsid w:val="00876659"/>
    <w:rsid w:val="00876677"/>
    <w:rsid w:val="0087734C"/>
    <w:rsid w:val="00882141"/>
    <w:rsid w:val="00887E3B"/>
    <w:rsid w:val="008922A8"/>
    <w:rsid w:val="00895728"/>
    <w:rsid w:val="00895BD5"/>
    <w:rsid w:val="0089742B"/>
    <w:rsid w:val="008A16C4"/>
    <w:rsid w:val="008A6FED"/>
    <w:rsid w:val="008B39C5"/>
    <w:rsid w:val="008B51AA"/>
    <w:rsid w:val="008B7932"/>
    <w:rsid w:val="008C4704"/>
    <w:rsid w:val="008C67F2"/>
    <w:rsid w:val="008D064A"/>
    <w:rsid w:val="008D0FDB"/>
    <w:rsid w:val="008D2B0F"/>
    <w:rsid w:val="008D30BC"/>
    <w:rsid w:val="008D4BC4"/>
    <w:rsid w:val="008E449E"/>
    <w:rsid w:val="008E7062"/>
    <w:rsid w:val="008F187F"/>
    <w:rsid w:val="008F402F"/>
    <w:rsid w:val="008F55FA"/>
    <w:rsid w:val="008F76E8"/>
    <w:rsid w:val="008F7CD0"/>
    <w:rsid w:val="00902902"/>
    <w:rsid w:val="00902A4B"/>
    <w:rsid w:val="009078A1"/>
    <w:rsid w:val="00911E9C"/>
    <w:rsid w:val="00915083"/>
    <w:rsid w:val="00917405"/>
    <w:rsid w:val="00920035"/>
    <w:rsid w:val="00920F7C"/>
    <w:rsid w:val="00934CAE"/>
    <w:rsid w:val="0094257D"/>
    <w:rsid w:val="00942F60"/>
    <w:rsid w:val="0095211B"/>
    <w:rsid w:val="0095467C"/>
    <w:rsid w:val="00954A61"/>
    <w:rsid w:val="00955C6F"/>
    <w:rsid w:val="00966C7B"/>
    <w:rsid w:val="009701DC"/>
    <w:rsid w:val="009715D8"/>
    <w:rsid w:val="00980D0D"/>
    <w:rsid w:val="00985C4B"/>
    <w:rsid w:val="00995BF9"/>
    <w:rsid w:val="00997C3C"/>
    <w:rsid w:val="009A0CAF"/>
    <w:rsid w:val="009A1474"/>
    <w:rsid w:val="009A2207"/>
    <w:rsid w:val="009A5147"/>
    <w:rsid w:val="009A74C4"/>
    <w:rsid w:val="009B02D2"/>
    <w:rsid w:val="009B6C42"/>
    <w:rsid w:val="009D31F7"/>
    <w:rsid w:val="009D32C2"/>
    <w:rsid w:val="009D50DB"/>
    <w:rsid w:val="009E3A0A"/>
    <w:rsid w:val="009F26D4"/>
    <w:rsid w:val="009F3E91"/>
    <w:rsid w:val="009F6CE7"/>
    <w:rsid w:val="009F7D7D"/>
    <w:rsid w:val="00A01670"/>
    <w:rsid w:val="00A1499B"/>
    <w:rsid w:val="00A20879"/>
    <w:rsid w:val="00A20AFC"/>
    <w:rsid w:val="00A23E47"/>
    <w:rsid w:val="00A314C2"/>
    <w:rsid w:val="00A43B9C"/>
    <w:rsid w:val="00A53155"/>
    <w:rsid w:val="00A56FFA"/>
    <w:rsid w:val="00A63E86"/>
    <w:rsid w:val="00A65A1C"/>
    <w:rsid w:val="00A757C3"/>
    <w:rsid w:val="00A75E5B"/>
    <w:rsid w:val="00A7684A"/>
    <w:rsid w:val="00A82AED"/>
    <w:rsid w:val="00A83B69"/>
    <w:rsid w:val="00A86533"/>
    <w:rsid w:val="00A91176"/>
    <w:rsid w:val="00A9176A"/>
    <w:rsid w:val="00A91CA2"/>
    <w:rsid w:val="00A92FB8"/>
    <w:rsid w:val="00A948F1"/>
    <w:rsid w:val="00AA1D7D"/>
    <w:rsid w:val="00AA7525"/>
    <w:rsid w:val="00AB0EA9"/>
    <w:rsid w:val="00AB139D"/>
    <w:rsid w:val="00AB2C46"/>
    <w:rsid w:val="00AB3EFB"/>
    <w:rsid w:val="00AB5EF7"/>
    <w:rsid w:val="00AC0B05"/>
    <w:rsid w:val="00AC763F"/>
    <w:rsid w:val="00AD079A"/>
    <w:rsid w:val="00AD1890"/>
    <w:rsid w:val="00AE2149"/>
    <w:rsid w:val="00AE33AE"/>
    <w:rsid w:val="00AE3785"/>
    <w:rsid w:val="00AE3F91"/>
    <w:rsid w:val="00AE452F"/>
    <w:rsid w:val="00AE76E6"/>
    <w:rsid w:val="00B00ACC"/>
    <w:rsid w:val="00B039E3"/>
    <w:rsid w:val="00B043C1"/>
    <w:rsid w:val="00B22838"/>
    <w:rsid w:val="00B27D52"/>
    <w:rsid w:val="00B32BC1"/>
    <w:rsid w:val="00B33E95"/>
    <w:rsid w:val="00B34EE1"/>
    <w:rsid w:val="00B35B5E"/>
    <w:rsid w:val="00B3720B"/>
    <w:rsid w:val="00B40EE3"/>
    <w:rsid w:val="00B4535A"/>
    <w:rsid w:val="00B55271"/>
    <w:rsid w:val="00B5558A"/>
    <w:rsid w:val="00B56513"/>
    <w:rsid w:val="00B56B2E"/>
    <w:rsid w:val="00B64376"/>
    <w:rsid w:val="00B71533"/>
    <w:rsid w:val="00B7401F"/>
    <w:rsid w:val="00B806C3"/>
    <w:rsid w:val="00B838F5"/>
    <w:rsid w:val="00B84FCA"/>
    <w:rsid w:val="00B9089F"/>
    <w:rsid w:val="00B91AEE"/>
    <w:rsid w:val="00B94F71"/>
    <w:rsid w:val="00B95F5A"/>
    <w:rsid w:val="00B96EAD"/>
    <w:rsid w:val="00BA22AF"/>
    <w:rsid w:val="00BA4B42"/>
    <w:rsid w:val="00BA79F5"/>
    <w:rsid w:val="00BB02E8"/>
    <w:rsid w:val="00BB3AB6"/>
    <w:rsid w:val="00BB766D"/>
    <w:rsid w:val="00BC007B"/>
    <w:rsid w:val="00BC15E7"/>
    <w:rsid w:val="00BC26BA"/>
    <w:rsid w:val="00BC35F8"/>
    <w:rsid w:val="00BC49BF"/>
    <w:rsid w:val="00BC5043"/>
    <w:rsid w:val="00BC7140"/>
    <w:rsid w:val="00BD1B89"/>
    <w:rsid w:val="00BD3944"/>
    <w:rsid w:val="00BF376F"/>
    <w:rsid w:val="00BF46A6"/>
    <w:rsid w:val="00BF62CF"/>
    <w:rsid w:val="00BF6B98"/>
    <w:rsid w:val="00BF73D6"/>
    <w:rsid w:val="00C06545"/>
    <w:rsid w:val="00C1161C"/>
    <w:rsid w:val="00C17F66"/>
    <w:rsid w:val="00C220FC"/>
    <w:rsid w:val="00C23C86"/>
    <w:rsid w:val="00C24DFA"/>
    <w:rsid w:val="00C35561"/>
    <w:rsid w:val="00C4202A"/>
    <w:rsid w:val="00C4211F"/>
    <w:rsid w:val="00C46A36"/>
    <w:rsid w:val="00C47037"/>
    <w:rsid w:val="00C53625"/>
    <w:rsid w:val="00C602C1"/>
    <w:rsid w:val="00C61C98"/>
    <w:rsid w:val="00C63FC0"/>
    <w:rsid w:val="00C66392"/>
    <w:rsid w:val="00C74C5E"/>
    <w:rsid w:val="00C77487"/>
    <w:rsid w:val="00C827A2"/>
    <w:rsid w:val="00C82B69"/>
    <w:rsid w:val="00C85394"/>
    <w:rsid w:val="00C8657D"/>
    <w:rsid w:val="00C91B28"/>
    <w:rsid w:val="00C91F3A"/>
    <w:rsid w:val="00C94A6F"/>
    <w:rsid w:val="00CA06E3"/>
    <w:rsid w:val="00CB328B"/>
    <w:rsid w:val="00CB5797"/>
    <w:rsid w:val="00CB6050"/>
    <w:rsid w:val="00CC1202"/>
    <w:rsid w:val="00CC4099"/>
    <w:rsid w:val="00CC45C1"/>
    <w:rsid w:val="00CD09E1"/>
    <w:rsid w:val="00CD5078"/>
    <w:rsid w:val="00CD6202"/>
    <w:rsid w:val="00CE2486"/>
    <w:rsid w:val="00CE4913"/>
    <w:rsid w:val="00CE66BD"/>
    <w:rsid w:val="00CF0671"/>
    <w:rsid w:val="00CF44AD"/>
    <w:rsid w:val="00CF4FC0"/>
    <w:rsid w:val="00CF7642"/>
    <w:rsid w:val="00D03909"/>
    <w:rsid w:val="00D1072F"/>
    <w:rsid w:val="00D108A5"/>
    <w:rsid w:val="00D14585"/>
    <w:rsid w:val="00D20EFF"/>
    <w:rsid w:val="00D30F1B"/>
    <w:rsid w:val="00D30FC0"/>
    <w:rsid w:val="00D34F0D"/>
    <w:rsid w:val="00D3516E"/>
    <w:rsid w:val="00D4064C"/>
    <w:rsid w:val="00D47F9F"/>
    <w:rsid w:val="00D53ED8"/>
    <w:rsid w:val="00D56380"/>
    <w:rsid w:val="00D56A47"/>
    <w:rsid w:val="00D64857"/>
    <w:rsid w:val="00D6493A"/>
    <w:rsid w:val="00D64EE2"/>
    <w:rsid w:val="00D67875"/>
    <w:rsid w:val="00D71CBD"/>
    <w:rsid w:val="00D71E86"/>
    <w:rsid w:val="00D731C6"/>
    <w:rsid w:val="00D745C5"/>
    <w:rsid w:val="00D75327"/>
    <w:rsid w:val="00D76473"/>
    <w:rsid w:val="00D80C36"/>
    <w:rsid w:val="00D86779"/>
    <w:rsid w:val="00D86EE1"/>
    <w:rsid w:val="00D9120E"/>
    <w:rsid w:val="00D913B1"/>
    <w:rsid w:val="00D93793"/>
    <w:rsid w:val="00D96126"/>
    <w:rsid w:val="00DB4B1C"/>
    <w:rsid w:val="00DB5085"/>
    <w:rsid w:val="00DB7706"/>
    <w:rsid w:val="00DC1062"/>
    <w:rsid w:val="00DC132C"/>
    <w:rsid w:val="00DC774B"/>
    <w:rsid w:val="00DD43F0"/>
    <w:rsid w:val="00DD44DE"/>
    <w:rsid w:val="00DE09AB"/>
    <w:rsid w:val="00DE4A3F"/>
    <w:rsid w:val="00DE4E53"/>
    <w:rsid w:val="00DE7AE9"/>
    <w:rsid w:val="00DF4367"/>
    <w:rsid w:val="00E0574A"/>
    <w:rsid w:val="00E1243D"/>
    <w:rsid w:val="00E12742"/>
    <w:rsid w:val="00E12E4A"/>
    <w:rsid w:val="00E146D4"/>
    <w:rsid w:val="00E20976"/>
    <w:rsid w:val="00E22079"/>
    <w:rsid w:val="00E22B44"/>
    <w:rsid w:val="00E236D8"/>
    <w:rsid w:val="00E30ACD"/>
    <w:rsid w:val="00E3184B"/>
    <w:rsid w:val="00E32735"/>
    <w:rsid w:val="00E5391D"/>
    <w:rsid w:val="00E544E5"/>
    <w:rsid w:val="00E66E36"/>
    <w:rsid w:val="00E6781E"/>
    <w:rsid w:val="00E702ED"/>
    <w:rsid w:val="00E705CC"/>
    <w:rsid w:val="00E709A4"/>
    <w:rsid w:val="00E73822"/>
    <w:rsid w:val="00E772DB"/>
    <w:rsid w:val="00E86012"/>
    <w:rsid w:val="00E86BAB"/>
    <w:rsid w:val="00E901A1"/>
    <w:rsid w:val="00E94E10"/>
    <w:rsid w:val="00E954BD"/>
    <w:rsid w:val="00E96743"/>
    <w:rsid w:val="00E96A42"/>
    <w:rsid w:val="00EA0A36"/>
    <w:rsid w:val="00EA49C5"/>
    <w:rsid w:val="00EB1C1C"/>
    <w:rsid w:val="00EB5027"/>
    <w:rsid w:val="00EC1836"/>
    <w:rsid w:val="00EC3990"/>
    <w:rsid w:val="00EC484B"/>
    <w:rsid w:val="00ED15FA"/>
    <w:rsid w:val="00ED1E00"/>
    <w:rsid w:val="00EE228F"/>
    <w:rsid w:val="00EE238D"/>
    <w:rsid w:val="00EE6E9A"/>
    <w:rsid w:val="00EF0BF1"/>
    <w:rsid w:val="00EF27DA"/>
    <w:rsid w:val="00EF2AC4"/>
    <w:rsid w:val="00EF397E"/>
    <w:rsid w:val="00F06F68"/>
    <w:rsid w:val="00F1332D"/>
    <w:rsid w:val="00F1534B"/>
    <w:rsid w:val="00F1713B"/>
    <w:rsid w:val="00F212CB"/>
    <w:rsid w:val="00F23C7D"/>
    <w:rsid w:val="00F243DB"/>
    <w:rsid w:val="00F24C2D"/>
    <w:rsid w:val="00F24F1B"/>
    <w:rsid w:val="00F27356"/>
    <w:rsid w:val="00F32A81"/>
    <w:rsid w:val="00F46998"/>
    <w:rsid w:val="00F47100"/>
    <w:rsid w:val="00F5382D"/>
    <w:rsid w:val="00F53D9C"/>
    <w:rsid w:val="00F5462B"/>
    <w:rsid w:val="00F634AD"/>
    <w:rsid w:val="00F63677"/>
    <w:rsid w:val="00F63ABE"/>
    <w:rsid w:val="00F75B81"/>
    <w:rsid w:val="00F804C4"/>
    <w:rsid w:val="00F82F83"/>
    <w:rsid w:val="00F832E5"/>
    <w:rsid w:val="00F90F40"/>
    <w:rsid w:val="00F92B30"/>
    <w:rsid w:val="00F933B9"/>
    <w:rsid w:val="00F94674"/>
    <w:rsid w:val="00F94919"/>
    <w:rsid w:val="00F94A59"/>
    <w:rsid w:val="00FA25B6"/>
    <w:rsid w:val="00FA2FAF"/>
    <w:rsid w:val="00FA5CCF"/>
    <w:rsid w:val="00FA64B1"/>
    <w:rsid w:val="00FA70F3"/>
    <w:rsid w:val="00FA71CD"/>
    <w:rsid w:val="00FB0453"/>
    <w:rsid w:val="00FB0C07"/>
    <w:rsid w:val="00FB298D"/>
    <w:rsid w:val="00FC1439"/>
    <w:rsid w:val="00FC58BE"/>
    <w:rsid w:val="00FC7225"/>
    <w:rsid w:val="00FC724B"/>
    <w:rsid w:val="00FC767C"/>
    <w:rsid w:val="00FC7910"/>
    <w:rsid w:val="00FD0834"/>
    <w:rsid w:val="00FD6EA4"/>
    <w:rsid w:val="00FE13AD"/>
    <w:rsid w:val="00FE348D"/>
    <w:rsid w:val="00FE51C8"/>
    <w:rsid w:val="00FE53B6"/>
    <w:rsid w:val="00FE72A6"/>
    <w:rsid w:val="00FF0ABF"/>
    <w:rsid w:val="00FF0DA7"/>
    <w:rsid w:val="00FF44E0"/>
    <w:rsid w:val="00FF4CB6"/>
    <w:rsid w:val="00FF5834"/>
    <w:rsid w:val="00FF6C72"/>
    <w:rsid w:val="017B1BF9"/>
    <w:rsid w:val="01B96126"/>
    <w:rsid w:val="01E93A1B"/>
    <w:rsid w:val="0214602E"/>
    <w:rsid w:val="025F2E79"/>
    <w:rsid w:val="03486B27"/>
    <w:rsid w:val="040A094E"/>
    <w:rsid w:val="056F201D"/>
    <w:rsid w:val="05B664D4"/>
    <w:rsid w:val="06006E55"/>
    <w:rsid w:val="064B485A"/>
    <w:rsid w:val="068C65C4"/>
    <w:rsid w:val="07076C01"/>
    <w:rsid w:val="071C12AC"/>
    <w:rsid w:val="07A934B3"/>
    <w:rsid w:val="07EB6287"/>
    <w:rsid w:val="0806421B"/>
    <w:rsid w:val="0980799C"/>
    <w:rsid w:val="09944B8E"/>
    <w:rsid w:val="0A6A18DB"/>
    <w:rsid w:val="0A975B48"/>
    <w:rsid w:val="0AEF3828"/>
    <w:rsid w:val="0B225316"/>
    <w:rsid w:val="0B406381"/>
    <w:rsid w:val="0BB452AA"/>
    <w:rsid w:val="0BBB665B"/>
    <w:rsid w:val="0EEA6FC1"/>
    <w:rsid w:val="0F790928"/>
    <w:rsid w:val="10CD72BB"/>
    <w:rsid w:val="12197477"/>
    <w:rsid w:val="131B5CD3"/>
    <w:rsid w:val="13776448"/>
    <w:rsid w:val="143223E1"/>
    <w:rsid w:val="1466407E"/>
    <w:rsid w:val="14834E28"/>
    <w:rsid w:val="148E7D65"/>
    <w:rsid w:val="15231BF9"/>
    <w:rsid w:val="15C4546D"/>
    <w:rsid w:val="15D612A2"/>
    <w:rsid w:val="19BF50E8"/>
    <w:rsid w:val="1A064976"/>
    <w:rsid w:val="1A3B68AA"/>
    <w:rsid w:val="1A3E1C1E"/>
    <w:rsid w:val="1AE448B7"/>
    <w:rsid w:val="1B6F4F40"/>
    <w:rsid w:val="1BC47E2D"/>
    <w:rsid w:val="1C141836"/>
    <w:rsid w:val="1C2926DB"/>
    <w:rsid w:val="1C76537D"/>
    <w:rsid w:val="1E6B6A14"/>
    <w:rsid w:val="1F5F3773"/>
    <w:rsid w:val="20550D9A"/>
    <w:rsid w:val="218E2416"/>
    <w:rsid w:val="226915FE"/>
    <w:rsid w:val="229273EC"/>
    <w:rsid w:val="23BC656D"/>
    <w:rsid w:val="241804A5"/>
    <w:rsid w:val="24B97929"/>
    <w:rsid w:val="24D632D7"/>
    <w:rsid w:val="26982E57"/>
    <w:rsid w:val="27D65DBA"/>
    <w:rsid w:val="285F40CA"/>
    <w:rsid w:val="289E1AF0"/>
    <w:rsid w:val="28C01ECB"/>
    <w:rsid w:val="29BF71E3"/>
    <w:rsid w:val="29D6387F"/>
    <w:rsid w:val="29F64AF5"/>
    <w:rsid w:val="2A127B63"/>
    <w:rsid w:val="2A451A6C"/>
    <w:rsid w:val="2AAA4765"/>
    <w:rsid w:val="2AC21606"/>
    <w:rsid w:val="2AD63D42"/>
    <w:rsid w:val="2B6A4CF5"/>
    <w:rsid w:val="2B7E7608"/>
    <w:rsid w:val="2B7F04E9"/>
    <w:rsid w:val="2B8B554A"/>
    <w:rsid w:val="2C6C7470"/>
    <w:rsid w:val="2D496D68"/>
    <w:rsid w:val="2E525C7A"/>
    <w:rsid w:val="2E7A48DE"/>
    <w:rsid w:val="2EBA5177"/>
    <w:rsid w:val="2EDC3ED8"/>
    <w:rsid w:val="2F104B00"/>
    <w:rsid w:val="2F136A6F"/>
    <w:rsid w:val="2F6351B4"/>
    <w:rsid w:val="2FC86126"/>
    <w:rsid w:val="2FCF199E"/>
    <w:rsid w:val="30483E83"/>
    <w:rsid w:val="30BF3991"/>
    <w:rsid w:val="3111619A"/>
    <w:rsid w:val="319775DB"/>
    <w:rsid w:val="31B139DC"/>
    <w:rsid w:val="32497AF3"/>
    <w:rsid w:val="343C0775"/>
    <w:rsid w:val="346104A7"/>
    <w:rsid w:val="356C50EC"/>
    <w:rsid w:val="36137E45"/>
    <w:rsid w:val="36376E0A"/>
    <w:rsid w:val="3700166C"/>
    <w:rsid w:val="379A1012"/>
    <w:rsid w:val="38694EE9"/>
    <w:rsid w:val="3A6818FA"/>
    <w:rsid w:val="3A86241A"/>
    <w:rsid w:val="3AD77796"/>
    <w:rsid w:val="3B365CC9"/>
    <w:rsid w:val="3B9A7B88"/>
    <w:rsid w:val="3BE703DA"/>
    <w:rsid w:val="3D2C7AC8"/>
    <w:rsid w:val="3D855D12"/>
    <w:rsid w:val="3D8B42FF"/>
    <w:rsid w:val="3DB93B30"/>
    <w:rsid w:val="3DE86C4C"/>
    <w:rsid w:val="3DF36A6E"/>
    <w:rsid w:val="3E737D9C"/>
    <w:rsid w:val="3EBA1EE9"/>
    <w:rsid w:val="3F792F1E"/>
    <w:rsid w:val="40824826"/>
    <w:rsid w:val="40E63923"/>
    <w:rsid w:val="43A91E5B"/>
    <w:rsid w:val="449E0D39"/>
    <w:rsid w:val="45E32B26"/>
    <w:rsid w:val="463A3650"/>
    <w:rsid w:val="46461627"/>
    <w:rsid w:val="469F0116"/>
    <w:rsid w:val="475259B7"/>
    <w:rsid w:val="488302AE"/>
    <w:rsid w:val="48831CF9"/>
    <w:rsid w:val="49024C9C"/>
    <w:rsid w:val="49B1408D"/>
    <w:rsid w:val="4A7D4FD2"/>
    <w:rsid w:val="4A913C9A"/>
    <w:rsid w:val="4AD87E09"/>
    <w:rsid w:val="4B1F70AC"/>
    <w:rsid w:val="4B240F94"/>
    <w:rsid w:val="4C0832E5"/>
    <w:rsid w:val="4C3C565C"/>
    <w:rsid w:val="4CCC79C7"/>
    <w:rsid w:val="4D7555C7"/>
    <w:rsid w:val="4EAE6DA0"/>
    <w:rsid w:val="4FE617D9"/>
    <w:rsid w:val="5016514B"/>
    <w:rsid w:val="50BD4DF3"/>
    <w:rsid w:val="50C34D44"/>
    <w:rsid w:val="50FC1A26"/>
    <w:rsid w:val="51723664"/>
    <w:rsid w:val="51CB1C78"/>
    <w:rsid w:val="51FD6A51"/>
    <w:rsid w:val="526B680A"/>
    <w:rsid w:val="52836F71"/>
    <w:rsid w:val="52D26B02"/>
    <w:rsid w:val="541A5D30"/>
    <w:rsid w:val="55C1559C"/>
    <w:rsid w:val="55D84C60"/>
    <w:rsid w:val="55F068CD"/>
    <w:rsid w:val="566C3136"/>
    <w:rsid w:val="568D04F2"/>
    <w:rsid w:val="59AB7335"/>
    <w:rsid w:val="5A526582"/>
    <w:rsid w:val="5A5F5C77"/>
    <w:rsid w:val="5A711A0D"/>
    <w:rsid w:val="5B1613E4"/>
    <w:rsid w:val="5B78003B"/>
    <w:rsid w:val="5BC11A60"/>
    <w:rsid w:val="5C7A4D54"/>
    <w:rsid w:val="5CD23B73"/>
    <w:rsid w:val="5F127819"/>
    <w:rsid w:val="60350ED3"/>
    <w:rsid w:val="60B72AEE"/>
    <w:rsid w:val="61025188"/>
    <w:rsid w:val="61057D5F"/>
    <w:rsid w:val="6126068F"/>
    <w:rsid w:val="614D4977"/>
    <w:rsid w:val="62FD1A73"/>
    <w:rsid w:val="63560FC6"/>
    <w:rsid w:val="63C60FC0"/>
    <w:rsid w:val="644375DF"/>
    <w:rsid w:val="64BA3D7A"/>
    <w:rsid w:val="64F179BC"/>
    <w:rsid w:val="665704D3"/>
    <w:rsid w:val="67C065A4"/>
    <w:rsid w:val="67D359C9"/>
    <w:rsid w:val="68042537"/>
    <w:rsid w:val="682F2F61"/>
    <w:rsid w:val="68FE36DD"/>
    <w:rsid w:val="694E60FC"/>
    <w:rsid w:val="69E95A08"/>
    <w:rsid w:val="6A256904"/>
    <w:rsid w:val="6B656832"/>
    <w:rsid w:val="6C675CE6"/>
    <w:rsid w:val="6D4F4321"/>
    <w:rsid w:val="6DF41B82"/>
    <w:rsid w:val="6DFF7360"/>
    <w:rsid w:val="6E7A5F73"/>
    <w:rsid w:val="6E873A42"/>
    <w:rsid w:val="6ED07BCF"/>
    <w:rsid w:val="6EE90F9D"/>
    <w:rsid w:val="6FD74228"/>
    <w:rsid w:val="7021106F"/>
    <w:rsid w:val="71633091"/>
    <w:rsid w:val="73081CA5"/>
    <w:rsid w:val="74201F7D"/>
    <w:rsid w:val="7487762D"/>
    <w:rsid w:val="74C33AA4"/>
    <w:rsid w:val="75210D7A"/>
    <w:rsid w:val="75385498"/>
    <w:rsid w:val="75F37776"/>
    <w:rsid w:val="76BC207F"/>
    <w:rsid w:val="76EB4904"/>
    <w:rsid w:val="77645DCD"/>
    <w:rsid w:val="777378F5"/>
    <w:rsid w:val="777A2D3C"/>
    <w:rsid w:val="78474930"/>
    <w:rsid w:val="79074B81"/>
    <w:rsid w:val="794F0939"/>
    <w:rsid w:val="79AF0FCA"/>
    <w:rsid w:val="7AF9279C"/>
    <w:rsid w:val="7CC51958"/>
    <w:rsid w:val="7CD53DF9"/>
    <w:rsid w:val="7D097C86"/>
    <w:rsid w:val="7E2936C3"/>
    <w:rsid w:val="7E6411B9"/>
    <w:rsid w:val="7E8F790E"/>
    <w:rsid w:val="7F483C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iPriority="99" w:semiHidden="0" w:name="Body Text First Indent"/>
    <w:lsdException w:qFormat="1" w:uiPriority="99" w:semiHidden="0"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0" w:semiHidden="0" w:name="Strong"/>
    <w:lsdException w:qFormat="1" w:unhideWhenUsed="0" w:uiPriority="0" w:semiHidden="0" w:name="Emphasis"/>
    <w:lsdException w:uiPriority="99" w:name="Document Map"/>
    <w:lsdException w:qFormat="1" w:unhideWhenUsed="0" w:uiPriority="99"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仿宋_GB2312" w:hAnsi="@仿宋_GB2312" w:eastAsia="@仿宋_GB2312" w:cs="@仿宋_GB2312"/>
      <w:kern w:val="2"/>
      <w:sz w:val="21"/>
      <w:lang w:val="en-US" w:eastAsia="zh-CN" w:bidi="ar-SA"/>
    </w:rPr>
  </w:style>
  <w:style w:type="paragraph" w:styleId="3">
    <w:name w:val="heading 1"/>
    <w:basedOn w:val="1"/>
    <w:next w:val="1"/>
    <w:link w:val="48"/>
    <w:autoRedefine/>
    <w:qFormat/>
    <w:uiPriority w:val="9"/>
    <w:pPr>
      <w:keepNext/>
      <w:keepLines/>
      <w:spacing w:before="340" w:after="330" w:line="578" w:lineRule="auto"/>
      <w:outlineLvl w:val="0"/>
    </w:pPr>
    <w:rPr>
      <w:b/>
      <w:bCs/>
      <w:kern w:val="44"/>
      <w:sz w:val="44"/>
      <w:szCs w:val="44"/>
    </w:rPr>
  </w:style>
  <w:style w:type="paragraph" w:styleId="4">
    <w:name w:val="heading 2"/>
    <w:basedOn w:val="1"/>
    <w:next w:val="1"/>
    <w:autoRedefine/>
    <w:qFormat/>
    <w:uiPriority w:val="0"/>
    <w:pPr>
      <w:keepNext/>
      <w:keepLines/>
      <w:spacing w:before="260" w:after="260" w:line="415" w:lineRule="auto"/>
      <w:outlineLvl w:val="1"/>
    </w:pPr>
    <w:rPr>
      <w:rFonts w:ascii="Arial" w:hAnsi="Arial" w:eastAsia="黑体" w:cs="Arial"/>
      <w:b/>
      <w:bCs/>
      <w:sz w:val="32"/>
      <w:szCs w:val="32"/>
    </w:rPr>
  </w:style>
  <w:style w:type="paragraph" w:styleId="2">
    <w:name w:val="heading 3"/>
    <w:basedOn w:val="1"/>
    <w:next w:val="1"/>
    <w:link w:val="50"/>
    <w:autoRedefine/>
    <w:semiHidden/>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55"/>
    <w:autoRedefine/>
    <w:qFormat/>
    <w:uiPriority w:val="0"/>
    <w:pPr>
      <w:keepNext/>
      <w:keepLines/>
      <w:spacing w:before="280" w:after="290" w:line="376" w:lineRule="auto"/>
      <w:outlineLvl w:val="3"/>
    </w:pPr>
    <w:rPr>
      <w:b/>
      <w:bCs/>
      <w:sz w:val="28"/>
      <w:szCs w:val="28"/>
    </w:rPr>
  </w:style>
  <w:style w:type="character" w:default="1" w:styleId="26">
    <w:name w:val="Default Paragraph Font"/>
    <w:autoRedefine/>
    <w:semiHidden/>
    <w:unhideWhenUsed/>
    <w:qFormat/>
    <w:uiPriority w:val="1"/>
  </w:style>
  <w:style w:type="table" w:default="1" w:styleId="24">
    <w:name w:val="Normal Table"/>
    <w:autoRedefine/>
    <w:semiHidden/>
    <w:unhideWhenUsed/>
    <w:qFormat/>
    <w:uiPriority w:val="99"/>
    <w:tblPr>
      <w:tblCellMar>
        <w:top w:w="0" w:type="dxa"/>
        <w:left w:w="108" w:type="dxa"/>
        <w:bottom w:w="0" w:type="dxa"/>
        <w:right w:w="108" w:type="dxa"/>
      </w:tblCellMar>
    </w:tblPr>
  </w:style>
  <w:style w:type="paragraph" w:styleId="6">
    <w:name w:val="Normal Indent"/>
    <w:basedOn w:val="1"/>
    <w:autoRedefine/>
    <w:qFormat/>
    <w:uiPriority w:val="0"/>
    <w:pPr>
      <w:autoSpaceDE w:val="0"/>
      <w:autoSpaceDN w:val="0"/>
      <w:adjustRightInd w:val="0"/>
      <w:ind w:firstLine="420"/>
      <w:jc w:val="left"/>
    </w:pPr>
    <w:rPr>
      <w:rFonts w:ascii="宋体" w:hAnsi="Times New Roman" w:eastAsia="宋体" w:cs="Times New Roman"/>
      <w:kern w:val="0"/>
      <w:sz w:val="24"/>
    </w:rPr>
  </w:style>
  <w:style w:type="paragraph" w:styleId="7">
    <w:name w:val="annotation text"/>
    <w:basedOn w:val="1"/>
    <w:link w:val="47"/>
    <w:autoRedefine/>
    <w:qFormat/>
    <w:uiPriority w:val="0"/>
    <w:pPr>
      <w:jc w:val="left"/>
    </w:pPr>
    <w:rPr>
      <w:rFonts w:ascii="Arial" w:hAnsi="Arial" w:eastAsia="黑体" w:cs="Arial"/>
    </w:rPr>
  </w:style>
  <w:style w:type="paragraph" w:styleId="8">
    <w:name w:val="Body Text"/>
    <w:basedOn w:val="1"/>
    <w:autoRedefine/>
    <w:qFormat/>
    <w:uiPriority w:val="0"/>
    <w:pPr>
      <w:spacing w:after="120"/>
    </w:pPr>
    <w:rPr>
      <w:rFonts w:ascii="@微软简标宋" w:hAnsi="@微软简标宋" w:eastAsia="@微软简标宋" w:cs="@微软简标宋"/>
      <w:szCs w:val="24"/>
      <w:lang w:val="zh-CN"/>
    </w:rPr>
  </w:style>
  <w:style w:type="paragraph" w:styleId="9">
    <w:name w:val="Body Text Indent"/>
    <w:basedOn w:val="1"/>
    <w:autoRedefine/>
    <w:qFormat/>
    <w:uiPriority w:val="0"/>
    <w:pPr>
      <w:spacing w:after="120"/>
      <w:ind w:left="420" w:leftChars="200"/>
    </w:pPr>
  </w:style>
  <w:style w:type="paragraph" w:styleId="10">
    <w:name w:val="toc 3"/>
    <w:basedOn w:val="1"/>
    <w:next w:val="1"/>
    <w:autoRedefine/>
    <w:unhideWhenUsed/>
    <w:qFormat/>
    <w:uiPriority w:val="39"/>
    <w:pPr>
      <w:widowControl/>
      <w:spacing w:after="100" w:line="276" w:lineRule="auto"/>
      <w:ind w:left="440"/>
      <w:jc w:val="left"/>
    </w:pPr>
    <w:rPr>
      <w:rFonts w:asciiTheme="minorHAnsi" w:hAnsiTheme="minorHAnsi" w:eastAsiaTheme="minorEastAsia" w:cstheme="minorBidi"/>
      <w:kern w:val="0"/>
      <w:sz w:val="22"/>
      <w:szCs w:val="22"/>
    </w:rPr>
  </w:style>
  <w:style w:type="paragraph" w:styleId="11">
    <w:name w:val="Plain Text"/>
    <w:basedOn w:val="1"/>
    <w:link w:val="37"/>
    <w:autoRedefine/>
    <w:qFormat/>
    <w:uiPriority w:val="99"/>
    <w:rPr>
      <w:rFonts w:ascii="宋体" w:hAnsi="Courier New" w:eastAsiaTheme="minorEastAsia" w:cstheme="minorBidi"/>
      <w:szCs w:val="22"/>
    </w:rPr>
  </w:style>
  <w:style w:type="paragraph" w:styleId="12">
    <w:name w:val="Date"/>
    <w:basedOn w:val="1"/>
    <w:next w:val="1"/>
    <w:link w:val="44"/>
    <w:autoRedefine/>
    <w:qFormat/>
    <w:uiPriority w:val="0"/>
    <w:rPr>
      <w:rFonts w:ascii="Arial" w:hAnsi="Arial" w:eastAsia="宋体" w:cs="Arial"/>
      <w:b/>
      <w:sz w:val="28"/>
    </w:rPr>
  </w:style>
  <w:style w:type="paragraph" w:styleId="13">
    <w:name w:val="Balloon Text"/>
    <w:basedOn w:val="1"/>
    <w:link w:val="31"/>
    <w:autoRedefine/>
    <w:semiHidden/>
    <w:unhideWhenUsed/>
    <w:qFormat/>
    <w:uiPriority w:val="99"/>
    <w:rPr>
      <w:sz w:val="18"/>
      <w:szCs w:val="18"/>
    </w:rPr>
  </w:style>
  <w:style w:type="paragraph" w:styleId="14">
    <w:name w:val="footer"/>
    <w:basedOn w:val="1"/>
    <w:link w:val="36"/>
    <w:autoRedefine/>
    <w:unhideWhenUsed/>
    <w:qFormat/>
    <w:uiPriority w:val="99"/>
    <w:pPr>
      <w:tabs>
        <w:tab w:val="center" w:pos="4153"/>
        <w:tab w:val="right" w:pos="8306"/>
      </w:tabs>
      <w:snapToGrid w:val="0"/>
      <w:jc w:val="left"/>
    </w:pPr>
    <w:rPr>
      <w:sz w:val="18"/>
      <w:szCs w:val="18"/>
    </w:rPr>
  </w:style>
  <w:style w:type="paragraph" w:styleId="15">
    <w:name w:val="header"/>
    <w:basedOn w:val="1"/>
    <w:link w:val="35"/>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6">
    <w:name w:val="toc 1"/>
    <w:basedOn w:val="1"/>
    <w:next w:val="1"/>
    <w:autoRedefine/>
    <w:unhideWhenUsed/>
    <w:qFormat/>
    <w:uiPriority w:val="39"/>
    <w:pPr>
      <w:widowControl/>
      <w:spacing w:after="100" w:line="276" w:lineRule="auto"/>
      <w:jc w:val="left"/>
    </w:pPr>
    <w:rPr>
      <w:rFonts w:asciiTheme="minorHAnsi" w:hAnsiTheme="minorHAnsi" w:eastAsiaTheme="minorEastAsia" w:cstheme="minorBidi"/>
      <w:kern w:val="0"/>
      <w:sz w:val="22"/>
      <w:szCs w:val="22"/>
    </w:rPr>
  </w:style>
  <w:style w:type="paragraph" w:styleId="17">
    <w:name w:val="toc 2"/>
    <w:basedOn w:val="1"/>
    <w:next w:val="1"/>
    <w:autoRedefine/>
    <w:unhideWhenUsed/>
    <w:qFormat/>
    <w:uiPriority w:val="39"/>
    <w:pPr>
      <w:widowControl/>
      <w:spacing w:after="100" w:line="276" w:lineRule="auto"/>
      <w:ind w:left="220"/>
      <w:jc w:val="left"/>
    </w:pPr>
    <w:rPr>
      <w:rFonts w:asciiTheme="minorHAnsi" w:hAnsiTheme="minorHAnsi" w:eastAsiaTheme="minorEastAsia" w:cstheme="minorBidi"/>
      <w:kern w:val="0"/>
      <w:sz w:val="22"/>
      <w:szCs w:val="22"/>
    </w:rPr>
  </w:style>
  <w:style w:type="paragraph" w:styleId="18">
    <w:name w:val="Body Text 2"/>
    <w:basedOn w:val="1"/>
    <w:qFormat/>
    <w:uiPriority w:val="0"/>
    <w:pPr>
      <w:jc w:val="left"/>
    </w:pPr>
    <w:rPr>
      <w:rFonts w:ascii="宋体"/>
      <w:sz w:val="28"/>
    </w:rPr>
  </w:style>
  <w:style w:type="paragraph" w:styleId="19">
    <w:name w:val="Normal (Web)"/>
    <w:basedOn w:val="1"/>
    <w:autoRedefine/>
    <w:qFormat/>
    <w:uiPriority w:val="0"/>
    <w:pPr>
      <w:spacing w:before="100" w:beforeAutospacing="1" w:after="100" w:afterAutospacing="1"/>
      <w:jc w:val="left"/>
    </w:pPr>
    <w:rPr>
      <w:rFonts w:cs="Times New Roman"/>
      <w:kern w:val="0"/>
      <w:sz w:val="24"/>
    </w:rPr>
  </w:style>
  <w:style w:type="paragraph" w:styleId="20">
    <w:name w:val="index 1"/>
    <w:basedOn w:val="1"/>
    <w:next w:val="1"/>
    <w:autoRedefine/>
    <w:qFormat/>
    <w:uiPriority w:val="0"/>
    <w:pPr>
      <w:jc w:val="center"/>
    </w:pPr>
    <w:rPr>
      <w:rFonts w:ascii="Arial" w:hAnsi="Arial" w:eastAsia="Arial" w:cs="Arial"/>
      <w:b/>
      <w:bCs/>
      <w:sz w:val="28"/>
    </w:rPr>
  </w:style>
  <w:style w:type="paragraph" w:styleId="21">
    <w:name w:val="annotation subject"/>
    <w:basedOn w:val="7"/>
    <w:next w:val="7"/>
    <w:link w:val="58"/>
    <w:autoRedefine/>
    <w:semiHidden/>
    <w:unhideWhenUsed/>
    <w:qFormat/>
    <w:uiPriority w:val="99"/>
    <w:rPr>
      <w:rFonts w:ascii="@仿宋_GB2312" w:hAnsi="@仿宋_GB2312" w:eastAsia="@仿宋_GB2312" w:cs="@仿宋_GB2312"/>
      <w:b/>
      <w:bCs/>
    </w:rPr>
  </w:style>
  <w:style w:type="paragraph" w:styleId="22">
    <w:name w:val="Body Text First Indent"/>
    <w:basedOn w:val="8"/>
    <w:autoRedefine/>
    <w:unhideWhenUsed/>
    <w:qFormat/>
    <w:uiPriority w:val="99"/>
    <w:pPr>
      <w:ind w:firstLine="420" w:firstLineChars="100"/>
    </w:pPr>
  </w:style>
  <w:style w:type="paragraph" w:styleId="23">
    <w:name w:val="Body Text First Indent 2"/>
    <w:basedOn w:val="9"/>
    <w:unhideWhenUsed/>
    <w:qFormat/>
    <w:uiPriority w:val="99"/>
    <w:pPr>
      <w:ind w:firstLine="420" w:firstLineChars="200"/>
    </w:pPr>
    <w:rPr>
      <w:rFonts w:ascii="Calibri" w:hAnsi="Calibri"/>
    </w:rPr>
  </w:style>
  <w:style w:type="table" w:styleId="25">
    <w:name w:val="Table Grid"/>
    <w:basedOn w:val="24"/>
    <w:autoRedefine/>
    <w:unhideWhenUse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7">
    <w:name w:val="Strong"/>
    <w:autoRedefine/>
    <w:qFormat/>
    <w:uiPriority w:val="0"/>
    <w:rPr>
      <w:b/>
      <w:bCs/>
    </w:rPr>
  </w:style>
  <w:style w:type="character" w:styleId="28">
    <w:name w:val="Emphasis"/>
    <w:basedOn w:val="26"/>
    <w:qFormat/>
    <w:uiPriority w:val="0"/>
    <w:rPr>
      <w:i/>
    </w:rPr>
  </w:style>
  <w:style w:type="character" w:styleId="29">
    <w:name w:val="Hyperlink"/>
    <w:basedOn w:val="26"/>
    <w:autoRedefine/>
    <w:unhideWhenUsed/>
    <w:qFormat/>
    <w:uiPriority w:val="99"/>
    <w:rPr>
      <w:color w:val="0000FF" w:themeColor="hyperlink"/>
      <w:u w:val="single"/>
      <w14:textFill>
        <w14:solidFill>
          <w14:schemeClr w14:val="hlink"/>
        </w14:solidFill>
      </w14:textFill>
    </w:rPr>
  </w:style>
  <w:style w:type="character" w:styleId="30">
    <w:name w:val="annotation reference"/>
    <w:basedOn w:val="26"/>
    <w:autoRedefine/>
    <w:semiHidden/>
    <w:unhideWhenUsed/>
    <w:qFormat/>
    <w:uiPriority w:val="99"/>
    <w:rPr>
      <w:sz w:val="21"/>
      <w:szCs w:val="21"/>
    </w:rPr>
  </w:style>
  <w:style w:type="character" w:customStyle="1" w:styleId="31">
    <w:name w:val="批注框文本 Char"/>
    <w:basedOn w:val="26"/>
    <w:link w:val="13"/>
    <w:autoRedefine/>
    <w:semiHidden/>
    <w:qFormat/>
    <w:uiPriority w:val="99"/>
    <w:rPr>
      <w:rFonts w:ascii="@仿宋_GB2312" w:hAnsi="@仿宋_GB2312" w:eastAsia="@仿宋_GB2312" w:cs="@仿宋_GB2312"/>
      <w:sz w:val="18"/>
      <w:szCs w:val="18"/>
    </w:rPr>
  </w:style>
  <w:style w:type="paragraph" w:customStyle="1" w:styleId="32">
    <w:name w:val="正文（缩进）"/>
    <w:basedOn w:val="1"/>
    <w:autoRedefine/>
    <w:qFormat/>
    <w:uiPriority w:val="0"/>
    <w:pPr>
      <w:widowControl/>
      <w:spacing w:before="156" w:after="156"/>
      <w:ind w:firstLine="480" w:firstLineChars="200"/>
      <w:jc w:val="left"/>
    </w:pPr>
    <w:rPr>
      <w:kern w:val="0"/>
      <w:sz w:val="24"/>
      <w:szCs w:val="24"/>
    </w:rPr>
  </w:style>
  <w:style w:type="paragraph" w:customStyle="1" w:styleId="33">
    <w:name w:val="xl31"/>
    <w:basedOn w:val="1"/>
    <w:autoRedefine/>
    <w:qFormat/>
    <w:uiPriority w:val="0"/>
    <w:pPr>
      <w:widowControl/>
      <w:spacing w:before="100" w:beforeAutospacing="1" w:after="100" w:afterAutospacing="1"/>
      <w:jc w:val="center"/>
    </w:pPr>
    <w:rPr>
      <w:b/>
      <w:bCs/>
      <w:kern w:val="0"/>
      <w:sz w:val="28"/>
      <w:szCs w:val="28"/>
    </w:rPr>
  </w:style>
  <w:style w:type="paragraph" w:customStyle="1" w:styleId="34">
    <w:name w:val="D&amp;L"/>
    <w:basedOn w:val="15"/>
    <w:autoRedefine/>
    <w:qFormat/>
    <w:uiPriority w:val="0"/>
    <w:pPr>
      <w:pBdr>
        <w:bottom w:val="thinThickSmallGap" w:color="auto" w:sz="18" w:space="1"/>
      </w:pBdr>
      <w:adjustRightInd w:val="0"/>
      <w:snapToGrid/>
      <w:spacing w:line="240" w:lineRule="atLeast"/>
      <w:textAlignment w:val="baseline"/>
    </w:pPr>
    <w:rPr>
      <w:kern w:val="0"/>
      <w:sz w:val="24"/>
      <w:szCs w:val="20"/>
    </w:rPr>
  </w:style>
  <w:style w:type="character" w:customStyle="1" w:styleId="35">
    <w:name w:val="页眉 Char"/>
    <w:basedOn w:val="26"/>
    <w:link w:val="15"/>
    <w:autoRedefine/>
    <w:qFormat/>
    <w:uiPriority w:val="99"/>
    <w:rPr>
      <w:rFonts w:ascii="@仿宋_GB2312" w:hAnsi="@仿宋_GB2312" w:eastAsia="@仿宋_GB2312" w:cs="@仿宋_GB2312"/>
      <w:sz w:val="18"/>
      <w:szCs w:val="18"/>
    </w:rPr>
  </w:style>
  <w:style w:type="character" w:customStyle="1" w:styleId="36">
    <w:name w:val="页脚 Char"/>
    <w:basedOn w:val="26"/>
    <w:link w:val="14"/>
    <w:autoRedefine/>
    <w:qFormat/>
    <w:uiPriority w:val="99"/>
    <w:rPr>
      <w:rFonts w:ascii="@仿宋_GB2312" w:hAnsi="@仿宋_GB2312" w:eastAsia="@仿宋_GB2312" w:cs="@仿宋_GB2312"/>
      <w:sz w:val="18"/>
      <w:szCs w:val="18"/>
    </w:rPr>
  </w:style>
  <w:style w:type="character" w:customStyle="1" w:styleId="37">
    <w:name w:val="纯文本 Char"/>
    <w:link w:val="11"/>
    <w:autoRedefine/>
    <w:qFormat/>
    <w:uiPriority w:val="0"/>
    <w:rPr>
      <w:rFonts w:ascii="宋体" w:hAnsi="Courier New"/>
    </w:rPr>
  </w:style>
  <w:style w:type="character" w:customStyle="1" w:styleId="38">
    <w:name w:val="纯文本 字符1"/>
    <w:basedOn w:val="26"/>
    <w:autoRedefine/>
    <w:semiHidden/>
    <w:qFormat/>
    <w:uiPriority w:val="99"/>
    <w:rPr>
      <w:rFonts w:hAnsi="Courier New" w:cs="Courier New" w:asciiTheme="minorEastAsia"/>
      <w:szCs w:val="20"/>
    </w:rPr>
  </w:style>
  <w:style w:type="character" w:customStyle="1" w:styleId="39">
    <w:name w:val="未处理的提及1"/>
    <w:basedOn w:val="26"/>
    <w:autoRedefine/>
    <w:semiHidden/>
    <w:unhideWhenUsed/>
    <w:qFormat/>
    <w:uiPriority w:val="99"/>
    <w:rPr>
      <w:color w:val="605E5C"/>
      <w:shd w:val="clear" w:color="auto" w:fill="E1DFDD"/>
    </w:rPr>
  </w:style>
  <w:style w:type="paragraph" w:styleId="40">
    <w:name w:val="List Paragraph"/>
    <w:basedOn w:val="1"/>
    <w:autoRedefine/>
    <w:qFormat/>
    <w:uiPriority w:val="34"/>
    <w:pPr>
      <w:ind w:firstLine="420" w:firstLineChars="200"/>
    </w:pPr>
  </w:style>
  <w:style w:type="paragraph" w:customStyle="1" w:styleId="41">
    <w:name w:val="Char Char Char Char Char Char Char1 Char"/>
    <w:basedOn w:val="1"/>
    <w:autoRedefine/>
    <w:qFormat/>
    <w:uiPriority w:val="0"/>
    <w:rPr>
      <w:rFonts w:ascii="Arial" w:hAnsi="Arial" w:eastAsia="宋体" w:cs="Arial"/>
      <w:sz w:val="24"/>
    </w:rPr>
  </w:style>
  <w:style w:type="table" w:customStyle="1" w:styleId="42">
    <w:name w:val="网格表 1 浅色1"/>
    <w:basedOn w:val="24"/>
    <w:autoRedefine/>
    <w:qFormat/>
    <w:uiPriority w:val="46"/>
    <w:tblP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 w:type="character" w:customStyle="1" w:styleId="43">
    <w:name w:val="日期 字符"/>
    <w:basedOn w:val="26"/>
    <w:autoRedefine/>
    <w:semiHidden/>
    <w:qFormat/>
    <w:uiPriority w:val="99"/>
    <w:rPr>
      <w:rFonts w:ascii="@仿宋_GB2312" w:hAnsi="@仿宋_GB2312" w:eastAsia="@仿宋_GB2312" w:cs="@仿宋_GB2312"/>
      <w:szCs w:val="20"/>
    </w:rPr>
  </w:style>
  <w:style w:type="character" w:customStyle="1" w:styleId="44">
    <w:name w:val="日期 Char"/>
    <w:link w:val="12"/>
    <w:autoRedefine/>
    <w:qFormat/>
    <w:uiPriority w:val="0"/>
    <w:rPr>
      <w:rFonts w:ascii="Arial" w:hAnsi="Arial" w:eastAsia="宋体" w:cs="Arial"/>
      <w:b/>
      <w:sz w:val="28"/>
      <w:szCs w:val="20"/>
    </w:rPr>
  </w:style>
  <w:style w:type="character" w:customStyle="1" w:styleId="45">
    <w:name w:val="纯文本 Char1"/>
    <w:autoRedefine/>
    <w:qFormat/>
    <w:locked/>
    <w:uiPriority w:val="99"/>
    <w:rPr>
      <w:rFonts w:ascii="Arial" w:hAnsi="Arial" w:eastAsia="Arial"/>
      <w:kern w:val="2"/>
      <w:sz w:val="21"/>
      <w:lang w:val="en-US" w:eastAsia="zh-CN" w:bidi="ar-SA"/>
    </w:rPr>
  </w:style>
  <w:style w:type="character" w:customStyle="1" w:styleId="46">
    <w:name w:val="批注文字 Char"/>
    <w:basedOn w:val="26"/>
    <w:autoRedefine/>
    <w:semiHidden/>
    <w:qFormat/>
    <w:uiPriority w:val="99"/>
    <w:rPr>
      <w:rFonts w:ascii="@仿宋_GB2312" w:hAnsi="@仿宋_GB2312" w:eastAsia="@仿宋_GB2312" w:cs="@仿宋_GB2312"/>
      <w:szCs w:val="20"/>
    </w:rPr>
  </w:style>
  <w:style w:type="character" w:customStyle="1" w:styleId="47">
    <w:name w:val="批注文字 Char1"/>
    <w:link w:val="7"/>
    <w:autoRedefine/>
    <w:qFormat/>
    <w:uiPriority w:val="0"/>
    <w:rPr>
      <w:rFonts w:ascii="Arial" w:hAnsi="Arial" w:eastAsia="黑体" w:cs="Arial"/>
      <w:szCs w:val="20"/>
    </w:rPr>
  </w:style>
  <w:style w:type="character" w:customStyle="1" w:styleId="48">
    <w:name w:val="标题 1 Char"/>
    <w:basedOn w:val="26"/>
    <w:link w:val="3"/>
    <w:autoRedefine/>
    <w:qFormat/>
    <w:uiPriority w:val="9"/>
    <w:rPr>
      <w:rFonts w:ascii="@仿宋_GB2312" w:hAnsi="@仿宋_GB2312" w:eastAsia="@仿宋_GB2312" w:cs="@仿宋_GB2312"/>
      <w:b/>
      <w:bCs/>
      <w:kern w:val="44"/>
      <w:sz w:val="44"/>
      <w:szCs w:val="44"/>
    </w:rPr>
  </w:style>
  <w:style w:type="paragraph" w:customStyle="1" w:styleId="49">
    <w:name w:val="TOC 标题1"/>
    <w:basedOn w:val="3"/>
    <w:next w:val="1"/>
    <w:autoRedefine/>
    <w:semiHidden/>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50">
    <w:name w:val="标题 3 Char"/>
    <w:basedOn w:val="26"/>
    <w:link w:val="2"/>
    <w:autoRedefine/>
    <w:semiHidden/>
    <w:qFormat/>
    <w:uiPriority w:val="9"/>
    <w:rPr>
      <w:rFonts w:ascii="@仿宋_GB2312" w:hAnsi="@仿宋_GB2312" w:eastAsia="@仿宋_GB2312" w:cs="@仿宋_GB2312"/>
      <w:b/>
      <w:bCs/>
      <w:sz w:val="32"/>
      <w:szCs w:val="32"/>
    </w:rPr>
  </w:style>
  <w:style w:type="character" w:customStyle="1" w:styleId="51">
    <w:name w:val="fontstyle01"/>
    <w:basedOn w:val="26"/>
    <w:autoRedefine/>
    <w:qFormat/>
    <w:uiPriority w:val="0"/>
    <w:rPr>
      <w:rFonts w:hint="eastAsia" w:ascii="宋体" w:hAnsi="宋体" w:eastAsia="宋体"/>
      <w:color w:val="000000"/>
      <w:sz w:val="22"/>
      <w:szCs w:val="22"/>
    </w:rPr>
  </w:style>
  <w:style w:type="character" w:customStyle="1" w:styleId="52">
    <w:name w:val="fontstyle21"/>
    <w:basedOn w:val="26"/>
    <w:autoRedefine/>
    <w:qFormat/>
    <w:uiPriority w:val="0"/>
    <w:rPr>
      <w:rFonts w:hint="default" w:ascii="TimesNewRomanPSMT" w:hAnsi="TimesNewRomanPSMT"/>
      <w:color w:val="000000"/>
      <w:sz w:val="22"/>
      <w:szCs w:val="22"/>
    </w:rPr>
  </w:style>
  <w:style w:type="character" w:customStyle="1" w:styleId="53">
    <w:name w:val="正文文本 (2) + Sylfaen2"/>
    <w:autoRedefine/>
    <w:qFormat/>
    <w:uiPriority w:val="99"/>
    <w:rPr>
      <w:rFonts w:ascii="Sylfaen" w:hAnsi="Sylfaen" w:eastAsia="MingLiU" w:cs="Sylfaen"/>
      <w:spacing w:val="0"/>
      <w:sz w:val="23"/>
      <w:szCs w:val="23"/>
      <w:shd w:val="clear" w:color="auto" w:fill="FFFFFF"/>
      <w:lang w:val="en-US" w:eastAsia="en-US"/>
    </w:rPr>
  </w:style>
  <w:style w:type="character" w:customStyle="1" w:styleId="54">
    <w:name w:val="标题 4 字符"/>
    <w:basedOn w:val="26"/>
    <w:autoRedefine/>
    <w:semiHidden/>
    <w:qFormat/>
    <w:uiPriority w:val="9"/>
    <w:rPr>
      <w:rFonts w:asciiTheme="majorHAnsi" w:hAnsiTheme="majorHAnsi" w:eastAsiaTheme="majorEastAsia" w:cstheme="majorBidi"/>
      <w:b/>
      <w:bCs/>
      <w:sz w:val="28"/>
      <w:szCs w:val="28"/>
    </w:rPr>
  </w:style>
  <w:style w:type="character" w:customStyle="1" w:styleId="55">
    <w:name w:val="标题 4 Char1"/>
    <w:link w:val="5"/>
    <w:autoRedefine/>
    <w:qFormat/>
    <w:uiPriority w:val="0"/>
    <w:rPr>
      <w:rFonts w:ascii="@仿宋_GB2312" w:hAnsi="@仿宋_GB2312" w:eastAsia="@仿宋_GB2312" w:cs="@仿宋_GB2312"/>
      <w:b/>
      <w:bCs/>
      <w:sz w:val="28"/>
      <w:szCs w:val="28"/>
    </w:rPr>
  </w:style>
  <w:style w:type="character" w:customStyle="1" w:styleId="56">
    <w:name w:val="标题 4 Char"/>
    <w:autoRedefine/>
    <w:qFormat/>
    <w:uiPriority w:val="0"/>
    <w:rPr>
      <w:rFonts w:ascii="Arial" w:hAnsi="Arial" w:eastAsia="Arial"/>
      <w:b/>
      <w:bCs/>
      <w:kern w:val="2"/>
      <w:sz w:val="28"/>
      <w:szCs w:val="28"/>
      <w:lang w:val="en-US" w:eastAsia="zh-CN" w:bidi="ar-SA"/>
    </w:rPr>
  </w:style>
  <w:style w:type="table" w:customStyle="1" w:styleId="57">
    <w:name w:val="网格型1"/>
    <w:basedOn w:val="24"/>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58">
    <w:name w:val="批注主题 Char"/>
    <w:basedOn w:val="47"/>
    <w:link w:val="21"/>
    <w:autoRedefine/>
    <w:semiHidden/>
    <w:qFormat/>
    <w:uiPriority w:val="99"/>
    <w:rPr>
      <w:rFonts w:ascii="@仿宋_GB2312" w:hAnsi="@仿宋_GB2312" w:eastAsia="@仿宋_GB2312" w:cs="@仿宋_GB2312"/>
      <w:b/>
      <w:bCs/>
      <w:szCs w:val="20"/>
    </w:rPr>
  </w:style>
  <w:style w:type="table" w:customStyle="1" w:styleId="59">
    <w:name w:val="Table Normal"/>
    <w:autoRedefine/>
    <w:semiHidden/>
    <w:unhideWhenUsed/>
    <w:qFormat/>
    <w:uiPriority w:val="0"/>
    <w:tblPr>
      <w:tblCellMar>
        <w:top w:w="0" w:type="dxa"/>
        <w:left w:w="0" w:type="dxa"/>
        <w:bottom w:w="0" w:type="dxa"/>
        <w:right w:w="0" w:type="dxa"/>
      </w:tblCellMar>
    </w:tblPr>
  </w:style>
  <w:style w:type="paragraph" w:customStyle="1" w:styleId="60">
    <w:name w:val="Table Text"/>
    <w:basedOn w:val="1"/>
    <w:autoRedefine/>
    <w:semiHidden/>
    <w:qFormat/>
    <w:uiPriority w:val="0"/>
    <w:rPr>
      <w:rFonts w:ascii="Arial" w:hAnsi="Arial" w:eastAsia="Arial" w:cs="Arial"/>
      <w:sz w:val="21"/>
      <w:szCs w:val="21"/>
      <w:lang w:val="en-US" w:eastAsia="en-US" w:bidi="ar-SA"/>
    </w:rPr>
  </w:style>
  <w:style w:type="paragraph" w:customStyle="1" w:styleId="61">
    <w:name w:val="AONormal"/>
    <w:autoRedefine/>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62">
    <w:name w:val="列出段落1"/>
    <w:basedOn w:val="1"/>
    <w:autoRedefine/>
    <w:qFormat/>
    <w:uiPriority w:val="0"/>
    <w:pPr>
      <w:ind w:firstLine="420" w:firstLineChars="200"/>
    </w:pPr>
    <w:rPr>
      <w:szCs w:val="21"/>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89AC3C6-84CB-4D2E-AFC0-C8AD46F7C0BA}">
  <ds:schemaRefs/>
</ds:datastoreItem>
</file>

<file path=docProps/app.xml><?xml version="1.0" encoding="utf-8"?>
<Properties xmlns="http://schemas.openxmlformats.org/officeDocument/2006/extended-properties" xmlns:vt="http://schemas.openxmlformats.org/officeDocument/2006/docPropsVTypes">
  <Template>Normal</Template>
  <Company>akoosky</Company>
  <Pages>84</Pages>
  <Words>1748</Words>
  <Characters>1940</Characters>
  <Lines>244</Lines>
  <Paragraphs>68</Paragraphs>
  <TotalTime>50</TotalTime>
  <ScaleCrop>false</ScaleCrop>
  <LinksUpToDate>false</LinksUpToDate>
  <CharactersWithSpaces>2069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2019-05-06T14:32:00Z</dcterms:created>
  <dc:creator>Anakin</dc:creator>
  <cp:lastModifiedBy>小鱼</cp:lastModifiedBy>
  <cp:lastPrinted>2019-12-07T15:18:00Z</cp:lastPrinted>
  <dcterms:modified xsi:type="dcterms:W3CDTF">2026-07-28T07:20:05Z</dcterms:modified>
  <cp:revision>388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1ECEA165F94845FFAF35C1C96E4FB9B0_12</vt:lpwstr>
  </property>
  <property fmtid="{D5CDD505-2E9C-101B-9397-08002B2CF9AE}" pid="4" name="KSOTemplateDocerSaveRecord">
    <vt:lpwstr>eyJoZGlkIjoiY2I0ZGEyNjFlNjU0ZjI0MzVmM2RmYjdmMDAzMTg5OWQiLCJ1c2VySWQiOiI5MDE5MzM2NDQifQ==</vt:lpwstr>
  </property>
</Properties>
</file>