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421E3">
      <w:pPr>
        <w:pStyle w:val="2"/>
        <w:widowControl/>
        <w:numPr>
          <w:numId w:val="0"/>
        </w:numPr>
        <w:spacing w:before="0" w:after="0" w:line="240" w:lineRule="auto"/>
        <w:jc w:val="center"/>
        <w:rPr>
          <w:rFonts w:hint="eastAsia" w:ascii="宋体" w:hAnsi="宋体" w:eastAsia="仿宋" w:cs="Times New Roman"/>
          <w:b/>
          <w:bCs/>
          <w:color w:val="auto"/>
          <w:highlight w:val="none"/>
        </w:rPr>
      </w:pPr>
      <w:r>
        <w:rPr>
          <w:rFonts w:hint="eastAsia" w:ascii="宋体" w:hAnsi="宋体" w:eastAsia="仿宋" w:cs="Times New Roman"/>
          <w:b/>
          <w:bCs/>
          <w:color w:val="auto"/>
          <w:highlight w:val="none"/>
        </w:rPr>
        <w:t>响应文</w:t>
      </w:r>
      <w:bookmarkStart w:id="5" w:name="_GoBack"/>
      <w:bookmarkEnd w:id="5"/>
      <w:r>
        <w:rPr>
          <w:rFonts w:hint="eastAsia" w:ascii="宋体" w:hAnsi="宋体" w:eastAsia="仿宋" w:cs="Times New Roman"/>
          <w:b/>
          <w:bCs/>
          <w:color w:val="auto"/>
          <w:highlight w:val="none"/>
        </w:rPr>
        <w:t>件格式</w:t>
      </w:r>
    </w:p>
    <w:p w14:paraId="0CCDDA21">
      <w:pPr>
        <w:numPr>
          <w:ilvl w:val="0"/>
          <w:numId w:val="0"/>
        </w:numPr>
        <w:rPr>
          <w:rFonts w:hint="eastAsia"/>
          <w:highlight w:val="none"/>
        </w:rPr>
      </w:pPr>
    </w:p>
    <w:p w14:paraId="443ED39F">
      <w:pPr>
        <w:numPr>
          <w:ilvl w:val="0"/>
          <w:numId w:val="0"/>
        </w:numPr>
        <w:rPr>
          <w:rFonts w:hint="eastAsia"/>
          <w:highlight w:val="none"/>
        </w:rPr>
      </w:pPr>
    </w:p>
    <w:p w14:paraId="127E40B2">
      <w:pPr>
        <w:widowControl/>
        <w:adjustRightInd w:val="0"/>
        <w:snapToGrid w:val="0"/>
        <w:spacing w:line="360" w:lineRule="auto"/>
        <w:ind w:firstLine="480" w:firstLineChars="200"/>
        <w:rPr>
          <w:rFonts w:hint="eastAsia" w:ascii="Cambria" w:hAnsi="Calibri" w:eastAsia="仿宋"/>
          <w:color w:val="auto"/>
          <w:sz w:val="24"/>
          <w:highlight w:val="none"/>
        </w:rPr>
      </w:pPr>
      <w:r>
        <w:rPr>
          <w:rFonts w:hint="eastAsia" w:ascii="Cambria" w:hAnsi="Calibri" w:eastAsia="仿宋"/>
          <w:color w:val="auto"/>
          <w:sz w:val="24"/>
          <w:highlight w:val="none"/>
        </w:rPr>
        <w:t>注：1.供应商应按给定格式编制响应文件，相关格式可以扩展。评审办法、征集文件澄清修改等征集文件要求提供相关材料的，此处未给出格式、章节的，请供应商自定格式，编制在响应文件内。</w:t>
      </w:r>
    </w:p>
    <w:p w14:paraId="66CD2DAF">
      <w:pPr>
        <w:widowControl/>
        <w:spacing w:line="560" w:lineRule="exact"/>
        <w:ind w:firstLine="480" w:firstLineChars="200"/>
        <w:jc w:val="left"/>
        <w:rPr>
          <w:rFonts w:hint="eastAsia" w:ascii="Cambria" w:hAnsi="Calibri" w:eastAsia="仿宋"/>
          <w:color w:val="auto"/>
          <w:sz w:val="24"/>
          <w:highlight w:val="none"/>
        </w:rPr>
      </w:pPr>
      <w:r>
        <w:rPr>
          <w:rFonts w:hint="eastAsia" w:ascii="Cambria" w:hAnsi="Calibri" w:eastAsia="仿宋"/>
          <w:color w:val="auto"/>
          <w:sz w:val="24"/>
          <w:highlight w:val="none"/>
        </w:rPr>
        <w:t>2.采用全流程电子招标采购时，响应文件格式要求盖章的，可为电子签章，或盖章后的扫描件。响应文件格式要求签字的，电子响应文件中，应采用签字后的扫描件。</w:t>
      </w:r>
    </w:p>
    <w:p w14:paraId="401BA5B7">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01583D44">
      <w:pPr>
        <w:widowControl/>
        <w:spacing w:line="560" w:lineRule="exact"/>
        <w:ind w:firstLine="420" w:firstLineChars="200"/>
        <w:jc w:val="center"/>
        <w:rPr>
          <w:rFonts w:hint="eastAsia" w:ascii="宋体" w:hAnsi="宋体" w:eastAsia="仿宋"/>
          <w:color w:val="auto"/>
          <w:szCs w:val="21"/>
          <w:highlight w:val="none"/>
        </w:rPr>
      </w:pPr>
    </w:p>
    <w:p w14:paraId="3EA6C96C">
      <w:pPr>
        <w:widowControl/>
        <w:spacing w:line="560" w:lineRule="exact"/>
        <w:ind w:firstLine="420" w:firstLineChars="200"/>
        <w:jc w:val="center"/>
        <w:rPr>
          <w:rFonts w:hint="eastAsia" w:ascii="宋体" w:hAnsi="宋体" w:eastAsia="仿宋"/>
          <w:color w:val="auto"/>
          <w:szCs w:val="21"/>
          <w:highlight w:val="none"/>
        </w:rPr>
      </w:pPr>
    </w:p>
    <w:p w14:paraId="7CC74296">
      <w:pPr>
        <w:widowControl/>
        <w:spacing w:line="560" w:lineRule="exact"/>
        <w:ind w:firstLine="420" w:firstLineChars="200"/>
        <w:jc w:val="center"/>
        <w:rPr>
          <w:rFonts w:hint="eastAsia" w:ascii="宋体" w:hAnsi="宋体" w:eastAsia="仿宋"/>
          <w:color w:val="auto"/>
          <w:szCs w:val="21"/>
          <w:highlight w:val="none"/>
        </w:rPr>
      </w:pPr>
    </w:p>
    <w:p w14:paraId="5D19ABE4">
      <w:pPr>
        <w:widowControl/>
        <w:spacing w:line="560" w:lineRule="exact"/>
        <w:ind w:firstLine="420" w:firstLineChars="200"/>
        <w:jc w:val="center"/>
        <w:rPr>
          <w:rFonts w:hint="eastAsia" w:ascii="宋体" w:hAnsi="宋体" w:cs="宋体"/>
          <w:color w:val="auto"/>
          <w:szCs w:val="21"/>
          <w:highlight w:val="none"/>
        </w:rPr>
      </w:pPr>
    </w:p>
    <w:p w14:paraId="6ECEA558">
      <w:pPr>
        <w:widowControl/>
        <w:spacing w:line="560" w:lineRule="exact"/>
        <w:ind w:firstLine="880" w:firstLineChars="200"/>
        <w:jc w:val="center"/>
        <w:rPr>
          <w:rFonts w:hint="eastAsia" w:ascii="宋体" w:hAnsi="宋体" w:cs="宋体"/>
          <w:color w:val="auto"/>
          <w:sz w:val="44"/>
          <w:szCs w:val="44"/>
          <w:highlight w:val="none"/>
          <w:u w:val="single"/>
          <w:lang w:eastAsia="zh-CN"/>
        </w:rPr>
      </w:pPr>
      <w:r>
        <w:rPr>
          <w:rFonts w:hint="eastAsia" w:ascii="宋体" w:hAnsi="宋体" w:cs="宋体"/>
          <w:color w:val="auto"/>
          <w:sz w:val="44"/>
          <w:szCs w:val="44"/>
          <w:highlight w:val="none"/>
          <w:u w:val="single"/>
          <w:lang w:eastAsia="zh-CN"/>
        </w:rPr>
        <w:t>土地报批组卷服务单位框架协议采购项目</w:t>
      </w:r>
    </w:p>
    <w:p w14:paraId="38613CCC">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（项目名称）</w:t>
      </w:r>
    </w:p>
    <w:p w14:paraId="32F511E2">
      <w:pPr>
        <w:widowControl/>
        <w:spacing w:line="560" w:lineRule="exact"/>
        <w:ind w:firstLine="400" w:firstLineChars="200"/>
        <w:jc w:val="center"/>
        <w:rPr>
          <w:rFonts w:hint="eastAsia" w:ascii="宋体" w:hAnsi="宋体" w:cs="宋体"/>
          <w:color w:val="auto"/>
          <w:sz w:val="20"/>
          <w:szCs w:val="20"/>
          <w:highlight w:val="none"/>
        </w:rPr>
      </w:pPr>
    </w:p>
    <w:p w14:paraId="460123AA">
      <w:pPr>
        <w:widowControl/>
        <w:spacing w:line="560" w:lineRule="exact"/>
        <w:ind w:firstLine="400" w:firstLineChars="200"/>
        <w:jc w:val="center"/>
        <w:rPr>
          <w:rFonts w:hint="eastAsia" w:ascii="宋体" w:hAnsi="宋体" w:cs="宋体"/>
          <w:color w:val="auto"/>
          <w:sz w:val="20"/>
          <w:szCs w:val="20"/>
          <w:highlight w:val="none"/>
        </w:rPr>
      </w:pPr>
    </w:p>
    <w:p w14:paraId="3ED6A968">
      <w:pPr>
        <w:widowControl/>
        <w:jc w:val="center"/>
        <w:rPr>
          <w:rFonts w:hint="eastAsia" w:ascii="宋体" w:hAnsi="宋体" w:cs="宋体"/>
          <w:color w:val="auto"/>
          <w:sz w:val="28"/>
          <w:szCs w:val="28"/>
          <w:highlight w:val="none"/>
        </w:rPr>
      </w:pPr>
      <w:r>
        <w:rPr>
          <w:rFonts w:hint="eastAsia" w:ascii="宋体" w:hAnsi="宋体" w:cs="宋体"/>
          <w:color w:val="auto"/>
          <w:sz w:val="72"/>
          <w:szCs w:val="72"/>
          <w:highlight w:val="none"/>
        </w:rPr>
        <w:t>响  应  文  件</w:t>
      </w:r>
    </w:p>
    <w:p w14:paraId="1C8C49BC">
      <w:pPr>
        <w:widowControl/>
        <w:spacing w:line="560" w:lineRule="exact"/>
        <w:ind w:firstLine="560" w:firstLineChars="200"/>
        <w:rPr>
          <w:rFonts w:hint="eastAsia" w:ascii="宋体" w:hAnsi="宋体" w:cs="宋体"/>
          <w:color w:val="auto"/>
          <w:sz w:val="28"/>
          <w:szCs w:val="28"/>
          <w:highlight w:val="none"/>
        </w:rPr>
      </w:pPr>
    </w:p>
    <w:p w14:paraId="5CC2CF60">
      <w:pPr>
        <w:widowControl/>
        <w:spacing w:line="560" w:lineRule="exact"/>
        <w:ind w:firstLine="560" w:firstLineChars="200"/>
        <w:rPr>
          <w:rFonts w:hint="eastAsia" w:ascii="宋体" w:hAnsi="宋体" w:cs="宋体"/>
          <w:color w:val="auto"/>
          <w:sz w:val="28"/>
          <w:szCs w:val="28"/>
          <w:highlight w:val="none"/>
        </w:rPr>
      </w:pPr>
    </w:p>
    <w:p w14:paraId="3DC69F54">
      <w:pPr>
        <w:widowControl/>
        <w:spacing w:line="560" w:lineRule="exact"/>
        <w:ind w:firstLine="560" w:firstLineChars="200"/>
        <w:rPr>
          <w:rFonts w:hint="eastAsia" w:ascii="宋体" w:hAnsi="宋体" w:cs="宋体"/>
          <w:color w:val="auto"/>
          <w:sz w:val="28"/>
          <w:szCs w:val="28"/>
          <w:highlight w:val="none"/>
        </w:rPr>
      </w:pPr>
    </w:p>
    <w:p w14:paraId="34023A9C">
      <w:pPr>
        <w:widowControl/>
        <w:spacing w:line="560" w:lineRule="exact"/>
        <w:ind w:firstLine="560" w:firstLineChars="200"/>
        <w:rPr>
          <w:rFonts w:hint="eastAsia" w:ascii="宋体" w:hAnsi="宋体" w:cs="宋体"/>
          <w:color w:val="auto"/>
          <w:sz w:val="28"/>
          <w:szCs w:val="28"/>
          <w:highlight w:val="none"/>
        </w:rPr>
      </w:pPr>
    </w:p>
    <w:p w14:paraId="76DDE960">
      <w:pPr>
        <w:widowControl/>
        <w:spacing w:line="560" w:lineRule="exact"/>
        <w:ind w:firstLine="560" w:firstLineChars="200"/>
        <w:rPr>
          <w:rFonts w:hint="eastAsia" w:ascii="宋体" w:hAnsi="宋体" w:cs="宋体"/>
          <w:color w:val="auto"/>
          <w:sz w:val="28"/>
          <w:szCs w:val="28"/>
          <w:highlight w:val="none"/>
        </w:rPr>
      </w:pPr>
    </w:p>
    <w:p w14:paraId="6BFD80A4">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（盖单位章）</w:t>
      </w:r>
    </w:p>
    <w:p w14:paraId="77786B89">
      <w:pPr>
        <w:widowControl/>
        <w:spacing w:line="560" w:lineRule="exact"/>
        <w:ind w:firstLine="560" w:firstLineChars="200"/>
        <w:rPr>
          <w:rFonts w:hint="eastAsia" w:ascii="宋体" w:hAnsi="宋体" w:cs="宋体"/>
          <w:color w:val="auto"/>
          <w:sz w:val="28"/>
          <w:szCs w:val="28"/>
          <w:highlight w:val="none"/>
        </w:rPr>
      </w:pPr>
    </w:p>
    <w:p w14:paraId="72F2895C">
      <w:pPr>
        <w:widowControl/>
        <w:spacing w:line="560" w:lineRule="exact"/>
        <w:ind w:firstLine="560" w:firstLineChars="200"/>
        <w:rPr>
          <w:rFonts w:hint="eastAsia" w:ascii="宋体" w:hAnsi="宋体" w:cs="宋体"/>
          <w:color w:val="auto"/>
          <w:sz w:val="28"/>
          <w:szCs w:val="28"/>
          <w:highlight w:val="none"/>
          <w:u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rPr>
        <w:t>（签字或盖章）</w:t>
      </w:r>
    </w:p>
    <w:p w14:paraId="741B0FA8">
      <w:pPr>
        <w:widowControl/>
        <w:spacing w:line="560" w:lineRule="exact"/>
        <w:ind w:firstLine="560" w:firstLineChars="200"/>
        <w:rPr>
          <w:rFonts w:hint="eastAsia" w:ascii="宋体" w:hAnsi="宋体" w:cs="宋体"/>
          <w:color w:val="auto"/>
          <w:sz w:val="28"/>
          <w:szCs w:val="28"/>
          <w:highlight w:val="none"/>
          <w:u w:val="none"/>
        </w:rPr>
      </w:pPr>
    </w:p>
    <w:p w14:paraId="38554F6C">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78327AA">
      <w:pPr>
        <w:widowControl/>
        <w:jc w:val="center"/>
        <w:rPr>
          <w:rFonts w:hint="eastAsia" w:ascii="宋体" w:hAnsi="宋体" w:cs="宋体"/>
          <w:b/>
          <w:bCs/>
          <w:color w:val="auto"/>
          <w:sz w:val="44"/>
          <w:szCs w:val="44"/>
          <w:highlight w:val="none"/>
        </w:rPr>
      </w:pPr>
    </w:p>
    <w:p w14:paraId="2160BD2F">
      <w:pPr>
        <w:widowControl/>
        <w:jc w:val="center"/>
        <w:rPr>
          <w:rFonts w:hint="eastAsia" w:ascii="宋体" w:hAnsi="宋体" w:cs="宋体"/>
          <w:b/>
          <w:bCs/>
          <w:color w:val="auto"/>
          <w:sz w:val="44"/>
          <w:szCs w:val="44"/>
          <w:highlight w:val="none"/>
        </w:rPr>
      </w:pPr>
    </w:p>
    <w:p w14:paraId="53B18F08">
      <w:pPr>
        <w:widowControl/>
        <w:jc w:val="center"/>
        <w:rPr>
          <w:rFonts w:hint="eastAsia" w:ascii="宋体" w:hAnsi="宋体" w:cs="宋体"/>
          <w:b/>
          <w:bCs/>
          <w:color w:val="auto"/>
          <w:sz w:val="44"/>
          <w:szCs w:val="44"/>
          <w:highlight w:val="none"/>
        </w:rPr>
        <w:sectPr>
          <w:footerReference r:id="rId4"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771D8F1C">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3063FA7A">
      <w:pPr>
        <w:widowControl/>
        <w:rPr>
          <w:rFonts w:hint="eastAsia" w:ascii="宋体" w:hAnsi="宋体" w:cs="宋体"/>
          <w:bCs/>
          <w:color w:val="auto"/>
          <w:sz w:val="28"/>
          <w:szCs w:val="28"/>
          <w:highlight w:val="none"/>
        </w:rPr>
      </w:pPr>
    </w:p>
    <w:p w14:paraId="3C2A759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一、响应函</w:t>
      </w:r>
    </w:p>
    <w:p w14:paraId="607CAFB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二、响应报价一览表</w:t>
      </w:r>
    </w:p>
    <w:p w14:paraId="4565DC1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47869CB4">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四、投标响应表</w:t>
      </w:r>
    </w:p>
    <w:p w14:paraId="6DD4C58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五、中小企业声明函或残疾人福利性单位声明函（服务）</w:t>
      </w:r>
    </w:p>
    <w:p w14:paraId="1C7EBB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68D41EF3">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5BBEEFD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八、详细评审材料</w:t>
      </w:r>
    </w:p>
    <w:p w14:paraId="22E28FC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九、供应商认为应该提供的其他材料</w:t>
      </w:r>
    </w:p>
    <w:p w14:paraId="42003B07">
      <w:pPr>
        <w:widowControl/>
        <w:rPr>
          <w:rFonts w:hint="eastAsia" w:ascii="宋体" w:hAnsi="宋体" w:cs="宋体"/>
          <w:bCs/>
          <w:color w:val="auto"/>
          <w:highlight w:val="none"/>
        </w:rPr>
      </w:pPr>
    </w:p>
    <w:p w14:paraId="49638C86">
      <w:pPr>
        <w:pStyle w:val="3"/>
        <w:widowControl/>
        <w:spacing w:before="120" w:after="120" w:line="240" w:lineRule="auto"/>
        <w:jc w:val="center"/>
        <w:rPr>
          <w:rStyle w:val="12"/>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43FF7CCD">
      <w:pPr>
        <w:widowControl/>
        <w:rPr>
          <w:rFonts w:hint="eastAsia" w:ascii="宋体" w:hAnsi="宋体" w:cs="宋体"/>
          <w:b/>
          <w:color w:val="auto"/>
          <w:szCs w:val="21"/>
          <w:highlight w:val="none"/>
        </w:rPr>
      </w:pPr>
    </w:p>
    <w:p w14:paraId="3A515FB1">
      <w:pPr>
        <w:pStyle w:val="3"/>
        <w:widowControl/>
        <w:spacing w:before="120" w:after="120" w:line="240" w:lineRule="auto"/>
        <w:jc w:val="center"/>
        <w:rPr>
          <w:rStyle w:val="12"/>
          <w:rFonts w:hint="eastAsia" w:ascii="宋体" w:hAnsi="宋体" w:eastAsia="宋体" w:cs="宋体"/>
          <w:b/>
          <w:bCs w:val="0"/>
          <w:color w:val="auto"/>
          <w:sz w:val="30"/>
          <w:szCs w:val="30"/>
          <w:highlight w:val="none"/>
        </w:rPr>
      </w:pPr>
      <w:bookmarkStart w:id="0" w:name="_Toc466024587"/>
      <w:bookmarkStart w:id="1" w:name="_Toc445554786"/>
      <w:r>
        <w:rPr>
          <w:rStyle w:val="12"/>
          <w:rFonts w:hint="eastAsia" w:ascii="宋体" w:hAnsi="宋体" w:eastAsia="宋体" w:cs="宋体"/>
          <w:b/>
          <w:bCs w:val="0"/>
          <w:color w:val="auto"/>
          <w:sz w:val="30"/>
          <w:szCs w:val="30"/>
          <w:highlight w:val="none"/>
        </w:rPr>
        <w:t>一、响应函</w:t>
      </w:r>
    </w:p>
    <w:p w14:paraId="6DE98531">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临泉县自然资源和规划局</w:t>
      </w:r>
      <w:r>
        <w:rPr>
          <w:rFonts w:hint="eastAsia" w:ascii="宋体" w:hAnsi="宋体" w:cs="宋体"/>
          <w:color w:val="auto"/>
          <w:szCs w:val="21"/>
          <w:highlight w:val="none"/>
        </w:rPr>
        <w:t>（征集人名称)</w:t>
      </w:r>
    </w:p>
    <w:p w14:paraId="77824D9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阜阳中临全咨项目管理有限公司</w:t>
      </w:r>
      <w:r>
        <w:rPr>
          <w:rFonts w:hint="eastAsia" w:ascii="宋体" w:hAnsi="宋体" w:cs="宋体"/>
          <w:color w:val="auto"/>
          <w:szCs w:val="21"/>
          <w:highlight w:val="none"/>
          <w:u w:val="single"/>
          <w:lang w:eastAsia="zh-CN"/>
        </w:rPr>
        <w:tab/>
      </w:r>
      <w:r>
        <w:rPr>
          <w:rFonts w:hint="eastAsia" w:ascii="宋体" w:hAnsi="宋体" w:cs="宋体"/>
          <w:color w:val="auto"/>
          <w:szCs w:val="21"/>
          <w:highlight w:val="none"/>
        </w:rPr>
        <w:t>（采购代理名称)</w:t>
      </w:r>
    </w:p>
    <w:p w14:paraId="600BADD4">
      <w:pPr>
        <w:widowControl/>
        <w:spacing w:line="400" w:lineRule="exact"/>
        <w:ind w:firstLine="420" w:firstLineChars="200"/>
        <w:rPr>
          <w:rFonts w:hint="eastAsia" w:ascii="宋体" w:hAnsi="宋体" w:cs="宋体"/>
          <w:color w:val="auto"/>
          <w:szCs w:val="21"/>
          <w:highlight w:val="none"/>
        </w:rPr>
      </w:pPr>
    </w:p>
    <w:p w14:paraId="1801D9DE">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KJXY202603110635</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土地报批组卷服务单位框架协议采购项目</w:t>
      </w:r>
      <w:r>
        <w:rPr>
          <w:rFonts w:hint="eastAsia" w:ascii="宋体" w:hAnsi="宋体" w:cs="宋体"/>
          <w:color w:val="auto"/>
          <w:szCs w:val="21"/>
          <w:highlight w:val="none"/>
        </w:rPr>
        <w:t>】征集文件的全部内容，接受你方在征集文件中对供应商的约束条件。我方愿意以我方提交的响应报价，按照合同的约定履行合同义务。</w:t>
      </w:r>
    </w:p>
    <w:p w14:paraId="3F77039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2.我方承诺在征集文件规定的响应文件有效期内不修改、撤销响应文件</w:t>
      </w:r>
      <w:r>
        <w:rPr>
          <w:rFonts w:hint="eastAsia" w:ascii="宋体" w:hAnsi="宋体" w:cs="宋体"/>
          <w:color w:val="auto"/>
          <w:highlight w:val="none"/>
        </w:rPr>
        <w:t>，且随时准备接受你方发出的入围通知书</w:t>
      </w:r>
      <w:r>
        <w:rPr>
          <w:rFonts w:hint="eastAsia" w:ascii="宋体" w:hAnsi="宋体" w:cs="宋体"/>
          <w:color w:val="auto"/>
          <w:szCs w:val="21"/>
          <w:highlight w:val="none"/>
        </w:rPr>
        <w:t>。</w:t>
      </w:r>
    </w:p>
    <w:p w14:paraId="62F1A75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3.我方已详细审查全部征集文件，包括全部澄清、修改、答疑和补充文件。我们完全理解并同意放弃对这方面有不明及误解的权力。</w:t>
      </w:r>
    </w:p>
    <w:p w14:paraId="4A2597B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4.我方在此声明，所提交的响应文件及有关资料内容完整、真实和准确，且不存在征集文件第二章“供应商须知”第1.2.3项规定的任何一种情形。</w:t>
      </w:r>
    </w:p>
    <w:p w14:paraId="116052C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5.如我方被确定为</w:t>
      </w:r>
      <w:r>
        <w:rPr>
          <w:rFonts w:hint="eastAsia" w:ascii="宋体" w:hAnsi="宋体" w:cs="宋体"/>
          <w:color w:val="auto"/>
          <w:szCs w:val="21"/>
          <w:highlight w:val="none"/>
          <w:lang w:eastAsia="zh-CN"/>
        </w:rPr>
        <w:t>入围供应商</w:t>
      </w:r>
      <w:r>
        <w:rPr>
          <w:rFonts w:hint="eastAsia" w:ascii="宋体" w:hAnsi="宋体" w:cs="宋体"/>
          <w:color w:val="auto"/>
          <w:szCs w:val="21"/>
          <w:highlight w:val="none"/>
        </w:rPr>
        <w:t>：</w:t>
      </w:r>
    </w:p>
    <w:p w14:paraId="1ACFCFB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（1）我方承诺在收到入围通知书后，在入围通知书规定的期限内与你方签订框架协议；</w:t>
      </w:r>
    </w:p>
    <w:p w14:paraId="11C3726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（2）在签订框架协议时不向你方提出附加条件；</w:t>
      </w:r>
    </w:p>
    <w:p w14:paraId="56AF90F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（3）我方承诺在被确定成为第二阶段成交供应商后与采购人签订合同；</w:t>
      </w:r>
    </w:p>
    <w:p w14:paraId="32CFCC9B">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（4）在签订合同时不向采购人提出附加条件；</w:t>
      </w:r>
    </w:p>
    <w:p w14:paraId="7A9326B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（5）我方承诺按照征集文件规定向采购人递交履约保证金；</w:t>
      </w:r>
    </w:p>
    <w:p w14:paraId="25602AE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（6）我方承诺在合同约定的期限内提供并交付货物及服务，履行合同规定的各项义务。</w:t>
      </w:r>
    </w:p>
    <w:p w14:paraId="05530E3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6.我方同意按照你方要求提供与我方响应有关的一切数据或资料，完全理解你方不一定接受最低价的响应或收到的任何响应。</w:t>
      </w:r>
    </w:p>
    <w:p w14:paraId="4A9DB86E">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7.我方对响应文件中所提供资料、文件、证书及证件的真实性、合法性和有效性负责。</w:t>
      </w:r>
    </w:p>
    <w:p w14:paraId="3BD8E9FD">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163A5D8C">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49D9B7DC">
      <w:pPr>
        <w:pStyle w:val="13"/>
        <w:spacing w:line="390" w:lineRule="atLeast"/>
        <w:rPr>
          <w:rFonts w:hint="eastAsia"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373ED170">
      <w:pPr>
        <w:pStyle w:val="13"/>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46AAD56A">
      <w:pPr>
        <w:pStyle w:val="13"/>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6D8A9A34">
      <w:pPr>
        <w:pStyle w:val="13"/>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32EA6C71">
      <w:pPr>
        <w:pStyle w:val="13"/>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75CE72A0">
      <w:pPr>
        <w:pStyle w:val="13"/>
        <w:spacing w:line="200" w:lineRule="atLeast"/>
        <w:rPr>
          <w:rFonts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607B302">
      <w:pPr>
        <w:widowControl/>
        <w:tabs>
          <w:tab w:val="left" w:pos="5580"/>
        </w:tabs>
        <w:spacing w:line="360" w:lineRule="auto"/>
        <w:jc w:val="center"/>
        <w:outlineLvl w:val="2"/>
        <w:rPr>
          <w:rFonts w:hint="eastAsia" w:ascii="宋体" w:hAnsi="宋体" w:cs="宋体"/>
          <w:b/>
          <w:color w:val="auto"/>
          <w:sz w:val="24"/>
          <w:highlight w:val="none"/>
        </w:rPr>
      </w:pPr>
      <w:r>
        <w:rPr>
          <w:rFonts w:ascii="宋体" w:hAnsi="宋体" w:cs="宋体"/>
          <w:color w:val="auto"/>
          <w:highlight w:val="none"/>
        </w:rPr>
        <w:br w:type="page"/>
      </w:r>
      <w:r>
        <w:rPr>
          <w:rFonts w:hint="eastAsia" w:ascii="宋体" w:hAnsi="宋体" w:cs="宋体"/>
          <w:b/>
          <w:bCs/>
          <w:color w:val="auto"/>
          <w:kern w:val="0"/>
          <w:sz w:val="24"/>
          <w:highlight w:val="none"/>
          <w:lang w:bidi="en-US"/>
        </w:rPr>
        <w:t>（二）政府采购供应商资格承诺函</w:t>
      </w:r>
    </w:p>
    <w:p w14:paraId="2ABDC65A">
      <w:pPr>
        <w:snapToGrid w:val="0"/>
        <w:spacing w:line="360" w:lineRule="auto"/>
        <w:rPr>
          <w:rFonts w:hint="eastAsia" w:ascii="宋体" w:hAnsi="宋体" w:eastAsia="宋体" w:cs="宋体"/>
          <w:color w:val="auto"/>
          <w:highlight w:val="none"/>
          <w:u w:val="single"/>
          <w:lang w:eastAsia="zh-CN" w:bidi="en-US"/>
        </w:rPr>
      </w:pPr>
      <w:r>
        <w:rPr>
          <w:rFonts w:hint="eastAsia" w:ascii="宋体" w:hAnsi="宋体" w:cs="宋体"/>
          <w:color w:val="auto"/>
          <w:highlight w:val="none"/>
          <w:lang w:bidi="en-US"/>
        </w:rPr>
        <w:t>致：</w:t>
      </w:r>
      <w:r>
        <w:rPr>
          <w:rFonts w:hint="eastAsia" w:ascii="宋体" w:hAnsi="宋体" w:cs="宋体"/>
          <w:color w:val="auto"/>
          <w:highlight w:val="none"/>
          <w:u w:val="single"/>
          <w:lang w:eastAsia="zh-CN" w:bidi="en-US"/>
        </w:rPr>
        <w:t>临泉县自然资源和规划局</w:t>
      </w:r>
    </w:p>
    <w:p w14:paraId="7074B2EC">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u w:val="none"/>
          <w:lang w:bidi="en-US"/>
        </w:rPr>
        <w:t xml:space="preserve">    </w:t>
      </w:r>
      <w:r>
        <w:rPr>
          <w:rFonts w:hint="eastAsia" w:ascii="宋体" w:hAnsi="宋体" w:cs="宋体"/>
          <w:color w:val="auto"/>
          <w:highlight w:val="none"/>
          <w:u w:val="single"/>
          <w:lang w:bidi="en-US"/>
        </w:rPr>
        <w:t>临泉县财政局</w:t>
      </w:r>
    </w:p>
    <w:p w14:paraId="1E8E14CA">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7243EAE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04CA1BC">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0934EB6A">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788087E9">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346003E4">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4FE8EE1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（六）我方不属于政府采购法律、行政法规规定的公益一类事业单位、或使用事业编制且由财政拨款保障的群团组织（仅适用于政府购买服务项目）。</w:t>
      </w:r>
    </w:p>
    <w:p w14:paraId="7E3C97E4">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0FDFDC8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（八）符合其他法律法规规定的政府采购供应商条件。</w:t>
      </w:r>
    </w:p>
    <w:p w14:paraId="4A5848B0">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10F2AD0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我方对上述承诺事项的真实性负责，授权并配合征集人所在同级财政部门及其委托机构，对上述承诺事项进行查证。</w:t>
      </w:r>
    </w:p>
    <w:p w14:paraId="49FC05EE">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63BD1694">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供应商：</w:t>
      </w:r>
      <w:r>
        <w:rPr>
          <w:rFonts w:hint="eastAsia" w:ascii="宋体" w:hAnsi="宋体" w:cs="宋体"/>
          <w:color w:val="auto"/>
          <w:highlight w:val="none"/>
          <w:u w:val="single"/>
          <w:lang w:bidi="en-US"/>
        </w:rPr>
        <w:t xml:space="preserve">       （盖单位章）</w:t>
      </w:r>
    </w:p>
    <w:p w14:paraId="5AB32747">
      <w:pPr>
        <w:pStyle w:val="13"/>
        <w:spacing w:line="200" w:lineRule="atLeast"/>
        <w:ind w:firstLine="6720" w:firstLineChars="3200"/>
        <w:rPr>
          <w:rFonts w:hint="eastAsia" w:ascii="宋体" w:hAnsi="宋体" w:cs="宋体"/>
          <w:color w:val="auto"/>
          <w:highlight w:val="none"/>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336CCC54">
      <w:pPr>
        <w:pStyle w:val="13"/>
        <w:spacing w:line="200" w:lineRule="atLeast"/>
        <w:rPr>
          <w:rFonts w:hint="eastAsia" w:ascii="宋体" w:hAnsi="宋体" w:cs="宋体"/>
          <w:color w:val="auto"/>
          <w:sz w:val="20"/>
          <w:szCs w:val="20"/>
          <w:highlight w:val="none"/>
        </w:rPr>
      </w:pPr>
    </w:p>
    <w:p w14:paraId="69203AF0">
      <w:pPr>
        <w:pStyle w:val="13"/>
        <w:spacing w:before="6" w:line="220" w:lineRule="atLeast"/>
        <w:rPr>
          <w:rFonts w:hint="eastAsia" w:ascii="宋体" w:hAnsi="宋体" w:cs="宋体"/>
          <w:color w:val="auto"/>
          <w:sz w:val="22"/>
          <w:szCs w:val="22"/>
          <w:highlight w:val="none"/>
        </w:rPr>
      </w:pPr>
    </w:p>
    <w:p w14:paraId="37ED7C6E">
      <w:pPr>
        <w:pStyle w:val="13"/>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3CD1E004">
      <w:pPr>
        <w:pStyle w:val="3"/>
        <w:widowControl/>
        <w:spacing w:before="120" w:after="120" w:line="240" w:lineRule="auto"/>
        <w:jc w:val="center"/>
        <w:rPr>
          <w:rStyle w:val="12"/>
          <w:rFonts w:hint="eastAsia" w:ascii="宋体" w:hAnsi="宋体" w:eastAsia="宋体" w:cs="宋体"/>
          <w:b/>
          <w:bCs w:val="0"/>
          <w:color w:val="auto"/>
          <w:sz w:val="30"/>
          <w:szCs w:val="30"/>
          <w:highlight w:val="none"/>
        </w:rPr>
      </w:pPr>
      <w:r>
        <w:rPr>
          <w:rStyle w:val="12"/>
          <w:rFonts w:hint="eastAsia" w:ascii="宋体" w:hAnsi="宋体" w:eastAsia="宋体" w:cs="宋体"/>
          <w:b/>
          <w:bCs w:val="0"/>
          <w:color w:val="auto"/>
          <w:sz w:val="30"/>
          <w:szCs w:val="30"/>
          <w:highlight w:val="none"/>
        </w:rPr>
        <w:t>二、</w:t>
      </w:r>
      <w:bookmarkEnd w:id="0"/>
      <w:bookmarkEnd w:id="1"/>
      <w:r>
        <w:rPr>
          <w:rStyle w:val="12"/>
          <w:rFonts w:hint="eastAsia" w:ascii="宋体" w:hAnsi="宋体" w:eastAsia="宋体" w:cs="宋体"/>
          <w:b/>
          <w:bCs w:val="0"/>
          <w:color w:val="auto"/>
          <w:sz w:val="30"/>
          <w:szCs w:val="30"/>
          <w:highlight w:val="none"/>
        </w:rPr>
        <w:t>响应报价一览表</w:t>
      </w:r>
    </w:p>
    <w:p w14:paraId="573A16BD">
      <w:pPr>
        <w:widowControl/>
        <w:spacing w:line="333" w:lineRule="atLeast"/>
        <w:ind w:right="1050"/>
        <w:rPr>
          <w:rFonts w:hint="eastAsia" w:ascii="宋体" w:hAnsi="宋体" w:cs="宋体"/>
          <w:color w:val="auto"/>
          <w:kern w:val="0"/>
          <w:szCs w:val="21"/>
          <w:highlight w:val="none"/>
        </w:rPr>
      </w:pPr>
    </w:p>
    <w:tbl>
      <w:tblPr>
        <w:tblStyle w:val="9"/>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73AA9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70BCBF3A">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11D78721">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7ED5E435">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73EA4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66B1D2E0">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6654053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2F78D1EC">
            <w:pPr>
              <w:widowControl/>
              <w:adjustRightInd w:val="0"/>
              <w:snapToGrid w:val="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土地报批组卷服务单位框架协议采购项目</w:t>
            </w:r>
          </w:p>
        </w:tc>
      </w:tr>
      <w:tr w14:paraId="34DCA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3FB0F14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3D52E8A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51C58A29">
            <w:pPr>
              <w:widowControl/>
              <w:adjustRightInd w:val="0"/>
              <w:snapToGrid w:val="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KJXY202603110635</w:t>
            </w:r>
          </w:p>
        </w:tc>
      </w:tr>
      <w:tr w14:paraId="3EE8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7D4896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656D24A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51764C46">
            <w:pPr>
              <w:widowControl/>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w:t>
            </w:r>
          </w:p>
        </w:tc>
      </w:tr>
      <w:tr w14:paraId="787F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AA7399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2560E21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w:t>
            </w:r>
          </w:p>
        </w:tc>
        <w:tc>
          <w:tcPr>
            <w:tcW w:w="6095" w:type="dxa"/>
            <w:noWrap w:val="0"/>
            <w:vAlign w:val="center"/>
          </w:tcPr>
          <w:p w14:paraId="0EEADEBC">
            <w:pPr>
              <w:widowControl/>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费率（大写）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03E4D64">
            <w:pPr>
              <w:widowControl/>
              <w:adjustRightInd w:val="0"/>
              <w:snapToGrid w:val="0"/>
              <w:rPr>
                <w:rFonts w:hint="eastAsia" w:ascii="宋体" w:hAnsi="宋体" w:cs="宋体"/>
                <w:color w:val="auto"/>
                <w:kern w:val="0"/>
                <w:szCs w:val="21"/>
                <w:highlight w:val="none"/>
              </w:rPr>
            </w:pPr>
          </w:p>
        </w:tc>
      </w:tr>
    </w:tbl>
    <w:p w14:paraId="22109B2C">
      <w:pPr>
        <w:widowControl/>
        <w:spacing w:line="200" w:lineRule="atLeast"/>
        <w:rPr>
          <w:rFonts w:hint="eastAsia" w:ascii="宋体" w:hAnsi="宋体" w:cs="宋体"/>
          <w:color w:val="auto"/>
          <w:kern w:val="0"/>
          <w:szCs w:val="21"/>
          <w:highlight w:val="none"/>
        </w:rPr>
      </w:pPr>
    </w:p>
    <w:p w14:paraId="54465C31">
      <w:pPr>
        <w:widowControl/>
        <w:spacing w:before="18" w:line="280" w:lineRule="atLeast"/>
        <w:rPr>
          <w:rFonts w:hint="eastAsia" w:ascii="宋体" w:hAnsi="宋体" w:cs="宋体"/>
          <w:color w:val="auto"/>
          <w:kern w:val="0"/>
          <w:szCs w:val="21"/>
          <w:highlight w:val="none"/>
        </w:rPr>
      </w:pPr>
    </w:p>
    <w:p w14:paraId="478EF424">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1269DBB5">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0F0D8C2A">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F88F313">
      <w:pPr>
        <w:widowControl/>
        <w:spacing w:before="34" w:line="360" w:lineRule="auto"/>
        <w:ind w:left="5516" w:right="-20"/>
        <w:rPr>
          <w:rFonts w:hint="eastAsia" w:ascii="宋体" w:hAnsi="宋体" w:cs="宋体"/>
          <w:color w:val="auto"/>
          <w:kern w:val="0"/>
          <w:szCs w:val="21"/>
          <w:highlight w:val="none"/>
        </w:rPr>
      </w:pPr>
    </w:p>
    <w:p w14:paraId="689E3D3A">
      <w:pPr>
        <w:widowControl/>
        <w:spacing w:before="34" w:line="360" w:lineRule="auto"/>
        <w:ind w:left="5516" w:right="-20"/>
        <w:rPr>
          <w:rFonts w:hint="eastAsia" w:ascii="宋体" w:hAnsi="宋体" w:cs="宋体"/>
          <w:color w:val="auto"/>
          <w:kern w:val="0"/>
          <w:szCs w:val="21"/>
          <w:highlight w:val="none"/>
        </w:rPr>
      </w:pPr>
    </w:p>
    <w:p w14:paraId="002E3F49">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b/>
          <w:bCs/>
          <w:color w:val="auto"/>
          <w:kern w:val="0"/>
          <w:szCs w:val="21"/>
          <w:highlight w:val="none"/>
          <w:lang w:val="en-US" w:eastAsia="zh-CN"/>
        </w:rPr>
        <w:t>投标系统填报报价费率按响应报价一览表中响应报价填写，如不一致以响应报价一览表报价为准。</w:t>
      </w:r>
      <w:r>
        <w:rPr>
          <w:rFonts w:hint="eastAsia" w:ascii="宋体" w:hAnsi="宋体" w:cs="宋体"/>
          <w:color w:val="auto"/>
          <w:kern w:val="0"/>
          <w:szCs w:val="21"/>
          <w:highlight w:val="none"/>
        </w:rPr>
        <w:t>表中响应报价即为评审及入围依据。任何有选择或有条件的响应报价，或者表中填写多个报价，均为无效报价。</w:t>
      </w:r>
    </w:p>
    <w:p w14:paraId="28520FA1">
      <w:pPr>
        <w:widowControl/>
        <w:spacing w:before="34" w:line="360" w:lineRule="auto"/>
        <w:ind w:left="5516"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51096BCC">
      <w:pPr>
        <w:pStyle w:val="3"/>
        <w:widowControl/>
        <w:spacing w:before="120" w:after="120" w:line="240" w:lineRule="auto"/>
        <w:jc w:val="center"/>
        <w:rPr>
          <w:rFonts w:hint="eastAsia" w:ascii="宋体" w:hAnsi="宋体" w:cs="宋体"/>
          <w:bCs w:val="0"/>
          <w:color w:val="auto"/>
          <w:sz w:val="30"/>
          <w:szCs w:val="30"/>
          <w:highlight w:val="none"/>
        </w:rPr>
      </w:pPr>
      <w:r>
        <w:rPr>
          <w:rStyle w:val="12"/>
          <w:rFonts w:hint="eastAsia" w:ascii="宋体" w:hAnsi="宋体" w:eastAsia="宋体" w:cs="宋体"/>
          <w:b/>
          <w:bCs w:val="0"/>
          <w:color w:val="auto"/>
          <w:sz w:val="30"/>
          <w:szCs w:val="30"/>
          <w:highlight w:val="none"/>
        </w:rPr>
        <w:t>三、分项报价表</w:t>
      </w:r>
    </w:p>
    <w:p w14:paraId="1B299BC3">
      <w:pPr>
        <w:pStyle w:val="3"/>
        <w:widowControl/>
        <w:snapToGrid w:val="0"/>
        <w:spacing w:before="0" w:after="0" w:line="240" w:lineRule="auto"/>
        <w:jc w:val="center"/>
        <w:rPr>
          <w:rStyle w:val="12"/>
          <w:rFonts w:ascii="宋体" w:hAnsi="宋体" w:eastAsia="宋体" w:cs="宋体"/>
          <w:b/>
          <w:bCs w:val="0"/>
          <w:color w:val="auto"/>
          <w:sz w:val="21"/>
          <w:szCs w:val="21"/>
          <w:highlight w:val="none"/>
        </w:rPr>
      </w:pPr>
    </w:p>
    <w:p w14:paraId="05E45A94">
      <w:pPr>
        <w:rPr>
          <w:b/>
          <w:color w:val="auto"/>
          <w:highlight w:val="none"/>
        </w:rPr>
      </w:pPr>
      <w:bookmarkStart w:id="2" w:name="_Toc466024589"/>
      <w:r>
        <w:rPr>
          <w:b/>
          <w:color w:val="auto"/>
          <w:highlight w:val="none"/>
        </w:rPr>
        <w:t>（仅供参考，供应商可自行制作格式）</w:t>
      </w:r>
    </w:p>
    <w:p w14:paraId="1EE4C430">
      <w:pPr>
        <w:pStyle w:val="4"/>
        <w:spacing w:before="1" w:line="360" w:lineRule="auto"/>
        <w:rPr>
          <w:color w:val="auto"/>
          <w:sz w:val="21"/>
          <w:szCs w:val="21"/>
          <w:highlight w:val="none"/>
        </w:rPr>
      </w:pPr>
    </w:p>
    <w:tbl>
      <w:tblPr>
        <w:tblStyle w:val="9"/>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14:paraId="3D91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noWrap w:val="0"/>
            <w:vAlign w:val="top"/>
          </w:tcPr>
          <w:p w14:paraId="5FFF05B6">
            <w:pPr>
              <w:pStyle w:val="14"/>
              <w:widowControl w:val="0"/>
              <w:spacing w:before="155" w:line="360" w:lineRule="auto"/>
              <w:ind w:left="134" w:right="123"/>
              <w:jc w:val="center"/>
              <w:rPr>
                <w:b/>
                <w:color w:val="auto"/>
                <w:sz w:val="21"/>
                <w:szCs w:val="21"/>
                <w:highlight w:val="none"/>
                <w:lang w:eastAsia="en-US"/>
              </w:rPr>
            </w:pPr>
            <w:r>
              <w:rPr>
                <w:b/>
                <w:color w:val="auto"/>
                <w:sz w:val="21"/>
                <w:szCs w:val="21"/>
                <w:highlight w:val="none"/>
                <w:lang w:eastAsia="en-US"/>
              </w:rPr>
              <w:t>序号</w:t>
            </w:r>
          </w:p>
        </w:tc>
        <w:tc>
          <w:tcPr>
            <w:tcW w:w="3111" w:type="dxa"/>
            <w:noWrap w:val="0"/>
            <w:vAlign w:val="top"/>
          </w:tcPr>
          <w:p w14:paraId="766FFD8D">
            <w:pPr>
              <w:pStyle w:val="14"/>
              <w:widowControl w:val="0"/>
              <w:spacing w:before="155" w:line="360" w:lineRule="auto"/>
              <w:ind w:left="1000" w:right="998"/>
              <w:jc w:val="center"/>
              <w:rPr>
                <w:b/>
                <w:color w:val="auto"/>
                <w:sz w:val="21"/>
                <w:szCs w:val="21"/>
                <w:highlight w:val="none"/>
                <w:lang w:eastAsia="en-US"/>
              </w:rPr>
            </w:pPr>
            <w:r>
              <w:rPr>
                <w:b/>
                <w:color w:val="auto"/>
                <w:sz w:val="21"/>
                <w:szCs w:val="21"/>
                <w:highlight w:val="none"/>
                <w:lang w:eastAsia="en-US"/>
              </w:rPr>
              <w:t>服务内容</w:t>
            </w:r>
          </w:p>
        </w:tc>
        <w:tc>
          <w:tcPr>
            <w:tcW w:w="1356" w:type="dxa"/>
            <w:noWrap w:val="0"/>
            <w:vAlign w:val="top"/>
          </w:tcPr>
          <w:p w14:paraId="7C0AFA23">
            <w:pPr>
              <w:pStyle w:val="14"/>
              <w:widowControl w:val="0"/>
              <w:spacing w:before="155" w:line="360" w:lineRule="auto"/>
              <w:ind w:left="6"/>
              <w:jc w:val="center"/>
              <w:rPr>
                <w:b/>
                <w:color w:val="auto"/>
                <w:sz w:val="21"/>
                <w:szCs w:val="21"/>
                <w:highlight w:val="none"/>
                <w:lang w:eastAsia="en-US"/>
              </w:rPr>
            </w:pPr>
            <w:r>
              <w:rPr>
                <w:b/>
                <w:color w:val="auto"/>
                <w:w w:val="99"/>
                <w:sz w:val="21"/>
                <w:szCs w:val="21"/>
                <w:highlight w:val="none"/>
                <w:lang w:eastAsia="en-US"/>
              </w:rPr>
              <w:t>项</w:t>
            </w:r>
          </w:p>
        </w:tc>
        <w:tc>
          <w:tcPr>
            <w:tcW w:w="1699" w:type="dxa"/>
            <w:noWrap w:val="0"/>
            <w:vAlign w:val="top"/>
          </w:tcPr>
          <w:p w14:paraId="1F204191">
            <w:pPr>
              <w:pStyle w:val="14"/>
              <w:widowControl w:val="0"/>
              <w:spacing w:before="155" w:line="360" w:lineRule="auto"/>
              <w:ind w:left="588" w:right="579"/>
              <w:jc w:val="center"/>
              <w:rPr>
                <w:b/>
                <w:color w:val="auto"/>
                <w:sz w:val="21"/>
                <w:szCs w:val="21"/>
                <w:highlight w:val="none"/>
                <w:lang w:eastAsia="en-US"/>
              </w:rPr>
            </w:pPr>
            <w:r>
              <w:rPr>
                <w:b/>
                <w:color w:val="auto"/>
                <w:sz w:val="21"/>
                <w:szCs w:val="21"/>
                <w:highlight w:val="none"/>
                <w:lang w:eastAsia="en-US"/>
              </w:rPr>
              <w:t>单价</w:t>
            </w:r>
          </w:p>
        </w:tc>
        <w:tc>
          <w:tcPr>
            <w:tcW w:w="1568" w:type="dxa"/>
            <w:noWrap w:val="0"/>
            <w:vAlign w:val="top"/>
          </w:tcPr>
          <w:p w14:paraId="0C8B5807">
            <w:pPr>
              <w:pStyle w:val="14"/>
              <w:widowControl w:val="0"/>
              <w:spacing w:line="360" w:lineRule="auto"/>
              <w:ind w:left="278" w:right="276"/>
              <w:jc w:val="center"/>
              <w:rPr>
                <w:b/>
                <w:color w:val="auto"/>
                <w:sz w:val="21"/>
                <w:szCs w:val="21"/>
                <w:highlight w:val="none"/>
                <w:lang w:eastAsia="en-US"/>
              </w:rPr>
            </w:pPr>
            <w:r>
              <w:rPr>
                <w:b/>
                <w:color w:val="auto"/>
                <w:sz w:val="21"/>
                <w:szCs w:val="21"/>
                <w:highlight w:val="none"/>
                <w:lang w:eastAsia="en-US"/>
              </w:rPr>
              <w:t>小计金额</w:t>
            </w:r>
          </w:p>
          <w:p w14:paraId="7319C4C9">
            <w:pPr>
              <w:pStyle w:val="14"/>
              <w:widowControl w:val="0"/>
              <w:spacing w:before="4" w:line="360" w:lineRule="auto"/>
              <w:ind w:left="278" w:right="273"/>
              <w:jc w:val="center"/>
              <w:rPr>
                <w:b/>
                <w:color w:val="auto"/>
                <w:sz w:val="21"/>
                <w:szCs w:val="21"/>
                <w:highlight w:val="none"/>
                <w:lang w:eastAsia="en-US"/>
              </w:rPr>
            </w:pPr>
            <w:r>
              <w:rPr>
                <w:b/>
                <w:color w:val="auto"/>
                <w:sz w:val="21"/>
                <w:szCs w:val="21"/>
                <w:highlight w:val="none"/>
                <w:lang w:eastAsia="en-US"/>
              </w:rPr>
              <w:t>（</w:t>
            </w:r>
            <w:r>
              <w:rPr>
                <w:rFonts w:hint="eastAsia"/>
                <w:b/>
                <w:color w:val="auto"/>
                <w:sz w:val="21"/>
                <w:szCs w:val="21"/>
                <w:highlight w:val="none"/>
                <w:lang w:val="en-US" w:eastAsia="zh-CN"/>
              </w:rPr>
              <w:t>%</w:t>
            </w:r>
            <w:r>
              <w:rPr>
                <w:b/>
                <w:color w:val="auto"/>
                <w:sz w:val="21"/>
                <w:szCs w:val="21"/>
                <w:highlight w:val="none"/>
                <w:lang w:eastAsia="en-US"/>
              </w:rPr>
              <w:t>）</w:t>
            </w:r>
          </w:p>
        </w:tc>
      </w:tr>
      <w:tr w14:paraId="124F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3800DFFC">
            <w:pPr>
              <w:pStyle w:val="14"/>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1</w:t>
            </w:r>
          </w:p>
        </w:tc>
        <w:tc>
          <w:tcPr>
            <w:tcW w:w="3111" w:type="dxa"/>
            <w:noWrap w:val="0"/>
            <w:vAlign w:val="top"/>
          </w:tcPr>
          <w:p w14:paraId="1A2154E9">
            <w:pPr>
              <w:pStyle w:val="14"/>
              <w:widowControl w:val="0"/>
              <w:spacing w:line="360" w:lineRule="auto"/>
              <w:rPr>
                <w:color w:val="auto"/>
                <w:sz w:val="21"/>
                <w:szCs w:val="21"/>
                <w:highlight w:val="none"/>
                <w:lang w:eastAsia="en-US"/>
              </w:rPr>
            </w:pPr>
          </w:p>
        </w:tc>
        <w:tc>
          <w:tcPr>
            <w:tcW w:w="1356" w:type="dxa"/>
            <w:noWrap w:val="0"/>
            <w:vAlign w:val="top"/>
          </w:tcPr>
          <w:p w14:paraId="3B4B801D">
            <w:pPr>
              <w:pStyle w:val="14"/>
              <w:widowControl w:val="0"/>
              <w:spacing w:line="360" w:lineRule="auto"/>
              <w:rPr>
                <w:color w:val="auto"/>
                <w:sz w:val="21"/>
                <w:szCs w:val="21"/>
                <w:highlight w:val="none"/>
                <w:lang w:eastAsia="en-US"/>
              </w:rPr>
            </w:pPr>
          </w:p>
        </w:tc>
        <w:tc>
          <w:tcPr>
            <w:tcW w:w="1699" w:type="dxa"/>
            <w:noWrap w:val="0"/>
            <w:vAlign w:val="top"/>
          </w:tcPr>
          <w:p w14:paraId="7403AE91">
            <w:pPr>
              <w:pStyle w:val="14"/>
              <w:widowControl w:val="0"/>
              <w:spacing w:line="360" w:lineRule="auto"/>
              <w:rPr>
                <w:color w:val="auto"/>
                <w:sz w:val="21"/>
                <w:szCs w:val="21"/>
                <w:highlight w:val="none"/>
                <w:lang w:eastAsia="en-US"/>
              </w:rPr>
            </w:pPr>
          </w:p>
        </w:tc>
        <w:tc>
          <w:tcPr>
            <w:tcW w:w="1568" w:type="dxa"/>
            <w:noWrap w:val="0"/>
            <w:vAlign w:val="top"/>
          </w:tcPr>
          <w:p w14:paraId="5E52D6F9">
            <w:pPr>
              <w:pStyle w:val="14"/>
              <w:widowControl w:val="0"/>
              <w:spacing w:line="360" w:lineRule="auto"/>
              <w:rPr>
                <w:color w:val="auto"/>
                <w:sz w:val="21"/>
                <w:szCs w:val="21"/>
                <w:highlight w:val="none"/>
                <w:lang w:eastAsia="en-US"/>
              </w:rPr>
            </w:pPr>
          </w:p>
        </w:tc>
      </w:tr>
      <w:tr w14:paraId="5AC6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noWrap w:val="0"/>
            <w:vAlign w:val="top"/>
          </w:tcPr>
          <w:p w14:paraId="5F1348DA">
            <w:pPr>
              <w:pStyle w:val="14"/>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2</w:t>
            </w:r>
          </w:p>
        </w:tc>
        <w:tc>
          <w:tcPr>
            <w:tcW w:w="3111" w:type="dxa"/>
            <w:noWrap w:val="0"/>
            <w:vAlign w:val="top"/>
          </w:tcPr>
          <w:p w14:paraId="17627E24">
            <w:pPr>
              <w:pStyle w:val="14"/>
              <w:widowControl w:val="0"/>
              <w:spacing w:line="360" w:lineRule="auto"/>
              <w:rPr>
                <w:color w:val="auto"/>
                <w:sz w:val="21"/>
                <w:szCs w:val="21"/>
                <w:highlight w:val="none"/>
                <w:lang w:eastAsia="en-US"/>
              </w:rPr>
            </w:pPr>
          </w:p>
        </w:tc>
        <w:tc>
          <w:tcPr>
            <w:tcW w:w="1356" w:type="dxa"/>
            <w:noWrap w:val="0"/>
            <w:vAlign w:val="top"/>
          </w:tcPr>
          <w:p w14:paraId="14E042CB">
            <w:pPr>
              <w:pStyle w:val="14"/>
              <w:widowControl w:val="0"/>
              <w:spacing w:line="360" w:lineRule="auto"/>
              <w:rPr>
                <w:color w:val="auto"/>
                <w:sz w:val="21"/>
                <w:szCs w:val="21"/>
                <w:highlight w:val="none"/>
                <w:lang w:eastAsia="en-US"/>
              </w:rPr>
            </w:pPr>
          </w:p>
        </w:tc>
        <w:tc>
          <w:tcPr>
            <w:tcW w:w="1699" w:type="dxa"/>
            <w:noWrap w:val="0"/>
            <w:vAlign w:val="top"/>
          </w:tcPr>
          <w:p w14:paraId="348429D3">
            <w:pPr>
              <w:pStyle w:val="14"/>
              <w:widowControl w:val="0"/>
              <w:spacing w:line="360" w:lineRule="auto"/>
              <w:rPr>
                <w:color w:val="auto"/>
                <w:sz w:val="21"/>
                <w:szCs w:val="21"/>
                <w:highlight w:val="none"/>
                <w:lang w:eastAsia="en-US"/>
              </w:rPr>
            </w:pPr>
          </w:p>
        </w:tc>
        <w:tc>
          <w:tcPr>
            <w:tcW w:w="1568" w:type="dxa"/>
            <w:noWrap w:val="0"/>
            <w:vAlign w:val="top"/>
          </w:tcPr>
          <w:p w14:paraId="048CB8A5">
            <w:pPr>
              <w:pStyle w:val="14"/>
              <w:widowControl w:val="0"/>
              <w:spacing w:line="360" w:lineRule="auto"/>
              <w:rPr>
                <w:color w:val="auto"/>
                <w:sz w:val="21"/>
                <w:szCs w:val="21"/>
                <w:highlight w:val="none"/>
                <w:lang w:eastAsia="en-US"/>
              </w:rPr>
            </w:pPr>
          </w:p>
        </w:tc>
      </w:tr>
      <w:tr w14:paraId="2A5F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noWrap w:val="0"/>
            <w:vAlign w:val="top"/>
          </w:tcPr>
          <w:p w14:paraId="1A31ADCE">
            <w:pPr>
              <w:pStyle w:val="14"/>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3</w:t>
            </w:r>
          </w:p>
        </w:tc>
        <w:tc>
          <w:tcPr>
            <w:tcW w:w="3111" w:type="dxa"/>
            <w:tcBorders>
              <w:bottom w:val="single" w:color="000000" w:sz="6" w:space="0"/>
            </w:tcBorders>
            <w:noWrap w:val="0"/>
            <w:vAlign w:val="top"/>
          </w:tcPr>
          <w:p w14:paraId="51ED10D5">
            <w:pPr>
              <w:pStyle w:val="14"/>
              <w:widowControl w:val="0"/>
              <w:spacing w:line="360" w:lineRule="auto"/>
              <w:rPr>
                <w:color w:val="auto"/>
                <w:sz w:val="21"/>
                <w:szCs w:val="21"/>
                <w:highlight w:val="none"/>
                <w:lang w:eastAsia="en-US"/>
              </w:rPr>
            </w:pPr>
          </w:p>
        </w:tc>
        <w:tc>
          <w:tcPr>
            <w:tcW w:w="1356" w:type="dxa"/>
            <w:tcBorders>
              <w:bottom w:val="single" w:color="000000" w:sz="6" w:space="0"/>
            </w:tcBorders>
            <w:noWrap w:val="0"/>
            <w:vAlign w:val="top"/>
          </w:tcPr>
          <w:p w14:paraId="570836D4">
            <w:pPr>
              <w:pStyle w:val="14"/>
              <w:widowControl w:val="0"/>
              <w:spacing w:line="360" w:lineRule="auto"/>
              <w:rPr>
                <w:color w:val="auto"/>
                <w:sz w:val="21"/>
                <w:szCs w:val="21"/>
                <w:highlight w:val="none"/>
                <w:lang w:eastAsia="en-US"/>
              </w:rPr>
            </w:pPr>
          </w:p>
        </w:tc>
        <w:tc>
          <w:tcPr>
            <w:tcW w:w="1699" w:type="dxa"/>
            <w:tcBorders>
              <w:bottom w:val="single" w:color="000000" w:sz="6" w:space="0"/>
            </w:tcBorders>
            <w:noWrap w:val="0"/>
            <w:vAlign w:val="top"/>
          </w:tcPr>
          <w:p w14:paraId="3F13C976">
            <w:pPr>
              <w:pStyle w:val="14"/>
              <w:widowControl w:val="0"/>
              <w:spacing w:line="360" w:lineRule="auto"/>
              <w:rPr>
                <w:color w:val="auto"/>
                <w:sz w:val="21"/>
                <w:szCs w:val="21"/>
                <w:highlight w:val="none"/>
                <w:lang w:eastAsia="en-US"/>
              </w:rPr>
            </w:pPr>
          </w:p>
        </w:tc>
        <w:tc>
          <w:tcPr>
            <w:tcW w:w="1568" w:type="dxa"/>
            <w:tcBorders>
              <w:bottom w:val="single" w:color="000000" w:sz="6" w:space="0"/>
            </w:tcBorders>
            <w:noWrap w:val="0"/>
            <w:vAlign w:val="top"/>
          </w:tcPr>
          <w:p w14:paraId="11FA32A2">
            <w:pPr>
              <w:pStyle w:val="14"/>
              <w:widowControl w:val="0"/>
              <w:spacing w:line="360" w:lineRule="auto"/>
              <w:rPr>
                <w:color w:val="auto"/>
                <w:sz w:val="21"/>
                <w:szCs w:val="21"/>
                <w:highlight w:val="none"/>
                <w:lang w:eastAsia="en-US"/>
              </w:rPr>
            </w:pPr>
          </w:p>
        </w:tc>
      </w:tr>
      <w:tr w14:paraId="46B8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noWrap w:val="0"/>
            <w:vAlign w:val="top"/>
          </w:tcPr>
          <w:p w14:paraId="5E58E47E">
            <w:pPr>
              <w:pStyle w:val="14"/>
              <w:widowControl w:val="0"/>
              <w:spacing w:before="127" w:line="360" w:lineRule="auto"/>
              <w:ind w:left="6"/>
              <w:jc w:val="center"/>
              <w:rPr>
                <w:color w:val="auto"/>
                <w:sz w:val="21"/>
                <w:szCs w:val="21"/>
                <w:highlight w:val="none"/>
                <w:lang w:eastAsia="en-US"/>
              </w:rPr>
            </w:pPr>
            <w:r>
              <w:rPr>
                <w:color w:val="auto"/>
                <w:w w:val="200"/>
                <w:sz w:val="21"/>
                <w:szCs w:val="21"/>
                <w:highlight w:val="none"/>
                <w:lang w:eastAsia="en-US"/>
              </w:rPr>
              <w:t>„</w:t>
            </w:r>
          </w:p>
        </w:tc>
        <w:tc>
          <w:tcPr>
            <w:tcW w:w="3111" w:type="dxa"/>
            <w:tcBorders>
              <w:top w:val="single" w:color="000000" w:sz="6" w:space="0"/>
            </w:tcBorders>
            <w:noWrap w:val="0"/>
            <w:vAlign w:val="top"/>
          </w:tcPr>
          <w:p w14:paraId="3B1F1C3D">
            <w:pPr>
              <w:pStyle w:val="14"/>
              <w:widowControl w:val="0"/>
              <w:spacing w:line="360" w:lineRule="auto"/>
              <w:rPr>
                <w:color w:val="auto"/>
                <w:sz w:val="21"/>
                <w:szCs w:val="21"/>
                <w:highlight w:val="none"/>
                <w:lang w:eastAsia="en-US"/>
              </w:rPr>
            </w:pPr>
          </w:p>
        </w:tc>
        <w:tc>
          <w:tcPr>
            <w:tcW w:w="1356" w:type="dxa"/>
            <w:tcBorders>
              <w:top w:val="single" w:color="000000" w:sz="6" w:space="0"/>
            </w:tcBorders>
            <w:noWrap w:val="0"/>
            <w:vAlign w:val="top"/>
          </w:tcPr>
          <w:p w14:paraId="566FCB34">
            <w:pPr>
              <w:pStyle w:val="14"/>
              <w:widowControl w:val="0"/>
              <w:spacing w:line="360" w:lineRule="auto"/>
              <w:rPr>
                <w:color w:val="auto"/>
                <w:sz w:val="21"/>
                <w:szCs w:val="21"/>
                <w:highlight w:val="none"/>
                <w:lang w:eastAsia="en-US"/>
              </w:rPr>
            </w:pPr>
          </w:p>
        </w:tc>
        <w:tc>
          <w:tcPr>
            <w:tcW w:w="1699" w:type="dxa"/>
            <w:tcBorders>
              <w:top w:val="single" w:color="000000" w:sz="6" w:space="0"/>
            </w:tcBorders>
            <w:noWrap w:val="0"/>
            <w:vAlign w:val="top"/>
          </w:tcPr>
          <w:p w14:paraId="18407913">
            <w:pPr>
              <w:pStyle w:val="14"/>
              <w:widowControl w:val="0"/>
              <w:spacing w:line="360" w:lineRule="auto"/>
              <w:rPr>
                <w:color w:val="auto"/>
                <w:sz w:val="21"/>
                <w:szCs w:val="21"/>
                <w:highlight w:val="none"/>
                <w:lang w:eastAsia="en-US"/>
              </w:rPr>
            </w:pPr>
          </w:p>
        </w:tc>
        <w:tc>
          <w:tcPr>
            <w:tcW w:w="1568" w:type="dxa"/>
            <w:tcBorders>
              <w:top w:val="single" w:color="000000" w:sz="6" w:space="0"/>
            </w:tcBorders>
            <w:noWrap w:val="0"/>
            <w:vAlign w:val="top"/>
          </w:tcPr>
          <w:p w14:paraId="1124A0E4">
            <w:pPr>
              <w:pStyle w:val="14"/>
              <w:widowControl w:val="0"/>
              <w:spacing w:line="360" w:lineRule="auto"/>
              <w:rPr>
                <w:color w:val="auto"/>
                <w:sz w:val="21"/>
                <w:szCs w:val="21"/>
                <w:highlight w:val="none"/>
                <w:lang w:eastAsia="en-US"/>
              </w:rPr>
            </w:pPr>
          </w:p>
        </w:tc>
      </w:tr>
      <w:tr w14:paraId="0862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noWrap w:val="0"/>
            <w:vAlign w:val="top"/>
          </w:tcPr>
          <w:p w14:paraId="5BD3E4F7">
            <w:pPr>
              <w:pStyle w:val="14"/>
              <w:widowControl w:val="0"/>
              <w:spacing w:line="360" w:lineRule="auto"/>
              <w:rPr>
                <w:color w:val="auto"/>
                <w:sz w:val="21"/>
                <w:szCs w:val="21"/>
                <w:highlight w:val="none"/>
                <w:lang w:eastAsia="en-US"/>
              </w:rPr>
            </w:pPr>
          </w:p>
        </w:tc>
        <w:tc>
          <w:tcPr>
            <w:tcW w:w="3111" w:type="dxa"/>
            <w:noWrap w:val="0"/>
            <w:vAlign w:val="top"/>
          </w:tcPr>
          <w:p w14:paraId="28EC8885">
            <w:pPr>
              <w:pStyle w:val="14"/>
              <w:widowControl w:val="0"/>
              <w:spacing w:before="127" w:line="360" w:lineRule="auto"/>
              <w:ind w:left="947" w:right="1047"/>
              <w:jc w:val="center"/>
              <w:rPr>
                <w:color w:val="auto"/>
                <w:sz w:val="21"/>
                <w:szCs w:val="21"/>
                <w:highlight w:val="none"/>
                <w:lang w:eastAsia="en-US"/>
              </w:rPr>
            </w:pPr>
            <w:r>
              <w:rPr>
                <w:color w:val="auto"/>
                <w:sz w:val="21"/>
                <w:szCs w:val="21"/>
                <w:highlight w:val="none"/>
                <w:lang w:eastAsia="en-US"/>
              </w:rPr>
              <w:t>其他费用</w:t>
            </w:r>
          </w:p>
        </w:tc>
        <w:tc>
          <w:tcPr>
            <w:tcW w:w="1356" w:type="dxa"/>
            <w:noWrap w:val="0"/>
            <w:vAlign w:val="top"/>
          </w:tcPr>
          <w:p w14:paraId="49B6E5C2">
            <w:pPr>
              <w:pStyle w:val="14"/>
              <w:widowControl w:val="0"/>
              <w:spacing w:line="360" w:lineRule="auto"/>
              <w:rPr>
                <w:color w:val="auto"/>
                <w:sz w:val="21"/>
                <w:szCs w:val="21"/>
                <w:highlight w:val="none"/>
                <w:lang w:eastAsia="en-US"/>
              </w:rPr>
            </w:pPr>
          </w:p>
        </w:tc>
        <w:tc>
          <w:tcPr>
            <w:tcW w:w="1699" w:type="dxa"/>
            <w:noWrap w:val="0"/>
            <w:vAlign w:val="top"/>
          </w:tcPr>
          <w:p w14:paraId="61DE68B6">
            <w:pPr>
              <w:pStyle w:val="14"/>
              <w:widowControl w:val="0"/>
              <w:spacing w:line="360" w:lineRule="auto"/>
              <w:rPr>
                <w:color w:val="auto"/>
                <w:sz w:val="21"/>
                <w:szCs w:val="21"/>
                <w:highlight w:val="none"/>
                <w:lang w:eastAsia="en-US"/>
              </w:rPr>
            </w:pPr>
          </w:p>
        </w:tc>
        <w:tc>
          <w:tcPr>
            <w:tcW w:w="1568" w:type="dxa"/>
            <w:noWrap w:val="0"/>
            <w:vAlign w:val="top"/>
          </w:tcPr>
          <w:p w14:paraId="556775BB">
            <w:pPr>
              <w:pStyle w:val="14"/>
              <w:widowControl w:val="0"/>
              <w:spacing w:line="360" w:lineRule="auto"/>
              <w:rPr>
                <w:color w:val="auto"/>
                <w:sz w:val="21"/>
                <w:szCs w:val="21"/>
                <w:highlight w:val="none"/>
                <w:lang w:eastAsia="en-US"/>
              </w:rPr>
            </w:pPr>
          </w:p>
        </w:tc>
      </w:tr>
      <w:tr w14:paraId="05C8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50E53DF6">
            <w:pPr>
              <w:pStyle w:val="14"/>
              <w:widowControl w:val="0"/>
              <w:spacing w:line="360" w:lineRule="auto"/>
              <w:rPr>
                <w:color w:val="auto"/>
                <w:sz w:val="21"/>
                <w:szCs w:val="21"/>
                <w:highlight w:val="none"/>
                <w:lang w:eastAsia="en-US"/>
              </w:rPr>
            </w:pPr>
          </w:p>
        </w:tc>
        <w:tc>
          <w:tcPr>
            <w:tcW w:w="3111" w:type="dxa"/>
            <w:noWrap w:val="0"/>
            <w:vAlign w:val="top"/>
          </w:tcPr>
          <w:p w14:paraId="6B3E491D">
            <w:pPr>
              <w:pStyle w:val="14"/>
              <w:widowControl w:val="0"/>
              <w:spacing w:before="129" w:line="360" w:lineRule="auto"/>
              <w:ind w:left="1000" w:right="997"/>
              <w:jc w:val="center"/>
              <w:rPr>
                <w:color w:val="auto"/>
                <w:sz w:val="21"/>
                <w:szCs w:val="21"/>
                <w:highlight w:val="none"/>
                <w:lang w:eastAsia="en-US"/>
              </w:rPr>
            </w:pPr>
            <w:r>
              <w:rPr>
                <w:color w:val="auto"/>
                <w:w w:val="200"/>
                <w:sz w:val="21"/>
                <w:szCs w:val="21"/>
                <w:highlight w:val="none"/>
                <w:lang w:eastAsia="en-US"/>
              </w:rPr>
              <w:t>„„</w:t>
            </w:r>
          </w:p>
        </w:tc>
        <w:tc>
          <w:tcPr>
            <w:tcW w:w="1356" w:type="dxa"/>
            <w:noWrap w:val="0"/>
            <w:vAlign w:val="top"/>
          </w:tcPr>
          <w:p w14:paraId="0C437818">
            <w:pPr>
              <w:pStyle w:val="14"/>
              <w:widowControl w:val="0"/>
              <w:spacing w:line="360" w:lineRule="auto"/>
              <w:rPr>
                <w:color w:val="auto"/>
                <w:sz w:val="21"/>
                <w:szCs w:val="21"/>
                <w:highlight w:val="none"/>
                <w:lang w:eastAsia="en-US"/>
              </w:rPr>
            </w:pPr>
          </w:p>
        </w:tc>
        <w:tc>
          <w:tcPr>
            <w:tcW w:w="1699" w:type="dxa"/>
            <w:noWrap w:val="0"/>
            <w:vAlign w:val="top"/>
          </w:tcPr>
          <w:p w14:paraId="6258BFE8">
            <w:pPr>
              <w:pStyle w:val="14"/>
              <w:widowControl w:val="0"/>
              <w:spacing w:line="360" w:lineRule="auto"/>
              <w:rPr>
                <w:color w:val="auto"/>
                <w:sz w:val="21"/>
                <w:szCs w:val="21"/>
                <w:highlight w:val="none"/>
                <w:lang w:eastAsia="en-US"/>
              </w:rPr>
            </w:pPr>
          </w:p>
        </w:tc>
        <w:tc>
          <w:tcPr>
            <w:tcW w:w="1568" w:type="dxa"/>
            <w:noWrap w:val="0"/>
            <w:vAlign w:val="top"/>
          </w:tcPr>
          <w:p w14:paraId="2BD7CE36">
            <w:pPr>
              <w:pStyle w:val="14"/>
              <w:widowControl w:val="0"/>
              <w:spacing w:line="360" w:lineRule="auto"/>
              <w:rPr>
                <w:color w:val="auto"/>
                <w:sz w:val="21"/>
                <w:szCs w:val="21"/>
                <w:highlight w:val="none"/>
                <w:lang w:eastAsia="en-US"/>
              </w:rPr>
            </w:pPr>
          </w:p>
        </w:tc>
      </w:tr>
      <w:tr w14:paraId="4D69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14:paraId="2EB5F9D7">
            <w:pPr>
              <w:pStyle w:val="14"/>
              <w:widowControl w:val="0"/>
              <w:spacing w:before="127" w:line="360" w:lineRule="auto"/>
              <w:ind w:left="2612" w:right="2606"/>
              <w:jc w:val="center"/>
              <w:rPr>
                <w:b/>
                <w:color w:val="auto"/>
                <w:sz w:val="21"/>
                <w:szCs w:val="21"/>
                <w:highlight w:val="none"/>
                <w:lang w:eastAsia="en-US"/>
              </w:rPr>
            </w:pPr>
            <w:r>
              <w:rPr>
                <w:b/>
                <w:color w:val="auto"/>
                <w:sz w:val="21"/>
                <w:szCs w:val="21"/>
                <w:highlight w:val="none"/>
                <w:lang w:eastAsia="en-US"/>
              </w:rPr>
              <w:t>合计金额（</w:t>
            </w:r>
            <w:r>
              <w:rPr>
                <w:rFonts w:hint="eastAsia"/>
                <w:b/>
                <w:color w:val="auto"/>
                <w:sz w:val="21"/>
                <w:szCs w:val="21"/>
                <w:highlight w:val="none"/>
                <w:lang w:val="en-US" w:eastAsia="zh-CN"/>
              </w:rPr>
              <w:t>%</w:t>
            </w:r>
            <w:r>
              <w:rPr>
                <w:b/>
                <w:color w:val="auto"/>
                <w:sz w:val="21"/>
                <w:szCs w:val="21"/>
                <w:highlight w:val="none"/>
                <w:lang w:eastAsia="en-US"/>
              </w:rPr>
              <w:t>）</w:t>
            </w:r>
          </w:p>
        </w:tc>
        <w:tc>
          <w:tcPr>
            <w:tcW w:w="1568" w:type="dxa"/>
            <w:noWrap w:val="0"/>
            <w:vAlign w:val="top"/>
          </w:tcPr>
          <w:p w14:paraId="7EFC4CF4">
            <w:pPr>
              <w:pStyle w:val="14"/>
              <w:widowControl w:val="0"/>
              <w:spacing w:line="360" w:lineRule="auto"/>
              <w:rPr>
                <w:color w:val="auto"/>
                <w:sz w:val="21"/>
                <w:szCs w:val="21"/>
                <w:highlight w:val="none"/>
                <w:lang w:eastAsia="en-US"/>
              </w:rPr>
            </w:pPr>
          </w:p>
        </w:tc>
      </w:tr>
    </w:tbl>
    <w:p w14:paraId="078D1C9B">
      <w:pPr>
        <w:spacing w:line="360" w:lineRule="auto"/>
        <w:rPr>
          <w:color w:val="auto"/>
          <w:highlight w:val="none"/>
        </w:rPr>
        <w:sectPr>
          <w:pgSz w:w="11910" w:h="16840"/>
          <w:pgMar w:top="1400" w:right="1440" w:bottom="1220" w:left="1580" w:header="877" w:footer="1033" w:gutter="0"/>
          <w:pgNumType w:fmt="decimal"/>
          <w:cols w:space="720" w:num="1"/>
        </w:sectPr>
      </w:pPr>
    </w:p>
    <w:p w14:paraId="057FA9D0">
      <w:pPr>
        <w:pStyle w:val="4"/>
        <w:spacing w:line="360" w:lineRule="auto"/>
        <w:rPr>
          <w:color w:val="auto"/>
          <w:sz w:val="21"/>
          <w:szCs w:val="21"/>
          <w:highlight w:val="none"/>
        </w:rPr>
      </w:pPr>
    </w:p>
    <w:p w14:paraId="17954C57">
      <w:pPr>
        <w:widowControl/>
        <w:spacing w:line="360" w:lineRule="auto"/>
        <w:ind w:right="-20" w:firstLine="2100" w:firstLineChars="1000"/>
        <w:rPr>
          <w:rFonts w:hint="eastAsia" w:ascii="宋体" w:hAnsi="宋体" w:cs="宋体"/>
          <w:color w:val="auto"/>
          <w:kern w:val="0"/>
          <w:szCs w:val="21"/>
          <w:highlight w:val="none"/>
        </w:rPr>
      </w:pPr>
    </w:p>
    <w:p w14:paraId="5874B33E">
      <w:pPr>
        <w:widowControl/>
        <w:spacing w:line="360" w:lineRule="auto"/>
        <w:ind w:right="-20" w:firstLine="2100" w:firstLineChars="1000"/>
        <w:rPr>
          <w:rFonts w:hint="eastAsia" w:ascii="宋体" w:hAnsi="宋体" w:cs="宋体"/>
          <w:color w:val="auto"/>
          <w:kern w:val="0"/>
          <w:szCs w:val="21"/>
          <w:highlight w:val="none"/>
        </w:rPr>
      </w:pPr>
    </w:p>
    <w:p w14:paraId="712C7C10">
      <w:pPr>
        <w:widowControl/>
        <w:spacing w:line="360" w:lineRule="auto"/>
        <w:ind w:right="-20" w:firstLine="2100" w:firstLineChars="100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7460EE53">
      <w:pPr>
        <w:widowControl/>
        <w:spacing w:before="34" w:line="360" w:lineRule="auto"/>
        <w:ind w:right="-20" w:firstLine="2100" w:firstLineChars="10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3B7BE3B3">
      <w:pPr>
        <w:pStyle w:val="13"/>
        <w:spacing w:line="200" w:lineRule="atLeast"/>
        <w:ind w:firstLine="5250" w:firstLineChars="2500"/>
        <w:rPr>
          <w:rFonts w:hint="eastAsia" w:ascii="宋体" w:hAnsi="宋体" w:cs="宋体"/>
          <w:color w:val="auto"/>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FF32D0A">
      <w:pPr>
        <w:jc w:val="both"/>
        <w:rPr>
          <w:rFonts w:hint="eastAsia" w:ascii="宋体" w:hAnsi="宋体" w:cs="宋体"/>
          <w:color w:val="auto"/>
          <w:highlight w:val="none"/>
          <w:u w:val="single"/>
          <w:lang w:bidi="en-US"/>
        </w:rPr>
      </w:pPr>
    </w:p>
    <w:p w14:paraId="270933E8">
      <w:pPr>
        <w:pStyle w:val="4"/>
        <w:spacing w:line="360" w:lineRule="auto"/>
        <w:ind w:firstLine="11520" w:firstLineChars="3200"/>
        <w:rPr>
          <w:color w:val="auto"/>
          <w:sz w:val="21"/>
          <w:szCs w:val="21"/>
          <w:highlight w:val="none"/>
        </w:rPr>
      </w:pPr>
      <w:r>
        <w:rPr>
          <w:rFonts w:hint="eastAsia" w:ascii="宋体" w:hAnsi="宋体" w:cs="宋体"/>
          <w:color w:val="auto"/>
          <w:highlight w:val="none"/>
          <w:lang w:bidi="en-US"/>
        </w:rPr>
        <w:t>日</w:t>
      </w:r>
    </w:p>
    <w:p w14:paraId="2DC01006">
      <w:pPr>
        <w:spacing w:line="360" w:lineRule="auto"/>
        <w:rPr>
          <w:b w:val="0"/>
          <w:bCs/>
          <w:color w:val="auto"/>
          <w:highlight w:val="none"/>
        </w:rPr>
        <w:sectPr>
          <w:type w:val="continuous"/>
          <w:pgSz w:w="11910" w:h="16840"/>
          <w:pgMar w:top="1400" w:right="1440" w:bottom="280" w:left="1580" w:header="720" w:footer="720" w:gutter="0"/>
          <w:pgNumType w:fmt="decimal"/>
          <w:cols w:space="720" w:num="1"/>
        </w:sectPr>
      </w:pPr>
      <w:r>
        <w:rPr>
          <w:b w:val="0"/>
          <w:bCs/>
          <w:color w:val="auto"/>
          <w:highlight w:val="none"/>
        </w:rPr>
        <w:t>备注：</w:t>
      </w:r>
      <w:r>
        <w:rPr>
          <w:rFonts w:hint="eastAsia"/>
          <w:b w:val="0"/>
          <w:bCs/>
          <w:color w:val="auto"/>
          <w:highlight w:val="none"/>
        </w:rPr>
        <w:t>表中所列服务为对应本项目需求的全部服务内容。如有漏项或缺项，供应商承担全部责任。</w:t>
      </w:r>
    </w:p>
    <w:p w14:paraId="068A216D">
      <w:pPr>
        <w:pStyle w:val="3"/>
        <w:widowControl/>
        <w:spacing w:before="120" w:after="120" w:line="240" w:lineRule="auto"/>
        <w:jc w:val="center"/>
        <w:rPr>
          <w:rStyle w:val="12"/>
          <w:rFonts w:hint="eastAsia" w:ascii="宋体" w:hAnsi="宋体" w:eastAsia="宋体" w:cs="宋体"/>
          <w:b/>
          <w:bCs w:val="0"/>
          <w:color w:val="auto"/>
          <w:sz w:val="30"/>
          <w:szCs w:val="30"/>
          <w:highlight w:val="none"/>
        </w:rPr>
      </w:pPr>
      <w:r>
        <w:rPr>
          <w:rStyle w:val="12"/>
          <w:rFonts w:hint="eastAsia" w:ascii="宋体" w:hAnsi="宋体" w:eastAsia="宋体" w:cs="宋体"/>
          <w:b/>
          <w:bCs w:val="0"/>
          <w:color w:val="auto"/>
          <w:sz w:val="30"/>
          <w:szCs w:val="30"/>
          <w:highlight w:val="none"/>
        </w:rPr>
        <w:t>四、投标响应表</w:t>
      </w:r>
    </w:p>
    <w:p w14:paraId="6BFDE881">
      <w:pPr>
        <w:widowControl/>
        <w:spacing w:line="333" w:lineRule="atLeast"/>
        <w:ind w:right="840"/>
        <w:rPr>
          <w:rFonts w:hint="eastAsia" w:ascii="宋体" w:hAnsi="宋体" w:cs="宋体"/>
          <w:color w:val="auto"/>
          <w:kern w:val="0"/>
          <w:szCs w:val="21"/>
          <w:highlight w:val="none"/>
        </w:rPr>
      </w:pPr>
      <w:r>
        <w:rPr>
          <w:rStyle w:val="12"/>
          <w:rFonts w:hint="eastAsia" w:ascii="宋体" w:hAnsi="宋体" w:eastAsia="宋体" w:cs="宋体"/>
          <w:color w:val="auto"/>
          <w:sz w:val="21"/>
          <w:szCs w:val="21"/>
          <w:highlight w:val="none"/>
        </w:rPr>
        <w:t>4.1商务响应表</w:t>
      </w:r>
    </w:p>
    <w:tbl>
      <w:tblPr>
        <w:tblStyle w:val="9"/>
        <w:tblW w:w="9760" w:type="dxa"/>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9"/>
        <w:gridCol w:w="1469"/>
        <w:gridCol w:w="4491"/>
        <w:gridCol w:w="2024"/>
        <w:gridCol w:w="1127"/>
      </w:tblGrid>
      <w:tr w14:paraId="0F02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649" w:type="dxa"/>
            <w:noWrap w:val="0"/>
            <w:vAlign w:val="center"/>
          </w:tcPr>
          <w:p w14:paraId="4858E7BC">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469" w:type="dxa"/>
            <w:noWrap w:val="0"/>
            <w:vAlign w:val="center"/>
          </w:tcPr>
          <w:p w14:paraId="637751F3">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商务条款</w:t>
            </w:r>
          </w:p>
        </w:tc>
        <w:tc>
          <w:tcPr>
            <w:tcW w:w="4491" w:type="dxa"/>
            <w:tcBorders>
              <w:right w:val="single" w:color="auto" w:sz="4" w:space="0"/>
            </w:tcBorders>
            <w:noWrap w:val="0"/>
            <w:vAlign w:val="center"/>
          </w:tcPr>
          <w:p w14:paraId="3EEFE727">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征集文件要求</w:t>
            </w:r>
          </w:p>
        </w:tc>
        <w:tc>
          <w:tcPr>
            <w:tcW w:w="2024" w:type="dxa"/>
            <w:tcBorders>
              <w:left w:val="single" w:color="auto" w:sz="4" w:space="0"/>
              <w:right w:val="single" w:color="auto" w:sz="4" w:space="0"/>
            </w:tcBorders>
            <w:noWrap w:val="0"/>
            <w:vAlign w:val="center"/>
          </w:tcPr>
          <w:p w14:paraId="2F8A8393">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供应商承诺</w:t>
            </w:r>
          </w:p>
        </w:tc>
        <w:tc>
          <w:tcPr>
            <w:tcW w:w="1127" w:type="dxa"/>
            <w:tcBorders>
              <w:left w:val="single" w:color="auto" w:sz="4" w:space="0"/>
            </w:tcBorders>
            <w:noWrap w:val="0"/>
            <w:vAlign w:val="center"/>
          </w:tcPr>
          <w:p w14:paraId="5C5B3A6E">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r>
      <w:tr w14:paraId="1CB75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649" w:type="dxa"/>
            <w:noWrap w:val="0"/>
            <w:vAlign w:val="center"/>
          </w:tcPr>
          <w:p w14:paraId="49BD5721">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469" w:type="dxa"/>
            <w:noWrap w:val="0"/>
            <w:vAlign w:val="center"/>
          </w:tcPr>
          <w:p w14:paraId="637DE11A">
            <w:pPr>
              <w:pStyle w:val="14"/>
              <w:kinsoku w:val="0"/>
              <w:overflowPunct w:val="0"/>
              <w:spacing w:before="66"/>
              <w:jc w:val="center"/>
              <w:rPr>
                <w:rFonts w:hint="eastAsia" w:ascii="仿宋" w:hAnsi="仿宋" w:eastAsia="仿宋" w:cs="宋体"/>
                <w:color w:val="auto"/>
                <w:kern w:val="0"/>
                <w:sz w:val="24"/>
                <w:highlight w:val="none"/>
              </w:rPr>
            </w:pPr>
            <w:r>
              <w:rPr>
                <w:rFonts w:hint="eastAsia" w:ascii="仿宋" w:hAnsi="仿宋" w:eastAsia="仿宋" w:cs="仿宋"/>
                <w:sz w:val="24"/>
                <w:szCs w:val="24"/>
                <w:highlight w:val="none"/>
              </w:rPr>
              <w:t>付款方式</w:t>
            </w:r>
          </w:p>
        </w:tc>
        <w:tc>
          <w:tcPr>
            <w:tcW w:w="4491" w:type="dxa"/>
            <w:tcBorders>
              <w:right w:val="single" w:color="auto" w:sz="4" w:space="0"/>
            </w:tcBorders>
            <w:noWrap w:val="0"/>
            <w:vAlign w:val="center"/>
          </w:tcPr>
          <w:p w14:paraId="0E9DEA32">
            <w:pPr>
              <w:pStyle w:val="14"/>
              <w:kinsoku w:val="0"/>
              <w:overflowPunct w:val="0"/>
              <w:spacing w:before="136" w:line="360" w:lineRule="auto"/>
              <w:jc w:val="both"/>
              <w:rPr>
                <w:rFonts w:hint="eastAsia" w:ascii="仿宋" w:hAnsi="仿宋" w:eastAsia="仿宋" w:cs="宋体"/>
                <w:color w:val="auto"/>
                <w:kern w:val="0"/>
                <w:sz w:val="24"/>
                <w:highlight w:val="none"/>
                <w:lang w:eastAsia="zh-CN"/>
              </w:rPr>
            </w:pPr>
            <w:r>
              <w:rPr>
                <w:rFonts w:hint="eastAsia" w:ascii="仿宋" w:hAnsi="仿宋" w:eastAsia="仿宋" w:cs="仿宋"/>
                <w:sz w:val="24"/>
                <w:szCs w:val="24"/>
                <w:highlight w:val="none"/>
                <w:lang w:val="en-US" w:eastAsia="zh-CN"/>
              </w:rPr>
              <w:t>单个委托项目取得用地批复，提交完整卷宗材料后一次性付清委托项目费用。</w:t>
            </w:r>
          </w:p>
        </w:tc>
        <w:tc>
          <w:tcPr>
            <w:tcW w:w="2024" w:type="dxa"/>
            <w:tcBorders>
              <w:left w:val="single" w:color="auto" w:sz="4" w:space="0"/>
              <w:right w:val="single" w:color="auto" w:sz="4" w:space="0"/>
            </w:tcBorders>
            <w:noWrap w:val="0"/>
            <w:vAlign w:val="center"/>
          </w:tcPr>
          <w:p w14:paraId="275A6CB6">
            <w:pPr>
              <w:widowControl/>
              <w:adjustRightInd w:val="0"/>
              <w:snapToGrid w:val="0"/>
              <w:rPr>
                <w:rFonts w:hint="eastAsia" w:ascii="宋体" w:hAnsi="宋体" w:cs="宋体"/>
                <w:color w:val="auto"/>
                <w:kern w:val="0"/>
                <w:szCs w:val="21"/>
                <w:highlight w:val="none"/>
              </w:rPr>
            </w:pPr>
          </w:p>
        </w:tc>
        <w:tc>
          <w:tcPr>
            <w:tcW w:w="1127" w:type="dxa"/>
            <w:tcBorders>
              <w:left w:val="single" w:color="auto" w:sz="4" w:space="0"/>
            </w:tcBorders>
            <w:noWrap w:val="0"/>
            <w:vAlign w:val="center"/>
          </w:tcPr>
          <w:p w14:paraId="0579BF4D">
            <w:pPr>
              <w:widowControl/>
              <w:adjustRightInd w:val="0"/>
              <w:snapToGrid w:val="0"/>
              <w:rPr>
                <w:rFonts w:hint="eastAsia" w:ascii="宋体" w:hAnsi="宋体" w:cs="宋体"/>
                <w:color w:val="auto"/>
                <w:kern w:val="0"/>
                <w:szCs w:val="21"/>
                <w:highlight w:val="none"/>
              </w:rPr>
            </w:pPr>
          </w:p>
        </w:tc>
      </w:tr>
      <w:tr w14:paraId="60B8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3" w:hRule="atLeast"/>
        </w:trPr>
        <w:tc>
          <w:tcPr>
            <w:tcW w:w="649" w:type="dxa"/>
            <w:noWrap w:val="0"/>
            <w:vAlign w:val="center"/>
          </w:tcPr>
          <w:p w14:paraId="7859CE71">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469" w:type="dxa"/>
            <w:noWrap w:val="0"/>
            <w:vAlign w:val="center"/>
          </w:tcPr>
          <w:p w14:paraId="7739419D">
            <w:pPr>
              <w:pStyle w:val="14"/>
              <w:kinsoku w:val="0"/>
              <w:overflowPunct w:val="0"/>
              <w:spacing w:before="64"/>
              <w:jc w:val="center"/>
              <w:rPr>
                <w:rFonts w:hint="eastAsia" w:ascii="仿宋" w:hAnsi="仿宋" w:eastAsia="仿宋" w:cs="宋体"/>
                <w:color w:val="auto"/>
                <w:kern w:val="0"/>
                <w:sz w:val="24"/>
                <w:highlight w:val="none"/>
              </w:rPr>
            </w:pPr>
            <w:r>
              <w:rPr>
                <w:rFonts w:hint="eastAsia" w:ascii="仿宋" w:hAnsi="仿宋" w:eastAsia="仿宋" w:cs="仿宋"/>
                <w:sz w:val="24"/>
                <w:szCs w:val="24"/>
                <w:highlight w:val="none"/>
              </w:rPr>
              <w:t>服务地点</w:t>
            </w:r>
          </w:p>
        </w:tc>
        <w:tc>
          <w:tcPr>
            <w:tcW w:w="4491" w:type="dxa"/>
            <w:tcBorders>
              <w:right w:val="single" w:color="auto" w:sz="4" w:space="0"/>
            </w:tcBorders>
            <w:noWrap w:val="0"/>
            <w:vAlign w:val="center"/>
          </w:tcPr>
          <w:p w14:paraId="69BF1F6C">
            <w:pPr>
              <w:pStyle w:val="14"/>
              <w:kinsoku w:val="0"/>
              <w:overflowPunct w:val="0"/>
              <w:spacing w:before="136" w:line="360" w:lineRule="auto"/>
              <w:ind w:left="-2" w:leftChars="0"/>
              <w:jc w:val="both"/>
              <w:rPr>
                <w:rFonts w:hint="eastAsia" w:ascii="仿宋" w:hAnsi="仿宋" w:eastAsia="仿宋" w:cs="宋体"/>
                <w:color w:val="auto"/>
                <w:kern w:val="0"/>
                <w:sz w:val="24"/>
                <w:highlight w:val="none"/>
              </w:rPr>
            </w:pPr>
            <w:r>
              <w:rPr>
                <w:rFonts w:hint="eastAsia" w:ascii="仿宋" w:hAnsi="仿宋" w:eastAsia="仿宋" w:cs="仿宋"/>
                <w:color w:val="auto"/>
                <w:sz w:val="24"/>
                <w:szCs w:val="24"/>
                <w:highlight w:val="none"/>
                <w:lang w:val="en-US" w:eastAsia="zh-CN"/>
              </w:rPr>
              <w:t>安徽省阜阳市</w:t>
            </w:r>
            <w:r>
              <w:rPr>
                <w:rFonts w:hint="eastAsia" w:ascii="仿宋" w:hAnsi="仿宋" w:eastAsia="仿宋" w:cs="仿宋"/>
                <w:color w:val="auto"/>
                <w:sz w:val="24"/>
                <w:szCs w:val="24"/>
                <w:highlight w:val="none"/>
              </w:rPr>
              <w:t>临泉县，具体以征集人指定地点为准</w:t>
            </w:r>
            <w:r>
              <w:rPr>
                <w:rFonts w:hint="eastAsia" w:ascii="仿宋" w:hAnsi="仿宋" w:eastAsia="仿宋" w:cs="仿宋"/>
                <w:color w:val="auto"/>
                <w:sz w:val="24"/>
                <w:szCs w:val="24"/>
                <w:highlight w:val="none"/>
                <w:lang w:eastAsia="zh-CN"/>
              </w:rPr>
              <w:t>。</w:t>
            </w:r>
          </w:p>
        </w:tc>
        <w:tc>
          <w:tcPr>
            <w:tcW w:w="2024" w:type="dxa"/>
            <w:tcBorders>
              <w:left w:val="single" w:color="auto" w:sz="4" w:space="0"/>
              <w:right w:val="single" w:color="auto" w:sz="4" w:space="0"/>
            </w:tcBorders>
            <w:noWrap w:val="0"/>
            <w:vAlign w:val="center"/>
          </w:tcPr>
          <w:p w14:paraId="5F7BE50B">
            <w:pPr>
              <w:widowControl/>
              <w:adjustRightInd w:val="0"/>
              <w:snapToGrid w:val="0"/>
              <w:rPr>
                <w:rFonts w:hint="eastAsia" w:ascii="宋体" w:hAnsi="宋体" w:cs="宋体"/>
                <w:color w:val="auto"/>
                <w:kern w:val="0"/>
                <w:szCs w:val="21"/>
                <w:highlight w:val="none"/>
              </w:rPr>
            </w:pPr>
          </w:p>
        </w:tc>
        <w:tc>
          <w:tcPr>
            <w:tcW w:w="1127" w:type="dxa"/>
            <w:tcBorders>
              <w:left w:val="single" w:color="auto" w:sz="4" w:space="0"/>
            </w:tcBorders>
            <w:noWrap w:val="0"/>
            <w:vAlign w:val="center"/>
          </w:tcPr>
          <w:p w14:paraId="36699C61">
            <w:pPr>
              <w:widowControl/>
              <w:adjustRightInd w:val="0"/>
              <w:snapToGrid w:val="0"/>
              <w:rPr>
                <w:rFonts w:hint="eastAsia" w:ascii="宋体" w:hAnsi="宋体" w:cs="宋体"/>
                <w:color w:val="auto"/>
                <w:kern w:val="0"/>
                <w:szCs w:val="21"/>
                <w:highlight w:val="none"/>
              </w:rPr>
            </w:pPr>
          </w:p>
        </w:tc>
      </w:tr>
      <w:tr w14:paraId="37CD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649" w:type="dxa"/>
            <w:noWrap w:val="0"/>
            <w:vAlign w:val="center"/>
          </w:tcPr>
          <w:p w14:paraId="1489CC8D">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469" w:type="dxa"/>
            <w:noWrap w:val="0"/>
            <w:vAlign w:val="center"/>
          </w:tcPr>
          <w:p w14:paraId="24FE80D5">
            <w:pPr>
              <w:pStyle w:val="14"/>
              <w:kinsoku w:val="0"/>
              <w:overflowPunct w:val="0"/>
              <w:spacing w:before="64"/>
              <w:jc w:val="center"/>
              <w:rPr>
                <w:rFonts w:hint="eastAsia" w:ascii="仿宋" w:hAnsi="仿宋" w:eastAsia="仿宋" w:cs="宋体"/>
                <w:color w:val="auto"/>
                <w:kern w:val="0"/>
                <w:sz w:val="24"/>
                <w:highlight w:val="none"/>
              </w:rPr>
            </w:pPr>
            <w:r>
              <w:rPr>
                <w:rFonts w:hint="eastAsia" w:ascii="仿宋" w:hAnsi="仿宋" w:eastAsia="仿宋" w:cs="仿宋"/>
                <w:sz w:val="24"/>
                <w:szCs w:val="24"/>
                <w:highlight w:val="none"/>
              </w:rPr>
              <w:t>框架协议期限</w:t>
            </w:r>
          </w:p>
        </w:tc>
        <w:tc>
          <w:tcPr>
            <w:tcW w:w="4491" w:type="dxa"/>
            <w:tcBorders>
              <w:right w:val="single" w:color="auto" w:sz="4" w:space="0"/>
            </w:tcBorders>
            <w:noWrap w:val="0"/>
            <w:vAlign w:val="center"/>
          </w:tcPr>
          <w:p w14:paraId="5DD7AEA5">
            <w:pPr>
              <w:pStyle w:val="14"/>
              <w:kinsoku w:val="0"/>
              <w:overflowPunct w:val="0"/>
              <w:spacing w:before="136" w:line="360" w:lineRule="auto"/>
              <w:ind w:left="-2" w:leftChars="0"/>
              <w:jc w:val="both"/>
              <w:rPr>
                <w:rFonts w:hint="eastAsia" w:ascii="仿宋" w:hAnsi="仿宋" w:eastAsia="仿宋" w:cs="宋体"/>
                <w:color w:val="auto"/>
                <w:kern w:val="0"/>
                <w:sz w:val="24"/>
                <w:highlight w:val="none"/>
                <w:lang w:eastAsia="zh-CN"/>
              </w:rPr>
            </w:pPr>
            <w:r>
              <w:rPr>
                <w:rFonts w:hint="eastAsia" w:ascii="仿宋" w:hAnsi="仿宋" w:eastAsia="仿宋" w:cs="仿宋"/>
                <w:sz w:val="24"/>
                <w:szCs w:val="24"/>
                <w:highlight w:val="none"/>
              </w:rPr>
              <w:t>框架协议期限：2年</w:t>
            </w:r>
            <w:r>
              <w:rPr>
                <w:rFonts w:hint="eastAsia" w:ascii="仿宋" w:hAnsi="仿宋" w:eastAsia="仿宋" w:cs="仿宋"/>
                <w:sz w:val="24"/>
                <w:szCs w:val="24"/>
                <w:highlight w:val="none"/>
                <w:lang w:eastAsia="zh-CN"/>
              </w:rPr>
              <w:t>。</w:t>
            </w:r>
          </w:p>
        </w:tc>
        <w:tc>
          <w:tcPr>
            <w:tcW w:w="2024" w:type="dxa"/>
            <w:tcBorders>
              <w:left w:val="single" w:color="auto" w:sz="4" w:space="0"/>
              <w:right w:val="single" w:color="auto" w:sz="4" w:space="0"/>
            </w:tcBorders>
            <w:noWrap w:val="0"/>
            <w:vAlign w:val="center"/>
          </w:tcPr>
          <w:p w14:paraId="26B72111">
            <w:pPr>
              <w:widowControl/>
              <w:adjustRightInd w:val="0"/>
              <w:snapToGrid w:val="0"/>
              <w:jc w:val="center"/>
              <w:rPr>
                <w:rFonts w:hint="eastAsia" w:ascii="宋体" w:hAnsi="宋体" w:cs="宋体"/>
                <w:color w:val="auto"/>
                <w:kern w:val="0"/>
                <w:szCs w:val="21"/>
                <w:highlight w:val="none"/>
              </w:rPr>
            </w:pPr>
          </w:p>
        </w:tc>
        <w:tc>
          <w:tcPr>
            <w:tcW w:w="1127" w:type="dxa"/>
            <w:tcBorders>
              <w:left w:val="single" w:color="auto" w:sz="4" w:space="0"/>
            </w:tcBorders>
            <w:noWrap w:val="0"/>
            <w:vAlign w:val="center"/>
          </w:tcPr>
          <w:p w14:paraId="4DBE9F63">
            <w:pPr>
              <w:widowControl/>
              <w:adjustRightInd w:val="0"/>
              <w:snapToGrid w:val="0"/>
              <w:jc w:val="center"/>
              <w:rPr>
                <w:rFonts w:hint="eastAsia" w:ascii="宋体" w:hAnsi="宋体" w:cs="宋体"/>
                <w:color w:val="auto"/>
                <w:kern w:val="0"/>
                <w:szCs w:val="21"/>
                <w:highlight w:val="none"/>
              </w:rPr>
            </w:pPr>
          </w:p>
        </w:tc>
      </w:tr>
    </w:tbl>
    <w:p w14:paraId="591190D9">
      <w:pPr>
        <w:widowControl/>
        <w:spacing w:line="200" w:lineRule="atLeast"/>
        <w:rPr>
          <w:rFonts w:hint="eastAsia" w:ascii="宋体" w:hAnsi="宋体" w:cs="宋体"/>
          <w:color w:val="auto"/>
          <w:kern w:val="0"/>
          <w:szCs w:val="21"/>
          <w:highlight w:val="none"/>
        </w:rPr>
      </w:pPr>
    </w:p>
    <w:p w14:paraId="5C42FE42">
      <w:pPr>
        <w:widowControl/>
        <w:spacing w:line="200" w:lineRule="atLeast"/>
        <w:rPr>
          <w:rFonts w:hint="eastAsia" w:ascii="宋体" w:hAnsi="宋体" w:cs="宋体"/>
          <w:color w:val="auto"/>
          <w:kern w:val="0"/>
          <w:szCs w:val="21"/>
          <w:highlight w:val="none"/>
        </w:rPr>
      </w:pPr>
    </w:p>
    <w:p w14:paraId="4E967DAB">
      <w:pPr>
        <w:pStyle w:val="3"/>
        <w:widowControl/>
        <w:spacing w:before="120" w:after="120" w:line="240" w:lineRule="auto"/>
        <w:jc w:val="center"/>
        <w:rPr>
          <w:rStyle w:val="12"/>
          <w:rFonts w:hint="eastAsia" w:ascii="宋体" w:hAnsi="宋体" w:eastAsia="宋体" w:cs="宋体"/>
          <w:b/>
          <w:bCs/>
          <w:color w:val="auto"/>
          <w:sz w:val="30"/>
          <w:szCs w:val="30"/>
          <w:highlight w:val="none"/>
        </w:rPr>
      </w:pPr>
    </w:p>
    <w:p w14:paraId="6A99CF67">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261B87DF">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3C127821">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7A370ED">
      <w:pPr>
        <w:pStyle w:val="3"/>
        <w:widowControl/>
        <w:spacing w:before="120" w:after="120" w:line="240" w:lineRule="auto"/>
        <w:jc w:val="both"/>
        <w:rPr>
          <w:rStyle w:val="12"/>
          <w:rFonts w:hint="eastAsia" w:ascii="宋体" w:hAnsi="宋体" w:eastAsia="宋体" w:cs="宋体"/>
          <w:b/>
          <w:bCs/>
          <w:color w:val="auto"/>
          <w:sz w:val="30"/>
          <w:szCs w:val="30"/>
          <w:highlight w:val="none"/>
        </w:rPr>
      </w:pPr>
    </w:p>
    <w:p w14:paraId="143F7511">
      <w:pPr>
        <w:pStyle w:val="3"/>
        <w:widowControl/>
        <w:spacing w:before="120" w:after="120" w:line="240" w:lineRule="auto"/>
        <w:jc w:val="center"/>
        <w:rPr>
          <w:rStyle w:val="12"/>
          <w:rFonts w:hint="eastAsia" w:ascii="宋体" w:hAnsi="宋体" w:eastAsia="宋体" w:cs="宋体"/>
          <w:b/>
          <w:bCs/>
          <w:color w:val="auto"/>
          <w:sz w:val="30"/>
          <w:szCs w:val="30"/>
          <w:highlight w:val="none"/>
        </w:rPr>
      </w:pPr>
      <w:r>
        <w:rPr>
          <w:rStyle w:val="12"/>
          <w:rFonts w:hint="eastAsia" w:ascii="宋体" w:hAnsi="宋体" w:eastAsia="宋体" w:cs="宋体"/>
          <w:b/>
          <w:bCs/>
          <w:color w:val="auto"/>
          <w:sz w:val="30"/>
          <w:szCs w:val="30"/>
          <w:highlight w:val="none"/>
        </w:rPr>
        <w:br w:type="page"/>
      </w:r>
      <w:r>
        <w:rPr>
          <w:rStyle w:val="12"/>
          <w:rFonts w:hint="eastAsia" w:ascii="宋体" w:hAnsi="宋体" w:eastAsia="宋体" w:cs="宋体"/>
          <w:b/>
          <w:bCs/>
          <w:color w:val="auto"/>
          <w:sz w:val="30"/>
          <w:szCs w:val="30"/>
          <w:highlight w:val="none"/>
        </w:rPr>
        <w:t>五、</w:t>
      </w:r>
      <w:bookmarkEnd w:id="2"/>
      <w:r>
        <w:rPr>
          <w:rStyle w:val="12"/>
          <w:rFonts w:hint="eastAsia" w:ascii="宋体" w:hAnsi="宋体" w:eastAsia="宋体" w:cs="宋体"/>
          <w:b/>
          <w:bCs/>
          <w:color w:val="auto"/>
          <w:sz w:val="30"/>
          <w:szCs w:val="30"/>
          <w:highlight w:val="none"/>
        </w:rPr>
        <w:t>中小企业声明函（服务）</w:t>
      </w:r>
    </w:p>
    <w:p w14:paraId="0212FBF3">
      <w:pPr>
        <w:pStyle w:val="6"/>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7B36571C">
      <w:pPr>
        <w:pStyle w:val="4"/>
        <w:snapToGrid w:val="0"/>
        <w:spacing w:line="360" w:lineRule="auto"/>
        <w:ind w:firstLine="412" w:firstLineChars="200"/>
        <w:rPr>
          <w:rFonts w:hint="eastAsia" w:ascii="宋体" w:hAnsi="宋体" w:eastAsia="宋体" w:cs="宋体"/>
          <w:color w:val="auto"/>
          <w:spacing w:val="-2"/>
          <w:sz w:val="21"/>
          <w:szCs w:val="21"/>
          <w:highlight w:val="none"/>
        </w:rPr>
      </w:pPr>
    </w:p>
    <w:p w14:paraId="410EF2EF">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iCs/>
          <w:color w:val="auto"/>
          <w:kern w:val="2"/>
          <w:sz w:val="21"/>
          <w:szCs w:val="21"/>
          <w:highlight w:val="none"/>
          <w:u w:val="single"/>
        </w:rPr>
        <w:t>（单位名称）</w:t>
      </w:r>
      <w:r>
        <w:rPr>
          <w:rFonts w:hint="eastAsia" w:cs="宋体"/>
          <w:color w:val="auto"/>
          <w:kern w:val="2"/>
          <w:sz w:val="21"/>
          <w:szCs w:val="21"/>
          <w:highlight w:val="none"/>
        </w:rPr>
        <w:t>的</w:t>
      </w:r>
      <w:r>
        <w:rPr>
          <w:rFonts w:hint="eastAsia" w:cs="宋体"/>
          <w:i/>
          <w:iCs/>
          <w:color w:val="auto"/>
          <w:kern w:val="2"/>
          <w:sz w:val="21"/>
          <w:szCs w:val="21"/>
          <w:highlight w:val="none"/>
          <w:u w:val="single"/>
        </w:rPr>
        <w:t>（项目名称）</w:t>
      </w:r>
      <w:r>
        <w:rPr>
          <w:rFonts w:hint="eastAsia" w:cs="宋体"/>
          <w:color w:val="auto"/>
          <w:kern w:val="2"/>
          <w:sz w:val="21"/>
          <w:szCs w:val="21"/>
          <w:highlight w:val="none"/>
        </w:rPr>
        <w:t>采购活动，服务全部由符合政策要求的中小企业承接。相关企业（含联合体中的中小企业、签订分包意向协议的中小企业）的具体情况如下：</w:t>
      </w:r>
    </w:p>
    <w:p w14:paraId="014F7ACF">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b w:val="0"/>
          <w:bCs w:val="0"/>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Style w:val="11"/>
          <w:rFonts w:hint="eastAsia" w:cs="宋体"/>
          <w:color w:val="auto"/>
          <w:w w:val="95"/>
          <w:sz w:val="21"/>
          <w:szCs w:val="21"/>
          <w:highlight w:val="none"/>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1054E6AE">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0ADFCAC7">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3F21ADDD">
      <w:pPr>
        <w:pStyle w:val="8"/>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1B7F74AE">
      <w:pPr>
        <w:pStyle w:val="8"/>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51E247EB">
      <w:pPr>
        <w:pStyle w:val="8"/>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07B9741D">
      <w:pPr>
        <w:pStyle w:val="8"/>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48B4991E">
      <w:pPr>
        <w:pStyle w:val="8"/>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注一：不符合中小企业扶持政策的，或所有标的信息不能填写全面的，无需提供；请供应商务必全面、准确了解相关政策、产品及制造商等相关信息后，谨慎提交。</w:t>
      </w:r>
    </w:p>
    <w:p w14:paraId="104BEB14">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供应商须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w:t>
      </w:r>
      <w:r>
        <w:rPr>
          <w:rFonts w:hint="eastAsia" w:ascii="宋体" w:hAnsi="宋体"/>
          <w:b/>
          <w:color w:val="auto"/>
          <w:sz w:val="22"/>
          <w:szCs w:val="21"/>
          <w:highlight w:val="none"/>
          <w:lang w:bidi="ar"/>
        </w:rPr>
        <w:t>成交</w:t>
      </w:r>
      <w:r>
        <w:rPr>
          <w:rFonts w:ascii="宋体" w:hAnsi="宋体"/>
          <w:b/>
          <w:color w:val="auto"/>
          <w:sz w:val="22"/>
          <w:szCs w:val="21"/>
          <w:highlight w:val="none"/>
          <w:lang w:bidi="ar"/>
        </w:rPr>
        <w:t>，</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供应商可自行登录工业和信息化部官网进行中小企业规模类型自测（查询网址https://www.miit.gov.cn/）。</w:t>
      </w:r>
    </w:p>
    <w:p w14:paraId="3D4D709B">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121922C2">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61335E3F">
      <w:pPr>
        <w:spacing w:line="360" w:lineRule="auto"/>
        <w:rPr>
          <w:rFonts w:hint="eastAsia" w:ascii="宋体" w:hAnsi="宋体" w:cs="宋体"/>
          <w:color w:val="auto"/>
          <w:highlight w:val="none"/>
        </w:rPr>
      </w:pPr>
      <w:bookmarkStart w:id="3" w:name="OLE_LINK13"/>
      <w:bookmarkStart w:id="4" w:name="OLE_LINK14"/>
      <w:r>
        <w:rPr>
          <w:rFonts w:ascii="宋体" w:hAnsi="宋体" w:cs="宋体"/>
          <w:color w:val="auto"/>
          <w:highlight w:val="none"/>
        </w:rPr>
        <w:br w:type="page"/>
      </w:r>
    </w:p>
    <w:p w14:paraId="2C9ACF95">
      <w:pPr>
        <w:pStyle w:val="6"/>
        <w:spacing w:line="360" w:lineRule="auto"/>
        <w:jc w:val="center"/>
        <w:rPr>
          <w:rFonts w:hint="eastAsia" w:hAnsi="宋体" w:cs="宋体"/>
          <w:b/>
          <w:color w:val="auto"/>
          <w:spacing w:val="6"/>
          <w:sz w:val="30"/>
          <w:szCs w:val="30"/>
          <w:highlight w:val="none"/>
        </w:rPr>
      </w:pPr>
      <w:r>
        <w:rPr>
          <w:rFonts w:hint="eastAsia" w:hAnsi="宋体" w:cs="宋体"/>
          <w:b/>
          <w:color w:val="auto"/>
          <w:spacing w:val="6"/>
          <w:sz w:val="30"/>
          <w:szCs w:val="30"/>
          <w:highlight w:val="none"/>
        </w:rPr>
        <w:t>残疾人福利性单位声明函</w:t>
      </w:r>
    </w:p>
    <w:bookmarkEnd w:id="3"/>
    <w:bookmarkEnd w:id="4"/>
    <w:p w14:paraId="77AAA4BC">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lang w:val="en-US" w:eastAsia="zh-CN"/>
        </w:rPr>
        <w:t xml:space="preserve">           </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lang w:val="en-US" w:eastAsia="zh-CN"/>
        </w:rPr>
        <w:t xml:space="preserve">          </w:t>
      </w:r>
      <w:r>
        <w:rPr>
          <w:rFonts w:hint="eastAsia" w:ascii="宋体" w:hAnsi="宋体" w:cs="宋体"/>
          <w:color w:val="auto"/>
          <w:spacing w:val="6"/>
          <w:sz w:val="22"/>
          <w:highlight w:val="none"/>
        </w:rPr>
        <w:t>项目采购活动由本单位提供服务。</w:t>
      </w:r>
    </w:p>
    <w:p w14:paraId="44F5752D">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391CD47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5C7E8EBD">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071146ED">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56F97A12">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022C4A82">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7A2DC6C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E26658">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2BEE0970">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7E411205">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5564CFFD">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32BA502F">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5494C45A">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76AE13C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27C1F5C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5300314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3345D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605D5B4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37DB1FE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A832CC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835B9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924E7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2CD35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1C97C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3DE65E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9E1571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83150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90F55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B7BB3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8535E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499BA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EDCCC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5D034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2D4A057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622733D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72256DA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3333B0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0ECDB0B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781F3CD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217371D9">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pgNumType w:fmt="decimal"/>
          <w:cols w:space="720" w:num="1"/>
          <w:docGrid w:linePitch="312" w:charSpace="0"/>
        </w:sectPr>
      </w:pPr>
    </w:p>
    <w:p w14:paraId="64BB5BC3">
      <w:pPr>
        <w:pStyle w:val="3"/>
        <w:widowControl/>
        <w:spacing w:before="120" w:after="120" w:line="240" w:lineRule="auto"/>
        <w:jc w:val="center"/>
        <w:rPr>
          <w:rFonts w:hint="eastAsia" w:ascii="宋体" w:hAnsi="宋体" w:cs="宋体"/>
          <w:color w:val="auto"/>
          <w:kern w:val="0"/>
          <w:sz w:val="30"/>
          <w:szCs w:val="30"/>
          <w:highlight w:val="none"/>
        </w:rPr>
      </w:pPr>
      <w:r>
        <w:rPr>
          <w:rFonts w:hint="eastAsia" w:ascii="宋体" w:hAnsi="宋体" w:cs="宋体"/>
          <w:bCs w:val="0"/>
          <w:color w:val="auto"/>
          <w:kern w:val="0"/>
          <w:sz w:val="30"/>
          <w:szCs w:val="30"/>
          <w:highlight w:val="none"/>
        </w:rPr>
        <w:t>六、</w:t>
      </w:r>
      <w:r>
        <w:rPr>
          <w:rFonts w:hint="eastAsia" w:ascii="宋体" w:hAnsi="宋体" w:cs="宋体"/>
          <w:color w:val="auto"/>
          <w:kern w:val="0"/>
          <w:sz w:val="30"/>
          <w:szCs w:val="30"/>
          <w:highlight w:val="none"/>
        </w:rPr>
        <w:t>法定代表人（单位负责人）身份证明或授权委托书</w:t>
      </w:r>
    </w:p>
    <w:p w14:paraId="47D84737">
      <w:pPr>
        <w:jc w:val="center"/>
        <w:rPr>
          <w:rFonts w:hint="eastAsia" w:ascii="宋体" w:hAnsi="宋体" w:cs="宋体"/>
          <w:b/>
          <w:color w:val="auto"/>
          <w:highlight w:val="none"/>
        </w:rPr>
      </w:pPr>
      <w:r>
        <w:rPr>
          <w:rFonts w:hint="eastAsia" w:ascii="宋体" w:hAnsi="宋体" w:cs="宋体"/>
          <w:b/>
          <w:color w:val="auto"/>
          <w:kern w:val="0"/>
          <w:sz w:val="30"/>
          <w:szCs w:val="30"/>
          <w:highlight w:val="none"/>
        </w:rPr>
        <w:t>法定代表人（单位负责人）身份证明</w:t>
      </w:r>
    </w:p>
    <w:p w14:paraId="0A0026AE">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供应商名称：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3F9552E6">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2875F4E2">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5819A94C">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24830298">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230613C8">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1DB4246">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供应商名称）的法定代表人（单位负责人）。</w:t>
      </w:r>
    </w:p>
    <w:p w14:paraId="3DC95E45">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54EEE7F9">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7520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3F994A7C">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7664901B">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22A75D54">
      <w:pPr>
        <w:widowControl/>
        <w:spacing w:before="12" w:line="360" w:lineRule="auto"/>
        <w:rPr>
          <w:rFonts w:hint="eastAsia" w:ascii="宋体" w:hAnsi="宋体" w:cs="宋体"/>
          <w:color w:val="auto"/>
          <w:kern w:val="0"/>
          <w:highlight w:val="none"/>
        </w:rPr>
      </w:pPr>
    </w:p>
    <w:p w14:paraId="7FC159A4">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供应商：</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1160A280">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05ACA0A9">
      <w:pPr>
        <w:widowControl/>
        <w:ind w:left="2874" w:right="-20"/>
        <w:rPr>
          <w:rFonts w:hint="eastAsia" w:ascii="宋体" w:hAnsi="宋体" w:cs="宋体"/>
          <w:color w:val="auto"/>
          <w:kern w:val="0"/>
          <w:sz w:val="28"/>
          <w:szCs w:val="28"/>
          <w:highlight w:val="none"/>
        </w:rPr>
      </w:pPr>
    </w:p>
    <w:p w14:paraId="7B642B68">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21B09552">
      <w:pPr>
        <w:widowControl/>
        <w:spacing w:before="3" w:line="260" w:lineRule="atLeast"/>
        <w:rPr>
          <w:rFonts w:hint="eastAsia" w:ascii="宋体" w:hAnsi="宋体" w:cs="宋体"/>
          <w:color w:val="auto"/>
          <w:kern w:val="0"/>
          <w:sz w:val="26"/>
          <w:szCs w:val="26"/>
          <w:highlight w:val="none"/>
        </w:rPr>
      </w:pPr>
    </w:p>
    <w:p w14:paraId="33098139">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（供应商名称）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lang w:val="en-US" w:eastAsia="zh-CN"/>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lang w:val="en-US" w:eastAsia="zh-CN"/>
        </w:rPr>
        <w:t>/</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响应文件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4D132E1C">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F8B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898" w:type="dxa"/>
            <w:noWrap w:val="0"/>
            <w:vAlign w:val="center"/>
          </w:tcPr>
          <w:p w14:paraId="39838C0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代理人身份证（正面）</w:t>
            </w:r>
          </w:p>
        </w:tc>
        <w:tc>
          <w:tcPr>
            <w:tcW w:w="3899" w:type="dxa"/>
            <w:noWrap w:val="0"/>
            <w:vAlign w:val="center"/>
          </w:tcPr>
          <w:p w14:paraId="38B67C1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代理人身份证（反面）</w:t>
            </w:r>
          </w:p>
        </w:tc>
      </w:tr>
      <w:tr w14:paraId="3113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44CBDE80">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10EF1DEB">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7EA820B2">
      <w:pPr>
        <w:widowControl/>
        <w:spacing w:line="360" w:lineRule="auto"/>
        <w:rPr>
          <w:rFonts w:hint="eastAsia" w:ascii="宋体" w:hAnsi="宋体" w:cs="宋体"/>
          <w:color w:val="auto"/>
          <w:kern w:val="0"/>
          <w:highlight w:val="none"/>
        </w:rPr>
      </w:pPr>
    </w:p>
    <w:p w14:paraId="604DE0CC">
      <w:pPr>
        <w:pStyle w:val="13"/>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478C7CD8">
      <w:pPr>
        <w:pStyle w:val="13"/>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0F3B0C8C">
      <w:pPr>
        <w:pStyle w:val="13"/>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供应商：</w:t>
      </w:r>
      <w:r>
        <w:rPr>
          <w:rFonts w:hint="eastAsia" w:ascii="宋体" w:hAnsi="宋体" w:cs="宋体"/>
          <w:color w:val="auto"/>
          <w:szCs w:val="24"/>
          <w:highlight w:val="none"/>
          <w:u w:val="single"/>
        </w:rPr>
        <w:t xml:space="preserve">                            （盖单位章）</w:t>
      </w:r>
    </w:p>
    <w:p w14:paraId="56B88B1E">
      <w:pPr>
        <w:pStyle w:val="13"/>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8973194">
      <w:pPr>
        <w:pStyle w:val="13"/>
        <w:spacing w:line="360" w:lineRule="auto"/>
        <w:ind w:firstLine="2604" w:firstLineChars="1240"/>
        <w:rPr>
          <w:rFonts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53CE1733">
      <w:pPr>
        <w:pStyle w:val="13"/>
        <w:spacing w:line="360" w:lineRule="auto"/>
        <w:rPr>
          <w:rFonts w:ascii="宋体" w:hAnsi="宋体" w:cs="宋体"/>
          <w:color w:val="auto"/>
          <w:szCs w:val="24"/>
          <w:highlight w:val="none"/>
        </w:rPr>
      </w:pPr>
    </w:p>
    <w:p w14:paraId="6047DE88">
      <w:pPr>
        <w:pStyle w:val="13"/>
        <w:spacing w:line="360" w:lineRule="auto"/>
        <w:rPr>
          <w:rFonts w:hint="eastAsia" w:ascii="宋体" w:hAnsi="宋体" w:cs="宋体"/>
          <w:color w:val="auto"/>
          <w:szCs w:val="24"/>
          <w:highlight w:val="none"/>
        </w:rPr>
      </w:pPr>
      <w:r>
        <w:rPr>
          <w:rFonts w:hint="eastAsia" w:ascii="宋体" w:hAnsi="宋体" w:cs="宋体"/>
          <w:color w:val="auto"/>
          <w:szCs w:val="24"/>
          <w:highlight w:val="none"/>
        </w:rPr>
        <w:t>注：</w:t>
      </w:r>
    </w:p>
    <w:p w14:paraId="747CF424">
      <w:pPr>
        <w:pStyle w:val="13"/>
        <w:spacing w:line="360" w:lineRule="auto"/>
        <w:rPr>
          <w:rFonts w:hint="eastAsia" w:ascii="宋体" w:hAnsi="宋体" w:cs="宋体"/>
          <w:color w:val="auto"/>
          <w:szCs w:val="24"/>
          <w:highlight w:val="none"/>
        </w:rPr>
      </w:pPr>
      <w:r>
        <w:rPr>
          <w:rFonts w:hint="eastAsia" w:ascii="宋体" w:hAnsi="宋体" w:cs="宋体"/>
          <w:color w:val="auto"/>
          <w:szCs w:val="24"/>
          <w:highlight w:val="none"/>
        </w:rPr>
        <w:t>1、本项目只允许有唯一的供应商授权代表，提供身份证明扫描件；</w:t>
      </w:r>
    </w:p>
    <w:p w14:paraId="6428B55B">
      <w:pPr>
        <w:pStyle w:val="13"/>
        <w:spacing w:line="360" w:lineRule="auto"/>
        <w:rPr>
          <w:rFonts w:hint="eastAsia" w:ascii="宋体" w:hAnsi="宋体" w:cs="宋体"/>
          <w:color w:val="auto"/>
          <w:szCs w:val="24"/>
          <w:highlight w:val="none"/>
        </w:rPr>
      </w:pPr>
      <w:r>
        <w:rPr>
          <w:rFonts w:hint="eastAsia" w:ascii="宋体" w:hAnsi="宋体" w:cs="宋体"/>
          <w:color w:val="auto"/>
          <w:szCs w:val="24"/>
          <w:highlight w:val="none"/>
        </w:rPr>
        <w:t>2、法定代表人参加投标的无需提供授权书，提供身份证明扫描件。</w:t>
      </w:r>
    </w:p>
    <w:p w14:paraId="344C1558">
      <w:pPr>
        <w:widowControl/>
        <w:spacing w:line="295" w:lineRule="atLeast"/>
        <w:ind w:left="556" w:right="-20"/>
        <w:rPr>
          <w:rFonts w:hint="eastAsia" w:ascii="宋体" w:hAnsi="宋体" w:cs="宋体"/>
          <w:color w:val="auto"/>
          <w:kern w:val="0"/>
          <w:szCs w:val="21"/>
          <w:highlight w:val="none"/>
        </w:rPr>
      </w:pPr>
    </w:p>
    <w:p w14:paraId="02A46A30">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34013257">
      <w:pPr>
        <w:pStyle w:val="3"/>
        <w:widowControl/>
        <w:spacing w:before="120" w:after="120"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七、联合体协议书（如有）</w:t>
      </w:r>
    </w:p>
    <w:p w14:paraId="08421CFB">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20BD86B3">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w:t>
      </w:r>
      <w:r>
        <w:rPr>
          <w:rFonts w:hint="eastAsia" w:ascii="宋体" w:hAnsi="宋体" w:cs="宋体"/>
          <w:color w:val="auto"/>
          <w:szCs w:val="24"/>
          <w:highlight w:val="none"/>
          <w:lang w:eastAsia="zh-CN"/>
        </w:rPr>
        <w:t>土地报批组卷服务单位框架协议采购项目</w:t>
      </w:r>
      <w:r>
        <w:rPr>
          <w:rFonts w:hint="eastAsia" w:ascii="宋体" w:hAnsi="宋体" w:cs="宋体"/>
          <w:color w:val="auto"/>
          <w:szCs w:val="24"/>
          <w:highlight w:val="none"/>
        </w:rPr>
        <w:t>】的采购活动。现就联合体响应事宜订立如下协议。</w:t>
      </w:r>
    </w:p>
    <w:p w14:paraId="4BB928B4">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35133E4A">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采购项目响应文件编制和采购合同谈判活动，并代表联合体提交和接收相关的资料、信息及指示，并处理与之有关的一切事务，负责采购合同实施阶段的主办、组织和协调工作。</w:t>
      </w:r>
    </w:p>
    <w:p w14:paraId="410F6911">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3、联合体将严格按照采购文件的各项要求，递交响应文件，履行框架协议及采购合同，并对外承担连带责任。</w:t>
      </w:r>
    </w:p>
    <w:p w14:paraId="0C487CF5">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3BE1A989">
      <w:pPr>
        <w:pStyle w:val="13"/>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5A37E8EF">
      <w:pPr>
        <w:pStyle w:val="13"/>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2140C5D4">
      <w:pPr>
        <w:pStyle w:val="13"/>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448DA04B">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6741C059">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5、本协议书自签署之日起生效，框架协议有效期满且采购合同履行完毕后自动失效。 </w:t>
      </w:r>
    </w:p>
    <w:p w14:paraId="701FE72F">
      <w:pPr>
        <w:pStyle w:val="13"/>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份，联合体牵头人、成员和征集人各执一份。</w:t>
      </w:r>
    </w:p>
    <w:p w14:paraId="58893EF3">
      <w:pPr>
        <w:pStyle w:val="13"/>
        <w:topLinePunct/>
        <w:spacing w:line="440" w:lineRule="atLeast"/>
        <w:rPr>
          <w:rFonts w:hint="eastAsia" w:ascii="宋体" w:hAnsi="宋体" w:cs="宋体"/>
          <w:color w:val="auto"/>
          <w:szCs w:val="24"/>
          <w:highlight w:val="none"/>
        </w:rPr>
      </w:pPr>
    </w:p>
    <w:p w14:paraId="1AF5A32D">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E5B91BC">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7B87A110">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5298CA2">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D83DF20">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09F3EEA6">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6A617672">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7798C4FD">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2D4BA05">
      <w:pPr>
        <w:pStyle w:val="13"/>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32453DB9">
      <w:pPr>
        <w:pStyle w:val="13"/>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2583197">
      <w:pPr>
        <w:widowControl/>
        <w:spacing w:line="200" w:lineRule="atLeast"/>
        <w:rPr>
          <w:rFonts w:hint="eastAsia" w:ascii="宋体" w:hAnsi="宋体" w:cs="宋体"/>
          <w:color w:val="auto"/>
          <w:kern w:val="0"/>
          <w:sz w:val="24"/>
          <w:highlight w:val="none"/>
        </w:rPr>
      </w:pPr>
    </w:p>
    <w:p w14:paraId="50A8FD04">
      <w:pPr>
        <w:widowControl/>
        <w:rPr>
          <w:rFonts w:hint="eastAsia" w:ascii="宋体" w:hAnsi="宋体" w:cs="宋体"/>
          <w:color w:val="auto"/>
          <w:highlight w:val="none"/>
        </w:rPr>
      </w:pPr>
    </w:p>
    <w:p w14:paraId="3D1FA1DC">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4799D41A">
      <w:pPr>
        <w:pStyle w:val="3"/>
        <w:widowControl/>
        <w:spacing w:before="120" w:after="120" w:line="240" w:lineRule="auto"/>
        <w:jc w:val="center"/>
        <w:rPr>
          <w:rStyle w:val="12"/>
          <w:rFonts w:hint="eastAsia" w:ascii="宋体" w:hAnsi="宋体" w:eastAsia="宋体" w:cs="宋体"/>
          <w:b/>
          <w:bCs w:val="0"/>
          <w:color w:val="auto"/>
          <w:sz w:val="30"/>
          <w:szCs w:val="30"/>
          <w:highlight w:val="none"/>
        </w:rPr>
      </w:pPr>
      <w:r>
        <w:rPr>
          <w:rStyle w:val="12"/>
          <w:rFonts w:hint="eastAsia" w:ascii="宋体" w:hAnsi="宋体" w:eastAsia="宋体" w:cs="宋体"/>
          <w:b/>
          <w:bCs w:val="0"/>
          <w:color w:val="auto"/>
          <w:sz w:val="30"/>
          <w:szCs w:val="30"/>
          <w:highlight w:val="none"/>
        </w:rPr>
        <w:t>八、详细评审材料</w:t>
      </w:r>
    </w:p>
    <w:p w14:paraId="29750E37">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794BA17D">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27393B2C">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2．内容须清晰、明确，若提供相关资料内容模糊不清或无法辨认，评审小组有权不予认可。</w:t>
      </w:r>
    </w:p>
    <w:p w14:paraId="666750D1">
      <w:pPr>
        <w:rPr>
          <w:color w:val="auto"/>
          <w:highlight w:val="none"/>
        </w:rPr>
      </w:pPr>
    </w:p>
    <w:p w14:paraId="2D4D83FB">
      <w:pPr>
        <w:rPr>
          <w:color w:val="auto"/>
          <w:highlight w:val="none"/>
        </w:rPr>
      </w:pPr>
    </w:p>
    <w:p w14:paraId="123548E9">
      <w:pPr>
        <w:widowControl/>
        <w:tabs>
          <w:tab w:val="left" w:pos="5580"/>
        </w:tabs>
        <w:spacing w:line="360" w:lineRule="auto"/>
        <w:jc w:val="center"/>
        <w:outlineLvl w:val="2"/>
        <w:rPr>
          <w:rFonts w:hint="eastAsia" w:ascii="宋体" w:hAnsi="宋体" w:cs="宋体"/>
          <w:color w:val="auto"/>
          <w:szCs w:val="21"/>
          <w:highlight w:val="none"/>
        </w:rPr>
      </w:pPr>
      <w:r>
        <w:rPr>
          <w:rFonts w:ascii="宋体" w:hAnsi="宋体" w:cs="仿宋_GB2312"/>
          <w:color w:val="auto"/>
          <w:szCs w:val="21"/>
          <w:highlight w:val="none"/>
        </w:rPr>
        <w:br w:type="page"/>
      </w:r>
      <w:r>
        <w:rPr>
          <w:rStyle w:val="12"/>
          <w:rFonts w:hint="eastAsia" w:ascii="宋体" w:hAnsi="宋体" w:eastAsia="宋体" w:cs="宋体"/>
          <w:color w:val="auto"/>
          <w:sz w:val="30"/>
          <w:szCs w:val="30"/>
          <w:highlight w:val="none"/>
        </w:rPr>
        <w:t>九、供应商认为应该提供的其他资料</w:t>
      </w:r>
    </w:p>
    <w:p w14:paraId="250C126B">
      <w:pPr>
        <w:widowControl/>
        <w:jc w:val="left"/>
        <w:rPr>
          <w:rFonts w:hint="eastAsia" w:ascii="宋体" w:hAnsi="宋体" w:cs="宋体"/>
          <w:color w:val="auto"/>
          <w:szCs w:val="21"/>
          <w:highlight w:val="none"/>
        </w:rPr>
      </w:pPr>
      <w:r>
        <w:rPr>
          <w:rFonts w:hint="eastAsia" w:ascii="宋体" w:hAnsi="宋体" w:cs="宋体"/>
          <w:color w:val="auto"/>
          <w:szCs w:val="21"/>
          <w:highlight w:val="none"/>
        </w:rPr>
        <w:t>提供符合征集公告、采购需求及评标方法和标准规定的相关证明文件。</w:t>
      </w:r>
    </w:p>
    <w:p w14:paraId="46440851">
      <w:r>
        <w:rPr>
          <w:rFonts w:hint="eastAsia" w:ascii="宋体" w:hAnsi="宋体" w:cs="宋体"/>
          <w:color w:val="auto"/>
          <w:szCs w:val="21"/>
          <w:highlight w:val="none"/>
        </w:rPr>
        <w:t>特别提示：供应商在响应文件制作时可在此栏内上传征集文件要求上传的证明资料，如营业执照、人员证书、资质证书等，应将上述证明材料制作成扫描件上传。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21B3">
    <w:pPr>
      <w:kinsoku w:val="0"/>
      <w:overflowPunct w:val="0"/>
      <w:spacing w:line="14" w:lineRule="auto"/>
      <w:rPr>
        <w:rFonts w:hint="default"/>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2B75A7">
                          <w:pPr>
                            <w:pStyle w:val="7"/>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F2B75A7">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2ADCB1D">
      <w:pPr>
        <w:widowControl/>
        <w:jc w:val="left"/>
        <w:rPr>
          <w:rFonts w:eastAsia="仿宋"/>
        </w:rPr>
      </w:pPr>
      <w:r>
        <w:rPr>
          <w:rStyle w:val="11"/>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4781F"/>
    <w:rsid w:val="0BFC1637"/>
    <w:rsid w:val="72847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eastAsia="黑体"/>
      <w:sz w:val="36"/>
    </w:rPr>
  </w:style>
  <w:style w:type="paragraph" w:customStyle="1" w:styleId="5">
    <w:name w:val="_Style 2"/>
    <w:basedOn w:val="1"/>
    <w:next w:val="1"/>
    <w:qFormat/>
    <w:uiPriority w:val="0"/>
  </w:style>
  <w:style w:type="paragraph" w:styleId="6">
    <w:name w:val="Date"/>
    <w:basedOn w:val="1"/>
    <w:next w:val="1"/>
    <w:uiPriority w:val="0"/>
    <w:pPr>
      <w:adjustRightInd w:val="0"/>
      <w:spacing w:line="360" w:lineRule="atLeast"/>
    </w:pPr>
    <w:rPr>
      <w:rFonts w:ascii="宋体"/>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character" w:styleId="11">
    <w:name w:val="footnote reference"/>
    <w:qFormat/>
    <w:uiPriority w:val="99"/>
    <w:rPr>
      <w:vertAlign w:val="superscript"/>
    </w:rPr>
  </w:style>
  <w:style w:type="character" w:customStyle="1" w:styleId="12">
    <w:name w:val="标题 2 Char Char"/>
    <w:uiPriority w:val="0"/>
    <w:rPr>
      <w:rFonts w:ascii="Arial" w:hAnsi="Arial" w:eastAsia="黑体" w:cs="Times New Roman"/>
      <w:b/>
      <w:bCs/>
      <w:kern w:val="2"/>
      <w:sz w:val="32"/>
      <w:szCs w:val="32"/>
      <w:lang w:val="en-US" w:eastAsia="zh-CN" w:bidi="ar-SA"/>
    </w:rPr>
  </w:style>
  <w:style w:type="paragraph" w:customStyle="1" w:styleId="13">
    <w:name w:val="p0"/>
    <w:basedOn w:val="1"/>
    <w:qFormat/>
    <w:uiPriority w:val="0"/>
    <w:pPr>
      <w:widowControl/>
    </w:pPr>
    <w:rPr>
      <w:kern w:val="0"/>
      <w:szCs w:val="21"/>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2026-03-11T10:17:00Z</dcterms:created>
  <dc:creator>K</dc:creator>
  <cp:lastModifiedBy>K</cp:lastModifiedBy>
  <dcterms:modified xsi:type="dcterms:W3CDTF">2026-03-11T10:18:09Z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6E8DA1E12CC44E49B4A987C50B45C7BD_11</vt:lpwstr>
  </property>
  <property fmtid="{D5CDD505-2E9C-101B-9397-08002B2CF9AE}" pid="4" name="KSOTemplateDocerSaveRecord">
    <vt:lpwstr>eyJoZGlkIjoiYzFhZGY0ZTViYWQyN2I0ZGJhNDk0OThkMjNkNmQ2MDYiLCJ1c2VySWQiOiIzNTAxMDU3MTEifQ==</vt:lpwstr>
  </property>
</Properties>
</file>