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8D7E0">
      <w:pPr>
        <w:spacing w:line="247" w:lineRule="auto"/>
        <w:rPr>
          <w:rFonts w:ascii="Arial"/>
          <w:sz w:val="21"/>
        </w:rPr>
      </w:pPr>
    </w:p>
    <w:p w14:paraId="125FF666">
      <w:pPr>
        <w:spacing w:line="247" w:lineRule="auto"/>
        <w:rPr>
          <w:rFonts w:ascii="Arial"/>
          <w:sz w:val="21"/>
        </w:rPr>
      </w:pPr>
    </w:p>
    <w:p w14:paraId="50C0908B">
      <w:pPr>
        <w:spacing w:line="247" w:lineRule="auto"/>
        <w:rPr>
          <w:rFonts w:ascii="Arial"/>
          <w:sz w:val="21"/>
        </w:rPr>
      </w:pPr>
    </w:p>
    <w:p w14:paraId="59FA72CF">
      <w:pPr>
        <w:spacing w:line="247" w:lineRule="auto"/>
        <w:rPr>
          <w:rFonts w:ascii="Arial"/>
          <w:sz w:val="21"/>
        </w:rPr>
      </w:pPr>
    </w:p>
    <w:p w14:paraId="690D3091">
      <w:pPr>
        <w:spacing w:line="248" w:lineRule="auto"/>
        <w:rPr>
          <w:rFonts w:ascii="Arial"/>
          <w:sz w:val="21"/>
        </w:rPr>
      </w:pPr>
    </w:p>
    <w:p w14:paraId="30E89E9C">
      <w:pPr>
        <w:spacing w:line="248" w:lineRule="auto"/>
        <w:rPr>
          <w:rFonts w:ascii="Arial"/>
          <w:sz w:val="21"/>
        </w:rPr>
      </w:pPr>
    </w:p>
    <w:p w14:paraId="2C9F585A">
      <w:pPr>
        <w:spacing w:line="248" w:lineRule="auto"/>
        <w:rPr>
          <w:rFonts w:ascii="Arial"/>
          <w:sz w:val="21"/>
        </w:rPr>
      </w:pPr>
    </w:p>
    <w:p w14:paraId="38B6AD9B">
      <w:pPr>
        <w:spacing w:line="248" w:lineRule="auto"/>
        <w:rPr>
          <w:rFonts w:ascii="Arial"/>
          <w:sz w:val="21"/>
        </w:rPr>
      </w:pPr>
    </w:p>
    <w:p w14:paraId="31E894AB">
      <w:pPr>
        <w:pStyle w:val="2"/>
        <w:spacing w:before="194" w:line="219" w:lineRule="auto"/>
        <w:ind w:left="1441"/>
        <w:rPr>
          <w:sz w:val="52"/>
          <w:szCs w:val="52"/>
        </w:rPr>
      </w:pPr>
      <w:r>
        <w:rPr>
          <w:b/>
          <w:bCs/>
          <w:spacing w:val="-6"/>
          <w:sz w:val="52"/>
          <w:szCs w:val="52"/>
        </w:rPr>
        <w:t>框架协议采购征集文件</w:t>
      </w:r>
    </w:p>
    <w:p w14:paraId="61223ECC">
      <w:pPr>
        <w:spacing w:line="243" w:lineRule="auto"/>
        <w:rPr>
          <w:rFonts w:ascii="Arial"/>
          <w:sz w:val="21"/>
        </w:rPr>
      </w:pPr>
    </w:p>
    <w:p w14:paraId="3155D57C">
      <w:pPr>
        <w:spacing w:line="243" w:lineRule="auto"/>
        <w:rPr>
          <w:rFonts w:ascii="Arial"/>
          <w:sz w:val="21"/>
        </w:rPr>
      </w:pPr>
    </w:p>
    <w:p w14:paraId="7B26AAE5">
      <w:pPr>
        <w:spacing w:line="243" w:lineRule="auto"/>
        <w:rPr>
          <w:rFonts w:ascii="Arial"/>
          <w:sz w:val="21"/>
        </w:rPr>
      </w:pPr>
    </w:p>
    <w:p w14:paraId="65DB6B0E">
      <w:pPr>
        <w:spacing w:line="243" w:lineRule="auto"/>
        <w:rPr>
          <w:rFonts w:ascii="Arial"/>
          <w:sz w:val="21"/>
        </w:rPr>
      </w:pPr>
    </w:p>
    <w:p w14:paraId="609529B4">
      <w:pPr>
        <w:spacing w:line="243" w:lineRule="auto"/>
        <w:rPr>
          <w:rFonts w:ascii="Arial"/>
          <w:sz w:val="21"/>
        </w:rPr>
      </w:pPr>
    </w:p>
    <w:p w14:paraId="166082C2">
      <w:pPr>
        <w:spacing w:line="244" w:lineRule="auto"/>
        <w:rPr>
          <w:rFonts w:ascii="Arial"/>
          <w:sz w:val="21"/>
        </w:rPr>
      </w:pPr>
    </w:p>
    <w:p w14:paraId="553E6A54">
      <w:pPr>
        <w:spacing w:line="244" w:lineRule="auto"/>
        <w:rPr>
          <w:rFonts w:ascii="Arial"/>
          <w:sz w:val="21"/>
        </w:rPr>
      </w:pPr>
    </w:p>
    <w:p w14:paraId="61B9539A">
      <w:pPr>
        <w:spacing w:line="244" w:lineRule="auto"/>
        <w:rPr>
          <w:rFonts w:ascii="Arial"/>
          <w:sz w:val="21"/>
        </w:rPr>
      </w:pPr>
    </w:p>
    <w:p w14:paraId="5A42A31C">
      <w:pPr>
        <w:spacing w:line="244" w:lineRule="auto"/>
        <w:rPr>
          <w:rFonts w:ascii="Arial"/>
          <w:sz w:val="21"/>
        </w:rPr>
      </w:pPr>
    </w:p>
    <w:p w14:paraId="69FC21CA">
      <w:pPr>
        <w:spacing w:line="244" w:lineRule="auto"/>
        <w:rPr>
          <w:rFonts w:ascii="宋体" w:hAnsi="宋体" w:eastAsia="宋体" w:cs="宋体"/>
          <w:snapToGrid w:val="0"/>
          <w:color w:val="000000"/>
          <w:spacing w:val="-2"/>
          <w:kern w:val="0"/>
          <w:sz w:val="24"/>
          <w:szCs w:val="24"/>
          <w:lang w:val="en-US" w:eastAsia="en-US" w:bidi="ar-SA"/>
        </w:rPr>
      </w:pPr>
    </w:p>
    <w:p w14:paraId="69EEB828">
      <w:pPr>
        <w:spacing w:line="244" w:lineRule="auto"/>
        <w:rPr>
          <w:rFonts w:ascii="宋体" w:hAnsi="宋体" w:eastAsia="宋体" w:cs="宋体"/>
          <w:snapToGrid w:val="0"/>
          <w:color w:val="000000"/>
          <w:spacing w:val="-2"/>
          <w:kern w:val="0"/>
          <w:sz w:val="24"/>
          <w:szCs w:val="24"/>
          <w:lang w:val="en-US" w:eastAsia="en-US" w:bidi="ar-SA"/>
        </w:rPr>
      </w:pPr>
    </w:p>
    <w:p w14:paraId="4929D3EC">
      <w:pPr>
        <w:spacing w:line="244" w:lineRule="auto"/>
        <w:rPr>
          <w:rFonts w:ascii="宋体" w:hAnsi="宋体" w:eastAsia="宋体" w:cs="宋体"/>
          <w:snapToGrid w:val="0"/>
          <w:color w:val="000000"/>
          <w:spacing w:val="-2"/>
          <w:kern w:val="0"/>
          <w:sz w:val="24"/>
          <w:szCs w:val="24"/>
          <w:lang w:val="en-US" w:eastAsia="en-US" w:bidi="ar-SA"/>
        </w:rPr>
      </w:pPr>
    </w:p>
    <w:p w14:paraId="6EBAD6C7">
      <w:pPr>
        <w:pStyle w:val="2"/>
        <w:spacing w:before="1" w:line="360" w:lineRule="auto"/>
        <w:ind w:firstLine="892" w:firstLineChars="300"/>
        <w:rPr>
          <w:rFonts w:hint="default" w:ascii="宋体" w:hAnsi="宋体" w:eastAsia="宋体" w:cs="宋体"/>
          <w:b/>
          <w:bCs/>
          <w:snapToGrid w:val="0"/>
          <w:color w:val="000000"/>
          <w:spacing w:val="-2"/>
          <w:kern w:val="0"/>
          <w:sz w:val="30"/>
          <w:szCs w:val="30"/>
          <w:lang w:val="en-US" w:eastAsia="zh-CN" w:bidi="ar-SA"/>
        </w:rPr>
      </w:pPr>
      <w:r>
        <w:rPr>
          <w:rFonts w:ascii="宋体" w:hAnsi="宋体" w:eastAsia="宋体" w:cs="宋体"/>
          <w:b/>
          <w:bCs/>
          <w:snapToGrid w:val="0"/>
          <w:color w:val="000000"/>
          <w:spacing w:val="-2"/>
          <w:kern w:val="0"/>
          <w:sz w:val="30"/>
          <w:szCs w:val="30"/>
          <w:lang w:val="en-US" w:eastAsia="en-US" w:bidi="ar-SA"/>
        </w:rPr>
        <w:t>项目名称：</w:t>
      </w:r>
      <w:r>
        <w:rPr>
          <w:rFonts w:hint="eastAsia" w:cs="宋体"/>
          <w:b/>
          <w:bCs/>
          <w:snapToGrid w:val="0"/>
          <w:color w:val="000000"/>
          <w:spacing w:val="-2"/>
          <w:kern w:val="0"/>
          <w:sz w:val="30"/>
          <w:szCs w:val="30"/>
          <w:lang w:val="en-US" w:eastAsia="zh-CN" w:bidi="ar-SA"/>
        </w:rPr>
        <w:t>阜阳市市直部门及基层公务出行新能源汽车定点分时租赁服务采购项目（二次）</w:t>
      </w:r>
    </w:p>
    <w:p w14:paraId="7836634D">
      <w:pPr>
        <w:pStyle w:val="2"/>
        <w:spacing w:before="1" w:line="360" w:lineRule="auto"/>
        <w:ind w:left="751"/>
        <w:rPr>
          <w:rFonts w:hint="default" w:ascii="宋体" w:hAnsi="宋体" w:eastAsia="宋体" w:cs="宋体"/>
          <w:b/>
          <w:bCs/>
          <w:snapToGrid w:val="0"/>
          <w:color w:val="000000"/>
          <w:spacing w:val="-2"/>
          <w:kern w:val="0"/>
          <w:sz w:val="30"/>
          <w:szCs w:val="30"/>
          <w:lang w:val="en-US" w:eastAsia="zh-CN" w:bidi="ar-SA"/>
        </w:rPr>
      </w:pPr>
      <w:r>
        <w:rPr>
          <w:rFonts w:ascii="宋体" w:hAnsi="宋体" w:eastAsia="宋体" w:cs="宋体"/>
          <w:b/>
          <w:bCs/>
          <w:snapToGrid w:val="0"/>
          <w:color w:val="000000"/>
          <w:spacing w:val="-2"/>
          <w:kern w:val="0"/>
          <w:sz w:val="30"/>
          <w:szCs w:val="30"/>
          <w:lang w:val="en-US" w:eastAsia="en-US" w:bidi="ar-SA"/>
        </w:rPr>
        <w:t>项目编号：</w:t>
      </w:r>
      <w:r>
        <w:rPr>
          <w:rFonts w:hint="eastAsia" w:ascii="宋体" w:hAnsi="宋体" w:eastAsia="宋体" w:cs="宋体"/>
          <w:b/>
          <w:bCs/>
          <w:snapToGrid w:val="0"/>
          <w:color w:val="000000"/>
          <w:spacing w:val="-2"/>
          <w:kern w:val="0"/>
          <w:sz w:val="30"/>
          <w:szCs w:val="30"/>
          <w:lang w:val="en-US" w:eastAsia="en-US" w:bidi="ar-SA"/>
        </w:rPr>
        <w:t>KJXY202510240524</w:t>
      </w:r>
    </w:p>
    <w:p w14:paraId="595E0FF1">
      <w:pPr>
        <w:pStyle w:val="2"/>
        <w:spacing w:before="244" w:line="360" w:lineRule="auto"/>
        <w:ind w:left="750"/>
        <w:rPr>
          <w:rFonts w:hint="eastAsia" w:ascii="宋体" w:hAnsi="宋体" w:eastAsia="宋体" w:cs="宋体"/>
          <w:b/>
          <w:bCs/>
          <w:snapToGrid w:val="0"/>
          <w:color w:val="000000"/>
          <w:spacing w:val="-2"/>
          <w:kern w:val="0"/>
          <w:sz w:val="30"/>
          <w:szCs w:val="30"/>
          <w:lang w:val="en-US" w:eastAsia="zh-CN" w:bidi="ar-SA"/>
        </w:rPr>
      </w:pPr>
      <w:r>
        <w:rPr>
          <w:rFonts w:ascii="宋体" w:hAnsi="宋体" w:eastAsia="宋体" w:cs="宋体"/>
          <w:b/>
          <w:bCs/>
          <w:snapToGrid w:val="0"/>
          <w:color w:val="000000"/>
          <w:spacing w:val="-2"/>
          <w:kern w:val="0"/>
          <w:sz w:val="30"/>
          <w:szCs w:val="30"/>
          <w:lang w:val="en-US" w:eastAsia="en-US" w:bidi="ar-SA"/>
        </w:rPr>
        <w:t>征集人：</w:t>
      </w:r>
      <w:r>
        <w:rPr>
          <w:rFonts w:hint="eastAsia" w:cs="宋体"/>
          <w:b/>
          <w:bCs/>
          <w:snapToGrid w:val="0"/>
          <w:color w:val="000000"/>
          <w:spacing w:val="-2"/>
          <w:kern w:val="0"/>
          <w:sz w:val="30"/>
          <w:szCs w:val="30"/>
          <w:lang w:val="en-US" w:eastAsia="zh-CN" w:bidi="ar-SA"/>
        </w:rPr>
        <w:t>阜阳市机关事务管理处</w:t>
      </w:r>
    </w:p>
    <w:p w14:paraId="6B3B77E0">
      <w:pPr>
        <w:pStyle w:val="2"/>
        <w:spacing w:before="247" w:line="360" w:lineRule="auto"/>
        <w:ind w:left="745"/>
        <w:rPr>
          <w:rFonts w:hint="eastAsia" w:ascii="宋体" w:hAnsi="宋体" w:eastAsia="宋体" w:cs="宋体"/>
          <w:b/>
          <w:bCs/>
          <w:snapToGrid w:val="0"/>
          <w:color w:val="000000"/>
          <w:spacing w:val="-2"/>
          <w:kern w:val="0"/>
          <w:sz w:val="30"/>
          <w:szCs w:val="30"/>
          <w:lang w:val="en-US" w:eastAsia="zh-CN" w:bidi="ar-SA"/>
        </w:rPr>
      </w:pPr>
      <w:r>
        <w:rPr>
          <w:rFonts w:ascii="宋体" w:hAnsi="宋体" w:eastAsia="宋体" w:cs="宋体"/>
          <w:b/>
          <w:bCs/>
          <w:snapToGrid w:val="0"/>
          <w:color w:val="000000"/>
          <w:spacing w:val="-2"/>
          <w:kern w:val="0"/>
          <w:sz w:val="30"/>
          <w:szCs w:val="30"/>
          <w:lang w:val="en-US" w:eastAsia="en-US" w:bidi="ar-SA"/>
        </w:rPr>
        <w:t>采购代理机构：</w:t>
      </w:r>
      <w:r>
        <w:rPr>
          <w:rFonts w:hint="eastAsia" w:cs="宋体"/>
          <w:b/>
          <w:bCs/>
          <w:snapToGrid w:val="0"/>
          <w:color w:val="000000"/>
          <w:spacing w:val="-2"/>
          <w:kern w:val="0"/>
          <w:sz w:val="30"/>
          <w:szCs w:val="30"/>
          <w:lang w:val="en-US" w:eastAsia="zh-CN" w:bidi="ar-SA"/>
        </w:rPr>
        <w:t>阜阳市同创投资咨询管理有限公司</w:t>
      </w:r>
    </w:p>
    <w:p w14:paraId="6794D7B6">
      <w:pPr>
        <w:spacing w:line="274" w:lineRule="auto"/>
        <w:rPr>
          <w:rFonts w:ascii="Arial"/>
          <w:sz w:val="30"/>
          <w:szCs w:val="30"/>
        </w:rPr>
      </w:pPr>
    </w:p>
    <w:p w14:paraId="4AF5CC9E">
      <w:pPr>
        <w:spacing w:line="274" w:lineRule="auto"/>
        <w:rPr>
          <w:rFonts w:ascii="Arial"/>
          <w:sz w:val="30"/>
          <w:szCs w:val="30"/>
        </w:rPr>
      </w:pPr>
    </w:p>
    <w:p w14:paraId="4858CD0B">
      <w:pPr>
        <w:spacing w:line="274" w:lineRule="auto"/>
        <w:rPr>
          <w:rFonts w:ascii="Arial"/>
          <w:sz w:val="30"/>
          <w:szCs w:val="30"/>
        </w:rPr>
      </w:pPr>
    </w:p>
    <w:p w14:paraId="2194C1DA">
      <w:pPr>
        <w:spacing w:line="275" w:lineRule="auto"/>
        <w:rPr>
          <w:rFonts w:ascii="Arial"/>
          <w:sz w:val="30"/>
          <w:szCs w:val="30"/>
        </w:rPr>
      </w:pPr>
    </w:p>
    <w:p w14:paraId="5122E4D7">
      <w:pPr>
        <w:pStyle w:val="2"/>
        <w:spacing w:before="114" w:line="225" w:lineRule="auto"/>
        <w:ind w:left="3370"/>
        <w:rPr>
          <w:sz w:val="30"/>
          <w:szCs w:val="30"/>
        </w:rPr>
      </w:pPr>
      <w:r>
        <w:rPr>
          <w:b/>
          <w:bCs/>
          <w:spacing w:val="3"/>
          <w:sz w:val="30"/>
          <w:szCs w:val="30"/>
          <w:u w:val="single" w:color="auto"/>
        </w:rPr>
        <w:t>2025</w:t>
      </w:r>
      <w:r>
        <w:rPr>
          <w:b/>
          <w:bCs/>
          <w:spacing w:val="3"/>
          <w:sz w:val="30"/>
          <w:szCs w:val="30"/>
        </w:rPr>
        <w:t>年</w:t>
      </w:r>
      <w:r>
        <w:rPr>
          <w:rFonts w:hint="eastAsia"/>
          <w:b/>
          <w:bCs/>
          <w:spacing w:val="3"/>
          <w:sz w:val="30"/>
          <w:szCs w:val="30"/>
          <w:u w:val="single" w:color="auto"/>
          <w:lang w:val="en-US" w:eastAsia="zh-CN"/>
        </w:rPr>
        <w:t>12</w:t>
      </w:r>
      <w:r>
        <w:rPr>
          <w:b/>
          <w:bCs/>
          <w:spacing w:val="3"/>
          <w:sz w:val="30"/>
          <w:szCs w:val="30"/>
        </w:rPr>
        <w:t>月</w:t>
      </w:r>
    </w:p>
    <w:p w14:paraId="1B686605">
      <w:pPr>
        <w:spacing w:line="225" w:lineRule="auto"/>
        <w:rPr>
          <w:sz w:val="35"/>
          <w:szCs w:val="35"/>
        </w:rPr>
        <w:sectPr>
          <w:headerReference r:id="rId5" w:type="default"/>
          <w:pgSz w:w="11906" w:h="16839"/>
          <w:pgMar w:top="1166" w:right="1785" w:bottom="0" w:left="1785" w:header="829" w:footer="0" w:gutter="0"/>
          <w:cols w:space="720" w:num="1"/>
        </w:sectPr>
      </w:pPr>
    </w:p>
    <w:sdt>
      <w:sdtPr>
        <w:rPr>
          <w:rFonts w:hint="eastAsia" w:ascii="仿宋" w:hAnsi="仿宋" w:eastAsia="仿宋" w:cs="仿宋"/>
          <w:snapToGrid w:val="0"/>
          <w:color w:val="000000"/>
          <w:kern w:val="0"/>
          <w:sz w:val="32"/>
          <w:szCs w:val="32"/>
          <w:lang w:val="en-US" w:eastAsia="en-US" w:bidi="ar-SA"/>
        </w:rPr>
        <w:id w:val="147463497"/>
        <w15:color w:val="DBDBDB"/>
        <w:docPartObj>
          <w:docPartGallery w:val="Table of Contents"/>
          <w:docPartUnique/>
        </w:docPartObj>
      </w:sdtPr>
      <w:sdtEndPr>
        <w:rPr>
          <w:rFonts w:hint="eastAsia" w:ascii="Arial" w:hAnsi="Arial" w:eastAsia="Arial" w:cs="Arial"/>
          <w:snapToGrid w:val="0"/>
          <w:color w:val="000000"/>
          <w:kern w:val="0"/>
          <w:sz w:val="21"/>
          <w:szCs w:val="24"/>
          <w:lang w:val="en-US" w:eastAsia="en-US" w:bidi="ar-SA"/>
        </w:rPr>
      </w:sdtEndPr>
      <w:sdtContent>
        <w:p w14:paraId="6408009C">
          <w:pPr>
            <w:spacing w:before="0" w:beforeLines="0" w:after="0" w:afterLines="0" w:line="240" w:lineRule="auto"/>
            <w:ind w:left="0" w:leftChars="0" w:right="0" w:rightChars="0" w:firstLine="0" w:firstLineChars="0"/>
            <w:jc w:val="center"/>
            <w:rPr>
              <w:rFonts w:hint="eastAsia" w:ascii="仿宋" w:hAnsi="仿宋" w:eastAsia="仿宋" w:cs="仿宋"/>
              <w:snapToGrid w:val="0"/>
              <w:color w:val="000000"/>
              <w:kern w:val="0"/>
              <w:sz w:val="32"/>
              <w:szCs w:val="32"/>
              <w:lang w:val="en-US" w:eastAsia="en-US" w:bidi="ar-SA"/>
            </w:rPr>
          </w:pPr>
        </w:p>
        <w:p w14:paraId="59211E89">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1B9FFA1F">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p>
        <w:p w14:paraId="6E470C8F">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p>
        <w:p w14:paraId="2FA91B20">
          <w:pPr>
            <w:pStyle w:val="5"/>
            <w:tabs>
              <w:tab w:val="right" w:leader="dot" w:pos="833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_Toc25191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第一章</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征集</w:t>
          </w:r>
          <w:r>
            <w:rPr>
              <w:rFonts w:hint="eastAsia" w:ascii="宋体" w:hAnsi="宋体" w:eastAsia="宋体" w:cs="宋体"/>
              <w:bCs/>
              <w:spacing w:val="-3"/>
              <w:sz w:val="28"/>
              <w:szCs w:val="28"/>
              <w:lang w:val="en-US" w:eastAsia="zh-CN"/>
            </w:rPr>
            <w:t>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_Toc25191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5A60368">
          <w:pPr>
            <w:pStyle w:val="5"/>
            <w:tabs>
              <w:tab w:val="right" w:leader="dot" w:pos="833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_Toc32146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第二章</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_Toc32146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A4337F8">
          <w:pPr>
            <w:pStyle w:val="5"/>
            <w:tabs>
              <w:tab w:val="right" w:leader="dot" w:pos="833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_Toc20718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第三章</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_Toc20718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AB3B25C">
          <w:pPr>
            <w:pStyle w:val="5"/>
            <w:tabs>
              <w:tab w:val="right" w:leader="dot" w:pos="833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_Toc30086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第四章</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评审方法和标准（价格优先法）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_Toc30086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E4D73DF">
          <w:pPr>
            <w:pStyle w:val="5"/>
            <w:tabs>
              <w:tab w:val="right" w:leader="dot" w:pos="833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_Toc22584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第五章</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框架协议和采购合同文本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_Toc22584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7178CE7">
          <w:pPr>
            <w:pStyle w:val="5"/>
            <w:tabs>
              <w:tab w:val="right" w:leader="dot" w:pos="833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_Toc2493 </w:instrText>
          </w:r>
          <w:r>
            <w:rPr>
              <w:rFonts w:hint="eastAsia" w:ascii="宋体" w:hAnsi="宋体" w:eastAsia="宋体" w:cs="宋体"/>
              <w:sz w:val="28"/>
              <w:szCs w:val="28"/>
            </w:rPr>
            <w:fldChar w:fldCharType="separate"/>
          </w:r>
          <w:r>
            <w:rPr>
              <w:rFonts w:hint="eastAsia" w:ascii="宋体" w:hAnsi="宋体" w:eastAsia="宋体" w:cs="宋体"/>
              <w:bCs/>
              <w:spacing w:val="-6"/>
              <w:sz w:val="28"/>
              <w:szCs w:val="28"/>
            </w:rPr>
            <w:t xml:space="preserve">第六章 </w:t>
          </w:r>
          <w:r>
            <w:rPr>
              <w:rFonts w:hint="eastAsia" w:ascii="宋体" w:hAnsi="宋体" w:eastAsia="宋体" w:cs="宋体"/>
              <w:bCs/>
              <w:spacing w:val="-6"/>
              <w:sz w:val="28"/>
              <w:szCs w:val="28"/>
              <w:lang w:val="en-US" w:eastAsia="zh-CN"/>
            </w:rPr>
            <w:t xml:space="preserve"> </w:t>
          </w:r>
          <w:r>
            <w:rPr>
              <w:rFonts w:hint="eastAsia" w:ascii="宋体" w:hAnsi="宋体" w:eastAsia="宋体" w:cs="宋体"/>
              <w:bCs/>
              <w:spacing w:val="-6"/>
              <w:sz w:val="28"/>
              <w:szCs w:val="28"/>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_Toc2493 \h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D1ED1CA">
          <w:pPr>
            <w:pStyle w:val="5"/>
            <w:tabs>
              <w:tab w:val="right" w:leader="dot" w:pos="833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_Toc7435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w:t>
          </w:r>
          <w:r>
            <w:rPr>
              <w:rFonts w:hint="eastAsia" w:ascii="宋体" w:hAnsi="宋体" w:eastAsia="宋体" w:cs="宋体"/>
              <w:bCs/>
              <w:spacing w:val="-3"/>
              <w:sz w:val="28"/>
              <w:szCs w:val="28"/>
              <w:lang w:val="en-US" w:eastAsia="zh-CN"/>
            </w:rPr>
            <w:t>七</w:t>
          </w:r>
          <w:r>
            <w:rPr>
              <w:rFonts w:hint="eastAsia" w:ascii="宋体" w:hAnsi="宋体" w:eastAsia="宋体" w:cs="宋体"/>
              <w:bCs/>
              <w:spacing w:val="-3"/>
              <w:sz w:val="28"/>
              <w:szCs w:val="28"/>
            </w:rPr>
            <w:t>章</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政府采购供应商询问函和质疑函范本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_Toc7435 \h </w:instrText>
          </w:r>
          <w:r>
            <w:rPr>
              <w:rFonts w:hint="eastAsia" w:ascii="宋体" w:hAnsi="宋体" w:eastAsia="宋体" w:cs="宋体"/>
              <w:sz w:val="28"/>
              <w:szCs w:val="28"/>
            </w:rPr>
            <w:fldChar w:fldCharType="separate"/>
          </w:r>
          <w:r>
            <w:rPr>
              <w:rFonts w:hint="eastAsia" w:ascii="宋体" w:hAnsi="宋体" w:eastAsia="宋体" w:cs="宋体"/>
              <w:sz w:val="28"/>
              <w:szCs w:val="28"/>
            </w:rPr>
            <w:t>68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E5D7C2D">
          <w:pPr>
            <w:spacing w:line="360" w:lineRule="auto"/>
            <w:rPr>
              <w:rFonts w:ascii="Arial" w:hAnsi="Arial" w:eastAsia="Arial" w:cs="Arial"/>
              <w:snapToGrid w:val="0"/>
              <w:color w:val="000000"/>
              <w:kern w:val="0"/>
              <w:sz w:val="21"/>
              <w:szCs w:val="24"/>
              <w:lang w:val="en-US" w:eastAsia="en-US" w:bidi="ar-SA"/>
            </w:rPr>
          </w:pPr>
          <w:r>
            <w:rPr>
              <w:rFonts w:hint="eastAsia" w:ascii="宋体" w:hAnsi="宋体" w:eastAsia="宋体" w:cs="宋体"/>
              <w:sz w:val="28"/>
              <w:szCs w:val="28"/>
            </w:rPr>
            <w:fldChar w:fldCharType="end"/>
          </w:r>
        </w:p>
      </w:sdtContent>
    </w:sdt>
    <w:p w14:paraId="032563E2">
      <w:pPr>
        <w:spacing w:line="219" w:lineRule="auto"/>
        <w:rPr>
          <w:rFonts w:ascii="Arial" w:hAnsi="Arial" w:eastAsia="Arial" w:cs="Arial"/>
          <w:snapToGrid w:val="0"/>
          <w:color w:val="000000"/>
          <w:kern w:val="0"/>
          <w:sz w:val="21"/>
          <w:szCs w:val="24"/>
          <w:lang w:val="en-US" w:eastAsia="en-US" w:bidi="ar-SA"/>
        </w:rPr>
        <w:sectPr>
          <w:pgSz w:w="11906" w:h="16839"/>
          <w:pgMar w:top="1166" w:right="1785" w:bottom="0" w:left="1785" w:header="829" w:footer="0" w:gutter="0"/>
          <w:cols w:space="720" w:num="1"/>
        </w:sectPr>
      </w:pPr>
    </w:p>
    <w:p w14:paraId="35B56465">
      <w:pPr>
        <w:spacing w:line="352" w:lineRule="auto"/>
        <w:rPr>
          <w:rFonts w:ascii="Arial"/>
          <w:sz w:val="21"/>
        </w:rPr>
      </w:pPr>
    </w:p>
    <w:p w14:paraId="4C660669">
      <w:pPr>
        <w:pStyle w:val="2"/>
        <w:spacing w:before="91" w:line="219" w:lineRule="auto"/>
        <w:ind w:left="3053"/>
        <w:outlineLvl w:val="0"/>
        <w:rPr>
          <w:rFonts w:hint="eastAsia" w:eastAsia="宋体"/>
          <w:sz w:val="28"/>
          <w:szCs w:val="28"/>
          <w:lang w:eastAsia="zh-CN"/>
        </w:rPr>
      </w:pPr>
      <w:bookmarkStart w:id="0" w:name="_Toc25191"/>
      <w:r>
        <w:rPr>
          <w:b/>
          <w:bCs/>
          <w:spacing w:val="-3"/>
          <w:sz w:val="28"/>
          <w:szCs w:val="28"/>
        </w:rPr>
        <w:t>第一章</w:t>
      </w:r>
      <w:r>
        <w:rPr>
          <w:spacing w:val="-3"/>
          <w:sz w:val="28"/>
          <w:szCs w:val="28"/>
        </w:rPr>
        <w:t xml:space="preserve">  </w:t>
      </w:r>
      <w:r>
        <w:rPr>
          <w:b/>
          <w:bCs/>
          <w:spacing w:val="-3"/>
          <w:sz w:val="28"/>
          <w:szCs w:val="28"/>
        </w:rPr>
        <w:t>征集</w:t>
      </w:r>
      <w:r>
        <w:rPr>
          <w:rFonts w:hint="eastAsia"/>
          <w:b/>
          <w:bCs/>
          <w:spacing w:val="-3"/>
          <w:sz w:val="28"/>
          <w:szCs w:val="28"/>
          <w:lang w:val="en-US" w:eastAsia="zh-CN"/>
        </w:rPr>
        <w:t>公告</w:t>
      </w:r>
      <w:bookmarkEnd w:id="0"/>
    </w:p>
    <w:p w14:paraId="63438643">
      <w:pPr>
        <w:pStyle w:val="2"/>
        <w:spacing w:before="184" w:line="360" w:lineRule="auto"/>
        <w:ind w:left="26" w:right="13" w:firstLine="436"/>
        <w:rPr>
          <w:rFonts w:hint="eastAsia"/>
          <w:spacing w:val="-2"/>
          <w:sz w:val="24"/>
          <w:szCs w:val="24"/>
        </w:rPr>
      </w:pPr>
      <w:r>
        <w:rPr>
          <w:rFonts w:hint="eastAsia"/>
          <w:spacing w:val="-2"/>
          <w:sz w:val="24"/>
          <w:szCs w:val="24"/>
        </w:rPr>
        <w:t>一、项目基本情况</w:t>
      </w:r>
    </w:p>
    <w:p w14:paraId="49B38B7B">
      <w:pPr>
        <w:pStyle w:val="2"/>
        <w:spacing w:before="184" w:line="360" w:lineRule="auto"/>
        <w:ind w:left="26" w:right="13" w:firstLine="436"/>
        <w:rPr>
          <w:rFonts w:hint="default" w:eastAsia="宋体"/>
          <w:spacing w:val="-2"/>
          <w:sz w:val="24"/>
          <w:szCs w:val="24"/>
          <w:lang w:val="en-US" w:eastAsia="zh-CN"/>
        </w:rPr>
      </w:pPr>
      <w:r>
        <w:rPr>
          <w:rFonts w:hint="eastAsia"/>
          <w:spacing w:val="-2"/>
          <w:sz w:val="24"/>
          <w:szCs w:val="24"/>
        </w:rPr>
        <w:t>1、项目编号：KJXY202510240524</w:t>
      </w:r>
    </w:p>
    <w:p w14:paraId="19748518">
      <w:pPr>
        <w:pStyle w:val="2"/>
        <w:spacing w:before="184" w:line="360" w:lineRule="auto"/>
        <w:ind w:left="26" w:right="13" w:firstLine="436"/>
        <w:rPr>
          <w:rFonts w:hint="default" w:eastAsia="宋体"/>
          <w:spacing w:val="-2"/>
          <w:sz w:val="24"/>
          <w:szCs w:val="24"/>
          <w:lang w:val="en-US" w:eastAsia="zh-CN"/>
        </w:rPr>
      </w:pPr>
      <w:r>
        <w:rPr>
          <w:rFonts w:hint="eastAsia"/>
          <w:spacing w:val="-2"/>
          <w:sz w:val="24"/>
          <w:szCs w:val="24"/>
        </w:rPr>
        <w:t>2、项目名称：</w:t>
      </w:r>
      <w:r>
        <w:rPr>
          <w:rFonts w:hint="eastAsia"/>
          <w:spacing w:val="-2"/>
          <w:sz w:val="24"/>
          <w:szCs w:val="24"/>
          <w:lang w:eastAsia="zh-CN"/>
        </w:rPr>
        <w:t>阜阳市市直部门及基层公务出行新能源汽车定点分时租赁服务采购项目（</w:t>
      </w:r>
      <w:r>
        <w:rPr>
          <w:rFonts w:hint="eastAsia"/>
          <w:spacing w:val="-2"/>
          <w:sz w:val="24"/>
          <w:szCs w:val="24"/>
          <w:lang w:val="en-US" w:eastAsia="zh-CN"/>
        </w:rPr>
        <w:t>二次）</w:t>
      </w:r>
    </w:p>
    <w:p w14:paraId="223C82E1">
      <w:pPr>
        <w:pStyle w:val="2"/>
        <w:spacing w:before="184" w:line="360" w:lineRule="auto"/>
        <w:ind w:left="26" w:right="13" w:firstLine="436"/>
        <w:rPr>
          <w:rFonts w:hint="eastAsia"/>
          <w:spacing w:val="-2"/>
          <w:sz w:val="24"/>
          <w:szCs w:val="24"/>
        </w:rPr>
      </w:pPr>
      <w:r>
        <w:rPr>
          <w:rFonts w:hint="eastAsia"/>
          <w:spacing w:val="-2"/>
          <w:sz w:val="24"/>
          <w:szCs w:val="24"/>
        </w:rPr>
        <w:t>3、预算金额：/</w:t>
      </w:r>
    </w:p>
    <w:p w14:paraId="168EEE53">
      <w:pPr>
        <w:pStyle w:val="2"/>
        <w:spacing w:before="184" w:line="360" w:lineRule="auto"/>
        <w:ind w:left="26" w:right="13" w:firstLine="436"/>
        <w:rPr>
          <w:rFonts w:hint="eastAsia"/>
          <w:color w:val="000000" w:themeColor="text1"/>
          <w:spacing w:val="-2"/>
          <w:sz w:val="24"/>
          <w:szCs w:val="24"/>
          <w:highlight w:val="none"/>
          <w14:textFill>
            <w14:solidFill>
              <w14:schemeClr w14:val="tx1"/>
            </w14:solidFill>
          </w14:textFill>
        </w:rPr>
      </w:pPr>
      <w:r>
        <w:rPr>
          <w:rFonts w:hint="eastAsia"/>
          <w:spacing w:val="-2"/>
          <w:sz w:val="24"/>
          <w:szCs w:val="24"/>
        </w:rPr>
        <w:t>4、最高限制单价：</w:t>
      </w:r>
      <w:r>
        <w:rPr>
          <w:rFonts w:hint="eastAsia"/>
          <w:color w:val="000000" w:themeColor="text1"/>
          <w:spacing w:val="-2"/>
          <w:sz w:val="24"/>
          <w:szCs w:val="24"/>
          <w:highlight w:val="none"/>
          <w14:textFill>
            <w14:solidFill>
              <w14:schemeClr w14:val="tx1"/>
            </w14:solidFill>
          </w14:textFill>
        </w:rPr>
        <w:t>租赁服务报价折扣率</w:t>
      </w:r>
      <w:r>
        <w:rPr>
          <w:rFonts w:hint="eastAsia"/>
          <w:color w:val="000000" w:themeColor="text1"/>
          <w:spacing w:val="-2"/>
          <w:sz w:val="24"/>
          <w:szCs w:val="24"/>
          <w:highlight w:val="none"/>
          <w:lang w:val="en-US" w:eastAsia="zh-CN"/>
          <w14:textFill>
            <w14:solidFill>
              <w14:schemeClr w14:val="tx1"/>
            </w14:solidFill>
          </w14:textFill>
        </w:rPr>
        <w:t>100</w:t>
      </w:r>
      <w:r>
        <w:rPr>
          <w:rFonts w:hint="eastAsia"/>
          <w:color w:val="000000" w:themeColor="text1"/>
          <w:spacing w:val="-2"/>
          <w:sz w:val="24"/>
          <w:szCs w:val="24"/>
          <w:highlight w:val="none"/>
          <w14:textFill>
            <w14:solidFill>
              <w14:schemeClr w14:val="tx1"/>
            </w14:solidFill>
          </w14:textFill>
        </w:rPr>
        <w:t>%</w:t>
      </w:r>
    </w:p>
    <w:p w14:paraId="177B50DC">
      <w:pPr>
        <w:pStyle w:val="2"/>
        <w:spacing w:before="184" w:line="360" w:lineRule="auto"/>
        <w:ind w:left="26" w:right="13" w:firstLine="436"/>
        <w:rPr>
          <w:rFonts w:hint="eastAsia"/>
          <w:color w:val="000000" w:themeColor="text1"/>
          <w:spacing w:val="-2"/>
          <w:sz w:val="24"/>
          <w:szCs w:val="24"/>
          <w:highlight w:val="none"/>
          <w14:textFill>
            <w14:solidFill>
              <w14:schemeClr w14:val="tx1"/>
            </w14:solidFill>
          </w14:textFill>
        </w:rPr>
      </w:pPr>
      <w:r>
        <w:rPr>
          <w:rFonts w:hint="eastAsia"/>
          <w:color w:val="000000" w:themeColor="text1"/>
          <w:spacing w:val="-2"/>
          <w:sz w:val="24"/>
          <w:szCs w:val="24"/>
          <w:highlight w:val="none"/>
          <w14:textFill>
            <w14:solidFill>
              <w14:schemeClr w14:val="tx1"/>
            </w14:solidFill>
          </w14:textFill>
        </w:rPr>
        <w:t>5、采购需求：阜阳市市直部门及基层公务出行新能源汽车定点分时租赁服务采购项目，选择</w:t>
      </w:r>
      <w:r>
        <w:rPr>
          <w:rFonts w:hint="eastAsia"/>
          <w:color w:val="000000" w:themeColor="text1"/>
          <w:spacing w:val="-2"/>
          <w:sz w:val="24"/>
          <w:szCs w:val="24"/>
          <w:highlight w:val="none"/>
          <w:lang w:val="en-US" w:eastAsia="zh-CN"/>
          <w14:textFill>
            <w14:solidFill>
              <w14:schemeClr w14:val="tx1"/>
            </w14:solidFill>
          </w14:textFill>
        </w:rPr>
        <w:t>4</w:t>
      </w:r>
      <w:r>
        <w:rPr>
          <w:rFonts w:hint="eastAsia"/>
          <w:color w:val="000000" w:themeColor="text1"/>
          <w:spacing w:val="-2"/>
          <w:sz w:val="24"/>
          <w:szCs w:val="24"/>
          <w:highlight w:val="none"/>
          <w14:textFill>
            <w14:solidFill>
              <w14:schemeClr w14:val="tx1"/>
            </w14:solidFill>
          </w14:textFill>
        </w:rPr>
        <w:t>家新能源汽车租赁服务入围供应商作为阜阳市基层公务出行新能源汽车定点租赁服务企业具体内容详见征集文件。</w:t>
      </w:r>
    </w:p>
    <w:p w14:paraId="1F8F4E64">
      <w:pPr>
        <w:pStyle w:val="2"/>
        <w:spacing w:before="184" w:line="360" w:lineRule="auto"/>
        <w:ind w:left="26" w:right="13" w:firstLine="436"/>
        <w:rPr>
          <w:rFonts w:hint="eastAsia"/>
          <w:spacing w:val="-2"/>
          <w:sz w:val="24"/>
          <w:szCs w:val="24"/>
        </w:rPr>
      </w:pPr>
      <w:r>
        <w:rPr>
          <w:rFonts w:hint="eastAsia"/>
          <w:spacing w:val="-2"/>
          <w:sz w:val="24"/>
          <w:szCs w:val="24"/>
        </w:rPr>
        <w:t>6、适用本次采购框架协</w:t>
      </w:r>
      <w:r>
        <w:rPr>
          <w:rFonts w:hint="eastAsia"/>
          <w:color w:val="000000" w:themeColor="text1"/>
          <w:spacing w:val="-2"/>
          <w:sz w:val="24"/>
          <w:szCs w:val="24"/>
          <w:highlight w:val="none"/>
          <w14:textFill>
            <w14:solidFill>
              <w14:schemeClr w14:val="tx1"/>
            </w14:solidFill>
          </w14:textFill>
        </w:rPr>
        <w:t>议的征集人或服务对象：阜阳市市直相关部门及所属单位，各县区基层单位（乡镇、街道）等。</w:t>
      </w:r>
    </w:p>
    <w:p w14:paraId="30F2EF1A">
      <w:pPr>
        <w:pStyle w:val="2"/>
        <w:spacing w:before="184" w:line="360" w:lineRule="auto"/>
        <w:ind w:left="26" w:right="13" w:firstLine="436"/>
        <w:rPr>
          <w:rFonts w:hint="eastAsia"/>
          <w:spacing w:val="-2"/>
          <w:sz w:val="24"/>
          <w:szCs w:val="24"/>
        </w:rPr>
      </w:pPr>
      <w:r>
        <w:rPr>
          <w:rFonts w:hint="eastAsia"/>
          <w:spacing w:val="-2"/>
          <w:sz w:val="24"/>
          <w:szCs w:val="24"/>
        </w:rPr>
        <w:t>7、框架协议期限：</w:t>
      </w:r>
      <w:r>
        <w:rPr>
          <w:rFonts w:hint="eastAsia"/>
          <w:color w:val="000000" w:themeColor="text1"/>
          <w:spacing w:val="-2"/>
          <w:sz w:val="24"/>
          <w:szCs w:val="24"/>
          <w:highlight w:val="none"/>
          <w14:textFill>
            <w14:solidFill>
              <w14:schemeClr w14:val="tx1"/>
            </w14:solidFill>
          </w14:textFill>
        </w:rPr>
        <w:t>自框架协议签订之日起</w:t>
      </w:r>
      <w:r>
        <w:rPr>
          <w:rFonts w:hint="eastAsia"/>
          <w:color w:val="000000" w:themeColor="text1"/>
          <w:spacing w:val="-2"/>
          <w:sz w:val="24"/>
          <w:szCs w:val="24"/>
          <w:highlight w:val="none"/>
          <w:lang w:val="en-US" w:eastAsia="zh-CN"/>
          <w14:textFill>
            <w14:solidFill>
              <w14:schemeClr w14:val="tx1"/>
            </w14:solidFill>
          </w14:textFill>
        </w:rPr>
        <w:t xml:space="preserve"> </w:t>
      </w:r>
      <w:r>
        <w:rPr>
          <w:rFonts w:hint="eastAsia"/>
          <w:color w:val="000000" w:themeColor="text1"/>
          <w:spacing w:val="-2"/>
          <w:sz w:val="24"/>
          <w:szCs w:val="24"/>
          <w:highlight w:val="none"/>
          <w14:textFill>
            <w14:solidFill>
              <w14:schemeClr w14:val="tx1"/>
            </w14:solidFill>
          </w14:textFill>
        </w:rPr>
        <w:t>2</w:t>
      </w:r>
      <w:r>
        <w:rPr>
          <w:rFonts w:hint="eastAsia"/>
          <w:color w:val="000000" w:themeColor="text1"/>
          <w:spacing w:val="-2"/>
          <w:sz w:val="24"/>
          <w:szCs w:val="24"/>
          <w:highlight w:val="none"/>
          <w:lang w:val="en-US" w:eastAsia="zh-CN"/>
          <w14:textFill>
            <w14:solidFill>
              <w14:schemeClr w14:val="tx1"/>
            </w14:solidFill>
          </w14:textFill>
        </w:rPr>
        <w:t xml:space="preserve"> </w:t>
      </w:r>
      <w:r>
        <w:rPr>
          <w:rFonts w:hint="eastAsia"/>
          <w:color w:val="000000" w:themeColor="text1"/>
          <w:spacing w:val="-2"/>
          <w:sz w:val="24"/>
          <w:szCs w:val="24"/>
          <w:highlight w:val="none"/>
          <w14:textFill>
            <w14:solidFill>
              <w14:schemeClr w14:val="tx1"/>
            </w14:solidFill>
          </w14:textFill>
        </w:rPr>
        <w:t>年，一年一考核。</w:t>
      </w:r>
    </w:p>
    <w:p w14:paraId="4011B21E">
      <w:pPr>
        <w:pStyle w:val="2"/>
        <w:spacing w:before="184" w:line="360" w:lineRule="auto"/>
        <w:ind w:left="26" w:right="13" w:firstLine="436"/>
        <w:rPr>
          <w:rFonts w:hint="eastAsia"/>
          <w:spacing w:val="-2"/>
          <w:sz w:val="24"/>
          <w:szCs w:val="24"/>
        </w:rPr>
      </w:pPr>
      <w:r>
        <w:rPr>
          <w:rFonts w:hint="eastAsia"/>
          <w:spacing w:val="-2"/>
          <w:sz w:val="24"/>
          <w:szCs w:val="24"/>
        </w:rPr>
        <w:t>8、本项目是否接受联合体：否</w:t>
      </w:r>
    </w:p>
    <w:p w14:paraId="5009536C">
      <w:pPr>
        <w:pStyle w:val="2"/>
        <w:spacing w:before="184" w:line="360" w:lineRule="auto"/>
        <w:ind w:left="26" w:right="13" w:firstLine="436"/>
        <w:rPr>
          <w:rFonts w:hint="eastAsia"/>
          <w:spacing w:val="-2"/>
          <w:sz w:val="24"/>
          <w:szCs w:val="24"/>
        </w:rPr>
      </w:pPr>
      <w:r>
        <w:rPr>
          <w:rFonts w:hint="eastAsia"/>
          <w:spacing w:val="-2"/>
          <w:sz w:val="24"/>
          <w:szCs w:val="24"/>
        </w:rPr>
        <w:t>二、申请人的资格要求：</w:t>
      </w:r>
    </w:p>
    <w:p w14:paraId="78D3F5C4">
      <w:pPr>
        <w:pStyle w:val="2"/>
        <w:spacing w:before="184" w:line="360" w:lineRule="auto"/>
        <w:ind w:left="26" w:right="13" w:firstLine="436"/>
        <w:rPr>
          <w:rFonts w:hint="eastAsia"/>
          <w:spacing w:val="-2"/>
          <w:sz w:val="24"/>
          <w:szCs w:val="24"/>
        </w:rPr>
      </w:pPr>
      <w:r>
        <w:rPr>
          <w:rFonts w:hint="eastAsia"/>
          <w:spacing w:val="-2"/>
          <w:sz w:val="24"/>
          <w:szCs w:val="24"/>
        </w:rPr>
        <w:t>1.满足《中华人民共和国政府采购法》第二十二条规定；</w:t>
      </w:r>
    </w:p>
    <w:p w14:paraId="55100C79">
      <w:pPr>
        <w:pStyle w:val="2"/>
        <w:spacing w:before="184" w:line="360" w:lineRule="auto"/>
        <w:ind w:left="26" w:right="13" w:firstLine="436"/>
        <w:rPr>
          <w:rFonts w:hint="eastAsia"/>
          <w:spacing w:val="-2"/>
          <w:sz w:val="24"/>
          <w:szCs w:val="24"/>
        </w:rPr>
      </w:pPr>
      <w:r>
        <w:rPr>
          <w:rFonts w:hint="eastAsia"/>
          <w:spacing w:val="-2"/>
          <w:sz w:val="24"/>
          <w:szCs w:val="24"/>
        </w:rPr>
        <w:t>2.落实政府采购政策需满足的资格要求：本项目符合财政部、工业和信息化部制定的《政府采购促进中小企业发展管理办法》第六条第四款之规定：框架协议采购项目。因此，本项目不专门面向中小企业采购。如对此项内容有疑问，可通过电子交易系统在线提出或书面方式向代理机构或征集人提出询问或质疑；</w:t>
      </w:r>
    </w:p>
    <w:p w14:paraId="07D6F2E2">
      <w:pPr>
        <w:pStyle w:val="2"/>
        <w:spacing w:before="184" w:line="360" w:lineRule="auto"/>
        <w:ind w:left="26" w:right="13" w:firstLine="436"/>
        <w:rPr>
          <w:rFonts w:hint="eastAsia"/>
          <w:spacing w:val="-2"/>
          <w:sz w:val="24"/>
          <w:szCs w:val="24"/>
        </w:rPr>
      </w:pPr>
      <w:r>
        <w:rPr>
          <w:rFonts w:hint="eastAsia"/>
          <w:spacing w:val="-2"/>
          <w:sz w:val="24"/>
          <w:szCs w:val="24"/>
        </w:rPr>
        <w:t>3.本项目的特定资格要求：无。</w:t>
      </w:r>
    </w:p>
    <w:p w14:paraId="2D998983">
      <w:pPr>
        <w:pStyle w:val="2"/>
        <w:spacing w:before="184" w:line="360" w:lineRule="auto"/>
        <w:ind w:left="26" w:right="13" w:firstLine="436"/>
        <w:rPr>
          <w:rFonts w:hint="eastAsia"/>
          <w:spacing w:val="-2"/>
          <w:sz w:val="24"/>
          <w:szCs w:val="24"/>
        </w:rPr>
      </w:pPr>
      <w:r>
        <w:rPr>
          <w:rFonts w:hint="eastAsia"/>
          <w:spacing w:val="-2"/>
          <w:sz w:val="24"/>
          <w:szCs w:val="24"/>
        </w:rPr>
        <w:t>三、获取征集文件</w:t>
      </w:r>
    </w:p>
    <w:p w14:paraId="42804103">
      <w:pPr>
        <w:pStyle w:val="2"/>
        <w:spacing w:before="184" w:line="360" w:lineRule="auto"/>
        <w:ind w:left="26" w:right="13" w:firstLine="436"/>
        <w:rPr>
          <w:rFonts w:hint="eastAsia"/>
          <w:spacing w:val="-2"/>
          <w:sz w:val="24"/>
          <w:szCs w:val="24"/>
        </w:rPr>
      </w:pPr>
      <w:r>
        <w:rPr>
          <w:rFonts w:hint="eastAsia"/>
          <w:spacing w:val="-2"/>
          <w:sz w:val="24"/>
          <w:szCs w:val="24"/>
        </w:rPr>
        <w:t>时间：2025年</w:t>
      </w:r>
      <w:r>
        <w:rPr>
          <w:rFonts w:hint="eastAsia"/>
          <w:spacing w:val="-2"/>
          <w:sz w:val="24"/>
          <w:szCs w:val="24"/>
          <w:lang w:val="en-US" w:eastAsia="zh-CN"/>
        </w:rPr>
        <w:t>1</w:t>
      </w:r>
      <w:r>
        <w:rPr>
          <w:rFonts w:hint="eastAsia"/>
          <w:color w:val="000000" w:themeColor="text1"/>
          <w:spacing w:val="-2"/>
          <w:sz w:val="24"/>
          <w:szCs w:val="24"/>
          <w:lang w:val="en-US" w:eastAsia="zh-CN"/>
          <w14:textFill>
            <w14:solidFill>
              <w14:schemeClr w14:val="tx1"/>
            </w14:solidFill>
          </w14:textFill>
        </w:rPr>
        <w:t>2</w:t>
      </w:r>
      <w:r>
        <w:rPr>
          <w:rFonts w:hint="eastAsia"/>
          <w:color w:val="000000" w:themeColor="text1"/>
          <w:spacing w:val="-2"/>
          <w:sz w:val="24"/>
          <w:szCs w:val="24"/>
          <w14:textFill>
            <w14:solidFill>
              <w14:schemeClr w14:val="tx1"/>
            </w14:solidFill>
          </w14:textFill>
        </w:rPr>
        <w:t>月</w:t>
      </w:r>
      <w:r>
        <w:rPr>
          <w:rFonts w:hint="eastAsia"/>
          <w:color w:val="000000" w:themeColor="text1"/>
          <w:spacing w:val="-2"/>
          <w:sz w:val="24"/>
          <w:szCs w:val="24"/>
          <w:lang w:val="en-US" w:eastAsia="zh-CN"/>
          <w14:textFill>
            <w14:solidFill>
              <w14:schemeClr w14:val="tx1"/>
            </w14:solidFill>
          </w14:textFill>
        </w:rPr>
        <w:t>25</w:t>
      </w:r>
      <w:r>
        <w:rPr>
          <w:rFonts w:hint="eastAsia"/>
          <w:color w:val="000000" w:themeColor="text1"/>
          <w:spacing w:val="-2"/>
          <w:sz w:val="24"/>
          <w:szCs w:val="24"/>
          <w14:textFill>
            <w14:solidFill>
              <w14:schemeClr w14:val="tx1"/>
            </w14:solidFill>
          </w14:textFill>
        </w:rPr>
        <w:t>日至2025年</w:t>
      </w:r>
      <w:r>
        <w:rPr>
          <w:rFonts w:hint="eastAsia"/>
          <w:color w:val="000000" w:themeColor="text1"/>
          <w:spacing w:val="-2"/>
          <w:sz w:val="24"/>
          <w:szCs w:val="24"/>
          <w:lang w:val="en-US" w:eastAsia="zh-CN"/>
          <w14:textFill>
            <w14:solidFill>
              <w14:schemeClr w14:val="tx1"/>
            </w14:solidFill>
          </w14:textFill>
        </w:rPr>
        <w:t>1</w:t>
      </w:r>
      <w:r>
        <w:rPr>
          <w:rFonts w:hint="eastAsia"/>
          <w:color w:val="000000" w:themeColor="text1"/>
          <w:spacing w:val="-2"/>
          <w:sz w:val="24"/>
          <w:szCs w:val="24"/>
          <w14:textFill>
            <w14:solidFill>
              <w14:schemeClr w14:val="tx1"/>
            </w14:solidFill>
          </w14:textFill>
        </w:rPr>
        <w:t>月</w:t>
      </w:r>
      <w:r>
        <w:rPr>
          <w:rFonts w:hint="eastAsia"/>
          <w:color w:val="000000" w:themeColor="text1"/>
          <w:spacing w:val="-2"/>
          <w:sz w:val="24"/>
          <w:szCs w:val="24"/>
          <w:lang w:val="en-US" w:eastAsia="zh-CN"/>
          <w14:textFill>
            <w14:solidFill>
              <w14:schemeClr w14:val="tx1"/>
            </w14:solidFill>
          </w14:textFill>
        </w:rPr>
        <w:t>16</w:t>
      </w:r>
      <w:r>
        <w:rPr>
          <w:rFonts w:hint="eastAsia"/>
          <w:color w:val="000000" w:themeColor="text1"/>
          <w:spacing w:val="-2"/>
          <w:sz w:val="24"/>
          <w:szCs w:val="24"/>
          <w14:textFill>
            <w14:solidFill>
              <w14:schemeClr w14:val="tx1"/>
            </w14:solidFill>
          </w14:textFill>
        </w:rPr>
        <w:t>日上午</w:t>
      </w:r>
      <w:r>
        <w:rPr>
          <w:rFonts w:hint="eastAsia"/>
          <w:color w:val="000000" w:themeColor="text1"/>
          <w:spacing w:val="-2"/>
          <w:sz w:val="24"/>
          <w:szCs w:val="24"/>
          <w:lang w:val="en-US" w:eastAsia="zh-CN"/>
          <w14:textFill>
            <w14:solidFill>
              <w14:schemeClr w14:val="tx1"/>
            </w14:solidFill>
          </w14:textFill>
        </w:rPr>
        <w:t>09</w:t>
      </w:r>
      <w:r>
        <w:rPr>
          <w:rFonts w:hint="eastAsia"/>
          <w:color w:val="000000" w:themeColor="text1"/>
          <w:spacing w:val="-2"/>
          <w:sz w:val="24"/>
          <w:szCs w:val="24"/>
          <w14:textFill>
            <w14:solidFill>
              <w14:schemeClr w14:val="tx1"/>
            </w14:solidFill>
          </w14:textFill>
        </w:rPr>
        <w:t>:00</w:t>
      </w:r>
      <w:r>
        <w:rPr>
          <w:rFonts w:hint="eastAsia"/>
          <w:spacing w:val="-2"/>
          <w:sz w:val="24"/>
          <w:szCs w:val="24"/>
          <w:lang w:val="en-US" w:eastAsia="zh-CN"/>
        </w:rPr>
        <w:t>分</w:t>
      </w:r>
      <w:r>
        <w:rPr>
          <w:rFonts w:hint="eastAsia"/>
          <w:spacing w:val="-2"/>
          <w:sz w:val="24"/>
          <w:szCs w:val="24"/>
        </w:rPr>
        <w:t>（北京时间）。</w:t>
      </w:r>
    </w:p>
    <w:p w14:paraId="74D2D89E">
      <w:pPr>
        <w:pStyle w:val="2"/>
        <w:spacing w:before="184" w:line="360" w:lineRule="auto"/>
        <w:ind w:left="26" w:right="13" w:firstLine="436"/>
        <w:rPr>
          <w:rFonts w:hint="eastAsia"/>
          <w:spacing w:val="-2"/>
          <w:sz w:val="24"/>
          <w:szCs w:val="24"/>
        </w:rPr>
      </w:pPr>
      <w:r>
        <w:rPr>
          <w:rFonts w:hint="eastAsia"/>
          <w:spacing w:val="-2"/>
          <w:sz w:val="24"/>
          <w:szCs w:val="24"/>
        </w:rPr>
        <w:t>地点：徽采云”平台线上获取</w:t>
      </w:r>
    </w:p>
    <w:p w14:paraId="2E3690EC">
      <w:pPr>
        <w:pStyle w:val="2"/>
        <w:spacing w:before="184" w:line="360" w:lineRule="auto"/>
        <w:ind w:left="26" w:right="13" w:firstLine="436"/>
        <w:rPr>
          <w:rFonts w:hint="eastAsia"/>
          <w:spacing w:val="-2"/>
          <w:sz w:val="24"/>
          <w:szCs w:val="24"/>
        </w:rPr>
      </w:pPr>
      <w:r>
        <w:rPr>
          <w:rFonts w:hint="eastAsia"/>
          <w:spacing w:val="-2"/>
          <w:sz w:val="24"/>
          <w:szCs w:val="24"/>
        </w:rPr>
        <w:t>方式：供应商须供应商登录“徽采云”电子交易系统在线获取采购文件。</w:t>
      </w:r>
    </w:p>
    <w:p w14:paraId="3333B35E">
      <w:pPr>
        <w:pStyle w:val="2"/>
        <w:spacing w:before="184" w:line="360" w:lineRule="auto"/>
        <w:ind w:left="26" w:right="13" w:firstLine="436"/>
        <w:rPr>
          <w:rFonts w:hint="eastAsia"/>
          <w:spacing w:val="-2"/>
          <w:sz w:val="24"/>
          <w:szCs w:val="24"/>
        </w:rPr>
      </w:pPr>
      <w:r>
        <w:rPr>
          <w:rFonts w:hint="eastAsia"/>
          <w:spacing w:val="-2"/>
          <w:sz w:val="24"/>
          <w:szCs w:val="24"/>
        </w:rPr>
        <w:t>四、提交征集响应文件截止时间、开标时间和地点</w:t>
      </w:r>
    </w:p>
    <w:p w14:paraId="181497EF">
      <w:pPr>
        <w:pStyle w:val="2"/>
        <w:spacing w:before="184" w:line="360" w:lineRule="auto"/>
        <w:ind w:left="26" w:right="13" w:firstLine="436"/>
        <w:rPr>
          <w:rFonts w:hint="eastAsia"/>
          <w:color w:val="000000" w:themeColor="text1"/>
          <w:spacing w:val="-2"/>
          <w:sz w:val="24"/>
          <w:szCs w:val="24"/>
          <w14:textFill>
            <w14:solidFill>
              <w14:schemeClr w14:val="tx1"/>
            </w14:solidFill>
          </w14:textFill>
        </w:rPr>
      </w:pPr>
      <w:r>
        <w:rPr>
          <w:rFonts w:hint="eastAsia"/>
          <w:spacing w:val="-2"/>
          <w:sz w:val="24"/>
          <w:szCs w:val="24"/>
        </w:rPr>
        <w:t>响应文件提交</w:t>
      </w:r>
      <w:r>
        <w:rPr>
          <w:rFonts w:hint="eastAsia"/>
          <w:color w:val="000000" w:themeColor="text1"/>
          <w:spacing w:val="-2"/>
          <w:sz w:val="24"/>
          <w:szCs w:val="24"/>
          <w14:textFill>
            <w14:solidFill>
              <w14:schemeClr w14:val="tx1"/>
            </w14:solidFill>
          </w14:textFill>
        </w:rPr>
        <w:t>截止时间：2025年</w:t>
      </w:r>
      <w:r>
        <w:rPr>
          <w:rFonts w:hint="eastAsia"/>
          <w:color w:val="000000" w:themeColor="text1"/>
          <w:spacing w:val="-2"/>
          <w:sz w:val="24"/>
          <w:szCs w:val="24"/>
          <w:lang w:val="en-US" w:eastAsia="zh-CN"/>
          <w14:textFill>
            <w14:solidFill>
              <w14:schemeClr w14:val="tx1"/>
            </w14:solidFill>
          </w14:textFill>
        </w:rPr>
        <w:t>1</w:t>
      </w:r>
      <w:r>
        <w:rPr>
          <w:rFonts w:hint="eastAsia"/>
          <w:color w:val="000000" w:themeColor="text1"/>
          <w:spacing w:val="-2"/>
          <w:sz w:val="24"/>
          <w:szCs w:val="24"/>
          <w14:textFill>
            <w14:solidFill>
              <w14:schemeClr w14:val="tx1"/>
            </w14:solidFill>
          </w14:textFill>
        </w:rPr>
        <w:t>月</w:t>
      </w:r>
      <w:r>
        <w:rPr>
          <w:rFonts w:hint="eastAsia"/>
          <w:color w:val="000000" w:themeColor="text1"/>
          <w:spacing w:val="-2"/>
          <w:sz w:val="24"/>
          <w:szCs w:val="24"/>
          <w:lang w:val="en-US" w:eastAsia="zh-CN"/>
          <w14:textFill>
            <w14:solidFill>
              <w14:schemeClr w14:val="tx1"/>
            </w14:solidFill>
          </w14:textFill>
        </w:rPr>
        <w:t>16</w:t>
      </w:r>
      <w:r>
        <w:rPr>
          <w:rFonts w:hint="eastAsia"/>
          <w:color w:val="000000" w:themeColor="text1"/>
          <w:spacing w:val="-2"/>
          <w:sz w:val="24"/>
          <w:szCs w:val="24"/>
          <w14:textFill>
            <w14:solidFill>
              <w14:schemeClr w14:val="tx1"/>
            </w14:solidFill>
          </w14:textFill>
        </w:rPr>
        <w:t>日9时00分（北京时间）</w:t>
      </w:r>
    </w:p>
    <w:p w14:paraId="2FF832E0">
      <w:pPr>
        <w:pStyle w:val="2"/>
        <w:spacing w:before="184" w:line="360" w:lineRule="auto"/>
        <w:ind w:left="26" w:right="13" w:firstLine="436"/>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响应文件提交地点（网址）：请登录“徽采云”投标客户端投标</w:t>
      </w:r>
    </w:p>
    <w:p w14:paraId="3A3B8115">
      <w:pPr>
        <w:pStyle w:val="2"/>
        <w:spacing w:before="184" w:line="360" w:lineRule="auto"/>
        <w:ind w:left="26" w:right="13" w:firstLine="436"/>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响应文件开启时间：2025年</w:t>
      </w:r>
      <w:r>
        <w:rPr>
          <w:rFonts w:hint="eastAsia"/>
          <w:color w:val="000000" w:themeColor="text1"/>
          <w:spacing w:val="-2"/>
          <w:sz w:val="24"/>
          <w:szCs w:val="24"/>
          <w:lang w:val="en-US" w:eastAsia="zh-CN"/>
          <w14:textFill>
            <w14:solidFill>
              <w14:schemeClr w14:val="tx1"/>
            </w14:solidFill>
          </w14:textFill>
        </w:rPr>
        <w:t>1</w:t>
      </w:r>
      <w:r>
        <w:rPr>
          <w:rFonts w:hint="eastAsia"/>
          <w:color w:val="000000" w:themeColor="text1"/>
          <w:spacing w:val="-2"/>
          <w:sz w:val="24"/>
          <w:szCs w:val="24"/>
          <w14:textFill>
            <w14:solidFill>
              <w14:schemeClr w14:val="tx1"/>
            </w14:solidFill>
          </w14:textFill>
        </w:rPr>
        <w:t>月</w:t>
      </w:r>
      <w:r>
        <w:rPr>
          <w:rFonts w:hint="eastAsia"/>
          <w:color w:val="000000" w:themeColor="text1"/>
          <w:spacing w:val="-2"/>
          <w:sz w:val="24"/>
          <w:szCs w:val="24"/>
          <w:lang w:val="en-US" w:eastAsia="zh-CN"/>
          <w14:textFill>
            <w14:solidFill>
              <w14:schemeClr w14:val="tx1"/>
            </w14:solidFill>
          </w14:textFill>
        </w:rPr>
        <w:t>16</w:t>
      </w:r>
      <w:r>
        <w:rPr>
          <w:rFonts w:hint="eastAsia"/>
          <w:color w:val="000000" w:themeColor="text1"/>
          <w:spacing w:val="-2"/>
          <w:sz w:val="24"/>
          <w:szCs w:val="24"/>
          <w14:textFill>
            <w14:solidFill>
              <w14:schemeClr w14:val="tx1"/>
            </w14:solidFill>
          </w14:textFill>
        </w:rPr>
        <w:t>日9时00分（北京时间）</w:t>
      </w:r>
    </w:p>
    <w:p w14:paraId="41510DAE">
      <w:pPr>
        <w:pStyle w:val="2"/>
        <w:spacing w:before="184" w:line="360" w:lineRule="auto"/>
        <w:ind w:left="26" w:right="13" w:firstLine="436"/>
        <w:rPr>
          <w:rFonts w:hint="eastAsia"/>
          <w:spacing w:val="-2"/>
          <w:sz w:val="24"/>
          <w:szCs w:val="24"/>
        </w:rPr>
      </w:pPr>
      <w:r>
        <w:rPr>
          <w:rFonts w:hint="eastAsia"/>
          <w:color w:val="000000" w:themeColor="text1"/>
          <w:spacing w:val="-2"/>
          <w:sz w:val="24"/>
          <w:szCs w:val="24"/>
          <w14:textFill>
            <w14:solidFill>
              <w14:schemeClr w14:val="tx1"/>
            </w14:solidFill>
          </w14:textFill>
        </w:rPr>
        <w:t>响应文件开启地点：阜阳市公共资源交易中心开标</w:t>
      </w:r>
      <w:r>
        <w:rPr>
          <w:rFonts w:hint="eastAsia"/>
          <w:color w:val="000000" w:themeColor="text1"/>
          <w:spacing w:val="-2"/>
          <w:sz w:val="24"/>
          <w:szCs w:val="24"/>
          <w:lang w:val="en-US" w:eastAsia="zh-CN"/>
          <w14:textFill>
            <w14:solidFill>
              <w14:schemeClr w14:val="tx1"/>
            </w14:solidFill>
          </w14:textFill>
        </w:rPr>
        <w:t>4</w:t>
      </w:r>
      <w:r>
        <w:rPr>
          <w:rFonts w:hint="eastAsia"/>
          <w:color w:val="000000" w:themeColor="text1"/>
          <w:spacing w:val="-2"/>
          <w:sz w:val="24"/>
          <w:szCs w:val="24"/>
          <w14:textFill>
            <w14:solidFill>
              <w14:schemeClr w14:val="tx1"/>
            </w14:solidFill>
          </w14:textFill>
        </w:rPr>
        <w:t>室（城南</w:t>
      </w:r>
      <w:r>
        <w:rPr>
          <w:rFonts w:hint="eastAsia"/>
          <w:spacing w:val="-2"/>
          <w:sz w:val="24"/>
          <w:szCs w:val="24"/>
        </w:rPr>
        <w:t>新区三清路666号阜阳市民中心五楼）</w:t>
      </w:r>
    </w:p>
    <w:p w14:paraId="0AB3EFC2">
      <w:pPr>
        <w:pStyle w:val="2"/>
        <w:spacing w:before="184" w:line="360" w:lineRule="auto"/>
        <w:ind w:left="26" w:right="13" w:firstLine="436"/>
        <w:rPr>
          <w:rFonts w:hint="eastAsia"/>
          <w:spacing w:val="-2"/>
          <w:sz w:val="24"/>
          <w:szCs w:val="24"/>
        </w:rPr>
      </w:pPr>
      <w:r>
        <w:rPr>
          <w:rFonts w:hint="eastAsia"/>
          <w:spacing w:val="-2"/>
          <w:sz w:val="24"/>
          <w:szCs w:val="24"/>
        </w:rPr>
        <w:t>五、公告期限</w:t>
      </w:r>
      <w:bookmarkStart w:id="101" w:name="_GoBack"/>
      <w:bookmarkEnd w:id="101"/>
    </w:p>
    <w:p w14:paraId="3C6498C7">
      <w:pPr>
        <w:pStyle w:val="2"/>
        <w:spacing w:before="184" w:line="360" w:lineRule="auto"/>
        <w:ind w:left="26" w:right="13" w:firstLine="436"/>
        <w:rPr>
          <w:rFonts w:hint="eastAsia"/>
          <w:spacing w:val="-2"/>
          <w:sz w:val="24"/>
          <w:szCs w:val="24"/>
        </w:rPr>
      </w:pPr>
      <w:r>
        <w:rPr>
          <w:rFonts w:hint="eastAsia"/>
          <w:spacing w:val="-2"/>
          <w:sz w:val="24"/>
          <w:szCs w:val="24"/>
        </w:rPr>
        <w:t>自本公告发布之日起5个工作日。</w:t>
      </w:r>
    </w:p>
    <w:p w14:paraId="20A8CFD0">
      <w:pPr>
        <w:pStyle w:val="2"/>
        <w:spacing w:before="184" w:line="360" w:lineRule="auto"/>
        <w:ind w:left="26" w:right="13" w:firstLine="436"/>
        <w:rPr>
          <w:rFonts w:hint="eastAsia"/>
          <w:spacing w:val="-2"/>
          <w:sz w:val="24"/>
          <w:szCs w:val="24"/>
        </w:rPr>
      </w:pPr>
      <w:r>
        <w:rPr>
          <w:rFonts w:hint="eastAsia"/>
          <w:spacing w:val="-2"/>
          <w:sz w:val="24"/>
          <w:szCs w:val="24"/>
        </w:rPr>
        <w:t>六、其他补充事宜</w:t>
      </w:r>
    </w:p>
    <w:p w14:paraId="534CE0A5">
      <w:pPr>
        <w:pStyle w:val="2"/>
        <w:spacing w:before="184" w:line="360" w:lineRule="auto"/>
        <w:ind w:left="26" w:right="13" w:firstLine="436"/>
        <w:rPr>
          <w:rFonts w:hint="eastAsia"/>
          <w:spacing w:val="-2"/>
          <w:sz w:val="24"/>
          <w:szCs w:val="24"/>
        </w:rPr>
      </w:pPr>
      <w:r>
        <w:rPr>
          <w:rFonts w:hint="eastAsia"/>
          <w:spacing w:val="-2"/>
          <w:sz w:val="24"/>
          <w:szCs w:val="24"/>
        </w:rPr>
        <w:t>1.本次征集公告在安徽省政府采购网(www.ccgp-anhui.gov.cn)上发布。</w:t>
      </w:r>
    </w:p>
    <w:p w14:paraId="728EB9A2">
      <w:pPr>
        <w:pStyle w:val="2"/>
        <w:spacing w:before="184" w:line="360" w:lineRule="auto"/>
        <w:ind w:left="26" w:right="13" w:firstLine="436"/>
        <w:rPr>
          <w:rFonts w:hint="eastAsia"/>
          <w:spacing w:val="-2"/>
          <w:sz w:val="24"/>
          <w:szCs w:val="24"/>
        </w:rPr>
      </w:pPr>
      <w:r>
        <w:rPr>
          <w:rFonts w:hint="eastAsia"/>
          <w:spacing w:val="-2"/>
          <w:sz w:val="24"/>
          <w:szCs w:val="24"/>
        </w:rPr>
        <w:t>2.供应商应合理安排征集文件获取时间，特别是网络速度慢的地区防止在系统关闭前网络拥堵无法操作。如果因计算机及网络故障造成无法完成征集文件获取，责任自负。</w:t>
      </w:r>
    </w:p>
    <w:p w14:paraId="78FB9D69">
      <w:pPr>
        <w:pStyle w:val="2"/>
        <w:spacing w:before="184" w:line="360" w:lineRule="auto"/>
        <w:ind w:left="26" w:right="13" w:firstLine="436"/>
        <w:rPr>
          <w:rFonts w:hint="eastAsia"/>
          <w:spacing w:val="-2"/>
          <w:sz w:val="24"/>
          <w:szCs w:val="24"/>
        </w:rPr>
      </w:pPr>
      <w:r>
        <w:rPr>
          <w:rFonts w:hint="eastAsia"/>
          <w:spacing w:val="-2"/>
          <w:sz w:val="24"/>
          <w:szCs w:val="24"/>
        </w:rPr>
        <w:t>3.本项目实施全流程电子化交易，响应文件实施网上远程解密，服务商无需前往开标现场。网上响应请各供应商登录安徽省政府采购网查看教学视频，咨询电话：0558-95763。</w:t>
      </w:r>
    </w:p>
    <w:p w14:paraId="2948EF4A">
      <w:pPr>
        <w:pStyle w:val="2"/>
        <w:spacing w:before="184" w:line="360" w:lineRule="auto"/>
        <w:ind w:left="26" w:right="13" w:firstLine="436"/>
        <w:rPr>
          <w:rFonts w:hint="eastAsia"/>
          <w:spacing w:val="-2"/>
          <w:sz w:val="24"/>
          <w:szCs w:val="24"/>
        </w:rPr>
      </w:pPr>
      <w:r>
        <w:rPr>
          <w:rFonts w:hint="eastAsia"/>
          <w:spacing w:val="-2"/>
          <w:sz w:val="24"/>
          <w:szCs w:val="24"/>
        </w:rPr>
        <w:t>4.本项目需落实的节能环保、中小微型企业扶持等相关政府采购政策详见征集文件。</w:t>
      </w:r>
    </w:p>
    <w:p w14:paraId="18D53D26">
      <w:pPr>
        <w:pStyle w:val="2"/>
        <w:spacing w:before="184" w:line="360" w:lineRule="auto"/>
        <w:ind w:left="26" w:right="13" w:firstLine="436"/>
        <w:rPr>
          <w:rFonts w:hint="eastAsia"/>
          <w:spacing w:val="-2"/>
          <w:sz w:val="24"/>
          <w:szCs w:val="24"/>
        </w:rPr>
      </w:pPr>
      <w:r>
        <w:rPr>
          <w:rFonts w:hint="eastAsia"/>
          <w:spacing w:val="-2"/>
          <w:sz w:val="24"/>
          <w:szCs w:val="24"/>
        </w:rPr>
        <w:t>七、对本次征集提出询问，请按以下方式联系。</w:t>
      </w:r>
    </w:p>
    <w:p w14:paraId="451CEE62">
      <w:pPr>
        <w:pStyle w:val="2"/>
        <w:spacing w:before="184" w:line="360" w:lineRule="auto"/>
        <w:ind w:left="26" w:right="13" w:firstLine="436"/>
        <w:rPr>
          <w:rFonts w:hint="eastAsia"/>
          <w:spacing w:val="-2"/>
          <w:sz w:val="24"/>
          <w:szCs w:val="24"/>
        </w:rPr>
      </w:pPr>
      <w:r>
        <w:rPr>
          <w:rFonts w:hint="eastAsia"/>
          <w:spacing w:val="-2"/>
          <w:sz w:val="24"/>
          <w:szCs w:val="24"/>
        </w:rPr>
        <w:t>1.征集人信息</w:t>
      </w:r>
    </w:p>
    <w:p w14:paraId="5F810DBB">
      <w:pPr>
        <w:pStyle w:val="2"/>
        <w:spacing w:before="184" w:line="360" w:lineRule="auto"/>
        <w:ind w:left="26" w:right="13" w:firstLine="436"/>
        <w:rPr>
          <w:rFonts w:hint="eastAsia"/>
          <w:spacing w:val="-2"/>
          <w:sz w:val="24"/>
          <w:szCs w:val="24"/>
        </w:rPr>
      </w:pPr>
      <w:r>
        <w:rPr>
          <w:rFonts w:hint="eastAsia"/>
          <w:spacing w:val="-2"/>
          <w:sz w:val="24"/>
          <w:szCs w:val="24"/>
        </w:rPr>
        <w:t>名称：阜阳市机关事务管理处</w:t>
      </w:r>
    </w:p>
    <w:p w14:paraId="6FC85708">
      <w:pPr>
        <w:pStyle w:val="2"/>
        <w:spacing w:before="184" w:line="360" w:lineRule="auto"/>
        <w:ind w:left="26" w:right="13" w:firstLine="436"/>
        <w:rPr>
          <w:rFonts w:hint="eastAsia"/>
          <w:spacing w:val="-2"/>
          <w:sz w:val="24"/>
          <w:szCs w:val="24"/>
        </w:rPr>
      </w:pPr>
      <w:r>
        <w:rPr>
          <w:rFonts w:hint="eastAsia"/>
          <w:spacing w:val="-2"/>
          <w:sz w:val="24"/>
          <w:szCs w:val="24"/>
        </w:rPr>
        <w:t>地址：阜阳市清河东路539号</w:t>
      </w:r>
    </w:p>
    <w:p w14:paraId="10582A6D">
      <w:pPr>
        <w:pStyle w:val="2"/>
        <w:spacing w:before="184" w:line="360" w:lineRule="auto"/>
        <w:ind w:left="26" w:right="13" w:firstLine="436"/>
        <w:rPr>
          <w:rFonts w:hint="eastAsia"/>
          <w:spacing w:val="-2"/>
          <w:sz w:val="24"/>
          <w:szCs w:val="24"/>
        </w:rPr>
      </w:pPr>
      <w:r>
        <w:rPr>
          <w:rFonts w:hint="eastAsia"/>
          <w:spacing w:val="-2"/>
          <w:sz w:val="24"/>
          <w:szCs w:val="24"/>
        </w:rPr>
        <w:t>联系方式：王晓丽</w:t>
      </w:r>
      <w:r>
        <w:rPr>
          <w:rFonts w:hint="eastAsia"/>
          <w:spacing w:val="-2"/>
          <w:sz w:val="24"/>
          <w:szCs w:val="24"/>
          <w:lang w:val="en-US" w:eastAsia="zh-CN"/>
        </w:rPr>
        <w:t xml:space="preserve"> </w:t>
      </w:r>
      <w:r>
        <w:rPr>
          <w:rFonts w:hint="eastAsia"/>
          <w:spacing w:val="-2"/>
          <w:sz w:val="24"/>
          <w:szCs w:val="24"/>
        </w:rPr>
        <w:t>13505585277</w:t>
      </w:r>
    </w:p>
    <w:p w14:paraId="421ED63A">
      <w:pPr>
        <w:pStyle w:val="2"/>
        <w:spacing w:before="184" w:line="360" w:lineRule="auto"/>
        <w:ind w:left="26" w:right="13" w:firstLine="436"/>
        <w:rPr>
          <w:rFonts w:hint="eastAsia"/>
          <w:spacing w:val="-2"/>
          <w:sz w:val="24"/>
          <w:szCs w:val="24"/>
        </w:rPr>
      </w:pPr>
      <w:r>
        <w:rPr>
          <w:rFonts w:hint="eastAsia"/>
          <w:spacing w:val="-2"/>
          <w:sz w:val="24"/>
          <w:szCs w:val="24"/>
        </w:rPr>
        <w:t>2.采购代理机构信息</w:t>
      </w:r>
    </w:p>
    <w:p w14:paraId="1B16EA49">
      <w:pPr>
        <w:pStyle w:val="2"/>
        <w:spacing w:before="184" w:line="360" w:lineRule="auto"/>
        <w:ind w:left="26" w:right="13" w:firstLine="436"/>
        <w:rPr>
          <w:rFonts w:hint="eastAsia" w:eastAsia="宋体"/>
          <w:spacing w:val="-2"/>
          <w:sz w:val="24"/>
          <w:szCs w:val="24"/>
          <w:lang w:eastAsia="zh-CN"/>
        </w:rPr>
      </w:pPr>
      <w:r>
        <w:rPr>
          <w:rFonts w:hint="eastAsia"/>
          <w:spacing w:val="-2"/>
          <w:sz w:val="24"/>
          <w:szCs w:val="24"/>
        </w:rPr>
        <w:t>名称：</w:t>
      </w:r>
      <w:r>
        <w:rPr>
          <w:rFonts w:hint="eastAsia"/>
          <w:spacing w:val="-2"/>
          <w:sz w:val="24"/>
          <w:szCs w:val="24"/>
          <w:lang w:eastAsia="zh-CN"/>
        </w:rPr>
        <w:t>阜阳市同创投资咨询管理有限公司</w:t>
      </w:r>
    </w:p>
    <w:p w14:paraId="1AC88C24">
      <w:pPr>
        <w:pStyle w:val="2"/>
        <w:spacing w:before="184" w:line="360" w:lineRule="auto"/>
        <w:ind w:left="26" w:right="13" w:firstLine="436"/>
        <w:rPr>
          <w:rFonts w:hint="eastAsia" w:eastAsia="宋体"/>
          <w:spacing w:val="-2"/>
          <w:sz w:val="24"/>
          <w:szCs w:val="24"/>
          <w:lang w:eastAsia="zh-CN"/>
        </w:rPr>
      </w:pPr>
      <w:r>
        <w:rPr>
          <w:rFonts w:hint="eastAsia"/>
          <w:spacing w:val="-2"/>
          <w:sz w:val="24"/>
          <w:szCs w:val="24"/>
        </w:rPr>
        <w:t>地址：</w:t>
      </w:r>
      <w:r>
        <w:rPr>
          <w:rFonts w:hint="eastAsia"/>
          <w:spacing w:val="-2"/>
          <w:sz w:val="24"/>
          <w:szCs w:val="24"/>
          <w:lang w:eastAsia="zh-CN"/>
        </w:rPr>
        <w:t>阜阳市三清路666号市民中心三楼西北角6号厅</w:t>
      </w:r>
    </w:p>
    <w:p w14:paraId="3A84E016">
      <w:pPr>
        <w:pStyle w:val="2"/>
        <w:spacing w:before="184" w:line="360" w:lineRule="auto"/>
        <w:ind w:left="26" w:right="13" w:firstLine="436"/>
        <w:rPr>
          <w:rFonts w:hint="eastAsia" w:eastAsia="宋体"/>
          <w:color w:val="000000" w:themeColor="text1"/>
          <w:spacing w:val="-2"/>
          <w:sz w:val="24"/>
          <w:szCs w:val="24"/>
          <w:lang w:eastAsia="zh-CN"/>
          <w14:textFill>
            <w14:solidFill>
              <w14:schemeClr w14:val="tx1"/>
            </w14:solidFill>
          </w14:textFill>
        </w:rPr>
      </w:pPr>
      <w:r>
        <w:rPr>
          <w:rFonts w:hint="eastAsia"/>
          <w:spacing w:val="-2"/>
          <w:sz w:val="24"/>
          <w:szCs w:val="24"/>
        </w:rPr>
        <w:t>联系方式</w:t>
      </w:r>
      <w:r>
        <w:rPr>
          <w:rFonts w:hint="eastAsia"/>
          <w:color w:val="000000" w:themeColor="text1"/>
          <w:spacing w:val="-2"/>
          <w:sz w:val="24"/>
          <w:szCs w:val="24"/>
          <w14:textFill>
            <w14:solidFill>
              <w14:schemeClr w14:val="tx1"/>
            </w14:solidFill>
          </w14:textFill>
        </w:rPr>
        <w:t>：</w:t>
      </w:r>
      <w:r>
        <w:rPr>
          <w:rFonts w:hint="eastAsia"/>
          <w:color w:val="000000" w:themeColor="text1"/>
          <w:spacing w:val="-2"/>
          <w:sz w:val="24"/>
          <w:szCs w:val="24"/>
          <w:lang w:val="en-US" w:eastAsia="zh-CN"/>
          <w14:textFill>
            <w14:solidFill>
              <w14:schemeClr w14:val="tx1"/>
            </w14:solidFill>
          </w14:textFill>
        </w:rPr>
        <w:t xml:space="preserve">周洋 </w:t>
      </w:r>
      <w:r>
        <w:rPr>
          <w:rFonts w:hint="eastAsia"/>
          <w:color w:val="000000" w:themeColor="text1"/>
          <w:spacing w:val="-2"/>
          <w:sz w:val="24"/>
          <w:szCs w:val="24"/>
          <w:lang w:eastAsia="zh-CN"/>
          <w14:textFill>
            <w14:solidFill>
              <w14:schemeClr w14:val="tx1"/>
            </w14:solidFill>
          </w14:textFill>
        </w:rPr>
        <w:t>0558-2166016</w:t>
      </w:r>
    </w:p>
    <w:p w14:paraId="380EB9DA">
      <w:pPr>
        <w:pStyle w:val="2"/>
        <w:spacing w:before="184" w:line="360" w:lineRule="auto"/>
        <w:ind w:left="26" w:right="13" w:firstLine="436"/>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3.项目联系方式</w:t>
      </w:r>
    </w:p>
    <w:p w14:paraId="0E7F1795">
      <w:pPr>
        <w:pStyle w:val="2"/>
        <w:spacing w:before="184" w:line="360" w:lineRule="auto"/>
        <w:ind w:left="26" w:right="13" w:firstLine="436"/>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项目联系人：王晓丽、</w:t>
      </w:r>
      <w:r>
        <w:rPr>
          <w:rFonts w:hint="eastAsia"/>
          <w:color w:val="000000" w:themeColor="text1"/>
          <w:spacing w:val="-2"/>
          <w:sz w:val="24"/>
          <w:szCs w:val="24"/>
          <w:lang w:val="en-US" w:eastAsia="zh-CN"/>
          <w14:textFill>
            <w14:solidFill>
              <w14:schemeClr w14:val="tx1"/>
            </w14:solidFill>
          </w14:textFill>
        </w:rPr>
        <w:t>周洋</w:t>
      </w:r>
    </w:p>
    <w:p w14:paraId="31F13144">
      <w:pPr>
        <w:pStyle w:val="2"/>
        <w:spacing w:before="184" w:line="360" w:lineRule="auto"/>
        <w:ind w:left="26" w:right="13" w:firstLine="436"/>
        <w:rPr>
          <w:rFonts w:hint="eastAsia" w:eastAsia="宋体"/>
          <w:color w:val="000000" w:themeColor="text1"/>
          <w:spacing w:val="-2"/>
          <w:sz w:val="24"/>
          <w:szCs w:val="24"/>
          <w:lang w:eastAsia="zh-CN"/>
          <w14:textFill>
            <w14:solidFill>
              <w14:schemeClr w14:val="tx1"/>
            </w14:solidFill>
          </w14:textFill>
        </w:rPr>
      </w:pPr>
      <w:r>
        <w:rPr>
          <w:rFonts w:hint="eastAsia"/>
          <w:color w:val="000000" w:themeColor="text1"/>
          <w:spacing w:val="-2"/>
          <w:sz w:val="24"/>
          <w:szCs w:val="24"/>
          <w14:textFill>
            <w14:solidFill>
              <w14:schemeClr w14:val="tx1"/>
            </w14:solidFill>
          </w14:textFill>
        </w:rPr>
        <w:t>电    话：13505585277、</w:t>
      </w:r>
      <w:r>
        <w:rPr>
          <w:rFonts w:hint="eastAsia"/>
          <w:color w:val="000000" w:themeColor="text1"/>
          <w:spacing w:val="-2"/>
          <w:sz w:val="24"/>
          <w:szCs w:val="24"/>
          <w:lang w:eastAsia="zh-CN"/>
          <w14:textFill>
            <w14:solidFill>
              <w14:schemeClr w14:val="tx1"/>
            </w14:solidFill>
          </w14:textFill>
        </w:rPr>
        <w:t>0558-2166016</w:t>
      </w:r>
    </w:p>
    <w:p w14:paraId="64C75374">
      <w:pPr>
        <w:spacing w:line="360" w:lineRule="auto"/>
        <w:rPr>
          <w:sz w:val="24"/>
          <w:szCs w:val="24"/>
        </w:rPr>
        <w:sectPr>
          <w:headerReference r:id="rId6" w:type="default"/>
          <w:footerReference r:id="rId7" w:type="default"/>
          <w:pgSz w:w="11906" w:h="16839"/>
          <w:pgMar w:top="1166" w:right="1785" w:bottom="1234" w:left="1785" w:header="829" w:footer="985" w:gutter="0"/>
          <w:pgNumType w:fmt="decimal" w:start="1"/>
          <w:cols w:space="720" w:num="1"/>
        </w:sectPr>
      </w:pPr>
    </w:p>
    <w:p w14:paraId="60B2217E">
      <w:pPr>
        <w:spacing w:line="352" w:lineRule="auto"/>
        <w:rPr>
          <w:rFonts w:ascii="Arial"/>
          <w:sz w:val="21"/>
        </w:rPr>
      </w:pPr>
    </w:p>
    <w:p w14:paraId="0DF526AC">
      <w:pPr>
        <w:pStyle w:val="2"/>
        <w:spacing w:before="91" w:line="219" w:lineRule="auto"/>
        <w:ind w:left="3008"/>
        <w:outlineLvl w:val="0"/>
        <w:rPr>
          <w:sz w:val="28"/>
          <w:szCs w:val="28"/>
        </w:rPr>
      </w:pPr>
      <w:bookmarkStart w:id="1" w:name="_Toc32146"/>
      <w:r>
        <w:rPr>
          <w:b/>
          <w:bCs/>
          <w:spacing w:val="-3"/>
          <w:sz w:val="28"/>
          <w:szCs w:val="28"/>
        </w:rPr>
        <w:t>第二章</w:t>
      </w:r>
      <w:r>
        <w:rPr>
          <w:spacing w:val="-3"/>
          <w:sz w:val="28"/>
          <w:szCs w:val="28"/>
        </w:rPr>
        <w:t xml:space="preserve">  </w:t>
      </w:r>
      <w:r>
        <w:rPr>
          <w:b/>
          <w:bCs/>
          <w:spacing w:val="-3"/>
          <w:sz w:val="28"/>
          <w:szCs w:val="28"/>
        </w:rPr>
        <w:t>供应商须知</w:t>
      </w:r>
      <w:bookmarkEnd w:id="1"/>
    </w:p>
    <w:p w14:paraId="48B834CA">
      <w:pPr>
        <w:pStyle w:val="2"/>
        <w:spacing w:before="232" w:line="219" w:lineRule="auto"/>
        <w:ind w:left="3073"/>
        <w:outlineLvl w:val="1"/>
        <w:rPr>
          <w:sz w:val="24"/>
          <w:szCs w:val="24"/>
        </w:rPr>
      </w:pPr>
      <w:bookmarkStart w:id="2" w:name="_Toc28414"/>
      <w:r>
        <w:rPr>
          <w:b/>
          <w:bCs/>
          <w:spacing w:val="-3"/>
          <w:sz w:val="24"/>
          <w:szCs w:val="24"/>
        </w:rPr>
        <w:t>一、供应商须知前附表</w:t>
      </w:r>
      <w:bookmarkEnd w:id="2"/>
    </w:p>
    <w:p w14:paraId="4E612DB6">
      <w:pPr>
        <w:pStyle w:val="2"/>
        <w:spacing w:before="184" w:line="316" w:lineRule="auto"/>
        <w:ind w:left="121" w:right="107" w:firstLine="430"/>
        <w:rPr>
          <w:sz w:val="24"/>
          <w:szCs w:val="24"/>
        </w:rPr>
      </w:pPr>
      <w:r>
        <w:rPr>
          <w:b/>
          <w:bCs/>
          <w:spacing w:val="-2"/>
          <w:sz w:val="24"/>
          <w:szCs w:val="24"/>
        </w:rPr>
        <w:t>注：</w:t>
      </w:r>
      <w:r>
        <w:rPr>
          <w:spacing w:val="-2"/>
          <w:sz w:val="24"/>
          <w:szCs w:val="24"/>
        </w:rPr>
        <w:t>本表是本项目的具体要求，是对供应商须知的具体补充和修改，如有不一致，以本表为准。</w:t>
      </w:r>
    </w:p>
    <w:tbl>
      <w:tblPr>
        <w:tblStyle w:val="10"/>
        <w:tblW w:w="87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
        <w:gridCol w:w="759"/>
        <w:gridCol w:w="1643"/>
        <w:gridCol w:w="6330"/>
        <w:gridCol w:w="4"/>
      </w:tblGrid>
      <w:tr w14:paraId="6A99C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761" w:type="dxa"/>
            <w:gridSpan w:val="2"/>
            <w:vAlign w:val="center"/>
          </w:tcPr>
          <w:p w14:paraId="117D9017">
            <w:pPr>
              <w:pStyle w:val="11"/>
              <w:snapToGrid w:val="0"/>
              <w:spacing w:before="137" w:line="360" w:lineRule="auto"/>
              <w:ind w:left="0" w:leftChars="0" w:right="0" w:rightChars="0" w:firstLine="0" w:firstLineChars="0"/>
              <w:jc w:val="center"/>
              <w:rPr>
                <w:rFonts w:hint="eastAsia" w:ascii="宋体" w:hAnsi="宋体" w:eastAsia="宋体" w:cs="宋体"/>
                <w:b/>
                <w:sz w:val="24"/>
                <w:szCs w:val="24"/>
                <w:u w:val="none" w:color="auto"/>
              </w:rPr>
            </w:pPr>
            <w:r>
              <w:rPr>
                <w:rFonts w:hint="eastAsia" w:ascii="宋体" w:hAnsi="宋体" w:eastAsia="宋体" w:cs="宋体"/>
                <w:b/>
                <w:bCs/>
                <w:spacing w:val="-7"/>
                <w:sz w:val="24"/>
                <w:szCs w:val="24"/>
                <w:u w:val="none" w:color="auto"/>
              </w:rPr>
              <w:t>序号</w:t>
            </w:r>
          </w:p>
        </w:tc>
        <w:tc>
          <w:tcPr>
            <w:tcW w:w="1643" w:type="dxa"/>
            <w:vAlign w:val="center"/>
          </w:tcPr>
          <w:p w14:paraId="616609D4">
            <w:pPr>
              <w:pStyle w:val="11"/>
              <w:snapToGrid w:val="0"/>
              <w:spacing w:before="138" w:line="360" w:lineRule="auto"/>
              <w:ind w:left="0" w:leftChars="0" w:right="0" w:rightChars="0" w:firstLine="0" w:firstLineChars="0"/>
              <w:jc w:val="center"/>
              <w:rPr>
                <w:rFonts w:hint="eastAsia" w:ascii="宋体" w:hAnsi="宋体" w:eastAsia="宋体" w:cs="宋体"/>
                <w:b/>
                <w:sz w:val="24"/>
                <w:szCs w:val="24"/>
                <w:u w:val="none" w:color="auto"/>
              </w:rPr>
            </w:pPr>
            <w:r>
              <w:rPr>
                <w:rFonts w:hint="eastAsia" w:ascii="宋体" w:hAnsi="宋体" w:eastAsia="宋体" w:cs="宋体"/>
                <w:b/>
                <w:bCs/>
                <w:spacing w:val="-22"/>
                <w:sz w:val="24"/>
                <w:szCs w:val="24"/>
                <w:u w:val="none" w:color="auto"/>
              </w:rPr>
              <w:t>内容</w:t>
            </w:r>
          </w:p>
        </w:tc>
        <w:tc>
          <w:tcPr>
            <w:tcW w:w="6334" w:type="dxa"/>
            <w:gridSpan w:val="2"/>
            <w:vAlign w:val="center"/>
          </w:tcPr>
          <w:p w14:paraId="463645AF">
            <w:pPr>
              <w:pStyle w:val="11"/>
              <w:snapToGrid w:val="0"/>
              <w:spacing w:before="138" w:line="360" w:lineRule="auto"/>
              <w:ind w:left="0" w:leftChars="0" w:right="0" w:rightChars="0" w:firstLine="0" w:firstLineChars="0"/>
              <w:jc w:val="center"/>
              <w:rPr>
                <w:rFonts w:hint="eastAsia" w:ascii="宋体" w:hAnsi="宋体" w:eastAsia="宋体" w:cs="宋体"/>
                <w:b/>
                <w:sz w:val="24"/>
                <w:szCs w:val="24"/>
                <w:u w:val="none" w:color="auto"/>
              </w:rPr>
            </w:pPr>
            <w:r>
              <w:rPr>
                <w:rFonts w:hint="eastAsia" w:ascii="宋体" w:hAnsi="宋体" w:eastAsia="宋体" w:cs="宋体"/>
                <w:b/>
                <w:bCs/>
                <w:spacing w:val="-5"/>
                <w:sz w:val="24"/>
                <w:szCs w:val="24"/>
                <w:u w:val="none" w:color="auto"/>
              </w:rPr>
              <w:t>说明与要求</w:t>
            </w:r>
          </w:p>
        </w:tc>
      </w:tr>
      <w:tr w14:paraId="76C4E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16FF7717">
            <w:pPr>
              <w:pStyle w:val="11"/>
              <w:snapToGrid w:val="0"/>
              <w:spacing w:before="132"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1</w:t>
            </w:r>
          </w:p>
        </w:tc>
        <w:tc>
          <w:tcPr>
            <w:tcW w:w="1643" w:type="dxa"/>
            <w:vAlign w:val="center"/>
          </w:tcPr>
          <w:p w14:paraId="3E7A6859">
            <w:pPr>
              <w:pStyle w:val="11"/>
              <w:snapToGrid w:val="0"/>
              <w:spacing w:before="133"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5"/>
                <w:sz w:val="24"/>
                <w:szCs w:val="24"/>
                <w:u w:val="none" w:color="auto"/>
              </w:rPr>
              <w:t>征集人</w:t>
            </w:r>
          </w:p>
        </w:tc>
        <w:tc>
          <w:tcPr>
            <w:tcW w:w="6334" w:type="dxa"/>
            <w:gridSpan w:val="2"/>
            <w:vAlign w:val="center"/>
          </w:tcPr>
          <w:p w14:paraId="31089F7E">
            <w:pPr>
              <w:pStyle w:val="11"/>
              <w:snapToGrid w:val="0"/>
              <w:spacing w:before="132" w:line="360" w:lineRule="auto"/>
              <w:ind w:left="0" w:leftChars="0" w:right="0" w:rightChars="0" w:firstLine="0" w:firstLineChars="0"/>
              <w:jc w:val="left"/>
              <w:rPr>
                <w:rFonts w:hint="eastAsia" w:ascii="宋体" w:hAnsi="宋体" w:eastAsia="宋体" w:cs="宋体"/>
                <w:sz w:val="24"/>
                <w:szCs w:val="24"/>
                <w:u w:val="none" w:color="auto"/>
                <w:lang w:eastAsia="zh-CN"/>
              </w:rPr>
            </w:pPr>
            <w:r>
              <w:rPr>
                <w:rFonts w:hint="eastAsia" w:ascii="宋体" w:hAnsi="宋体" w:eastAsia="宋体" w:cs="宋体"/>
                <w:spacing w:val="-2"/>
                <w:sz w:val="24"/>
                <w:szCs w:val="24"/>
                <w:u w:val="none" w:color="auto"/>
                <w:lang w:eastAsia="zh-CN"/>
              </w:rPr>
              <w:t>阜阳市机关事务管理处</w:t>
            </w:r>
          </w:p>
        </w:tc>
      </w:tr>
      <w:tr w14:paraId="2243A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27E693A2">
            <w:pPr>
              <w:pStyle w:val="11"/>
              <w:snapToGrid w:val="0"/>
              <w:spacing w:before="132"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2</w:t>
            </w:r>
          </w:p>
        </w:tc>
        <w:tc>
          <w:tcPr>
            <w:tcW w:w="1643" w:type="dxa"/>
            <w:vAlign w:val="center"/>
          </w:tcPr>
          <w:p w14:paraId="78F4B00B">
            <w:pPr>
              <w:pStyle w:val="11"/>
              <w:snapToGrid w:val="0"/>
              <w:spacing w:before="131"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采购代理机构</w:t>
            </w:r>
          </w:p>
        </w:tc>
        <w:tc>
          <w:tcPr>
            <w:tcW w:w="6334" w:type="dxa"/>
            <w:gridSpan w:val="2"/>
            <w:vAlign w:val="center"/>
          </w:tcPr>
          <w:p w14:paraId="1FB6651A">
            <w:pPr>
              <w:pStyle w:val="11"/>
              <w:snapToGrid w:val="0"/>
              <w:spacing w:before="131"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lang w:eastAsia="zh-CN"/>
              </w:rPr>
              <w:t>阜阳市同创投资咨询管理有限公司</w:t>
            </w:r>
            <w:r>
              <w:rPr>
                <w:rFonts w:hint="eastAsia" w:ascii="宋体" w:hAnsi="宋体" w:eastAsia="宋体" w:cs="宋体"/>
                <w:spacing w:val="6"/>
                <w:sz w:val="24"/>
                <w:szCs w:val="24"/>
                <w:u w:val="none" w:color="auto"/>
              </w:rPr>
              <w:t xml:space="preserve"> </w:t>
            </w:r>
          </w:p>
        </w:tc>
      </w:tr>
      <w:tr w14:paraId="5402D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09D43029">
            <w:pPr>
              <w:pStyle w:val="11"/>
              <w:snapToGrid w:val="0"/>
              <w:spacing w:before="193"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3</w:t>
            </w:r>
          </w:p>
        </w:tc>
        <w:tc>
          <w:tcPr>
            <w:tcW w:w="1643" w:type="dxa"/>
            <w:vAlign w:val="center"/>
          </w:tcPr>
          <w:p w14:paraId="7AAACDA4">
            <w:pPr>
              <w:pStyle w:val="11"/>
              <w:snapToGrid w:val="0"/>
              <w:spacing w:before="36"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政府采购监督管</w:t>
            </w:r>
            <w:r>
              <w:rPr>
                <w:rFonts w:hint="eastAsia" w:ascii="宋体" w:hAnsi="宋体" w:eastAsia="宋体" w:cs="宋体"/>
                <w:spacing w:val="-5"/>
                <w:sz w:val="24"/>
                <w:szCs w:val="24"/>
                <w:u w:val="none" w:color="auto"/>
              </w:rPr>
              <w:t>理部门</w:t>
            </w:r>
          </w:p>
        </w:tc>
        <w:tc>
          <w:tcPr>
            <w:tcW w:w="6334" w:type="dxa"/>
            <w:gridSpan w:val="2"/>
            <w:vAlign w:val="center"/>
          </w:tcPr>
          <w:p w14:paraId="2A8000AE">
            <w:pPr>
              <w:pStyle w:val="11"/>
              <w:snapToGrid w:val="0"/>
              <w:spacing w:before="193" w:line="360" w:lineRule="auto"/>
              <w:ind w:left="0" w:leftChars="0" w:right="0" w:rightChars="0" w:firstLine="0" w:firstLineChars="0"/>
              <w:jc w:val="left"/>
              <w:rPr>
                <w:rFonts w:hint="default" w:ascii="宋体" w:hAnsi="宋体" w:eastAsia="宋体" w:cs="宋体"/>
                <w:sz w:val="24"/>
                <w:szCs w:val="24"/>
                <w:u w:val="none" w:color="auto"/>
                <w:lang w:val="en-US" w:eastAsia="zh-CN"/>
              </w:rPr>
            </w:pPr>
            <w:r>
              <w:rPr>
                <w:rFonts w:hint="eastAsia" w:ascii="宋体" w:hAnsi="宋体" w:eastAsia="宋体" w:cs="宋体"/>
                <w:spacing w:val="-1"/>
                <w:sz w:val="24"/>
                <w:szCs w:val="24"/>
                <w:u w:val="none" w:color="auto"/>
                <w:lang w:eastAsia="zh-CN"/>
              </w:rPr>
              <w:t>阜阳市财政</w:t>
            </w:r>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局</w:t>
            </w:r>
            <w:r>
              <w:rPr>
                <w:rFonts w:hint="eastAsia" w:cs="宋体"/>
                <w:color w:val="000000" w:themeColor="text1"/>
                <w:spacing w:val="-1"/>
                <w:sz w:val="24"/>
                <w:szCs w:val="24"/>
                <w:highlight w:val="none"/>
                <w:u w:val="none" w:color="auto"/>
                <w:lang w:eastAsia="zh-CN"/>
                <w14:textFill>
                  <w14:solidFill>
                    <w14:schemeClr w14:val="tx1"/>
                  </w14:solidFill>
                </w14:textFill>
              </w:rPr>
              <w:t>、</w:t>
            </w:r>
            <w:r>
              <w:rPr>
                <w:rFonts w:hint="eastAsia" w:cs="宋体"/>
                <w:color w:val="000000" w:themeColor="text1"/>
                <w:spacing w:val="-1"/>
                <w:sz w:val="24"/>
                <w:szCs w:val="24"/>
                <w:highlight w:val="none"/>
                <w:u w:val="none" w:color="auto"/>
                <w:lang w:val="en-US" w:eastAsia="zh-CN"/>
                <w14:textFill>
                  <w14:solidFill>
                    <w14:schemeClr w14:val="tx1"/>
                  </w14:solidFill>
                </w14:textFill>
              </w:rPr>
              <w:t>阜阳市公共资源交易监督管理局</w:t>
            </w:r>
          </w:p>
        </w:tc>
      </w:tr>
      <w:tr w14:paraId="24022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0A717D8E">
            <w:pPr>
              <w:pStyle w:val="11"/>
              <w:snapToGrid w:val="0"/>
              <w:spacing w:before="193"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4</w:t>
            </w:r>
          </w:p>
        </w:tc>
        <w:tc>
          <w:tcPr>
            <w:tcW w:w="1643" w:type="dxa"/>
            <w:vAlign w:val="center"/>
          </w:tcPr>
          <w:p w14:paraId="0713A1B0">
            <w:pPr>
              <w:pStyle w:val="11"/>
              <w:snapToGrid w:val="0"/>
              <w:spacing w:before="36"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是否为专门面向</w:t>
            </w:r>
            <w:r>
              <w:rPr>
                <w:rFonts w:hint="eastAsia" w:ascii="宋体" w:hAnsi="宋体" w:eastAsia="宋体" w:cs="宋体"/>
                <w:spacing w:val="-6"/>
                <w:sz w:val="24"/>
                <w:szCs w:val="24"/>
                <w:u w:val="none" w:color="auto"/>
              </w:rPr>
              <w:t>中小企业采购</w:t>
            </w:r>
          </w:p>
        </w:tc>
        <w:tc>
          <w:tcPr>
            <w:tcW w:w="6334" w:type="dxa"/>
            <w:gridSpan w:val="2"/>
            <w:vAlign w:val="center"/>
          </w:tcPr>
          <w:p w14:paraId="21830ECD">
            <w:pPr>
              <w:pStyle w:val="11"/>
              <w:snapToGrid w:val="0"/>
              <w:spacing w:before="193"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14"/>
                <w:sz w:val="24"/>
                <w:szCs w:val="24"/>
                <w:u w:val="none" w:color="auto"/>
              </w:rPr>
              <w:t>□是</w:t>
            </w:r>
            <w:r>
              <w:rPr>
                <w:rFonts w:hint="eastAsia" w:ascii="宋体" w:hAnsi="宋体" w:eastAsia="宋体" w:cs="宋体"/>
                <w:spacing w:val="4"/>
                <w:sz w:val="24"/>
                <w:szCs w:val="24"/>
                <w:u w:val="none" w:color="auto"/>
              </w:rPr>
              <w:t xml:space="preserve">  </w:t>
            </w:r>
            <w:r>
              <w:rPr>
                <w:rFonts w:hint="eastAsia" w:ascii="宋体" w:hAnsi="宋体" w:eastAsia="宋体" w:cs="宋体"/>
                <w:spacing w:val="-14"/>
                <w:sz w:val="24"/>
                <w:szCs w:val="24"/>
                <w:u w:val="none" w:color="auto"/>
              </w:rPr>
              <w:t>☑否</w:t>
            </w:r>
          </w:p>
        </w:tc>
      </w:tr>
      <w:tr w14:paraId="668FB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59669E2E">
            <w:pPr>
              <w:pStyle w:val="11"/>
              <w:snapToGrid w:val="0"/>
              <w:spacing w:before="192"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5</w:t>
            </w:r>
          </w:p>
        </w:tc>
        <w:tc>
          <w:tcPr>
            <w:tcW w:w="1643" w:type="dxa"/>
            <w:vAlign w:val="center"/>
          </w:tcPr>
          <w:p w14:paraId="08ADBF5A">
            <w:pPr>
              <w:pStyle w:val="11"/>
              <w:snapToGrid w:val="0"/>
              <w:spacing w:before="131" w:line="360" w:lineRule="auto"/>
              <w:ind w:left="0" w:leftChars="0" w:right="0" w:rightChars="0" w:firstLine="0" w:firstLineChars="0"/>
              <w:jc w:val="left"/>
              <w:rPr>
                <w:rFonts w:hint="eastAsia" w:ascii="宋体" w:hAnsi="宋体" w:eastAsia="宋体" w:cs="宋体"/>
                <w:spacing w:val="-2"/>
                <w:sz w:val="24"/>
                <w:szCs w:val="24"/>
                <w:u w:val="none" w:color="auto"/>
                <w:lang w:eastAsia="zh-CN"/>
              </w:rPr>
            </w:pPr>
            <w:r>
              <w:rPr>
                <w:rFonts w:hint="eastAsia" w:ascii="宋体" w:hAnsi="宋体" w:eastAsia="宋体" w:cs="宋体"/>
                <w:spacing w:val="-2"/>
                <w:sz w:val="24"/>
                <w:szCs w:val="24"/>
                <w:u w:val="none" w:color="auto"/>
                <w:lang w:eastAsia="zh-CN"/>
              </w:rPr>
              <w:t>网上询问截止时间</w:t>
            </w:r>
          </w:p>
        </w:tc>
        <w:tc>
          <w:tcPr>
            <w:tcW w:w="6334" w:type="dxa"/>
            <w:gridSpan w:val="2"/>
            <w:vAlign w:val="center"/>
          </w:tcPr>
          <w:p w14:paraId="22FA2C78">
            <w:pPr>
              <w:pStyle w:val="11"/>
              <w:snapToGrid w:val="0"/>
              <w:spacing w:before="131" w:line="360" w:lineRule="auto"/>
              <w:ind w:left="0" w:leftChars="0" w:right="0" w:rightChars="0" w:firstLine="0" w:firstLineChars="0"/>
              <w:jc w:val="left"/>
              <w:rPr>
                <w:rFonts w:hint="eastAsia" w:ascii="宋体" w:hAnsi="宋体" w:eastAsia="宋体" w:cs="宋体"/>
                <w:spacing w:val="-2"/>
                <w:sz w:val="24"/>
                <w:szCs w:val="24"/>
                <w:u w:val="none" w:color="auto"/>
                <w:lang w:eastAsia="zh-CN"/>
              </w:rPr>
            </w:pPr>
            <w:r>
              <w:rPr>
                <w:rFonts w:hint="eastAsia" w:ascii="宋体" w:hAnsi="宋体" w:eastAsia="宋体" w:cs="宋体"/>
                <w:spacing w:val="-2"/>
                <w:sz w:val="24"/>
                <w:szCs w:val="24"/>
                <w:u w:val="none" w:color="auto"/>
                <w:lang w:eastAsia="zh-CN"/>
              </w:rPr>
              <w:t>2025</w:t>
            </w:r>
            <w:r>
              <w:rPr>
                <w:rFonts w:hint="eastAsia" w:ascii="宋体" w:hAnsi="宋体" w:eastAsia="宋体" w:cs="宋体"/>
                <w:color w:val="000000" w:themeColor="text1"/>
                <w:spacing w:val="-2"/>
                <w:sz w:val="24"/>
                <w:szCs w:val="24"/>
                <w:u w:val="none" w:color="auto"/>
                <w:lang w:eastAsia="zh-CN"/>
                <w14:textFill>
                  <w14:solidFill>
                    <w14:schemeClr w14:val="tx1"/>
                  </w14:solidFill>
                </w14:textFill>
              </w:rPr>
              <w:t>年</w:t>
            </w:r>
            <w:r>
              <w:rPr>
                <w:rFonts w:hint="eastAsia" w:ascii="宋体" w:hAnsi="宋体" w:eastAsia="宋体" w:cs="宋体"/>
                <w:color w:val="000000" w:themeColor="text1"/>
                <w:spacing w:val="-2"/>
                <w:sz w:val="24"/>
                <w:szCs w:val="24"/>
                <w:u w:val="none" w:color="auto"/>
                <w:lang w:val="en-US" w:eastAsia="zh-CN"/>
                <w14:textFill>
                  <w14:solidFill>
                    <w14:schemeClr w14:val="tx1"/>
                  </w14:solidFill>
                </w14:textFill>
              </w:rPr>
              <w:t>1月</w:t>
            </w:r>
            <w:r>
              <w:rPr>
                <w:rFonts w:hint="eastAsia" w:cs="宋体"/>
                <w:color w:val="000000" w:themeColor="text1"/>
                <w:spacing w:val="-2"/>
                <w:sz w:val="24"/>
                <w:szCs w:val="24"/>
                <w:u w:val="none" w:color="auto"/>
                <w:lang w:val="en-US" w:eastAsia="zh-CN"/>
                <w14:textFill>
                  <w14:solidFill>
                    <w14:schemeClr w14:val="tx1"/>
                  </w14:solidFill>
                </w14:textFill>
              </w:rPr>
              <w:t>05</w:t>
            </w:r>
            <w:r>
              <w:rPr>
                <w:rFonts w:hint="eastAsia" w:ascii="宋体" w:hAnsi="宋体" w:eastAsia="宋体" w:cs="宋体"/>
                <w:color w:val="000000" w:themeColor="text1"/>
                <w:spacing w:val="-2"/>
                <w:sz w:val="24"/>
                <w:szCs w:val="24"/>
                <w:u w:val="none" w:color="auto"/>
                <w:lang w:eastAsia="zh-CN"/>
                <w14:textFill>
                  <w14:solidFill>
                    <w14:schemeClr w14:val="tx1"/>
                  </w14:solidFill>
                </w14:textFill>
              </w:rPr>
              <w:t>日17时30分</w:t>
            </w:r>
          </w:p>
        </w:tc>
      </w:tr>
      <w:tr w14:paraId="0C405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6549DF9D">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6</w:t>
            </w:r>
          </w:p>
        </w:tc>
        <w:tc>
          <w:tcPr>
            <w:tcW w:w="1643" w:type="dxa"/>
            <w:vAlign w:val="center"/>
          </w:tcPr>
          <w:p w14:paraId="6D8FD1F2">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3"/>
                <w:sz w:val="24"/>
                <w:szCs w:val="24"/>
                <w:u w:val="none" w:color="auto"/>
              </w:rPr>
              <w:t>包别划分</w:t>
            </w:r>
          </w:p>
        </w:tc>
        <w:tc>
          <w:tcPr>
            <w:tcW w:w="6334" w:type="dxa"/>
            <w:gridSpan w:val="2"/>
            <w:vAlign w:val="center"/>
          </w:tcPr>
          <w:p w14:paraId="26C7297B">
            <w:pPr>
              <w:pStyle w:val="11"/>
              <w:snapToGrid w:val="0"/>
              <w:spacing w:before="116"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6"/>
                <w:sz w:val="24"/>
                <w:szCs w:val="24"/>
                <w:u w:val="none" w:color="auto"/>
              </w:rPr>
              <w:t>☑不分包</w:t>
            </w:r>
            <w:r>
              <w:rPr>
                <w:rFonts w:hint="eastAsia" w:ascii="宋体" w:hAnsi="宋体" w:eastAsia="宋体" w:cs="宋体"/>
                <w:spacing w:val="8"/>
                <w:sz w:val="24"/>
                <w:szCs w:val="24"/>
                <w:u w:val="none" w:color="auto"/>
              </w:rPr>
              <w:t xml:space="preserve">     </w:t>
            </w:r>
            <w:r>
              <w:rPr>
                <w:rFonts w:hint="eastAsia" w:ascii="宋体" w:hAnsi="宋体" w:eastAsia="宋体" w:cs="宋体"/>
                <w:spacing w:val="-6"/>
                <w:sz w:val="24"/>
                <w:szCs w:val="24"/>
                <w:u w:val="none" w:color="auto"/>
              </w:rPr>
              <w:t>□分为/个包</w:t>
            </w:r>
          </w:p>
          <w:p w14:paraId="728DBD86">
            <w:pPr>
              <w:pStyle w:val="11"/>
              <w:snapToGrid w:val="0"/>
              <w:spacing w:before="182"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1"/>
                <w:sz w:val="24"/>
                <w:szCs w:val="24"/>
                <w:u w:val="none" w:color="auto"/>
              </w:rPr>
              <w:t>供应商对多个包进行响应的入围包数规定：/</w:t>
            </w:r>
          </w:p>
        </w:tc>
      </w:tr>
      <w:tr w14:paraId="7B304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19B73764">
            <w:pPr>
              <w:pStyle w:val="11"/>
              <w:snapToGrid w:val="0"/>
              <w:spacing w:before="132"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7</w:t>
            </w:r>
          </w:p>
        </w:tc>
        <w:tc>
          <w:tcPr>
            <w:tcW w:w="1643" w:type="dxa"/>
            <w:vAlign w:val="center"/>
          </w:tcPr>
          <w:p w14:paraId="51F2A6D4">
            <w:pPr>
              <w:pStyle w:val="11"/>
              <w:snapToGrid w:val="0"/>
              <w:spacing w:before="133"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4"/>
                <w:sz w:val="24"/>
                <w:szCs w:val="24"/>
                <w:u w:val="none" w:color="auto"/>
              </w:rPr>
              <w:t>响应文件有效期</w:t>
            </w:r>
          </w:p>
        </w:tc>
        <w:tc>
          <w:tcPr>
            <w:tcW w:w="6334" w:type="dxa"/>
            <w:gridSpan w:val="2"/>
            <w:vAlign w:val="center"/>
          </w:tcPr>
          <w:p w14:paraId="54183934">
            <w:pPr>
              <w:pStyle w:val="11"/>
              <w:tabs>
                <w:tab w:val="left" w:pos="370"/>
              </w:tabs>
              <w:snapToGrid w:val="0"/>
              <w:spacing w:before="133"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13"/>
                <w:sz w:val="24"/>
                <w:szCs w:val="24"/>
                <w:u w:val="none" w:color="auto"/>
              </w:rPr>
              <w:t>120日历日</w:t>
            </w:r>
          </w:p>
        </w:tc>
      </w:tr>
      <w:tr w14:paraId="4172F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6EC0337E">
            <w:pPr>
              <w:pStyle w:val="11"/>
              <w:snapToGrid w:val="0"/>
              <w:spacing w:before="134"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8</w:t>
            </w:r>
          </w:p>
        </w:tc>
        <w:tc>
          <w:tcPr>
            <w:tcW w:w="1643" w:type="dxa"/>
            <w:vAlign w:val="center"/>
          </w:tcPr>
          <w:p w14:paraId="1A665C1F">
            <w:pPr>
              <w:pStyle w:val="11"/>
              <w:snapToGrid w:val="0"/>
              <w:spacing w:before="135"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4"/>
                <w:sz w:val="24"/>
                <w:szCs w:val="24"/>
                <w:u w:val="none" w:color="auto"/>
              </w:rPr>
              <w:t>响应文件要求</w:t>
            </w:r>
          </w:p>
        </w:tc>
        <w:tc>
          <w:tcPr>
            <w:tcW w:w="6334" w:type="dxa"/>
            <w:gridSpan w:val="2"/>
            <w:vAlign w:val="center"/>
          </w:tcPr>
          <w:p w14:paraId="68C533FC">
            <w:pPr>
              <w:pStyle w:val="11"/>
              <w:snapToGrid w:val="0"/>
              <w:spacing w:before="135"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加密电子响应文件</w:t>
            </w:r>
          </w:p>
        </w:tc>
      </w:tr>
      <w:tr w14:paraId="1E7FD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266AB610">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z w:val="24"/>
                <w:szCs w:val="24"/>
                <w:u w:val="none" w:color="auto"/>
              </w:rPr>
              <w:t>9</w:t>
            </w:r>
          </w:p>
        </w:tc>
        <w:tc>
          <w:tcPr>
            <w:tcW w:w="1643" w:type="dxa"/>
            <w:vAlign w:val="center"/>
          </w:tcPr>
          <w:p w14:paraId="79927F7C">
            <w:pPr>
              <w:pStyle w:val="11"/>
              <w:snapToGrid w:val="0"/>
              <w:spacing w:before="116"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16"/>
                <w:sz w:val="24"/>
                <w:szCs w:val="24"/>
                <w:u w:val="none" w:color="auto"/>
              </w:rPr>
              <w:t>响应文件解密时</w:t>
            </w:r>
            <w:r>
              <w:rPr>
                <w:rFonts w:hint="eastAsia" w:ascii="宋体" w:hAnsi="宋体" w:eastAsia="宋体" w:cs="宋体"/>
                <w:sz w:val="24"/>
                <w:szCs w:val="24"/>
                <w:u w:val="none" w:color="auto"/>
              </w:rPr>
              <w:t>间</w:t>
            </w:r>
          </w:p>
        </w:tc>
        <w:tc>
          <w:tcPr>
            <w:tcW w:w="6334" w:type="dxa"/>
            <w:gridSpan w:val="2"/>
            <w:vAlign w:val="center"/>
          </w:tcPr>
          <w:p w14:paraId="070DAC46">
            <w:pPr>
              <w:pStyle w:val="11"/>
              <w:snapToGrid w:val="0"/>
              <w:spacing w:before="116"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响应文件提交截止时间后</w:t>
            </w:r>
            <w:r>
              <w:rPr>
                <w:rFonts w:hint="eastAsia" w:cs="宋体"/>
                <w:spacing w:val="2"/>
                <w:sz w:val="24"/>
                <w:szCs w:val="24"/>
                <w:u w:val="none" w:color="auto"/>
                <w:lang w:val="en-US" w:eastAsia="zh-CN"/>
              </w:rPr>
              <w:t>60</w:t>
            </w:r>
            <w:r>
              <w:rPr>
                <w:rFonts w:hint="eastAsia" w:ascii="宋体" w:hAnsi="宋体" w:eastAsia="宋体" w:cs="宋体"/>
                <w:spacing w:val="2"/>
                <w:sz w:val="24"/>
                <w:szCs w:val="24"/>
                <w:u w:val="none" w:color="auto"/>
              </w:rPr>
              <w:t>分钟内（以电</w:t>
            </w:r>
            <w:r>
              <w:rPr>
                <w:rFonts w:hint="eastAsia" w:ascii="宋体" w:hAnsi="宋体" w:eastAsia="宋体" w:cs="宋体"/>
                <w:spacing w:val="1"/>
                <w:sz w:val="24"/>
                <w:szCs w:val="24"/>
                <w:u w:val="none" w:color="auto"/>
              </w:rPr>
              <w:t>子交易系</w:t>
            </w:r>
            <w:r>
              <w:rPr>
                <w:rFonts w:hint="eastAsia" w:ascii="宋体" w:hAnsi="宋体" w:eastAsia="宋体" w:cs="宋体"/>
                <w:spacing w:val="-2"/>
                <w:sz w:val="24"/>
                <w:szCs w:val="24"/>
                <w:u w:val="none" w:color="auto"/>
              </w:rPr>
              <w:t>统解密倒计时为准）</w:t>
            </w:r>
          </w:p>
        </w:tc>
      </w:tr>
      <w:tr w14:paraId="57D40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7AC6C91D">
            <w:pPr>
              <w:pStyle w:val="11"/>
              <w:snapToGrid w:val="0"/>
              <w:spacing w:before="134"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14"/>
                <w:sz w:val="24"/>
                <w:szCs w:val="24"/>
                <w:u w:val="none" w:color="auto"/>
              </w:rPr>
              <w:t>10</w:t>
            </w:r>
          </w:p>
        </w:tc>
        <w:tc>
          <w:tcPr>
            <w:tcW w:w="1643" w:type="dxa"/>
            <w:vAlign w:val="center"/>
          </w:tcPr>
          <w:p w14:paraId="6E66E9EF">
            <w:pPr>
              <w:pStyle w:val="11"/>
              <w:snapToGrid w:val="0"/>
              <w:spacing w:before="135"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5"/>
                <w:sz w:val="24"/>
                <w:szCs w:val="24"/>
                <w:u w:val="none" w:color="auto"/>
              </w:rPr>
              <w:t>资格审查</w:t>
            </w:r>
          </w:p>
        </w:tc>
        <w:tc>
          <w:tcPr>
            <w:tcW w:w="6334" w:type="dxa"/>
            <w:gridSpan w:val="2"/>
            <w:vAlign w:val="center"/>
          </w:tcPr>
          <w:p w14:paraId="4FE3051A">
            <w:pPr>
              <w:pStyle w:val="11"/>
              <w:snapToGrid w:val="0"/>
              <w:spacing w:before="135"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5"/>
                <w:sz w:val="24"/>
                <w:szCs w:val="24"/>
                <w:u w:val="none" w:color="auto"/>
              </w:rPr>
              <w:t>征集人</w:t>
            </w:r>
          </w:p>
        </w:tc>
      </w:tr>
      <w:tr w14:paraId="29A82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1CDCFE75">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14"/>
                <w:sz w:val="24"/>
                <w:szCs w:val="24"/>
                <w:u w:val="none" w:color="auto"/>
              </w:rPr>
              <w:t>11</w:t>
            </w:r>
          </w:p>
        </w:tc>
        <w:tc>
          <w:tcPr>
            <w:tcW w:w="1643" w:type="dxa"/>
            <w:vAlign w:val="center"/>
          </w:tcPr>
          <w:p w14:paraId="2DF4480D">
            <w:pPr>
              <w:pStyle w:val="11"/>
              <w:snapToGrid w:val="0"/>
              <w:spacing w:before="78" w:line="360" w:lineRule="auto"/>
              <w:ind w:left="0" w:leftChars="0" w:right="0" w:rightChars="0" w:firstLine="0" w:firstLineChars="0"/>
              <w:jc w:val="center"/>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3"/>
                <w:sz w:val="24"/>
                <w:szCs w:val="24"/>
                <w:highlight w:val="none"/>
                <w:u w:val="none" w:color="auto"/>
                <w14:textFill>
                  <w14:solidFill>
                    <w14:schemeClr w14:val="tx1"/>
                  </w14:solidFill>
                </w14:textFill>
              </w:rPr>
              <w:t>评审方法</w:t>
            </w:r>
          </w:p>
        </w:tc>
        <w:tc>
          <w:tcPr>
            <w:tcW w:w="6334" w:type="dxa"/>
            <w:gridSpan w:val="2"/>
            <w:vAlign w:val="center"/>
          </w:tcPr>
          <w:p w14:paraId="6FAC75D9">
            <w:pPr>
              <w:pStyle w:val="11"/>
              <w:snapToGrid w:val="0"/>
              <w:spacing w:before="116" w:line="360" w:lineRule="auto"/>
              <w:ind w:left="0" w:leftChars="0" w:right="0" w:rightChars="0" w:firstLine="0" w:firstLineChars="0"/>
              <w:jc w:val="left"/>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6"/>
                <w:sz w:val="24"/>
                <w:szCs w:val="24"/>
                <w:highlight w:val="none"/>
                <w:u w:val="none" w:color="auto"/>
                <w14:textFill>
                  <w14:solidFill>
                    <w14:schemeClr w14:val="tx1"/>
                  </w14:solidFill>
                </w14:textFill>
              </w:rPr>
              <w:sym w:font="Wingdings" w:char="00FE"/>
            </w:r>
            <w:r>
              <w:rPr>
                <w:rFonts w:hint="eastAsia" w:ascii="宋体" w:hAnsi="宋体" w:eastAsia="宋体" w:cs="宋体"/>
                <w:color w:val="000000" w:themeColor="text1"/>
                <w:spacing w:val="-8"/>
                <w:sz w:val="24"/>
                <w:szCs w:val="24"/>
                <w:highlight w:val="none"/>
                <w:u w:val="none" w:color="auto"/>
                <w14:textFill>
                  <w14:solidFill>
                    <w14:schemeClr w14:val="tx1"/>
                  </w14:solidFill>
                </w14:textFill>
              </w:rPr>
              <w:t>价格优先法</w:t>
            </w:r>
          </w:p>
          <w:p w14:paraId="66141139">
            <w:pPr>
              <w:pStyle w:val="11"/>
              <w:snapToGrid w:val="0"/>
              <w:spacing w:before="168" w:line="360" w:lineRule="auto"/>
              <w:ind w:left="0" w:leftChars="0" w:right="0" w:rightChars="0" w:firstLine="0" w:firstLineChars="0"/>
              <w:jc w:val="left"/>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6"/>
                <w:sz w:val="24"/>
                <w:szCs w:val="24"/>
                <w:highlight w:val="none"/>
                <w:u w:val="none" w:color="auto"/>
                <w14:textFill>
                  <w14:solidFill>
                    <w14:schemeClr w14:val="tx1"/>
                  </w14:solidFill>
                </w14:textFill>
              </w:rPr>
              <w:sym w:font="Wingdings" w:char="00A8"/>
            </w:r>
            <w:r>
              <w:rPr>
                <w:rFonts w:hint="eastAsia" w:ascii="宋体" w:hAnsi="宋体" w:eastAsia="宋体" w:cs="宋体"/>
                <w:color w:val="000000" w:themeColor="text1"/>
                <w:spacing w:val="-6"/>
                <w:sz w:val="24"/>
                <w:szCs w:val="24"/>
                <w:highlight w:val="none"/>
                <w:u w:val="none" w:color="auto"/>
                <w14:textFill>
                  <w14:solidFill>
                    <w14:schemeClr w14:val="tx1"/>
                  </w14:solidFill>
                </w14:textFill>
              </w:rPr>
              <w:t>质量优先法</w:t>
            </w:r>
          </w:p>
        </w:tc>
      </w:tr>
      <w:tr w14:paraId="5A45C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00C76AE0">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14"/>
                <w:sz w:val="24"/>
                <w:szCs w:val="24"/>
                <w:u w:val="none" w:color="auto"/>
              </w:rPr>
              <w:t>12</w:t>
            </w:r>
          </w:p>
        </w:tc>
        <w:tc>
          <w:tcPr>
            <w:tcW w:w="1643" w:type="dxa"/>
            <w:vAlign w:val="center"/>
          </w:tcPr>
          <w:p w14:paraId="28D6CC47">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报价扣除</w:t>
            </w:r>
          </w:p>
        </w:tc>
        <w:tc>
          <w:tcPr>
            <w:tcW w:w="6334" w:type="dxa"/>
            <w:gridSpan w:val="2"/>
            <w:vAlign w:val="center"/>
          </w:tcPr>
          <w:p w14:paraId="0C3FE5E8">
            <w:pPr>
              <w:pStyle w:val="11"/>
              <w:snapToGrid w:val="0"/>
              <w:spacing w:before="117"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（1）小型和微型企业价格扣除：10%。</w:t>
            </w:r>
          </w:p>
          <w:p w14:paraId="3CAED222">
            <w:pPr>
              <w:pStyle w:val="11"/>
              <w:snapToGrid w:val="0"/>
              <w:spacing w:before="184"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1"/>
                <w:sz w:val="24"/>
                <w:szCs w:val="24"/>
                <w:u w:val="none" w:color="auto"/>
              </w:rPr>
              <w:t>（2）监狱企业价格扣除：同小型和微型企业。</w:t>
            </w:r>
          </w:p>
          <w:p w14:paraId="0C513F64">
            <w:pPr>
              <w:pStyle w:val="11"/>
              <w:snapToGrid w:val="0"/>
              <w:spacing w:before="184"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3"/>
                <w:sz w:val="24"/>
                <w:szCs w:val="24"/>
                <w:u w:val="none" w:color="auto"/>
              </w:rPr>
              <w:t>（3）残疾人福利性单位价格扣除：同小型和微型企</w:t>
            </w:r>
            <w:r>
              <w:rPr>
                <w:rFonts w:hint="eastAsia" w:ascii="宋体" w:hAnsi="宋体" w:eastAsia="宋体" w:cs="宋体"/>
                <w:spacing w:val="-5"/>
                <w:sz w:val="24"/>
                <w:szCs w:val="24"/>
                <w:u w:val="none" w:color="auto"/>
              </w:rPr>
              <w:t>业。</w:t>
            </w:r>
          </w:p>
        </w:tc>
      </w:tr>
      <w:tr w14:paraId="49264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7DFBD362">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14"/>
                <w:sz w:val="24"/>
                <w:szCs w:val="24"/>
                <w:u w:val="none" w:color="auto"/>
              </w:rPr>
              <w:t>13</w:t>
            </w:r>
          </w:p>
        </w:tc>
        <w:tc>
          <w:tcPr>
            <w:tcW w:w="1643" w:type="dxa"/>
            <w:vAlign w:val="center"/>
          </w:tcPr>
          <w:p w14:paraId="33D4F42D">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确定入围供应商</w:t>
            </w:r>
          </w:p>
        </w:tc>
        <w:tc>
          <w:tcPr>
            <w:tcW w:w="6334" w:type="dxa"/>
            <w:gridSpan w:val="2"/>
            <w:vAlign w:val="center"/>
          </w:tcPr>
          <w:p w14:paraId="33FF4AF5">
            <w:pPr>
              <w:pStyle w:val="11"/>
              <w:snapToGrid w:val="0"/>
              <w:spacing w:before="121"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1"/>
                <w:sz w:val="24"/>
                <w:szCs w:val="24"/>
                <w:u w:val="none" w:color="auto"/>
              </w:rPr>
              <w:sym w:font="Wingdings" w:char="00A8"/>
            </w:r>
            <w:r>
              <w:rPr>
                <w:rFonts w:hint="eastAsia" w:ascii="宋体" w:hAnsi="宋体" w:eastAsia="宋体" w:cs="宋体"/>
                <w:spacing w:val="-1"/>
                <w:sz w:val="24"/>
                <w:szCs w:val="24"/>
                <w:u w:val="none" w:color="auto"/>
              </w:rPr>
              <w:t>征集人委托评审小组确定</w:t>
            </w:r>
          </w:p>
          <w:p w14:paraId="020AFDAA">
            <w:pPr>
              <w:pStyle w:val="11"/>
              <w:snapToGrid w:val="0"/>
              <w:spacing w:before="183" w:line="360" w:lineRule="auto"/>
              <w:ind w:left="0" w:leftChars="0" w:right="0" w:rightChars="0" w:firstLine="0" w:firstLineChars="0"/>
              <w:jc w:val="left"/>
              <w:rPr>
                <w:rFonts w:hint="eastAsia" w:ascii="宋体" w:hAnsi="宋体" w:eastAsia="宋体" w:cs="宋体"/>
                <w:sz w:val="24"/>
                <w:szCs w:val="24"/>
                <w:u w:val="none" w:color="auto"/>
              </w:rPr>
            </w:pPr>
            <w:r>
              <w:rPr>
                <w:rFonts w:hint="eastAsia" w:ascii="宋体" w:hAnsi="宋体" w:eastAsia="宋体" w:cs="宋体"/>
                <w:spacing w:val="-6"/>
                <w:sz w:val="24"/>
                <w:szCs w:val="24"/>
                <w:u w:val="none" w:color="auto"/>
              </w:rPr>
              <w:sym w:font="Wingdings" w:char="00FE"/>
            </w:r>
            <w:r>
              <w:rPr>
                <w:rFonts w:hint="eastAsia" w:ascii="宋体" w:hAnsi="宋体" w:eastAsia="宋体" w:cs="宋体"/>
                <w:spacing w:val="-6"/>
                <w:sz w:val="24"/>
                <w:szCs w:val="24"/>
                <w:u w:val="none" w:color="auto"/>
              </w:rPr>
              <w:t>征集人确定</w:t>
            </w:r>
          </w:p>
        </w:tc>
      </w:tr>
      <w:tr w14:paraId="17F05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761" w:type="dxa"/>
            <w:gridSpan w:val="2"/>
            <w:vAlign w:val="center"/>
          </w:tcPr>
          <w:p w14:paraId="22890A93">
            <w:pPr>
              <w:pStyle w:val="11"/>
              <w:snapToGrid w:val="0"/>
              <w:spacing w:before="78" w:line="360" w:lineRule="auto"/>
              <w:ind w:left="0" w:leftChars="0" w:right="0" w:rightChars="0" w:firstLine="0" w:firstLineChars="0"/>
              <w:jc w:val="center"/>
              <w:rPr>
                <w:rFonts w:hint="eastAsia" w:ascii="宋体" w:hAnsi="宋体" w:eastAsia="宋体" w:cs="宋体"/>
                <w:sz w:val="24"/>
                <w:szCs w:val="24"/>
                <w:u w:val="none" w:color="auto"/>
              </w:rPr>
            </w:pPr>
            <w:r>
              <w:rPr>
                <w:rFonts w:hint="eastAsia" w:ascii="宋体" w:hAnsi="宋体" w:eastAsia="宋体" w:cs="宋体"/>
                <w:spacing w:val="-14"/>
                <w:sz w:val="24"/>
                <w:szCs w:val="24"/>
                <w:u w:val="none" w:color="auto"/>
              </w:rPr>
              <w:t>14</w:t>
            </w:r>
          </w:p>
        </w:tc>
        <w:tc>
          <w:tcPr>
            <w:tcW w:w="1643" w:type="dxa"/>
            <w:vAlign w:val="center"/>
          </w:tcPr>
          <w:p w14:paraId="4A64BD95">
            <w:pPr>
              <w:pStyle w:val="11"/>
              <w:snapToGrid w:val="0"/>
              <w:spacing w:before="78"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pacing w:val="-2"/>
                <w:sz w:val="24"/>
                <w:szCs w:val="24"/>
                <w:u w:val="none" w:color="auto"/>
              </w:rPr>
              <w:t>随入围结果公告同时公告的入围供应商的响应文件内容</w:t>
            </w:r>
          </w:p>
        </w:tc>
        <w:tc>
          <w:tcPr>
            <w:tcW w:w="6334" w:type="dxa"/>
            <w:gridSpan w:val="2"/>
            <w:vAlign w:val="center"/>
          </w:tcPr>
          <w:p w14:paraId="71E1147C">
            <w:pPr>
              <w:pStyle w:val="11"/>
              <w:snapToGrid w:val="0"/>
              <w:spacing w:before="121" w:line="360" w:lineRule="auto"/>
              <w:ind w:left="0" w:leftChars="0" w:right="0" w:rightChars="0" w:firstLine="0" w:firstLineChars="0"/>
              <w:jc w:val="left"/>
              <w:rPr>
                <w:rFonts w:hint="eastAsia" w:ascii="宋体" w:hAnsi="宋体" w:eastAsia="宋体" w:cs="宋体"/>
                <w:spacing w:val="-1"/>
                <w:sz w:val="24"/>
                <w:szCs w:val="24"/>
                <w:u w:val="none" w:color="auto"/>
              </w:rPr>
            </w:pPr>
            <w:r>
              <w:rPr>
                <w:rFonts w:hint="eastAsia" w:ascii="宋体" w:hAnsi="宋体" w:eastAsia="宋体" w:cs="宋体"/>
                <w:spacing w:val="-1"/>
                <w:sz w:val="24"/>
                <w:szCs w:val="24"/>
                <w:u w:val="none" w:color="auto"/>
              </w:rPr>
              <w:t>（1）无重大违法记录声明函、无不良信用记录声明函；</w:t>
            </w:r>
          </w:p>
          <w:p w14:paraId="55B0DB56">
            <w:pPr>
              <w:pStyle w:val="11"/>
              <w:snapToGrid w:val="0"/>
              <w:spacing w:before="121" w:line="360" w:lineRule="auto"/>
              <w:ind w:left="0" w:leftChars="0" w:right="0" w:rightChars="0" w:firstLine="0" w:firstLineChars="0"/>
              <w:jc w:val="left"/>
              <w:rPr>
                <w:rFonts w:hint="eastAsia" w:ascii="宋体" w:hAnsi="宋体" w:eastAsia="宋体" w:cs="宋体"/>
                <w:spacing w:val="-1"/>
                <w:sz w:val="24"/>
                <w:szCs w:val="24"/>
                <w:u w:val="none" w:color="auto"/>
              </w:rPr>
            </w:pPr>
            <w:r>
              <w:rPr>
                <w:rFonts w:hint="eastAsia" w:ascii="宋体" w:hAnsi="宋体" w:eastAsia="宋体" w:cs="宋体"/>
                <w:spacing w:val="-1"/>
                <w:sz w:val="24"/>
                <w:szCs w:val="24"/>
                <w:u w:val="none" w:color="auto"/>
              </w:rPr>
              <w:t>（2）主要入围标的承诺函；</w:t>
            </w:r>
          </w:p>
          <w:p w14:paraId="32ADECD2">
            <w:pPr>
              <w:pStyle w:val="11"/>
              <w:snapToGrid w:val="0"/>
              <w:spacing w:before="121" w:line="360" w:lineRule="auto"/>
              <w:ind w:left="0" w:leftChars="0" w:right="0" w:rightChars="0" w:firstLine="0" w:firstLineChars="0"/>
              <w:jc w:val="left"/>
              <w:rPr>
                <w:rFonts w:hint="eastAsia" w:ascii="宋体" w:hAnsi="宋体" w:eastAsia="宋体" w:cs="宋体"/>
                <w:spacing w:val="-1"/>
                <w:sz w:val="24"/>
                <w:szCs w:val="24"/>
                <w:u w:val="none" w:color="auto"/>
              </w:rPr>
            </w:pPr>
            <w:r>
              <w:rPr>
                <w:rFonts w:hint="eastAsia" w:ascii="宋体" w:hAnsi="宋体" w:eastAsia="宋体" w:cs="宋体"/>
                <w:spacing w:val="-1"/>
                <w:sz w:val="24"/>
                <w:szCs w:val="24"/>
                <w:u w:val="none" w:color="auto"/>
              </w:rPr>
              <w:t>（3）中小企业声明函；（如有）</w:t>
            </w:r>
          </w:p>
          <w:p w14:paraId="580E5E80">
            <w:pPr>
              <w:pStyle w:val="11"/>
              <w:snapToGrid w:val="0"/>
              <w:spacing w:before="121" w:line="360" w:lineRule="auto"/>
              <w:ind w:left="0" w:leftChars="0" w:right="0" w:rightChars="0" w:firstLine="0" w:firstLineChars="0"/>
              <w:jc w:val="left"/>
              <w:rPr>
                <w:rFonts w:hint="eastAsia" w:ascii="宋体" w:hAnsi="宋体" w:eastAsia="宋体" w:cs="宋体"/>
                <w:spacing w:val="-1"/>
                <w:sz w:val="24"/>
                <w:szCs w:val="24"/>
                <w:u w:val="none" w:color="auto"/>
              </w:rPr>
            </w:pPr>
            <w:r>
              <w:rPr>
                <w:rFonts w:hint="eastAsia" w:ascii="宋体" w:hAnsi="宋体" w:eastAsia="宋体" w:cs="宋体"/>
                <w:spacing w:val="-1"/>
                <w:sz w:val="24"/>
                <w:szCs w:val="24"/>
                <w:u w:val="none" w:color="auto"/>
              </w:rPr>
              <w:t>（4）残疾人福利性单位声明函；（如有）</w:t>
            </w:r>
          </w:p>
          <w:p w14:paraId="38AD9575">
            <w:pPr>
              <w:pStyle w:val="11"/>
              <w:snapToGrid w:val="0"/>
              <w:spacing w:before="121" w:line="360" w:lineRule="auto"/>
              <w:ind w:left="0" w:leftChars="0" w:right="0" w:rightChars="0" w:firstLine="0" w:firstLineChars="0"/>
              <w:jc w:val="left"/>
              <w:rPr>
                <w:rFonts w:hint="eastAsia" w:ascii="宋体" w:hAnsi="宋体" w:eastAsia="宋体" w:cs="宋体"/>
                <w:sz w:val="24"/>
                <w:szCs w:val="24"/>
                <w:lang w:eastAsia="zh-CN"/>
              </w:rPr>
            </w:pPr>
            <w:r>
              <w:rPr>
                <w:rFonts w:hint="eastAsia" w:ascii="宋体" w:hAnsi="宋体" w:eastAsia="宋体" w:cs="宋体"/>
                <w:spacing w:val="-1"/>
                <w:sz w:val="24"/>
                <w:szCs w:val="24"/>
                <w:u w:val="none" w:color="auto"/>
              </w:rPr>
              <w:t>（5）因落实政府采购政策等原因进行价格扣除后入围供应商的评审报价</w:t>
            </w:r>
            <w:r>
              <w:rPr>
                <w:rFonts w:hint="eastAsia" w:ascii="宋体" w:hAnsi="宋体" w:eastAsia="宋体" w:cs="宋体"/>
                <w:spacing w:val="-1"/>
                <w:sz w:val="24"/>
                <w:szCs w:val="24"/>
                <w:u w:val="none" w:color="auto"/>
                <w:lang w:eastAsia="zh-CN"/>
              </w:rPr>
              <w:t>。</w:t>
            </w:r>
          </w:p>
        </w:tc>
      </w:tr>
      <w:tr w14:paraId="702E0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7A9BDCA9">
            <w:pPr>
              <w:pStyle w:val="11"/>
              <w:snapToGrid w:val="0"/>
              <w:spacing w:before="78"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pacing w:val="-14"/>
                <w:sz w:val="24"/>
                <w:szCs w:val="24"/>
              </w:rPr>
              <w:t>15</w:t>
            </w:r>
          </w:p>
        </w:tc>
        <w:tc>
          <w:tcPr>
            <w:tcW w:w="1643" w:type="dxa"/>
            <w:vAlign w:val="center"/>
          </w:tcPr>
          <w:p w14:paraId="434C3BC6">
            <w:pPr>
              <w:pStyle w:val="11"/>
              <w:snapToGrid w:val="0"/>
              <w:spacing w:before="78" w:line="360" w:lineRule="auto"/>
              <w:ind w:left="0" w:leftChars="0" w:right="0" w:rightChars="0" w:firstLine="0" w:firstLineChars="0"/>
              <w:jc w:val="center"/>
              <w:rPr>
                <w:rFonts w:hint="eastAsia" w:ascii="宋体" w:hAnsi="宋体" w:eastAsia="宋体" w:cs="宋体"/>
                <w:spacing w:val="-2"/>
                <w:sz w:val="24"/>
                <w:szCs w:val="24"/>
                <w:u w:val="none" w:color="auto"/>
              </w:rPr>
            </w:pPr>
            <w:r>
              <w:rPr>
                <w:rFonts w:hint="eastAsia" w:ascii="宋体" w:hAnsi="宋体" w:eastAsia="宋体" w:cs="宋体"/>
                <w:spacing w:val="-2"/>
                <w:sz w:val="24"/>
                <w:szCs w:val="24"/>
                <w:u w:val="none" w:color="auto"/>
              </w:rPr>
              <w:t>入围通知书发出的形式</w:t>
            </w:r>
          </w:p>
        </w:tc>
        <w:tc>
          <w:tcPr>
            <w:tcW w:w="6334" w:type="dxa"/>
            <w:gridSpan w:val="2"/>
            <w:vAlign w:val="center"/>
          </w:tcPr>
          <w:p w14:paraId="3471D61A">
            <w:pPr>
              <w:pStyle w:val="11"/>
              <w:snapToGrid w:val="0"/>
              <w:spacing w:before="78"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pacing w:val="-5"/>
                <w:sz w:val="24"/>
                <w:szCs w:val="24"/>
              </w:rPr>
              <w:t>□书面</w:t>
            </w:r>
            <w:r>
              <w:rPr>
                <w:rFonts w:hint="eastAsia" w:ascii="宋体" w:hAnsi="宋体" w:eastAsia="宋体" w:cs="宋体"/>
                <w:spacing w:val="4"/>
                <w:sz w:val="24"/>
                <w:szCs w:val="24"/>
              </w:rPr>
              <w:t xml:space="preserve">  </w:t>
            </w:r>
            <w:r>
              <w:rPr>
                <w:rFonts w:hint="eastAsia" w:ascii="宋体" w:hAnsi="宋体" w:eastAsia="宋体" w:cs="宋体"/>
                <w:spacing w:val="-6"/>
                <w:sz w:val="24"/>
                <w:szCs w:val="24"/>
                <w:u w:val="none" w:color="auto"/>
              </w:rPr>
              <w:sym w:font="Wingdings" w:char="00FE"/>
            </w:r>
            <w:r>
              <w:rPr>
                <w:rFonts w:hint="eastAsia" w:ascii="宋体" w:hAnsi="宋体" w:eastAsia="宋体" w:cs="宋体"/>
                <w:spacing w:val="-5"/>
                <w:sz w:val="24"/>
                <w:szCs w:val="24"/>
              </w:rPr>
              <w:t>数据电文</w:t>
            </w:r>
          </w:p>
        </w:tc>
      </w:tr>
      <w:tr w14:paraId="542F4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61" w:type="dxa"/>
            <w:gridSpan w:val="2"/>
            <w:vAlign w:val="center"/>
          </w:tcPr>
          <w:p w14:paraId="169A631F">
            <w:pPr>
              <w:pStyle w:val="11"/>
              <w:snapToGrid w:val="0"/>
              <w:spacing w:before="78"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pacing w:val="-14"/>
                <w:sz w:val="24"/>
                <w:szCs w:val="24"/>
              </w:rPr>
              <w:t>16</w:t>
            </w:r>
          </w:p>
        </w:tc>
        <w:tc>
          <w:tcPr>
            <w:tcW w:w="1643" w:type="dxa"/>
            <w:vAlign w:val="center"/>
          </w:tcPr>
          <w:p w14:paraId="76A618EA">
            <w:pPr>
              <w:pStyle w:val="11"/>
              <w:snapToGrid w:val="0"/>
              <w:spacing w:before="78" w:line="360" w:lineRule="auto"/>
              <w:ind w:left="0" w:leftChars="0" w:right="0" w:rightChars="0" w:firstLine="0" w:firstLineChars="0"/>
              <w:jc w:val="center"/>
              <w:rPr>
                <w:rFonts w:hint="eastAsia" w:ascii="宋体" w:hAnsi="宋体" w:eastAsia="宋体" w:cs="宋体"/>
                <w:spacing w:val="-2"/>
                <w:sz w:val="24"/>
                <w:szCs w:val="24"/>
                <w:u w:val="none" w:color="auto"/>
              </w:rPr>
            </w:pPr>
            <w:r>
              <w:rPr>
                <w:rFonts w:hint="eastAsia" w:ascii="宋体" w:hAnsi="宋体" w:eastAsia="宋体" w:cs="宋体"/>
                <w:spacing w:val="-2"/>
                <w:sz w:val="24"/>
                <w:szCs w:val="24"/>
                <w:u w:val="none" w:color="auto"/>
              </w:rPr>
              <w:t>告知入围结果的形式</w:t>
            </w:r>
          </w:p>
        </w:tc>
        <w:tc>
          <w:tcPr>
            <w:tcW w:w="6334" w:type="dxa"/>
            <w:gridSpan w:val="2"/>
            <w:vAlign w:val="center"/>
          </w:tcPr>
          <w:p w14:paraId="317BA558">
            <w:pPr>
              <w:pStyle w:val="11"/>
              <w:snapToGrid w:val="0"/>
              <w:spacing w:before="115"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pacing w:val="-6"/>
                <w:sz w:val="24"/>
                <w:szCs w:val="24"/>
                <w:u w:val="none" w:color="auto"/>
              </w:rPr>
              <w:sym w:font="Wingdings" w:char="00FE"/>
            </w:r>
            <w:r>
              <w:rPr>
                <w:rFonts w:hint="eastAsia" w:ascii="宋体" w:hAnsi="宋体" w:eastAsia="宋体" w:cs="宋体"/>
                <w:spacing w:val="-1"/>
                <w:sz w:val="24"/>
                <w:szCs w:val="24"/>
              </w:rPr>
              <w:t>供应商自行登录电子交易系统查看</w:t>
            </w:r>
          </w:p>
          <w:p w14:paraId="2059DF48">
            <w:pPr>
              <w:pStyle w:val="11"/>
              <w:snapToGrid w:val="0"/>
              <w:spacing w:before="183"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pacing w:val="-5"/>
                <w:sz w:val="24"/>
                <w:szCs w:val="24"/>
              </w:rPr>
              <w:t>□评审现场告知</w:t>
            </w:r>
          </w:p>
        </w:tc>
      </w:tr>
      <w:tr w14:paraId="391DE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3" w:hRule="atLeast"/>
          <w:jc w:val="center"/>
        </w:trPr>
        <w:tc>
          <w:tcPr>
            <w:tcW w:w="761" w:type="dxa"/>
            <w:gridSpan w:val="2"/>
            <w:vAlign w:val="center"/>
          </w:tcPr>
          <w:p w14:paraId="1390D88A">
            <w:pPr>
              <w:pStyle w:val="11"/>
              <w:snapToGrid w:val="0"/>
              <w:spacing w:before="78"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pacing w:val="-14"/>
                <w:sz w:val="24"/>
                <w:szCs w:val="24"/>
              </w:rPr>
              <w:t>17</w:t>
            </w:r>
          </w:p>
        </w:tc>
        <w:tc>
          <w:tcPr>
            <w:tcW w:w="1643" w:type="dxa"/>
            <w:vAlign w:val="center"/>
          </w:tcPr>
          <w:p w14:paraId="37CB5583">
            <w:pPr>
              <w:pStyle w:val="11"/>
              <w:snapToGrid w:val="0"/>
              <w:spacing w:before="78" w:line="360" w:lineRule="auto"/>
              <w:ind w:left="0" w:leftChars="0" w:right="0" w:righ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7"/>
                <w:sz w:val="24"/>
                <w:szCs w:val="24"/>
                <w:highlight w:val="none"/>
                <w14:textFill>
                  <w14:solidFill>
                    <w14:schemeClr w14:val="tx1"/>
                  </w14:solidFill>
                </w14:textFill>
              </w:rPr>
              <w:t>确定第二阶段成</w:t>
            </w:r>
            <w:r>
              <w:rPr>
                <w:rFonts w:hint="eastAsia" w:ascii="宋体" w:hAnsi="宋体" w:eastAsia="宋体" w:cs="宋体"/>
                <w:color w:val="000000" w:themeColor="text1"/>
                <w:spacing w:val="-3"/>
                <w:sz w:val="24"/>
                <w:szCs w:val="24"/>
                <w:highlight w:val="none"/>
                <w14:textFill>
                  <w14:solidFill>
                    <w14:schemeClr w14:val="tx1"/>
                  </w14:solidFill>
                </w14:textFill>
              </w:rPr>
              <w:t>交供应商的方式</w:t>
            </w:r>
          </w:p>
        </w:tc>
        <w:tc>
          <w:tcPr>
            <w:tcW w:w="6334" w:type="dxa"/>
            <w:gridSpan w:val="2"/>
            <w:vAlign w:val="center"/>
          </w:tcPr>
          <w:p w14:paraId="29FE07FD">
            <w:pPr>
              <w:pStyle w:val="11"/>
              <w:snapToGrid w:val="0"/>
              <w:spacing w:before="121" w:line="360" w:lineRule="auto"/>
              <w:ind w:left="0" w:leftChars="0" w:right="0" w:rightChars="0" w:firstLine="0" w:firstLineChars="0"/>
              <w:jc w:val="left"/>
              <w:rPr>
                <w:rFonts w:hint="eastAsia" w:ascii="宋体" w:hAnsi="宋体" w:eastAsia="宋体" w:cs="宋体"/>
                <w:color w:val="000000" w:themeColor="text1"/>
                <w:spacing w:val="-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6"/>
                <w:sz w:val="24"/>
                <w:szCs w:val="24"/>
                <w:highlight w:val="none"/>
                <w:u w:val="none" w:color="auto"/>
                <w14:textFill>
                  <w14:solidFill>
                    <w14:schemeClr w14:val="tx1"/>
                  </w14:solidFill>
                </w14:textFill>
              </w:rPr>
              <w:sym w:font="Wingdings" w:char="00FE"/>
            </w: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直接选定</w:t>
            </w:r>
          </w:p>
          <w:p w14:paraId="78E3005C">
            <w:pPr>
              <w:pStyle w:val="11"/>
              <w:snapToGrid w:val="0"/>
              <w:spacing w:before="121" w:line="360" w:lineRule="auto"/>
              <w:ind w:left="0" w:leftChars="0" w:right="0" w:rightChars="0" w:firstLine="0" w:firstLineChars="0"/>
              <w:jc w:val="left"/>
              <w:rPr>
                <w:rFonts w:hint="eastAsia" w:ascii="宋体" w:hAnsi="宋体" w:eastAsia="宋体" w:cs="宋体"/>
                <w:color w:val="000000" w:themeColor="text1"/>
                <w:spacing w:val="-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□二次竞价</w:t>
            </w:r>
          </w:p>
          <w:p w14:paraId="5232713F">
            <w:pPr>
              <w:pStyle w:val="11"/>
              <w:snapToGrid w:val="0"/>
              <w:spacing w:before="121" w:line="360" w:lineRule="auto"/>
              <w:ind w:left="0" w:leftChars="0" w:right="0" w:rightChars="0" w:firstLine="0" w:firstLineChars="0"/>
              <w:jc w:val="left"/>
              <w:rPr>
                <w:rFonts w:hint="eastAsia" w:ascii="宋体" w:hAnsi="宋体" w:eastAsia="宋体" w:cs="宋体"/>
                <w:color w:val="000000" w:themeColor="text1"/>
                <w:spacing w:val="-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□顺序轮候备注：</w:t>
            </w:r>
          </w:p>
          <w:p w14:paraId="2329CEC4">
            <w:pPr>
              <w:pStyle w:val="11"/>
              <w:snapToGrid w:val="0"/>
              <w:spacing w:before="121" w:line="360" w:lineRule="auto"/>
              <w:ind w:left="0" w:leftChars="0" w:right="0" w:rightChars="0" w:firstLine="0" w:firstLineChars="0"/>
              <w:jc w:val="left"/>
              <w:rPr>
                <w:rFonts w:hint="eastAsia" w:ascii="宋体" w:hAnsi="宋体" w:eastAsia="宋体" w:cs="宋体"/>
                <w:color w:val="000000" w:themeColor="text1"/>
                <w:spacing w:val="-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（1）直接选定方式是确定第二阶段成交供应商的主要方式。除征集人根据采购项目特点和提高绩效等要求，在征集文件中载明采用二次竞价或者顺序轮候方式外，确定第二阶段成交供应商应当由</w:t>
            </w:r>
            <w:r>
              <w:rPr>
                <w:rFonts w:hint="eastAsia" w:cs="宋体"/>
                <w:color w:val="000000" w:themeColor="text1"/>
                <w:spacing w:val="-1"/>
                <w:sz w:val="24"/>
                <w:szCs w:val="24"/>
                <w:highlight w:val="none"/>
                <w:u w:val="none" w:color="auto"/>
                <w:lang w:val="en-US" w:eastAsia="zh-CN"/>
                <w14:textFill>
                  <w14:solidFill>
                    <w14:schemeClr w14:val="tx1"/>
                  </w14:solidFill>
                </w14:textFill>
              </w:rPr>
              <w:t>征集人</w:t>
            </w: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（或者服务对象）依据入围产品价格、质量以及服务便利性、用户评价等因素，从第一阶段入围供应商中直接选定。</w:t>
            </w:r>
          </w:p>
          <w:p w14:paraId="4C90C0C5">
            <w:pPr>
              <w:pStyle w:val="11"/>
              <w:snapToGrid w:val="0"/>
              <w:spacing w:before="121" w:line="360" w:lineRule="auto"/>
              <w:ind w:left="0" w:leftChars="0" w:right="0" w:rightChars="0" w:firstLine="0" w:firstLineChars="0"/>
              <w:jc w:val="left"/>
              <w:rPr>
                <w:rFonts w:hint="eastAsia" w:ascii="宋体" w:hAnsi="宋体" w:eastAsia="宋体" w:cs="宋体"/>
                <w:color w:val="000000" w:themeColor="text1"/>
                <w:spacing w:val="-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（2）二次竞价方式是指以框架协议约定的入围产品、采购合同文本等为依据，以协议价格为最高限价，</w:t>
            </w:r>
            <w:r>
              <w:rPr>
                <w:rFonts w:hint="eastAsia" w:cs="宋体"/>
                <w:color w:val="000000" w:themeColor="text1"/>
                <w:spacing w:val="-1"/>
                <w:sz w:val="24"/>
                <w:szCs w:val="24"/>
                <w:highlight w:val="none"/>
                <w:u w:val="none" w:color="auto"/>
                <w:lang w:val="en-US" w:eastAsia="zh-CN"/>
                <w14:textFill>
                  <w14:solidFill>
                    <w14:schemeClr w14:val="tx1"/>
                  </w14:solidFill>
                </w14:textFill>
              </w:rPr>
              <w:t>征集人</w:t>
            </w: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（或者服务对象）明确第二阶段竞价需求，从入围供应商中选择所有符合竞价需求的供应商参与二次竞价，确定报价最低的为成交供应商的方式。二次竞价一般适用于采用价格优先法的采购项目。</w:t>
            </w:r>
          </w:p>
          <w:p w14:paraId="163A655A">
            <w:pPr>
              <w:pStyle w:val="11"/>
              <w:snapToGrid w:val="0"/>
              <w:spacing w:before="121" w:line="360" w:lineRule="auto"/>
              <w:ind w:left="0" w:leftChars="0" w:right="0" w:righ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3）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授予顺序。顺序轮候一般适用于服务项目。</w:t>
            </w:r>
          </w:p>
        </w:tc>
      </w:tr>
      <w:tr w14:paraId="79D2F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761" w:type="dxa"/>
            <w:gridSpan w:val="2"/>
            <w:vAlign w:val="center"/>
          </w:tcPr>
          <w:p w14:paraId="18D597D8">
            <w:pPr>
              <w:pStyle w:val="11"/>
              <w:spacing w:before="78" w:line="360" w:lineRule="auto"/>
              <w:ind w:left="288"/>
              <w:jc w:val="both"/>
              <w:rPr>
                <w:rFonts w:hint="eastAsia" w:ascii="宋体" w:hAnsi="宋体" w:eastAsia="宋体" w:cs="宋体"/>
                <w:sz w:val="24"/>
                <w:szCs w:val="24"/>
              </w:rPr>
            </w:pPr>
            <w:r>
              <w:rPr>
                <w:rFonts w:hint="eastAsia" w:ascii="宋体" w:hAnsi="宋体" w:eastAsia="宋体" w:cs="宋体"/>
                <w:spacing w:val="-14"/>
                <w:sz w:val="24"/>
                <w:szCs w:val="24"/>
              </w:rPr>
              <w:t>18</w:t>
            </w:r>
          </w:p>
        </w:tc>
        <w:tc>
          <w:tcPr>
            <w:tcW w:w="1643" w:type="dxa"/>
            <w:vAlign w:val="center"/>
          </w:tcPr>
          <w:p w14:paraId="238D09B4">
            <w:pPr>
              <w:pStyle w:val="11"/>
              <w:spacing w:before="78" w:line="360" w:lineRule="auto"/>
              <w:ind w:left="116" w:right="106"/>
              <w:jc w:val="center"/>
              <w:rPr>
                <w:rFonts w:hint="eastAsia" w:ascii="宋体" w:hAnsi="宋体" w:eastAsia="宋体" w:cs="宋体"/>
                <w:sz w:val="24"/>
                <w:szCs w:val="24"/>
              </w:rPr>
            </w:pPr>
            <w:r>
              <w:rPr>
                <w:rFonts w:hint="eastAsia" w:ascii="宋体" w:hAnsi="宋体" w:eastAsia="宋体" w:cs="宋体"/>
                <w:spacing w:val="17"/>
                <w:sz w:val="24"/>
                <w:szCs w:val="24"/>
              </w:rPr>
              <w:t>发布成交结果单</w:t>
            </w:r>
            <w:r>
              <w:rPr>
                <w:rFonts w:hint="eastAsia" w:ascii="宋体" w:hAnsi="宋体" w:eastAsia="宋体" w:cs="宋体"/>
                <w:spacing w:val="-3"/>
                <w:sz w:val="24"/>
                <w:szCs w:val="24"/>
              </w:rPr>
              <w:t>笔公告的渠道</w:t>
            </w:r>
          </w:p>
        </w:tc>
        <w:tc>
          <w:tcPr>
            <w:tcW w:w="6334" w:type="dxa"/>
            <w:gridSpan w:val="2"/>
            <w:vAlign w:val="center"/>
          </w:tcPr>
          <w:p w14:paraId="768704B8">
            <w:pPr>
              <w:pStyle w:val="11"/>
              <w:snapToGrid w:val="0"/>
              <w:spacing w:before="121" w:line="360" w:lineRule="auto"/>
              <w:ind w:left="0" w:leftChars="0" w:right="0" w:rightChars="0" w:firstLine="0" w:firstLineChars="0"/>
              <w:jc w:val="left"/>
              <w:rPr>
                <w:rFonts w:hint="eastAsia" w:ascii="宋体" w:hAnsi="宋体" w:eastAsia="宋体" w:cs="宋体"/>
                <w:spacing w:val="-1"/>
                <w:sz w:val="24"/>
                <w:szCs w:val="24"/>
                <w:u w:val="none" w:color="auto"/>
              </w:rPr>
            </w:pPr>
            <w:r>
              <w:rPr>
                <w:rFonts w:hint="eastAsia" w:ascii="宋体" w:hAnsi="宋体" w:eastAsia="宋体" w:cs="宋体"/>
                <w:spacing w:val="-1"/>
                <w:sz w:val="24"/>
                <w:szCs w:val="24"/>
                <w:u w:val="none" w:color="auto"/>
              </w:rPr>
              <w:sym w:font="Wingdings" w:char="00FE"/>
            </w:r>
            <w:r>
              <w:rPr>
                <w:rFonts w:hint="eastAsia" w:ascii="宋体" w:hAnsi="宋体" w:eastAsia="宋体" w:cs="宋体"/>
                <w:spacing w:val="-1"/>
                <w:sz w:val="24"/>
                <w:szCs w:val="24"/>
                <w:u w:val="none" w:color="auto"/>
              </w:rPr>
              <w:t>安徽省政府采购网</w:t>
            </w:r>
          </w:p>
          <w:p w14:paraId="4048F26B">
            <w:pPr>
              <w:pStyle w:val="11"/>
              <w:snapToGrid w:val="0"/>
              <w:spacing w:before="121" w:line="360" w:lineRule="auto"/>
              <w:ind w:left="0" w:leftChars="0" w:right="0" w:rightChars="0" w:firstLine="0" w:firstLineChars="0"/>
              <w:jc w:val="left"/>
              <w:rPr>
                <w:rFonts w:hint="eastAsia" w:ascii="宋体" w:hAnsi="宋体" w:eastAsia="宋体" w:cs="宋体"/>
                <w:sz w:val="24"/>
                <w:szCs w:val="24"/>
                <w:lang w:eastAsia="zh-CN"/>
              </w:rPr>
            </w:pPr>
            <w:r>
              <w:rPr>
                <w:rFonts w:hint="eastAsia" w:ascii="宋体" w:hAnsi="宋体" w:eastAsia="宋体" w:cs="宋体"/>
                <w:spacing w:val="-1"/>
                <w:sz w:val="24"/>
                <w:szCs w:val="24"/>
                <w:u w:val="none" w:color="auto"/>
              </w:rPr>
              <w:t>备注：以二次竞价或者顺序轮候方式确定成交供应商时适用</w:t>
            </w:r>
            <w:r>
              <w:rPr>
                <w:rFonts w:hint="eastAsia" w:cs="宋体"/>
                <w:spacing w:val="-1"/>
                <w:sz w:val="24"/>
                <w:szCs w:val="24"/>
                <w:u w:val="none" w:color="auto"/>
                <w:lang w:eastAsia="zh-CN"/>
              </w:rPr>
              <w:t>。</w:t>
            </w:r>
          </w:p>
        </w:tc>
      </w:tr>
      <w:tr w14:paraId="0583D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61" w:type="dxa"/>
            <w:gridSpan w:val="2"/>
            <w:vAlign w:val="center"/>
          </w:tcPr>
          <w:p w14:paraId="2E0FE45C">
            <w:pPr>
              <w:pStyle w:val="11"/>
              <w:spacing w:before="133" w:line="360" w:lineRule="auto"/>
              <w:ind w:left="288"/>
              <w:jc w:val="both"/>
              <w:rPr>
                <w:rFonts w:hint="eastAsia" w:ascii="宋体" w:hAnsi="宋体" w:eastAsia="宋体" w:cs="宋体"/>
                <w:sz w:val="24"/>
                <w:szCs w:val="24"/>
              </w:rPr>
            </w:pPr>
            <w:r>
              <w:rPr>
                <w:rFonts w:hint="eastAsia" w:ascii="宋体" w:hAnsi="宋体" w:eastAsia="宋体" w:cs="宋体"/>
                <w:spacing w:val="-14"/>
                <w:sz w:val="24"/>
                <w:szCs w:val="24"/>
              </w:rPr>
              <w:t>19</w:t>
            </w:r>
          </w:p>
        </w:tc>
        <w:tc>
          <w:tcPr>
            <w:tcW w:w="1643" w:type="dxa"/>
            <w:vAlign w:val="center"/>
          </w:tcPr>
          <w:p w14:paraId="59E6C69E">
            <w:pPr>
              <w:pStyle w:val="11"/>
              <w:spacing w:before="134" w:line="360" w:lineRule="auto"/>
              <w:ind w:left="116"/>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履约保证金</w:t>
            </w:r>
          </w:p>
        </w:tc>
        <w:tc>
          <w:tcPr>
            <w:tcW w:w="6334" w:type="dxa"/>
            <w:gridSpan w:val="2"/>
            <w:vAlign w:val="center"/>
          </w:tcPr>
          <w:p w14:paraId="3C7C47A8">
            <w:pPr>
              <w:pStyle w:val="11"/>
              <w:snapToGrid w:val="0"/>
              <w:spacing w:before="121" w:line="360" w:lineRule="auto"/>
              <w:ind w:left="0" w:leftChars="0" w:right="0" w:rightChars="0" w:firstLine="0" w:firstLineChars="0"/>
              <w:jc w:val="left"/>
              <w:rPr>
                <w:rFonts w:hint="eastAsia" w:ascii="宋体" w:hAnsi="宋体" w:eastAsia="宋体" w:cs="宋体"/>
                <w:color w:val="000000" w:themeColor="text1"/>
                <w:spacing w:val="-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sym w:font="Wingdings" w:char="00FE"/>
            </w:r>
            <w:r>
              <w:rPr>
                <w:rFonts w:hint="eastAsia" w:ascii="宋体" w:hAnsi="宋体" w:eastAsia="宋体" w:cs="宋体"/>
                <w:color w:val="000000" w:themeColor="text1"/>
                <w:spacing w:val="-1"/>
                <w:sz w:val="24"/>
                <w:szCs w:val="24"/>
                <w:highlight w:val="none"/>
                <w:u w:val="none" w:color="auto"/>
                <w14:textFill>
                  <w14:solidFill>
                    <w14:schemeClr w14:val="tx1"/>
                  </w14:solidFill>
                </w14:textFill>
              </w:rPr>
              <w:t>免收</w:t>
            </w:r>
          </w:p>
        </w:tc>
      </w:tr>
      <w:tr w14:paraId="0681A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61" w:type="dxa"/>
            <w:gridSpan w:val="2"/>
            <w:vAlign w:val="center"/>
          </w:tcPr>
          <w:p w14:paraId="51DA3713">
            <w:pPr>
              <w:pStyle w:val="11"/>
              <w:spacing w:before="132" w:line="360" w:lineRule="auto"/>
              <w:ind w:left="273"/>
              <w:jc w:val="both"/>
              <w:rPr>
                <w:rFonts w:hint="eastAsia" w:ascii="宋体" w:hAnsi="宋体" w:eastAsia="宋体" w:cs="宋体"/>
                <w:sz w:val="24"/>
                <w:szCs w:val="24"/>
              </w:rPr>
            </w:pPr>
            <w:r>
              <w:rPr>
                <w:rFonts w:hint="eastAsia" w:ascii="宋体" w:hAnsi="宋体" w:eastAsia="宋体" w:cs="宋体"/>
                <w:spacing w:val="-7"/>
                <w:sz w:val="24"/>
                <w:szCs w:val="24"/>
              </w:rPr>
              <w:t>20</w:t>
            </w:r>
          </w:p>
        </w:tc>
        <w:tc>
          <w:tcPr>
            <w:tcW w:w="1643" w:type="dxa"/>
            <w:vAlign w:val="center"/>
          </w:tcPr>
          <w:p w14:paraId="2E290BFC">
            <w:pPr>
              <w:pStyle w:val="11"/>
              <w:spacing w:before="133" w:line="360" w:lineRule="auto"/>
              <w:ind w:left="112"/>
              <w:jc w:val="center"/>
              <w:rPr>
                <w:rFonts w:hint="eastAsia" w:ascii="宋体" w:hAnsi="宋体" w:eastAsia="宋体" w:cs="宋体"/>
                <w:sz w:val="24"/>
                <w:szCs w:val="24"/>
              </w:rPr>
            </w:pPr>
            <w:r>
              <w:rPr>
                <w:rFonts w:hint="eastAsia" w:ascii="宋体" w:hAnsi="宋体" w:eastAsia="宋体" w:cs="宋体"/>
                <w:spacing w:val="-2"/>
                <w:sz w:val="24"/>
                <w:szCs w:val="24"/>
              </w:rPr>
              <w:t>代理服务费</w:t>
            </w:r>
          </w:p>
        </w:tc>
        <w:tc>
          <w:tcPr>
            <w:tcW w:w="6334" w:type="dxa"/>
            <w:gridSpan w:val="2"/>
            <w:vAlign w:val="center"/>
          </w:tcPr>
          <w:p w14:paraId="29201128">
            <w:pPr>
              <w:pStyle w:val="12"/>
              <w:widowControl w:val="0"/>
              <w:spacing w:before="0" w:beforeAutospacing="0" w:after="0" w:afterAutospacing="0" w:line="360" w:lineRule="auto"/>
              <w:jc w:val="both"/>
              <w:rPr>
                <w:rFonts w:hint="eastAsia" w:ascii="宋体" w:hAnsi="宋体" w:eastAsia="宋体"/>
                <w:b w:val="0"/>
                <w:bCs w:val="0"/>
                <w:sz w:val="24"/>
              </w:rPr>
            </w:pPr>
            <w:r>
              <w:rPr>
                <w:rFonts w:hint="eastAsia" w:ascii="宋体" w:hAnsi="宋体" w:eastAsia="宋体"/>
                <w:b w:val="0"/>
                <w:bCs w:val="0"/>
                <w:sz w:val="24"/>
              </w:rPr>
              <w:t>本项目的下列费用由成交人支付。</w:t>
            </w:r>
          </w:p>
          <w:p w14:paraId="304FC8DC">
            <w:pPr>
              <w:pStyle w:val="12"/>
              <w:widowControl w:val="0"/>
              <w:spacing w:before="0" w:beforeAutospacing="0" w:after="0" w:afterAutospacing="0" w:line="360" w:lineRule="auto"/>
              <w:jc w:val="both"/>
              <w:rPr>
                <w:rFonts w:hint="eastAsia" w:ascii="宋体" w:hAnsi="宋体" w:eastAsia="宋体"/>
                <w:b w:val="0"/>
                <w:bCs w:val="0"/>
                <w:sz w:val="24"/>
              </w:rPr>
            </w:pPr>
            <w:r>
              <w:rPr>
                <w:rFonts w:hint="eastAsia" w:ascii="宋体" w:hAnsi="宋体" w:eastAsia="宋体"/>
                <w:b w:val="0"/>
                <w:bCs w:val="0"/>
                <w:sz w:val="24"/>
              </w:rPr>
              <w:t>1、成交服务费：</w:t>
            </w:r>
            <w:r>
              <w:rPr>
                <w:rFonts w:hint="eastAsia" w:ascii="宋体" w:hAnsi="宋体" w:eastAsia="宋体"/>
                <w:b w:val="0"/>
                <w:bCs w:val="0"/>
                <w:sz w:val="24"/>
                <w:lang w:val="en-US" w:eastAsia="zh-CN"/>
              </w:rPr>
              <w:t>4000元（大写：肆仟元整）</w:t>
            </w:r>
          </w:p>
          <w:p w14:paraId="60D7237D">
            <w:pPr>
              <w:spacing w:line="360" w:lineRule="auto"/>
              <w:rPr>
                <w:rFonts w:hint="eastAsia" w:ascii="宋体" w:hAnsi="宋体" w:eastAsia="宋体"/>
                <w:bCs/>
                <w:kern w:val="0"/>
                <w:sz w:val="24"/>
                <w:szCs w:val="28"/>
                <w:u w:val="none"/>
                <w:lang w:val="en-US" w:eastAsia="zh-CN"/>
              </w:rPr>
            </w:pPr>
            <w:r>
              <w:rPr>
                <w:rFonts w:hint="eastAsia" w:ascii="宋体" w:hAnsi="宋体" w:eastAsia="宋体"/>
                <w:bCs/>
                <w:kern w:val="0"/>
                <w:sz w:val="24"/>
                <w:szCs w:val="28"/>
                <w:u w:val="none"/>
                <w:lang w:val="en-US" w:eastAsia="zh-CN"/>
              </w:rPr>
              <w:t>注：</w:t>
            </w:r>
          </w:p>
          <w:p w14:paraId="701BCB5B">
            <w:pPr>
              <w:spacing w:line="360" w:lineRule="auto"/>
              <w:rPr>
                <w:rFonts w:hint="eastAsia" w:ascii="宋体" w:hAnsi="宋体" w:eastAsia="宋体"/>
                <w:bCs/>
                <w:kern w:val="0"/>
                <w:sz w:val="24"/>
                <w:szCs w:val="28"/>
                <w:u w:val="none"/>
                <w:lang w:val="en-US" w:eastAsia="zh-CN"/>
              </w:rPr>
            </w:pPr>
            <w:r>
              <w:rPr>
                <w:rFonts w:hint="eastAsia" w:ascii="宋体" w:hAnsi="宋体" w:eastAsia="宋体"/>
                <w:bCs/>
                <w:kern w:val="0"/>
                <w:sz w:val="24"/>
                <w:szCs w:val="28"/>
                <w:u w:val="none"/>
                <w:lang w:val="en-US" w:eastAsia="zh-CN"/>
              </w:rPr>
              <w:t>以上费用不单独列出，由入围供应商平均分摊。入围供应商自行考虑在投标报价中，成交人领取成交通知书前支付以上费用，必须从企业账户转入阜阳市同创投资咨询管理有限公司账户。</w:t>
            </w:r>
          </w:p>
          <w:p w14:paraId="4722BD60">
            <w:pPr>
              <w:spacing w:line="360" w:lineRule="auto"/>
              <w:rPr>
                <w:rFonts w:hint="eastAsia" w:ascii="宋体" w:hAnsi="宋体" w:eastAsia="宋体"/>
                <w:bCs/>
                <w:kern w:val="0"/>
                <w:sz w:val="24"/>
                <w:szCs w:val="28"/>
                <w:u w:val="none"/>
                <w:lang w:val="en-US" w:eastAsia="zh-CN"/>
              </w:rPr>
            </w:pPr>
            <w:r>
              <w:rPr>
                <w:rFonts w:hint="eastAsia" w:ascii="宋体" w:hAnsi="宋体" w:eastAsia="宋体"/>
                <w:bCs/>
                <w:kern w:val="0"/>
                <w:sz w:val="24"/>
                <w:szCs w:val="28"/>
                <w:u w:val="none"/>
                <w:lang w:val="en-US" w:eastAsia="zh-CN"/>
              </w:rPr>
              <w:t>收取方式：转账（转款时请备注：XXX项目采购代理费）</w:t>
            </w:r>
          </w:p>
          <w:p w14:paraId="19380688">
            <w:pPr>
              <w:spacing w:line="360" w:lineRule="auto"/>
              <w:rPr>
                <w:rFonts w:hint="eastAsia" w:ascii="宋体" w:hAnsi="宋体" w:eastAsia="宋体"/>
                <w:bCs/>
                <w:kern w:val="0"/>
                <w:sz w:val="24"/>
                <w:szCs w:val="28"/>
                <w:u w:val="none"/>
                <w:lang w:val="en-US" w:eastAsia="zh-CN"/>
              </w:rPr>
            </w:pPr>
            <w:r>
              <w:rPr>
                <w:rFonts w:hint="eastAsia" w:ascii="宋体" w:hAnsi="宋体" w:eastAsia="宋体"/>
                <w:bCs/>
                <w:kern w:val="0"/>
                <w:sz w:val="24"/>
                <w:szCs w:val="28"/>
                <w:u w:val="none"/>
                <w:lang w:val="en-US" w:eastAsia="zh-CN"/>
              </w:rPr>
              <w:t>公司名称：阜阳市同创投资咨询管理有限公司</w:t>
            </w:r>
          </w:p>
          <w:p w14:paraId="41E87C49">
            <w:pPr>
              <w:spacing w:line="360" w:lineRule="auto"/>
              <w:rPr>
                <w:rFonts w:hint="eastAsia" w:ascii="宋体" w:hAnsi="宋体" w:eastAsia="宋体"/>
                <w:bCs/>
                <w:kern w:val="0"/>
                <w:sz w:val="24"/>
                <w:szCs w:val="28"/>
                <w:u w:val="none"/>
                <w:lang w:val="en-US" w:eastAsia="zh-CN"/>
              </w:rPr>
            </w:pPr>
            <w:r>
              <w:rPr>
                <w:rFonts w:hint="eastAsia" w:ascii="宋体" w:hAnsi="宋体" w:eastAsia="宋体"/>
                <w:bCs/>
                <w:kern w:val="0"/>
                <w:sz w:val="24"/>
                <w:szCs w:val="28"/>
                <w:u w:val="none"/>
                <w:lang w:val="en-US" w:eastAsia="zh-CN"/>
              </w:rPr>
              <w:t>开户银行：阜阳颍东农村商业银行股份有限公司颍州路支行</w:t>
            </w:r>
          </w:p>
          <w:p w14:paraId="75416496">
            <w:pPr>
              <w:pStyle w:val="11"/>
              <w:snapToGrid w:val="0"/>
              <w:spacing w:before="121" w:line="360" w:lineRule="auto"/>
              <w:ind w:left="0" w:leftChars="0" w:right="0" w:rightChars="0" w:firstLine="0" w:firstLineChars="0"/>
              <w:jc w:val="left"/>
              <w:rPr>
                <w:rFonts w:hint="eastAsia" w:ascii="宋体" w:hAnsi="宋体" w:eastAsia="宋体" w:cs="宋体"/>
                <w:spacing w:val="-1"/>
                <w:sz w:val="24"/>
                <w:szCs w:val="24"/>
                <w:u w:val="none" w:color="auto"/>
              </w:rPr>
            </w:pPr>
            <w:r>
              <w:rPr>
                <w:rFonts w:hint="eastAsia" w:ascii="宋体" w:hAnsi="宋体" w:eastAsia="宋体"/>
                <w:bCs/>
                <w:kern w:val="0"/>
                <w:sz w:val="24"/>
                <w:szCs w:val="28"/>
                <w:u w:val="none"/>
                <w:lang w:val="en-US" w:eastAsia="zh-CN"/>
              </w:rPr>
              <w:t>账号：2000 0614 2558 1030 0000 122</w:t>
            </w:r>
          </w:p>
        </w:tc>
      </w:tr>
      <w:tr w14:paraId="520BC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jc w:val="center"/>
        </w:trPr>
        <w:tc>
          <w:tcPr>
            <w:tcW w:w="761" w:type="dxa"/>
            <w:gridSpan w:val="2"/>
            <w:vAlign w:val="center"/>
          </w:tcPr>
          <w:p w14:paraId="0434ABB3">
            <w:pPr>
              <w:pStyle w:val="11"/>
              <w:spacing w:before="78" w:line="360" w:lineRule="auto"/>
              <w:jc w:val="center"/>
              <w:rPr>
                <w:rFonts w:hint="eastAsia" w:ascii="宋体" w:hAnsi="宋体" w:eastAsia="宋体" w:cs="宋体"/>
                <w:sz w:val="24"/>
                <w:szCs w:val="24"/>
              </w:rPr>
            </w:pPr>
            <w:r>
              <w:rPr>
                <w:rFonts w:hint="eastAsia" w:ascii="宋体" w:hAnsi="宋体" w:eastAsia="宋体" w:cs="宋体"/>
                <w:spacing w:val="-7"/>
                <w:sz w:val="24"/>
                <w:szCs w:val="24"/>
              </w:rPr>
              <w:t>21</w:t>
            </w:r>
          </w:p>
        </w:tc>
        <w:tc>
          <w:tcPr>
            <w:tcW w:w="1643" w:type="dxa"/>
            <w:vAlign w:val="center"/>
          </w:tcPr>
          <w:p w14:paraId="772B34F3">
            <w:pPr>
              <w:pStyle w:val="11"/>
              <w:spacing w:before="78" w:line="360" w:lineRule="auto"/>
              <w:ind w:left="112" w:right="41" w:firstLine="1"/>
              <w:jc w:val="center"/>
              <w:rPr>
                <w:rFonts w:hint="eastAsia" w:ascii="宋体" w:hAnsi="宋体" w:eastAsia="宋体" w:cs="宋体"/>
                <w:sz w:val="24"/>
                <w:szCs w:val="24"/>
              </w:rPr>
            </w:pPr>
            <w:r>
              <w:rPr>
                <w:rFonts w:hint="eastAsia" w:ascii="宋体" w:hAnsi="宋体" w:eastAsia="宋体" w:cs="宋体"/>
                <w:spacing w:val="-7"/>
                <w:sz w:val="24"/>
                <w:szCs w:val="24"/>
              </w:rPr>
              <w:t>质疑函递交方式、</w:t>
            </w:r>
            <w:r>
              <w:rPr>
                <w:rFonts w:hint="eastAsia" w:ascii="宋体" w:hAnsi="宋体" w:eastAsia="宋体" w:cs="宋体"/>
                <w:spacing w:val="-15"/>
                <w:sz w:val="24"/>
                <w:szCs w:val="24"/>
              </w:rPr>
              <w:t>接收部门、联系电</w:t>
            </w:r>
            <w:r>
              <w:rPr>
                <w:rFonts w:hint="eastAsia" w:ascii="宋体" w:hAnsi="宋体" w:eastAsia="宋体" w:cs="宋体"/>
                <w:spacing w:val="-2"/>
                <w:sz w:val="24"/>
                <w:szCs w:val="24"/>
              </w:rPr>
              <w:t>话和通讯地址</w:t>
            </w:r>
          </w:p>
        </w:tc>
        <w:tc>
          <w:tcPr>
            <w:tcW w:w="6334" w:type="dxa"/>
            <w:gridSpan w:val="2"/>
            <w:vAlign w:val="center"/>
          </w:tcPr>
          <w:p w14:paraId="62D7EB4B">
            <w:pPr>
              <w:pStyle w:val="11"/>
              <w:spacing w:before="116" w:line="360" w:lineRule="auto"/>
              <w:ind w:left="114"/>
              <w:rPr>
                <w:rFonts w:hint="eastAsia" w:ascii="宋体" w:hAnsi="宋体" w:eastAsia="宋体" w:cs="宋体"/>
                <w:sz w:val="24"/>
                <w:szCs w:val="24"/>
              </w:rPr>
            </w:pPr>
            <w:r>
              <w:rPr>
                <w:rFonts w:hint="eastAsia" w:ascii="宋体" w:hAnsi="宋体" w:eastAsia="宋体" w:cs="宋体"/>
                <w:spacing w:val="-2"/>
                <w:sz w:val="24"/>
                <w:szCs w:val="24"/>
              </w:rPr>
              <w:t>递交方式（任选其一</w:t>
            </w:r>
            <w:r>
              <w:rPr>
                <w:rFonts w:hint="eastAsia" w:ascii="宋体" w:hAnsi="宋体" w:eastAsia="宋体" w:cs="宋体"/>
                <w:spacing w:val="3"/>
                <w:sz w:val="24"/>
                <w:szCs w:val="24"/>
              </w:rPr>
              <w:t>）：</w:t>
            </w:r>
          </w:p>
          <w:p w14:paraId="3F2050F2">
            <w:pPr>
              <w:pStyle w:val="11"/>
              <w:spacing w:before="182" w:line="360" w:lineRule="auto"/>
              <w:ind w:left="125"/>
              <w:rPr>
                <w:rFonts w:hint="eastAsia" w:ascii="宋体" w:hAnsi="宋体" w:eastAsia="宋体" w:cs="宋体"/>
                <w:sz w:val="24"/>
                <w:szCs w:val="24"/>
                <w:u w:val="none" w:color="auto"/>
              </w:rPr>
            </w:pPr>
            <w:r>
              <w:rPr>
                <w:rFonts w:hint="eastAsia" w:ascii="宋体" w:hAnsi="宋体" w:eastAsia="宋体" w:cs="宋体"/>
                <w:spacing w:val="-3"/>
                <w:sz w:val="24"/>
                <w:szCs w:val="24"/>
                <w:u w:val="none" w:color="auto"/>
              </w:rPr>
              <w:t>（1</w:t>
            </w:r>
            <w:r>
              <w:rPr>
                <w:rFonts w:hint="eastAsia" w:cs="宋体"/>
                <w:spacing w:val="-3"/>
                <w:sz w:val="24"/>
                <w:szCs w:val="24"/>
                <w:u w:val="none" w:color="auto"/>
                <w:lang w:eastAsia="zh-CN"/>
              </w:rPr>
              <w:t>）</w:t>
            </w:r>
            <w:r>
              <w:rPr>
                <w:rFonts w:hint="eastAsia" w:ascii="宋体" w:hAnsi="宋体" w:eastAsia="宋体" w:cs="宋体"/>
                <w:spacing w:val="-3"/>
                <w:sz w:val="24"/>
                <w:szCs w:val="24"/>
                <w:u w:val="none" w:color="auto"/>
              </w:rPr>
              <w:t>书面形式递交</w:t>
            </w:r>
          </w:p>
          <w:p w14:paraId="2D88F570">
            <w:pPr>
              <w:pStyle w:val="11"/>
              <w:spacing w:before="183" w:line="360" w:lineRule="auto"/>
              <w:ind w:left="125"/>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（2）通过电子交易系统递交</w:t>
            </w:r>
          </w:p>
          <w:p w14:paraId="55763303">
            <w:pPr>
              <w:pStyle w:val="11"/>
              <w:spacing w:before="182" w:line="360" w:lineRule="auto"/>
              <w:ind w:left="112"/>
              <w:rPr>
                <w:rFonts w:hint="default" w:ascii="宋体" w:hAnsi="宋体" w:eastAsia="宋体" w:cs="宋体"/>
                <w:sz w:val="24"/>
                <w:szCs w:val="24"/>
                <w:u w:val="none" w:color="auto"/>
                <w:lang w:val="en-US" w:eastAsia="zh-CN"/>
              </w:rPr>
            </w:pPr>
            <w:r>
              <w:rPr>
                <w:rFonts w:hint="eastAsia" w:ascii="宋体" w:hAnsi="宋体" w:eastAsia="宋体" w:cs="宋体"/>
                <w:spacing w:val="-1"/>
                <w:sz w:val="24"/>
                <w:szCs w:val="24"/>
                <w:u w:val="none" w:color="auto"/>
              </w:rPr>
              <w:t>接收部门：阜阳市机关事务管理处、</w:t>
            </w:r>
            <w:r>
              <w:rPr>
                <w:rFonts w:hint="eastAsia" w:cs="宋体"/>
                <w:spacing w:val="-1"/>
                <w:sz w:val="24"/>
                <w:szCs w:val="24"/>
                <w:u w:val="none" w:color="auto"/>
                <w:lang w:val="en-US" w:eastAsia="zh-CN"/>
              </w:rPr>
              <w:t>阜阳市同创投资咨询管理有限公司</w:t>
            </w:r>
          </w:p>
          <w:p w14:paraId="1758918F">
            <w:pPr>
              <w:pStyle w:val="11"/>
              <w:spacing w:before="183" w:line="360" w:lineRule="auto"/>
              <w:ind w:left="114"/>
              <w:rPr>
                <w:rFonts w:hint="default" w:ascii="宋体" w:hAnsi="宋体" w:eastAsia="宋体" w:cs="宋体"/>
                <w:sz w:val="24"/>
                <w:szCs w:val="24"/>
                <w:u w:val="none" w:color="auto"/>
                <w:lang w:val="en-US" w:eastAsia="zh-CN"/>
              </w:rPr>
            </w:pPr>
            <w:r>
              <w:rPr>
                <w:rFonts w:hint="eastAsia" w:ascii="宋体" w:hAnsi="宋体" w:eastAsia="宋体" w:cs="宋体"/>
                <w:spacing w:val="-1"/>
                <w:sz w:val="24"/>
                <w:szCs w:val="24"/>
                <w:u w:val="none" w:color="auto"/>
              </w:rPr>
              <w:t>联系电话：13505585277</w:t>
            </w:r>
            <w:r>
              <w:rPr>
                <w:rFonts w:hint="eastAsia" w:cs="宋体"/>
                <w:spacing w:val="-1"/>
                <w:sz w:val="24"/>
                <w:szCs w:val="24"/>
                <w:u w:val="none" w:color="auto"/>
                <w:lang w:eastAsia="zh-CN"/>
              </w:rPr>
              <w:t>、</w:t>
            </w:r>
            <w:r>
              <w:rPr>
                <w:rFonts w:hint="eastAsia" w:cs="宋体"/>
                <w:spacing w:val="-1"/>
                <w:sz w:val="24"/>
                <w:szCs w:val="24"/>
                <w:u w:val="none" w:color="auto"/>
                <w:lang w:val="en-US" w:eastAsia="zh-CN"/>
              </w:rPr>
              <w:t>0558-2166016</w:t>
            </w:r>
          </w:p>
          <w:p w14:paraId="2E6A10B6">
            <w:pPr>
              <w:pStyle w:val="11"/>
              <w:spacing w:before="184" w:line="360" w:lineRule="auto"/>
              <w:ind w:left="112"/>
              <w:rPr>
                <w:rFonts w:hint="eastAsia" w:ascii="宋体" w:hAnsi="宋体" w:eastAsia="宋体" w:cs="宋体"/>
                <w:sz w:val="24"/>
                <w:szCs w:val="24"/>
                <w:lang w:eastAsia="zh-CN"/>
              </w:rPr>
            </w:pPr>
            <w:r>
              <w:rPr>
                <w:rFonts w:hint="eastAsia" w:ascii="宋体" w:hAnsi="宋体" w:eastAsia="宋体" w:cs="宋体"/>
                <w:spacing w:val="2"/>
                <w:sz w:val="24"/>
                <w:szCs w:val="24"/>
                <w:u w:val="none" w:color="auto"/>
              </w:rPr>
              <w:t>通讯地址：阜阳市清河东路539号</w:t>
            </w:r>
            <w:r>
              <w:rPr>
                <w:rFonts w:hint="eastAsia" w:cs="宋体"/>
                <w:spacing w:val="2"/>
                <w:sz w:val="24"/>
                <w:szCs w:val="24"/>
                <w:u w:val="none" w:color="auto"/>
                <w:lang w:eastAsia="zh-CN"/>
              </w:rPr>
              <w:t>、阜阳市三清路666号市民中心三楼西北角6号厅</w:t>
            </w:r>
          </w:p>
        </w:tc>
      </w:tr>
      <w:tr w14:paraId="37F4C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jc w:val="center"/>
        </w:trPr>
        <w:tc>
          <w:tcPr>
            <w:tcW w:w="761" w:type="dxa"/>
            <w:gridSpan w:val="2"/>
            <w:vAlign w:val="center"/>
          </w:tcPr>
          <w:p w14:paraId="1E9D4ACA">
            <w:pPr>
              <w:pStyle w:val="11"/>
              <w:spacing w:before="78" w:line="360" w:lineRule="auto"/>
              <w:jc w:val="center"/>
              <w:rPr>
                <w:rFonts w:hint="default" w:ascii="宋体" w:hAnsi="宋体" w:eastAsia="宋体" w:cs="宋体"/>
                <w:spacing w:val="-7"/>
                <w:sz w:val="24"/>
                <w:szCs w:val="24"/>
                <w:lang w:val="en-US" w:eastAsia="zh-CN"/>
              </w:rPr>
            </w:pPr>
            <w:r>
              <w:rPr>
                <w:rFonts w:hint="eastAsia" w:cs="宋体"/>
                <w:spacing w:val="-7"/>
                <w:sz w:val="24"/>
                <w:szCs w:val="24"/>
                <w:lang w:val="en-US" w:eastAsia="zh-CN"/>
              </w:rPr>
              <w:t>22</w:t>
            </w:r>
          </w:p>
        </w:tc>
        <w:tc>
          <w:tcPr>
            <w:tcW w:w="1643" w:type="dxa"/>
            <w:vAlign w:val="center"/>
          </w:tcPr>
          <w:p w14:paraId="6DE2EE91">
            <w:pPr>
              <w:pStyle w:val="11"/>
              <w:spacing w:before="78" w:line="360" w:lineRule="auto"/>
              <w:ind w:left="112" w:right="41" w:firstLine="1"/>
              <w:jc w:val="center"/>
              <w:rPr>
                <w:rFonts w:hint="eastAsia" w:ascii="宋体" w:hAnsi="宋体" w:eastAsia="宋体" w:cs="宋体"/>
                <w:spacing w:val="-7"/>
                <w:sz w:val="24"/>
                <w:szCs w:val="24"/>
              </w:rPr>
            </w:pPr>
            <w:r>
              <w:rPr>
                <w:rFonts w:hint="eastAsia" w:ascii="宋体" w:hAnsi="宋体" w:eastAsia="宋体" w:cs="宋体"/>
                <w:spacing w:val="-7"/>
                <w:sz w:val="24"/>
                <w:szCs w:val="24"/>
              </w:rPr>
              <w:t>投诉函递交的方式</w:t>
            </w:r>
          </w:p>
        </w:tc>
        <w:tc>
          <w:tcPr>
            <w:tcW w:w="6334" w:type="dxa"/>
            <w:gridSpan w:val="2"/>
            <w:vAlign w:val="center"/>
          </w:tcPr>
          <w:p w14:paraId="7955EBC1">
            <w:pPr>
              <w:pStyle w:val="11"/>
              <w:spacing w:before="184" w:line="360" w:lineRule="auto"/>
              <w:ind w:left="112"/>
              <w:rPr>
                <w:rFonts w:hint="eastAsia" w:ascii="宋体" w:hAnsi="宋体" w:eastAsia="宋体" w:cs="宋体"/>
                <w:spacing w:val="2"/>
                <w:sz w:val="24"/>
                <w:szCs w:val="24"/>
                <w:u w:val="none" w:color="auto"/>
              </w:rPr>
            </w:pPr>
            <w:r>
              <w:rPr>
                <w:rFonts w:hint="eastAsia" w:ascii="宋体" w:hAnsi="宋体" w:eastAsia="宋体" w:cs="宋体"/>
                <w:spacing w:val="2"/>
                <w:sz w:val="24"/>
                <w:szCs w:val="24"/>
                <w:u w:val="none" w:color="auto"/>
              </w:rPr>
              <w:t>递交方式（任选其一）：</w:t>
            </w:r>
          </w:p>
          <w:p w14:paraId="003AD0DF">
            <w:pPr>
              <w:pStyle w:val="11"/>
              <w:spacing w:before="184" w:line="360" w:lineRule="auto"/>
              <w:ind w:left="112"/>
              <w:rPr>
                <w:rFonts w:hint="eastAsia" w:ascii="宋体" w:hAnsi="宋体" w:eastAsia="宋体" w:cs="宋体"/>
                <w:spacing w:val="2"/>
                <w:sz w:val="24"/>
                <w:szCs w:val="24"/>
                <w:u w:val="none" w:color="auto"/>
              </w:rPr>
            </w:pPr>
            <w:r>
              <w:rPr>
                <w:rFonts w:hint="eastAsia" w:ascii="宋体" w:hAnsi="宋体" w:eastAsia="宋体" w:cs="宋体"/>
                <w:spacing w:val="2"/>
                <w:sz w:val="24"/>
                <w:szCs w:val="24"/>
                <w:u w:val="none" w:color="auto"/>
              </w:rPr>
              <w:t>（1）书面形式递交</w:t>
            </w:r>
          </w:p>
          <w:p w14:paraId="22E2FCC4">
            <w:pPr>
              <w:pStyle w:val="11"/>
              <w:spacing w:before="184" w:line="360" w:lineRule="auto"/>
              <w:ind w:left="112"/>
              <w:rPr>
                <w:rFonts w:hint="eastAsia" w:ascii="宋体" w:hAnsi="宋体" w:eastAsia="宋体" w:cs="宋体"/>
                <w:spacing w:val="2"/>
                <w:sz w:val="24"/>
                <w:szCs w:val="24"/>
                <w:u w:val="none" w:color="auto"/>
              </w:rPr>
            </w:pPr>
            <w:r>
              <w:rPr>
                <w:rFonts w:hint="eastAsia" w:ascii="宋体" w:hAnsi="宋体" w:eastAsia="宋体" w:cs="宋体"/>
                <w:spacing w:val="2"/>
                <w:sz w:val="24"/>
                <w:szCs w:val="24"/>
                <w:u w:val="none" w:color="auto"/>
              </w:rPr>
              <w:t>（2）通过电子交易系统递交</w:t>
            </w:r>
          </w:p>
          <w:p w14:paraId="7E8C94F0">
            <w:pPr>
              <w:pStyle w:val="11"/>
              <w:spacing w:before="184" w:line="360" w:lineRule="auto"/>
              <w:ind w:left="112"/>
              <w:rPr>
                <w:rFonts w:hint="default" w:ascii="宋体" w:hAnsi="宋体" w:eastAsia="宋体" w:cs="宋体"/>
                <w:spacing w:val="2"/>
                <w:sz w:val="24"/>
                <w:szCs w:val="24"/>
                <w:u w:val="none" w:color="auto"/>
                <w:lang w:val="en-US" w:eastAsia="zh-CN"/>
              </w:rPr>
            </w:pPr>
            <w:r>
              <w:rPr>
                <w:rFonts w:hint="eastAsia" w:ascii="宋体" w:hAnsi="宋体" w:eastAsia="宋体" w:cs="宋体"/>
                <w:spacing w:val="2"/>
                <w:sz w:val="24"/>
                <w:szCs w:val="24"/>
                <w:u w:val="none" w:color="auto"/>
              </w:rPr>
              <w:t>接收部门：阜阳市财政局</w:t>
            </w:r>
            <w:r>
              <w:rPr>
                <w:rFonts w:hint="eastAsia" w:cs="宋体"/>
                <w:spacing w:val="2"/>
                <w:sz w:val="24"/>
                <w:szCs w:val="24"/>
                <w:u w:val="none" w:color="auto"/>
                <w:lang w:eastAsia="zh-CN"/>
              </w:rPr>
              <w:t>、</w:t>
            </w:r>
            <w:r>
              <w:rPr>
                <w:rFonts w:hint="eastAsia" w:cs="宋体"/>
                <w:spacing w:val="2"/>
                <w:sz w:val="24"/>
                <w:szCs w:val="24"/>
                <w:u w:val="none" w:color="auto"/>
                <w:lang w:val="en-US" w:eastAsia="zh-CN"/>
              </w:rPr>
              <w:t>阜阳市公共资源交易监督管理局</w:t>
            </w:r>
          </w:p>
          <w:p w14:paraId="7B89A8CE">
            <w:pPr>
              <w:pStyle w:val="11"/>
              <w:spacing w:before="184" w:line="360" w:lineRule="auto"/>
              <w:ind w:left="112"/>
              <w:rPr>
                <w:rFonts w:hint="default" w:ascii="宋体" w:hAnsi="宋体" w:eastAsia="宋体" w:cs="宋体"/>
                <w:spacing w:val="2"/>
                <w:sz w:val="24"/>
                <w:szCs w:val="24"/>
                <w:u w:val="none" w:color="auto"/>
                <w:lang w:val="en-US" w:eastAsia="zh-CN"/>
              </w:rPr>
            </w:pPr>
            <w:r>
              <w:rPr>
                <w:rFonts w:hint="eastAsia" w:ascii="宋体" w:hAnsi="宋体" w:eastAsia="宋体" w:cs="宋体"/>
                <w:spacing w:val="2"/>
                <w:sz w:val="24"/>
                <w:szCs w:val="24"/>
                <w:u w:val="none" w:color="auto"/>
              </w:rPr>
              <w:t>联系电话：0558-2261464</w:t>
            </w:r>
            <w:r>
              <w:rPr>
                <w:rFonts w:hint="eastAsia" w:cs="宋体"/>
                <w:spacing w:val="2"/>
                <w:sz w:val="24"/>
                <w:szCs w:val="24"/>
                <w:u w:val="none" w:color="auto"/>
                <w:lang w:eastAsia="zh-CN"/>
              </w:rPr>
              <w:t>、</w:t>
            </w:r>
            <w:r>
              <w:rPr>
                <w:rFonts w:hint="eastAsia" w:cs="宋体"/>
                <w:spacing w:val="2"/>
                <w:sz w:val="24"/>
                <w:szCs w:val="24"/>
                <w:u w:val="none" w:color="auto"/>
                <w:lang w:val="en-US" w:eastAsia="zh-CN"/>
              </w:rPr>
              <w:t>0558-2390077</w:t>
            </w:r>
          </w:p>
          <w:p w14:paraId="5D637E5D">
            <w:pPr>
              <w:pStyle w:val="11"/>
              <w:spacing w:before="184" w:line="360" w:lineRule="auto"/>
              <w:ind w:left="112"/>
              <w:rPr>
                <w:rFonts w:hint="default" w:ascii="宋体" w:hAnsi="宋体" w:eastAsia="宋体" w:cs="宋体"/>
                <w:spacing w:val="2"/>
                <w:sz w:val="24"/>
                <w:szCs w:val="24"/>
                <w:u w:val="none" w:color="auto"/>
                <w:lang w:val="en-US" w:eastAsia="zh-CN"/>
              </w:rPr>
            </w:pPr>
            <w:r>
              <w:rPr>
                <w:rFonts w:hint="eastAsia" w:ascii="宋体" w:hAnsi="宋体" w:eastAsia="宋体" w:cs="宋体"/>
                <w:spacing w:val="2"/>
                <w:sz w:val="24"/>
                <w:szCs w:val="24"/>
                <w:u w:val="none" w:color="auto"/>
              </w:rPr>
              <w:t>通讯地址：阜阳市清河东路702号</w:t>
            </w:r>
            <w:r>
              <w:rPr>
                <w:rFonts w:hint="eastAsia" w:cs="宋体"/>
                <w:spacing w:val="2"/>
                <w:sz w:val="24"/>
                <w:szCs w:val="24"/>
                <w:u w:val="none" w:color="auto"/>
                <w:lang w:eastAsia="zh-CN"/>
              </w:rPr>
              <w:t>、</w:t>
            </w:r>
            <w:r>
              <w:rPr>
                <w:rFonts w:hint="eastAsia" w:cs="宋体"/>
                <w:spacing w:val="2"/>
                <w:sz w:val="24"/>
                <w:szCs w:val="24"/>
                <w:u w:val="none" w:color="auto"/>
                <w:lang w:val="en-US" w:eastAsia="zh-CN"/>
              </w:rPr>
              <w:t>阜阳市三清路666号市民中心五楼</w:t>
            </w:r>
          </w:p>
        </w:tc>
      </w:tr>
      <w:tr w14:paraId="4B013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0" w:hRule="atLeast"/>
          <w:jc w:val="center"/>
        </w:trPr>
        <w:tc>
          <w:tcPr>
            <w:tcW w:w="761" w:type="dxa"/>
            <w:gridSpan w:val="2"/>
            <w:vAlign w:val="center"/>
          </w:tcPr>
          <w:p w14:paraId="23F6157A">
            <w:pPr>
              <w:pStyle w:val="11"/>
              <w:spacing w:before="78" w:line="360" w:lineRule="auto"/>
              <w:ind w:left="273"/>
              <w:jc w:val="both"/>
              <w:rPr>
                <w:rFonts w:hint="eastAsia" w:ascii="宋体" w:hAnsi="宋体" w:eastAsia="宋体" w:cs="宋体"/>
                <w:sz w:val="24"/>
                <w:szCs w:val="24"/>
                <w:lang w:eastAsia="zh-CN"/>
              </w:rPr>
            </w:pPr>
            <w:r>
              <w:rPr>
                <w:rFonts w:hint="eastAsia" w:ascii="宋体" w:hAnsi="宋体" w:eastAsia="宋体" w:cs="宋体"/>
                <w:spacing w:val="-7"/>
                <w:sz w:val="24"/>
                <w:szCs w:val="24"/>
              </w:rPr>
              <w:t>2</w:t>
            </w:r>
            <w:r>
              <w:rPr>
                <w:rFonts w:hint="eastAsia" w:cs="宋体"/>
                <w:spacing w:val="-7"/>
                <w:sz w:val="24"/>
                <w:szCs w:val="24"/>
                <w:lang w:val="en-US" w:eastAsia="zh-CN"/>
              </w:rPr>
              <w:t>3</w:t>
            </w:r>
          </w:p>
        </w:tc>
        <w:tc>
          <w:tcPr>
            <w:tcW w:w="1643" w:type="dxa"/>
            <w:vAlign w:val="center"/>
          </w:tcPr>
          <w:p w14:paraId="7489C8D6">
            <w:pPr>
              <w:pStyle w:val="11"/>
              <w:spacing w:before="78" w:line="360" w:lineRule="auto"/>
              <w:jc w:val="center"/>
              <w:rPr>
                <w:rFonts w:hint="eastAsia" w:ascii="宋体" w:hAnsi="宋体" w:eastAsia="宋体" w:cs="宋体"/>
                <w:sz w:val="24"/>
                <w:szCs w:val="24"/>
              </w:rPr>
            </w:pPr>
            <w:r>
              <w:rPr>
                <w:rFonts w:hint="eastAsia" w:ascii="宋体" w:hAnsi="宋体" w:eastAsia="宋体" w:cs="宋体"/>
                <w:spacing w:val="-2"/>
                <w:sz w:val="24"/>
                <w:szCs w:val="24"/>
              </w:rPr>
              <w:t>本项目提供除电子版征集文件以</w:t>
            </w:r>
            <w:r>
              <w:rPr>
                <w:rFonts w:hint="eastAsia" w:ascii="宋体" w:hAnsi="宋体" w:eastAsia="宋体" w:cs="宋体"/>
                <w:spacing w:val="-3"/>
                <w:sz w:val="24"/>
                <w:szCs w:val="24"/>
              </w:rPr>
              <w:t>外的其他资料</w:t>
            </w:r>
          </w:p>
        </w:tc>
        <w:tc>
          <w:tcPr>
            <w:tcW w:w="6334" w:type="dxa"/>
            <w:gridSpan w:val="2"/>
            <w:vAlign w:val="center"/>
          </w:tcPr>
          <w:p w14:paraId="2F9CA293">
            <w:pPr>
              <w:pStyle w:val="11"/>
              <w:spacing w:before="198" w:line="360" w:lineRule="auto"/>
              <w:ind w:left="122"/>
              <w:rPr>
                <w:rFonts w:hint="eastAsia" w:ascii="宋体" w:hAnsi="宋体" w:eastAsia="宋体" w:cs="宋体"/>
                <w:sz w:val="24"/>
                <w:szCs w:val="24"/>
              </w:rPr>
            </w:pPr>
            <w:r>
              <w:rPr>
                <w:rFonts w:hint="eastAsia" w:ascii="宋体" w:hAnsi="宋体" w:eastAsia="宋体" w:cs="宋体"/>
                <w:spacing w:val="-11"/>
                <w:sz w:val="24"/>
                <w:szCs w:val="24"/>
              </w:rPr>
              <w:t>☑无</w:t>
            </w:r>
            <w:r>
              <w:rPr>
                <w:rFonts w:hint="eastAsia" w:ascii="宋体" w:hAnsi="宋体" w:eastAsia="宋体" w:cs="宋体"/>
                <w:spacing w:val="11"/>
                <w:sz w:val="24"/>
                <w:szCs w:val="24"/>
              </w:rPr>
              <w:t xml:space="preserve">   </w:t>
            </w:r>
            <w:r>
              <w:rPr>
                <w:rFonts w:hint="eastAsia" w:ascii="宋体" w:hAnsi="宋体" w:eastAsia="宋体" w:cs="宋体"/>
                <w:spacing w:val="-11"/>
                <w:sz w:val="24"/>
                <w:szCs w:val="24"/>
              </w:rPr>
              <w:t>□图纸</w:t>
            </w:r>
            <w:r>
              <w:rPr>
                <w:rFonts w:hint="eastAsia" w:ascii="宋体" w:hAnsi="宋体" w:eastAsia="宋体" w:cs="宋体"/>
                <w:spacing w:val="11"/>
                <w:sz w:val="24"/>
                <w:szCs w:val="24"/>
              </w:rPr>
              <w:t xml:space="preserve">   </w:t>
            </w:r>
            <w:r>
              <w:rPr>
                <w:rFonts w:hint="eastAsia" w:ascii="宋体" w:hAnsi="宋体" w:eastAsia="宋体" w:cs="宋体"/>
                <w:spacing w:val="-11"/>
                <w:sz w:val="24"/>
                <w:szCs w:val="24"/>
              </w:rPr>
              <w:t>□光盘</w:t>
            </w:r>
          </w:p>
          <w:p w14:paraId="43AC6009">
            <w:pPr>
              <w:pStyle w:val="11"/>
              <w:spacing w:before="214" w:line="360" w:lineRule="auto"/>
              <w:ind w:left="117"/>
              <w:rPr>
                <w:rFonts w:hint="eastAsia" w:eastAsia="宋体"/>
                <w:lang w:eastAsia="zh-CN"/>
              </w:rPr>
            </w:pPr>
            <w:r>
              <w:rPr>
                <w:rFonts w:hint="eastAsia" w:ascii="宋体" w:hAnsi="宋体" w:eastAsia="宋体" w:cs="宋体"/>
                <w:spacing w:val="-3"/>
                <w:sz w:val="24"/>
                <w:szCs w:val="24"/>
              </w:rPr>
              <w:t>获取方式：</w:t>
            </w:r>
            <w:r>
              <w:rPr>
                <w:rFonts w:hint="eastAsia" w:ascii="宋体" w:hAnsi="宋体" w:eastAsia="宋体" w:cs="宋体"/>
                <w:spacing w:val="-2"/>
                <w:sz w:val="24"/>
                <w:szCs w:val="24"/>
              </w:rPr>
              <w:t>上述资料请供应商在获取征集文件后，自行登录电子交易系统下载本项目附件。</w:t>
            </w:r>
          </w:p>
        </w:tc>
      </w:tr>
      <w:tr w14:paraId="3BDB7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0" w:hRule="atLeast"/>
          <w:jc w:val="center"/>
        </w:trPr>
        <w:tc>
          <w:tcPr>
            <w:tcW w:w="761" w:type="dxa"/>
            <w:gridSpan w:val="2"/>
            <w:vMerge w:val="restart"/>
            <w:vAlign w:val="center"/>
          </w:tcPr>
          <w:p w14:paraId="11BE2139">
            <w:pPr>
              <w:pStyle w:val="11"/>
              <w:spacing w:before="78" w:line="360" w:lineRule="auto"/>
              <w:ind w:left="273"/>
              <w:jc w:val="both"/>
              <w:rPr>
                <w:rFonts w:hint="eastAsia" w:ascii="宋体" w:hAnsi="宋体" w:eastAsia="宋体" w:cs="宋体"/>
                <w:sz w:val="24"/>
                <w:szCs w:val="24"/>
                <w:lang w:eastAsia="zh-CN"/>
              </w:rPr>
            </w:pPr>
            <w:r>
              <w:rPr>
                <w:rFonts w:hint="eastAsia" w:ascii="宋体" w:hAnsi="宋体" w:eastAsia="宋体" w:cs="宋体"/>
                <w:spacing w:val="-7"/>
                <w:sz w:val="24"/>
                <w:szCs w:val="24"/>
              </w:rPr>
              <w:t>2</w:t>
            </w:r>
            <w:r>
              <w:rPr>
                <w:rFonts w:hint="eastAsia" w:cs="宋体"/>
                <w:spacing w:val="-7"/>
                <w:sz w:val="24"/>
                <w:szCs w:val="24"/>
                <w:lang w:val="en-US" w:eastAsia="zh-CN"/>
              </w:rPr>
              <w:t>4</w:t>
            </w:r>
          </w:p>
        </w:tc>
        <w:tc>
          <w:tcPr>
            <w:tcW w:w="1643" w:type="dxa"/>
            <w:vAlign w:val="center"/>
          </w:tcPr>
          <w:p w14:paraId="16EE2A59">
            <w:pPr>
              <w:pStyle w:val="11"/>
              <w:spacing w:before="78"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重要提示</w:t>
            </w:r>
          </w:p>
        </w:tc>
        <w:tc>
          <w:tcPr>
            <w:tcW w:w="6334" w:type="dxa"/>
            <w:gridSpan w:val="2"/>
            <w:vAlign w:val="center"/>
          </w:tcPr>
          <w:p w14:paraId="4A0B252C">
            <w:pPr>
              <w:pStyle w:val="11"/>
              <w:spacing w:before="116" w:line="360" w:lineRule="auto"/>
              <w:ind w:left="116" w:right="106" w:firstLine="8"/>
              <w:rPr>
                <w:rFonts w:hint="eastAsia" w:ascii="宋体" w:hAnsi="宋体" w:eastAsia="宋体" w:cs="宋体"/>
                <w:sz w:val="24"/>
                <w:szCs w:val="24"/>
              </w:rPr>
            </w:pPr>
            <w:r>
              <w:rPr>
                <w:rFonts w:hint="eastAsia" w:ascii="宋体" w:hAnsi="宋体" w:eastAsia="宋体" w:cs="宋体"/>
                <w:spacing w:val="3"/>
                <w:sz w:val="24"/>
                <w:szCs w:val="24"/>
              </w:rPr>
              <w:t>（1）入围供应商应在规定期限内提交履约担保并与</w:t>
            </w:r>
            <w:r>
              <w:rPr>
                <w:rFonts w:hint="eastAsia" w:ascii="宋体" w:hAnsi="宋体" w:eastAsia="宋体" w:cs="宋体"/>
                <w:spacing w:val="-2"/>
                <w:sz w:val="24"/>
                <w:szCs w:val="24"/>
              </w:rPr>
              <w:t>征集人签订框架协议，若入围供应商未能在规定期限内提交履约担保或签订框架协议，征集人有权取消入</w:t>
            </w:r>
            <w:r>
              <w:rPr>
                <w:rFonts w:hint="eastAsia" w:ascii="宋体" w:hAnsi="宋体" w:eastAsia="宋体" w:cs="宋体"/>
                <w:spacing w:val="9"/>
                <w:sz w:val="24"/>
                <w:szCs w:val="24"/>
              </w:rPr>
              <w:t>围供应商入围资格，并将相关违约行为报送监管部</w:t>
            </w:r>
            <w:r>
              <w:rPr>
                <w:rFonts w:hint="eastAsia" w:ascii="宋体" w:hAnsi="宋体" w:eastAsia="宋体" w:cs="宋体"/>
                <w:spacing w:val="-2"/>
                <w:sz w:val="24"/>
                <w:szCs w:val="24"/>
              </w:rPr>
              <w:t>门，实施信用惩戒；</w:t>
            </w:r>
          </w:p>
          <w:p w14:paraId="2CE5472F">
            <w:pPr>
              <w:pStyle w:val="11"/>
              <w:spacing w:before="119" w:line="360" w:lineRule="auto"/>
              <w:ind w:left="114"/>
              <w:rPr>
                <w:rFonts w:hint="eastAsia" w:ascii="宋体" w:hAnsi="宋体" w:eastAsia="宋体" w:cs="宋体"/>
              </w:rPr>
            </w:pPr>
            <w:r>
              <w:rPr>
                <w:rFonts w:hint="eastAsia" w:ascii="宋体" w:hAnsi="宋体" w:eastAsia="宋体" w:cs="宋体"/>
                <w:spacing w:val="3"/>
                <w:sz w:val="24"/>
                <w:szCs w:val="24"/>
              </w:rPr>
              <w:t>（2）采购合同签订后，入围供应商存在规定时间内</w:t>
            </w:r>
            <w:r>
              <w:rPr>
                <w:rFonts w:hint="eastAsia" w:ascii="宋体" w:hAnsi="宋体" w:eastAsia="宋体" w:cs="宋体"/>
                <w:spacing w:val="-2"/>
                <w:sz w:val="24"/>
                <w:szCs w:val="24"/>
              </w:rPr>
              <w:t>不组织人员进场开工，不履行供货、安装或服务义务</w:t>
            </w:r>
            <w:r>
              <w:rPr>
                <w:rFonts w:hint="eastAsia" w:ascii="宋体" w:hAnsi="宋体" w:eastAsia="宋体" w:cs="宋体"/>
                <w:spacing w:val="-9"/>
                <w:sz w:val="24"/>
                <w:szCs w:val="24"/>
              </w:rPr>
              <w:t>等情况，征集人有权解除框架协议，并追究违约责任，</w:t>
            </w:r>
            <w:r>
              <w:rPr>
                <w:rFonts w:hint="eastAsia" w:ascii="宋体" w:hAnsi="宋体" w:eastAsia="宋体" w:cs="宋体"/>
                <w:spacing w:val="9"/>
                <w:sz w:val="24"/>
                <w:szCs w:val="24"/>
              </w:rPr>
              <w:t>同时将相关违约行为报送监管部门</w:t>
            </w:r>
            <w:r>
              <w:rPr>
                <w:rFonts w:hint="eastAsia" w:cs="宋体"/>
                <w:spacing w:val="9"/>
                <w:sz w:val="24"/>
                <w:szCs w:val="24"/>
                <w:lang w:eastAsia="zh-CN"/>
              </w:rPr>
              <w:t>，</w:t>
            </w:r>
            <w:r>
              <w:rPr>
                <w:rFonts w:hint="eastAsia" w:ascii="宋体" w:hAnsi="宋体" w:eastAsia="宋体" w:cs="宋体"/>
                <w:spacing w:val="9"/>
                <w:sz w:val="24"/>
                <w:szCs w:val="24"/>
              </w:rPr>
              <w:t>记不良行为记</w:t>
            </w:r>
            <w:r>
              <w:rPr>
                <w:rFonts w:hint="eastAsia" w:ascii="宋体" w:hAnsi="宋体" w:eastAsia="宋体" w:cs="宋体"/>
                <w:spacing w:val="-2"/>
              </w:rPr>
              <w:t>录，实施信用惩戒；</w:t>
            </w:r>
          </w:p>
          <w:p w14:paraId="5448918E">
            <w:pPr>
              <w:pStyle w:val="11"/>
              <w:spacing w:before="183" w:line="360" w:lineRule="auto"/>
              <w:ind w:left="113" w:right="106" w:firstLine="11"/>
              <w:rPr>
                <w:rFonts w:hint="eastAsia" w:ascii="宋体" w:hAnsi="宋体" w:eastAsia="宋体" w:cs="宋体"/>
              </w:rPr>
            </w:pPr>
            <w:r>
              <w:rPr>
                <w:rFonts w:hint="eastAsia" w:ascii="宋体" w:hAnsi="宋体" w:eastAsia="宋体" w:cs="宋体"/>
                <w:spacing w:val="3"/>
              </w:rPr>
              <w:t>（3）入围供应商入围后被监管部门查实存在违法行</w:t>
            </w:r>
            <w:r>
              <w:rPr>
                <w:rFonts w:hint="eastAsia" w:ascii="宋体" w:hAnsi="宋体" w:eastAsia="宋体" w:cs="宋体"/>
                <w:spacing w:val="-2"/>
              </w:rPr>
              <w:t>为，不满足入围条件的，由征集人取消入围资格，并做好项目后续工作；</w:t>
            </w:r>
          </w:p>
          <w:p w14:paraId="490D8BD5">
            <w:pPr>
              <w:pStyle w:val="11"/>
              <w:spacing w:before="182" w:line="360" w:lineRule="auto"/>
              <w:ind w:left="115" w:right="45" w:firstLine="9"/>
              <w:rPr>
                <w:rFonts w:hint="eastAsia" w:ascii="宋体" w:hAnsi="宋体" w:eastAsia="宋体" w:cs="宋体"/>
                <w:sz w:val="24"/>
                <w:szCs w:val="24"/>
              </w:rPr>
            </w:pPr>
            <w:r>
              <w:rPr>
                <w:rFonts w:hint="eastAsia" w:ascii="宋体" w:hAnsi="宋体" w:eastAsia="宋体" w:cs="宋体"/>
                <w:spacing w:val="3"/>
              </w:rPr>
              <w:t>（4）入围供应商在项目发生投诉、信访举报案件、</w:t>
            </w:r>
            <w:r>
              <w:rPr>
                <w:rFonts w:hint="eastAsia" w:ascii="宋体" w:hAnsi="宋体" w:eastAsia="宋体" w:cs="宋体"/>
                <w:spacing w:val="9"/>
              </w:rPr>
              <w:t>履约存在争议时，拒绝协助配合执法部门调查案件</w:t>
            </w:r>
            <w:r>
              <w:rPr>
                <w:rFonts w:hint="eastAsia" w:ascii="宋体" w:hAnsi="宋体" w:eastAsia="宋体" w:cs="宋体"/>
                <w:spacing w:val="-2"/>
              </w:rPr>
              <w:t>的，征集人可以取消其入围资格或解除框架协议，并追究其违约责任。</w:t>
            </w:r>
          </w:p>
        </w:tc>
      </w:tr>
      <w:tr w14:paraId="7206C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280" w:hRule="atLeast"/>
          <w:jc w:val="center"/>
        </w:trPr>
        <w:tc>
          <w:tcPr>
            <w:tcW w:w="759" w:type="dxa"/>
            <w:vAlign w:val="center"/>
          </w:tcPr>
          <w:p w14:paraId="7732733E">
            <w:pPr>
              <w:pStyle w:val="11"/>
              <w:spacing w:before="78" w:line="360" w:lineRule="auto"/>
              <w:ind w:left="273"/>
              <w:rPr>
                <w:rFonts w:hint="eastAsia" w:ascii="宋体" w:hAnsi="宋体" w:eastAsia="宋体" w:cs="宋体"/>
              </w:rPr>
            </w:pPr>
            <w:r>
              <w:rPr>
                <w:rFonts w:hint="eastAsia" w:ascii="宋体" w:hAnsi="宋体" w:eastAsia="宋体" w:cs="宋体"/>
                <w:spacing w:val="-7"/>
              </w:rPr>
              <w:t>24</w:t>
            </w:r>
          </w:p>
        </w:tc>
        <w:tc>
          <w:tcPr>
            <w:tcW w:w="1643" w:type="dxa"/>
            <w:vAlign w:val="center"/>
          </w:tcPr>
          <w:p w14:paraId="1E1D036F">
            <w:pPr>
              <w:pStyle w:val="11"/>
              <w:spacing w:before="78" w:line="360" w:lineRule="auto"/>
              <w:jc w:val="center"/>
              <w:rPr>
                <w:rFonts w:hint="eastAsia" w:ascii="宋体" w:hAnsi="宋体" w:eastAsia="宋体" w:cs="宋体"/>
              </w:rPr>
            </w:pPr>
            <w:r>
              <w:rPr>
                <w:rFonts w:hint="eastAsia" w:ascii="宋体" w:hAnsi="宋体" w:eastAsia="宋体" w:cs="宋体"/>
                <w:spacing w:val="-3"/>
              </w:rPr>
              <w:t>特别提醒</w:t>
            </w:r>
          </w:p>
        </w:tc>
        <w:tc>
          <w:tcPr>
            <w:tcW w:w="6334" w:type="dxa"/>
            <w:gridSpan w:val="2"/>
            <w:vAlign w:val="center"/>
          </w:tcPr>
          <w:p w14:paraId="2965E13B">
            <w:pPr>
              <w:pStyle w:val="11"/>
              <w:spacing w:before="116" w:line="360" w:lineRule="auto"/>
              <w:ind w:left="115" w:right="101" w:firstLine="9"/>
              <w:rPr>
                <w:rFonts w:hint="eastAsia" w:ascii="宋体" w:hAnsi="宋体" w:eastAsia="宋体" w:cs="宋体"/>
              </w:rPr>
            </w:pPr>
            <w:r>
              <w:rPr>
                <w:rFonts w:hint="eastAsia" w:ascii="宋体" w:hAnsi="宋体" w:eastAsia="宋体" w:cs="宋体"/>
                <w:spacing w:val="3"/>
              </w:rPr>
              <w:t>（1）本项目如</w:t>
            </w:r>
            <w:r>
              <w:rPr>
                <w:rFonts w:hint="eastAsia" w:ascii="宋体" w:hAnsi="宋体" w:eastAsia="宋体" w:cs="宋体"/>
                <w:spacing w:val="-2"/>
              </w:rPr>
              <w:t>不同响应文件的响应文件制作机器码相同，相关响应文件将被认定为</w:t>
            </w:r>
            <w:r>
              <w:rPr>
                <w:rFonts w:hint="eastAsia" w:ascii="宋体" w:hAnsi="宋体" w:eastAsia="宋体" w:cs="宋体"/>
                <w:b/>
                <w:bCs/>
                <w:spacing w:val="-2"/>
              </w:rPr>
              <w:t>响应无效</w:t>
            </w:r>
            <w:r>
              <w:rPr>
                <w:rFonts w:hint="eastAsia" w:ascii="宋体" w:hAnsi="宋体" w:eastAsia="宋体" w:cs="宋体"/>
                <w:spacing w:val="-2"/>
              </w:rPr>
              <w:t>，并报政府采购监督管理部</w:t>
            </w:r>
            <w:r>
              <w:rPr>
                <w:rFonts w:hint="eastAsia" w:ascii="宋体" w:hAnsi="宋体" w:eastAsia="宋体" w:cs="宋体"/>
                <w:spacing w:val="-3"/>
              </w:rPr>
              <w:t>门处理。</w:t>
            </w:r>
          </w:p>
          <w:p w14:paraId="7252679B">
            <w:pPr>
              <w:pStyle w:val="11"/>
              <w:spacing w:before="177" w:line="360" w:lineRule="auto"/>
              <w:ind w:left="116" w:right="106" w:firstLine="8"/>
              <w:rPr>
                <w:rFonts w:hint="eastAsia" w:ascii="宋体" w:hAnsi="宋体" w:eastAsia="宋体" w:cs="宋体"/>
              </w:rPr>
            </w:pPr>
            <w:r>
              <w:rPr>
                <w:rFonts w:hint="eastAsia" w:ascii="宋体" w:hAnsi="宋体" w:eastAsia="宋体" w:cs="宋体"/>
                <w:spacing w:val="3"/>
              </w:rPr>
              <w:t>（2）因电子服务系统或电子交易系统出现软件设计</w:t>
            </w:r>
            <w:r>
              <w:rPr>
                <w:rFonts w:hint="eastAsia" w:ascii="宋体" w:hAnsi="宋体" w:eastAsia="宋体" w:cs="宋体"/>
                <w:spacing w:val="-2"/>
              </w:rPr>
              <w:t>或功能缺陷、运行异常等情况，影响政府采购活动正</w:t>
            </w:r>
            <w:r>
              <w:rPr>
                <w:rFonts w:hint="eastAsia" w:ascii="宋体" w:hAnsi="宋体" w:eastAsia="宋体" w:cs="宋体"/>
                <w:spacing w:val="-1"/>
              </w:rPr>
              <w:t>常进行的，政府采购各方当事人免责。</w:t>
            </w:r>
          </w:p>
        </w:tc>
      </w:tr>
      <w:tr w14:paraId="66D61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557" w:hRule="atLeast"/>
          <w:jc w:val="center"/>
        </w:trPr>
        <w:tc>
          <w:tcPr>
            <w:tcW w:w="759" w:type="dxa"/>
            <w:vAlign w:val="center"/>
          </w:tcPr>
          <w:p w14:paraId="39E5272F">
            <w:pPr>
              <w:pStyle w:val="11"/>
              <w:spacing w:before="78" w:line="360" w:lineRule="auto"/>
              <w:jc w:val="center"/>
              <w:rPr>
                <w:rFonts w:hint="eastAsia" w:ascii="宋体" w:hAnsi="宋体" w:eastAsia="宋体" w:cs="宋体"/>
              </w:rPr>
            </w:pPr>
            <w:r>
              <w:rPr>
                <w:rFonts w:hint="eastAsia" w:ascii="宋体" w:hAnsi="宋体" w:eastAsia="宋体" w:cs="宋体"/>
                <w:spacing w:val="-7"/>
              </w:rPr>
              <w:t>25</w:t>
            </w:r>
          </w:p>
        </w:tc>
        <w:tc>
          <w:tcPr>
            <w:tcW w:w="1643" w:type="dxa"/>
            <w:vAlign w:val="center"/>
          </w:tcPr>
          <w:p w14:paraId="4E56AACE">
            <w:pPr>
              <w:pStyle w:val="11"/>
              <w:spacing w:before="78" w:line="360" w:lineRule="auto"/>
              <w:jc w:val="center"/>
              <w:rPr>
                <w:rFonts w:hint="eastAsia" w:ascii="宋体" w:hAnsi="宋体" w:eastAsia="宋体" w:cs="宋体"/>
              </w:rPr>
            </w:pPr>
            <w:r>
              <w:rPr>
                <w:rFonts w:hint="eastAsia" w:ascii="宋体" w:hAnsi="宋体" w:eastAsia="宋体" w:cs="宋体"/>
                <w:spacing w:val="-16"/>
              </w:rPr>
              <w:t>社保证明材料</w:t>
            </w:r>
            <w:r>
              <w:rPr>
                <w:rFonts w:hint="eastAsia" w:ascii="宋体" w:hAnsi="宋体" w:eastAsia="宋体" w:cs="宋体"/>
                <w:b/>
                <w:bCs/>
                <w:spacing w:val="-16"/>
              </w:rPr>
              <w:t>（如</w:t>
            </w:r>
            <w:r>
              <w:rPr>
                <w:rFonts w:hint="eastAsia" w:ascii="宋体" w:hAnsi="宋体" w:eastAsia="宋体" w:cs="宋体"/>
                <w:b/>
                <w:bCs/>
                <w:spacing w:val="-5"/>
              </w:rPr>
              <w:t>有要求）</w:t>
            </w:r>
          </w:p>
        </w:tc>
        <w:tc>
          <w:tcPr>
            <w:tcW w:w="6334" w:type="dxa"/>
            <w:gridSpan w:val="2"/>
            <w:vAlign w:val="center"/>
          </w:tcPr>
          <w:p w14:paraId="56F38618">
            <w:pPr>
              <w:pStyle w:val="11"/>
              <w:spacing w:before="118" w:line="360" w:lineRule="auto"/>
              <w:ind w:left="115" w:right="106" w:hanging="1"/>
              <w:rPr>
                <w:rFonts w:hint="eastAsia" w:ascii="宋体" w:hAnsi="宋体" w:eastAsia="宋体" w:cs="宋体"/>
              </w:rPr>
            </w:pPr>
            <w:r>
              <w:rPr>
                <w:rFonts w:hint="eastAsia" w:ascii="宋体" w:hAnsi="宋体" w:eastAsia="宋体" w:cs="宋体"/>
                <w:spacing w:val="9"/>
              </w:rPr>
              <w:t>本项目征集文件中要求提供的社保证明材料为下述</w:t>
            </w:r>
            <w:r>
              <w:rPr>
                <w:rFonts w:hint="eastAsia" w:ascii="宋体" w:hAnsi="宋体" w:eastAsia="宋体" w:cs="宋体"/>
                <w:spacing w:val="-1"/>
              </w:rPr>
              <w:t>形式之一（响应文件中须提供扫描件</w:t>
            </w:r>
            <w:r>
              <w:rPr>
                <w:rFonts w:hint="eastAsia" w:ascii="宋体" w:hAnsi="宋体" w:eastAsia="宋体" w:cs="宋体"/>
                <w:spacing w:val="1"/>
              </w:rPr>
              <w:t>）：</w:t>
            </w:r>
          </w:p>
          <w:p w14:paraId="581E32FF">
            <w:pPr>
              <w:pStyle w:val="11"/>
              <w:spacing w:before="1" w:line="360" w:lineRule="auto"/>
              <w:ind w:left="120" w:right="106" w:firstLine="4"/>
              <w:rPr>
                <w:rFonts w:hint="eastAsia" w:ascii="宋体" w:hAnsi="宋体" w:eastAsia="宋体" w:cs="宋体"/>
              </w:rPr>
            </w:pPr>
            <w:r>
              <w:rPr>
                <w:rFonts w:hint="eastAsia" w:ascii="宋体" w:hAnsi="宋体" w:eastAsia="宋体" w:cs="宋体"/>
                <w:spacing w:val="3"/>
              </w:rPr>
              <w:t>（1）社保局官方网站查询的缴费记录截图（提供任</w:t>
            </w:r>
            <w:r>
              <w:rPr>
                <w:rFonts w:hint="eastAsia" w:ascii="宋体" w:hAnsi="宋体" w:eastAsia="宋体" w:cs="宋体"/>
                <w:spacing w:val="-2"/>
              </w:rPr>
              <w:t>意五险之一的社保缴纳证明即可</w:t>
            </w:r>
            <w:r>
              <w:rPr>
                <w:rFonts w:hint="eastAsia" w:ascii="宋体" w:hAnsi="宋体" w:eastAsia="宋体" w:cs="宋体"/>
                <w:spacing w:val="5"/>
              </w:rPr>
              <w:t>）；</w:t>
            </w:r>
          </w:p>
          <w:p w14:paraId="304863FF">
            <w:pPr>
              <w:pStyle w:val="11"/>
              <w:spacing w:before="182" w:line="360" w:lineRule="auto"/>
              <w:ind w:left="125"/>
              <w:rPr>
                <w:rFonts w:hint="eastAsia" w:ascii="宋体" w:hAnsi="宋体" w:eastAsia="宋体" w:cs="宋体"/>
              </w:rPr>
            </w:pPr>
            <w:r>
              <w:rPr>
                <w:rFonts w:hint="eastAsia" w:ascii="宋体" w:hAnsi="宋体" w:eastAsia="宋体" w:cs="宋体"/>
                <w:spacing w:val="-2"/>
              </w:rPr>
              <w:t>（2）社保局的书面证明材料；</w:t>
            </w:r>
          </w:p>
          <w:p w14:paraId="7BDC7A91">
            <w:pPr>
              <w:pStyle w:val="11"/>
              <w:spacing w:before="183" w:line="360" w:lineRule="auto"/>
              <w:ind w:left="113" w:right="106" w:firstLine="11"/>
              <w:rPr>
                <w:rFonts w:hint="eastAsia" w:ascii="宋体" w:hAnsi="宋体" w:eastAsia="宋体" w:cs="宋体"/>
              </w:rPr>
            </w:pPr>
            <w:r>
              <w:rPr>
                <w:rFonts w:hint="eastAsia" w:ascii="宋体" w:hAnsi="宋体" w:eastAsia="宋体" w:cs="宋体"/>
                <w:spacing w:val="3"/>
              </w:rPr>
              <w:t>（3）经供应商委托的第三方人力资源服务机构或与</w:t>
            </w:r>
            <w:r>
              <w:rPr>
                <w:rFonts w:hint="eastAsia" w:ascii="宋体" w:hAnsi="宋体" w:eastAsia="宋体" w:cs="宋体"/>
                <w:spacing w:val="-2"/>
              </w:rPr>
              <w:t>供应商有直接隶属关系的机构可以代缴社保，但须提</w:t>
            </w:r>
            <w:r>
              <w:rPr>
                <w:rFonts w:hint="eastAsia" w:ascii="宋体" w:hAnsi="宋体" w:eastAsia="宋体" w:cs="宋体"/>
                <w:spacing w:val="-1"/>
              </w:rPr>
              <w:t>供有关证明材料并经评审小组确认。</w:t>
            </w:r>
          </w:p>
          <w:p w14:paraId="1BF0E177">
            <w:pPr>
              <w:pStyle w:val="11"/>
              <w:spacing w:before="183" w:line="360" w:lineRule="auto"/>
              <w:ind w:left="113" w:right="106" w:firstLine="11"/>
              <w:rPr>
                <w:rFonts w:hint="eastAsia" w:ascii="宋体" w:hAnsi="宋体" w:eastAsia="宋体" w:cs="宋体"/>
              </w:rPr>
            </w:pPr>
            <w:r>
              <w:rPr>
                <w:rFonts w:hint="eastAsia" w:ascii="宋体" w:hAnsi="宋体" w:eastAsia="宋体" w:cs="宋体"/>
                <w:spacing w:val="3"/>
              </w:rPr>
              <w:t>（4）参与征集的院校，社保证明可以用以下任意一</w:t>
            </w:r>
            <w:r>
              <w:rPr>
                <w:rFonts w:hint="eastAsia" w:ascii="宋体" w:hAnsi="宋体" w:eastAsia="宋体" w:cs="宋体"/>
                <w:spacing w:val="-5"/>
              </w:rPr>
              <w:t>种：</w:t>
            </w:r>
          </w:p>
          <w:p w14:paraId="6F9E036E">
            <w:pPr>
              <w:pStyle w:val="11"/>
              <w:spacing w:before="182" w:line="360" w:lineRule="auto"/>
              <w:ind w:left="112"/>
              <w:rPr>
                <w:rFonts w:hint="eastAsia" w:ascii="宋体" w:hAnsi="宋体" w:eastAsia="宋体" w:cs="宋体"/>
              </w:rPr>
            </w:pPr>
            <w:r>
              <w:rPr>
                <w:rFonts w:hint="eastAsia" w:ascii="宋体" w:hAnsi="宋体" w:eastAsia="宋体" w:cs="宋体"/>
                <w:spacing w:val="-1"/>
              </w:rPr>
              <w:t>①加盖供应商公章的教师证（须为本单位人员</w:t>
            </w:r>
            <w:r>
              <w:rPr>
                <w:rFonts w:hint="eastAsia" w:ascii="宋体" w:hAnsi="宋体" w:eastAsia="宋体" w:cs="宋体"/>
                <w:spacing w:val="5"/>
              </w:rPr>
              <w:t>）；</w:t>
            </w:r>
          </w:p>
          <w:p w14:paraId="76854251">
            <w:pPr>
              <w:pStyle w:val="11"/>
              <w:spacing w:before="186" w:line="360" w:lineRule="auto"/>
              <w:ind w:left="111"/>
              <w:rPr>
                <w:rFonts w:hint="eastAsia" w:ascii="宋体" w:hAnsi="宋体" w:eastAsia="宋体" w:cs="宋体"/>
              </w:rPr>
            </w:pPr>
            <w:r>
              <w:rPr>
                <w:rFonts w:hint="eastAsia" w:ascii="宋体" w:hAnsi="宋体" w:eastAsia="宋体" w:cs="宋体"/>
                <w:spacing w:val="-1"/>
              </w:rPr>
              <w:t>②医保证明材料。</w:t>
            </w:r>
          </w:p>
          <w:p w14:paraId="14B5D589">
            <w:pPr>
              <w:pStyle w:val="11"/>
              <w:spacing w:before="185" w:line="360" w:lineRule="auto"/>
              <w:ind w:left="125"/>
              <w:rPr>
                <w:rFonts w:hint="eastAsia" w:ascii="宋体" w:hAnsi="宋体" w:eastAsia="宋体" w:cs="宋体"/>
              </w:rPr>
            </w:pPr>
            <w:r>
              <w:rPr>
                <w:rFonts w:hint="eastAsia" w:ascii="宋体" w:hAnsi="宋体" w:eastAsia="宋体" w:cs="宋体"/>
                <w:spacing w:val="-2"/>
              </w:rPr>
              <w:t>（5）其他经评审小组认可的证明材料。</w:t>
            </w:r>
          </w:p>
          <w:p w14:paraId="20C1281E">
            <w:pPr>
              <w:pStyle w:val="11"/>
              <w:spacing w:before="184" w:line="360" w:lineRule="auto"/>
              <w:ind w:left="125"/>
              <w:rPr>
                <w:rFonts w:hint="eastAsia" w:ascii="宋体" w:hAnsi="宋体" w:eastAsia="宋体" w:cs="宋体"/>
              </w:rPr>
            </w:pPr>
            <w:r>
              <w:rPr>
                <w:rFonts w:hint="eastAsia" w:ascii="宋体" w:hAnsi="宋体" w:eastAsia="宋体" w:cs="宋体"/>
                <w:spacing w:val="3"/>
              </w:rPr>
              <w:t>（6）法定代表人参与项目的，无需提供社保证明材</w:t>
            </w:r>
            <w:r>
              <w:rPr>
                <w:spacing w:val="-1"/>
              </w:rPr>
              <w:t>料，提供身份证明扫描件即可。</w:t>
            </w:r>
          </w:p>
        </w:tc>
      </w:tr>
      <w:tr w14:paraId="6D607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93" w:hRule="atLeast"/>
          <w:jc w:val="center"/>
        </w:trPr>
        <w:tc>
          <w:tcPr>
            <w:tcW w:w="761" w:type="dxa"/>
            <w:gridSpan w:val="2"/>
            <w:vAlign w:val="center"/>
          </w:tcPr>
          <w:p w14:paraId="5ECD10AF">
            <w:pPr>
              <w:pStyle w:val="11"/>
              <w:spacing w:before="78" w:line="360" w:lineRule="auto"/>
              <w:jc w:val="center"/>
            </w:pPr>
            <w:r>
              <w:rPr>
                <w:spacing w:val="-7"/>
              </w:rPr>
              <w:t>26</w:t>
            </w:r>
          </w:p>
        </w:tc>
        <w:tc>
          <w:tcPr>
            <w:tcW w:w="1643" w:type="dxa"/>
            <w:vAlign w:val="center"/>
          </w:tcPr>
          <w:p w14:paraId="352BF7EC">
            <w:pPr>
              <w:pStyle w:val="11"/>
              <w:spacing w:before="78" w:line="360" w:lineRule="auto"/>
              <w:jc w:val="center"/>
            </w:pPr>
            <w:r>
              <w:rPr>
                <w:spacing w:val="-2"/>
              </w:rPr>
              <w:t>其他补充说明</w:t>
            </w:r>
          </w:p>
        </w:tc>
        <w:tc>
          <w:tcPr>
            <w:tcW w:w="6330" w:type="dxa"/>
            <w:vAlign w:val="center"/>
          </w:tcPr>
          <w:p w14:paraId="562E6466">
            <w:pPr>
              <w:pStyle w:val="11"/>
              <w:spacing w:before="119" w:line="360" w:lineRule="auto"/>
              <w:ind w:left="112" w:right="104" w:firstLine="12"/>
            </w:pPr>
            <w:r>
              <w:rPr>
                <w:spacing w:val="2"/>
              </w:rPr>
              <w:t>（1）“政采贷</w:t>
            </w:r>
            <w:r>
              <w:rPr>
                <w:spacing w:val="-83"/>
              </w:rPr>
              <w:t xml:space="preserve"> </w:t>
            </w:r>
            <w:r>
              <w:rPr>
                <w:spacing w:val="2"/>
              </w:rPr>
              <w:t>”融资指引：有融资需求的入围</w:t>
            </w:r>
            <w:r>
              <w:rPr>
                <w:spacing w:val="1"/>
              </w:rPr>
              <w:t>供应</w:t>
            </w:r>
            <w:r>
              <w:rPr>
                <w:spacing w:val="-1"/>
              </w:rPr>
              <w:t>商在取得政府采购中标或成交通知书后，可</w:t>
            </w:r>
            <w:r>
              <w:rPr>
                <w:spacing w:val="-2"/>
              </w:rPr>
              <w:t>访问安徽</w:t>
            </w:r>
            <w:r>
              <w:rPr>
                <w:spacing w:val="-3"/>
              </w:rPr>
              <w:t>省政府采购网“政采贷</w:t>
            </w:r>
            <w:r>
              <w:rPr>
                <w:spacing w:val="-78"/>
              </w:rPr>
              <w:t xml:space="preserve"> </w:t>
            </w:r>
            <w:r>
              <w:rPr>
                <w:spacing w:val="-3"/>
              </w:rPr>
              <w:t>”栏目，查看和联系第三方平</w:t>
            </w:r>
            <w:r>
              <w:rPr>
                <w:spacing w:val="-1"/>
              </w:rPr>
              <w:t>台或者金融机构，商洽融资事项，确定融资</w:t>
            </w:r>
            <w:r>
              <w:rPr>
                <w:spacing w:val="-2"/>
              </w:rPr>
              <w:t>意向。入</w:t>
            </w:r>
            <w:r>
              <w:rPr>
                <w:spacing w:val="-11"/>
              </w:rPr>
              <w:t>围供应商签署政府采购中标（成交）合同后，登录“徽</w:t>
            </w:r>
            <w:r>
              <w:rPr>
                <w:spacing w:val="-3"/>
              </w:rPr>
              <w:t>采云</w:t>
            </w:r>
            <w:r>
              <w:rPr>
                <w:spacing w:val="-78"/>
              </w:rPr>
              <w:t xml:space="preserve"> </w:t>
            </w:r>
            <w:r>
              <w:rPr>
                <w:spacing w:val="-3"/>
              </w:rPr>
              <w:t>”金融服务模块，选择意向产品进行申请，并填写相关信息，“徽采云</w:t>
            </w:r>
            <w:r>
              <w:rPr>
                <w:spacing w:val="-78"/>
              </w:rPr>
              <w:t xml:space="preserve"> </w:t>
            </w:r>
            <w:r>
              <w:rPr>
                <w:spacing w:val="-3"/>
              </w:rPr>
              <w:t>”金融服务模块将入围供应商</w:t>
            </w:r>
            <w:r>
              <w:rPr>
                <w:spacing w:val="-1"/>
              </w:rPr>
              <w:t>融资申请信息推送第三方平台、意向金融机构。</w:t>
            </w:r>
          </w:p>
          <w:p w14:paraId="0C623915">
            <w:pPr>
              <w:pStyle w:val="11"/>
              <w:spacing w:before="182" w:line="360" w:lineRule="auto"/>
              <w:ind w:left="111" w:right="46" w:firstLine="13"/>
              <w:rPr>
                <w:rFonts w:hint="eastAsia"/>
                <w:spacing w:val="-1"/>
                <w:lang w:val="en-US" w:eastAsia="zh-CN"/>
              </w:rPr>
            </w:pPr>
            <w:r>
              <w:rPr>
                <w:spacing w:val="-1"/>
              </w:rPr>
              <w:t>（2）</w:t>
            </w:r>
            <w:r>
              <w:rPr>
                <w:rFonts w:hint="eastAsia"/>
                <w:spacing w:val="-1"/>
                <w:lang w:val="en-US" w:eastAsia="zh-CN"/>
              </w:rPr>
              <w:t>本项目涉及商品包装或快递包装的，按照《财政部办公厅、生态环境部办公厅、国家邮政局办公室关于印发&lt;商品包装政府采购需求标准(试行)&gt;、&lt;快递包装政府采购需求标准(试行)&gt;的通知》(财办库(2020]123号)要求执行。</w:t>
            </w:r>
          </w:p>
          <w:p w14:paraId="758FCE0A">
            <w:pPr>
              <w:pStyle w:val="11"/>
              <w:spacing w:before="182" w:line="360" w:lineRule="auto"/>
              <w:ind w:left="111" w:right="46" w:firstLine="13"/>
              <w:rPr>
                <w:rFonts w:hint="eastAsia"/>
                <w:spacing w:val="-1"/>
                <w:lang w:val="en-US" w:eastAsia="zh-CN"/>
              </w:rPr>
            </w:pPr>
            <w:r>
              <w:rPr>
                <w:rFonts w:hint="eastAsia"/>
                <w:spacing w:val="-1"/>
                <w:lang w:val="en-US" w:eastAsia="zh-CN"/>
              </w:rPr>
              <w:t>（3）本项目最终结算方式以成交后征集人与入围供应商签订的合同为准，并作为项目最终结算依据。</w:t>
            </w:r>
          </w:p>
          <w:p w14:paraId="4CC512DB">
            <w:pPr>
              <w:pStyle w:val="11"/>
              <w:spacing w:before="182" w:line="360" w:lineRule="auto"/>
              <w:ind w:left="111" w:right="46" w:firstLine="13"/>
              <w:rPr>
                <w:rFonts w:hint="eastAsia"/>
                <w:spacing w:val="-1"/>
                <w:lang w:val="en-US" w:eastAsia="zh-CN"/>
              </w:rPr>
            </w:pPr>
            <w:r>
              <w:rPr>
                <w:rFonts w:hint="eastAsia"/>
                <w:spacing w:val="-1"/>
                <w:lang w:val="en-US" w:eastAsia="zh-CN"/>
              </w:rPr>
              <w:t>（4）响应文件格式中法人签字或盖章具有同等法律效力，均给予认可。</w:t>
            </w:r>
          </w:p>
          <w:p w14:paraId="572840C1">
            <w:pPr>
              <w:pStyle w:val="11"/>
              <w:spacing w:before="182" w:line="360" w:lineRule="auto"/>
              <w:ind w:left="111" w:right="46" w:firstLine="13"/>
              <w:rPr>
                <w:rFonts w:hint="eastAsia"/>
                <w:spacing w:val="-1"/>
                <w:lang w:val="en-US" w:eastAsia="zh-CN"/>
              </w:rPr>
            </w:pPr>
            <w:r>
              <w:rPr>
                <w:rFonts w:hint="eastAsia"/>
                <w:spacing w:val="-1"/>
                <w:lang w:val="en-US" w:eastAsia="zh-CN"/>
              </w:rPr>
              <w:t>（5）对征集文件提出澄清（疑问、问题）的，可通过电子交易系统在线提出。</w:t>
            </w:r>
          </w:p>
          <w:p w14:paraId="0F352DE7">
            <w:pPr>
              <w:pStyle w:val="11"/>
              <w:spacing w:before="182" w:line="360" w:lineRule="auto"/>
              <w:ind w:left="111" w:right="46" w:firstLine="13"/>
              <w:rPr>
                <w:rFonts w:hint="default"/>
                <w:spacing w:val="-1"/>
                <w:lang w:val="en-US" w:eastAsia="zh-CN"/>
              </w:rPr>
            </w:pPr>
            <w:r>
              <w:rPr>
                <w:rFonts w:hint="eastAsia"/>
                <w:spacing w:val="-1"/>
                <w:lang w:val="en-US" w:eastAsia="zh-CN"/>
              </w:rPr>
              <w:t>（6）如交易系统中相关操作内容与征集文件正文不符的，以征集文件以准。如供应商在文件编制和提交过程遇到系统无法实现的情况，请及时拨打技术咨询电话：055-95763</w:t>
            </w:r>
          </w:p>
        </w:tc>
      </w:tr>
    </w:tbl>
    <w:p w14:paraId="3FE7F51C">
      <w:pPr>
        <w:spacing w:line="306" w:lineRule="auto"/>
        <w:rPr>
          <w:rFonts w:ascii="Arial"/>
          <w:sz w:val="21"/>
        </w:rPr>
      </w:pPr>
    </w:p>
    <w:p w14:paraId="3566D59F">
      <w:pPr>
        <w:rPr>
          <w:b/>
          <w:bCs/>
          <w:spacing w:val="-4"/>
          <w:sz w:val="24"/>
          <w:szCs w:val="24"/>
        </w:rPr>
      </w:pPr>
      <w:r>
        <w:rPr>
          <w:b/>
          <w:bCs/>
          <w:spacing w:val="-4"/>
          <w:sz w:val="24"/>
          <w:szCs w:val="24"/>
        </w:rPr>
        <w:br w:type="page"/>
      </w:r>
    </w:p>
    <w:p w14:paraId="40C6368D">
      <w:pPr>
        <w:pStyle w:val="2"/>
        <w:spacing w:before="78" w:line="360" w:lineRule="auto"/>
        <w:ind w:left="3099"/>
        <w:rPr>
          <w:sz w:val="24"/>
          <w:szCs w:val="24"/>
        </w:rPr>
      </w:pPr>
      <w:r>
        <w:rPr>
          <w:b/>
          <w:bCs/>
          <w:spacing w:val="-4"/>
          <w:sz w:val="24"/>
          <w:szCs w:val="24"/>
        </w:rPr>
        <w:t>二、供应商须知正文</w:t>
      </w:r>
    </w:p>
    <w:p w14:paraId="647D59C0">
      <w:pPr>
        <w:pStyle w:val="2"/>
        <w:spacing w:before="183" w:line="360" w:lineRule="auto"/>
        <w:ind w:left="478"/>
        <w:outlineLvl w:val="2"/>
        <w:rPr>
          <w:sz w:val="24"/>
          <w:szCs w:val="24"/>
        </w:rPr>
      </w:pPr>
      <w:bookmarkStart w:id="3" w:name="_Toc24610"/>
      <w:r>
        <w:rPr>
          <w:b/>
          <w:bCs/>
          <w:spacing w:val="-7"/>
          <w:sz w:val="24"/>
          <w:szCs w:val="24"/>
        </w:rPr>
        <w:t>1.适用范围</w:t>
      </w:r>
      <w:bookmarkEnd w:id="3"/>
    </w:p>
    <w:p w14:paraId="5813F6BD">
      <w:pPr>
        <w:pStyle w:val="2"/>
        <w:spacing w:before="181" w:line="360" w:lineRule="auto"/>
        <w:ind w:left="475"/>
        <w:rPr>
          <w:sz w:val="24"/>
          <w:szCs w:val="24"/>
        </w:rPr>
      </w:pPr>
      <w:r>
        <w:rPr>
          <w:spacing w:val="-2"/>
          <w:sz w:val="24"/>
          <w:szCs w:val="24"/>
        </w:rPr>
        <w:t>1.1</w:t>
      </w:r>
      <w:r>
        <w:rPr>
          <w:spacing w:val="-33"/>
          <w:sz w:val="24"/>
          <w:szCs w:val="24"/>
        </w:rPr>
        <w:t xml:space="preserve"> </w:t>
      </w:r>
      <w:r>
        <w:rPr>
          <w:spacing w:val="-2"/>
          <w:sz w:val="24"/>
          <w:szCs w:val="24"/>
        </w:rPr>
        <w:t>本征集文件仅适用于本次框架协议采购所述的项目采购。</w:t>
      </w:r>
    </w:p>
    <w:p w14:paraId="1F31D193">
      <w:pPr>
        <w:pStyle w:val="2"/>
        <w:spacing w:before="183" w:line="360" w:lineRule="auto"/>
        <w:ind w:left="463"/>
        <w:outlineLvl w:val="2"/>
        <w:rPr>
          <w:sz w:val="24"/>
          <w:szCs w:val="24"/>
        </w:rPr>
      </w:pPr>
      <w:bookmarkStart w:id="4" w:name="_Toc20978"/>
      <w:r>
        <w:rPr>
          <w:b/>
          <w:bCs/>
          <w:spacing w:val="-6"/>
          <w:sz w:val="24"/>
          <w:szCs w:val="24"/>
        </w:rPr>
        <w:t>2.定义</w:t>
      </w:r>
      <w:bookmarkEnd w:id="4"/>
    </w:p>
    <w:p w14:paraId="27BE7793">
      <w:pPr>
        <w:pStyle w:val="2"/>
        <w:spacing w:before="182" w:line="360" w:lineRule="auto"/>
        <w:ind w:left="26" w:firstLine="434"/>
        <w:rPr>
          <w:sz w:val="24"/>
          <w:szCs w:val="24"/>
        </w:rPr>
      </w:pPr>
      <w:r>
        <w:rPr>
          <w:sz w:val="24"/>
          <w:szCs w:val="24"/>
        </w:rPr>
        <w:t>2.1</w:t>
      </w:r>
      <w:r>
        <w:rPr>
          <w:spacing w:val="-33"/>
          <w:sz w:val="24"/>
          <w:szCs w:val="24"/>
        </w:rPr>
        <w:t xml:space="preserve"> </w:t>
      </w:r>
      <w:r>
        <w:rPr>
          <w:sz w:val="24"/>
          <w:szCs w:val="24"/>
        </w:rPr>
        <w:t>时限（年份、月份等）计算：系指从开标之日向前追溯</w:t>
      </w:r>
      <w:r>
        <w:rPr>
          <w:spacing w:val="-53"/>
          <w:sz w:val="24"/>
          <w:szCs w:val="24"/>
        </w:rPr>
        <w:t xml:space="preserve"> </w:t>
      </w:r>
      <w:r>
        <w:rPr>
          <w:sz w:val="24"/>
          <w:szCs w:val="24"/>
        </w:rPr>
        <w:t>X</w:t>
      </w:r>
      <w:r>
        <w:rPr>
          <w:spacing w:val="-50"/>
          <w:sz w:val="24"/>
          <w:szCs w:val="24"/>
        </w:rPr>
        <w:t xml:space="preserve"> </w:t>
      </w:r>
      <w:r>
        <w:rPr>
          <w:sz w:val="24"/>
          <w:szCs w:val="24"/>
        </w:rPr>
        <w:t>年/月（</w:t>
      </w:r>
      <w:r>
        <w:rPr>
          <w:spacing w:val="-85"/>
          <w:sz w:val="24"/>
          <w:szCs w:val="24"/>
        </w:rPr>
        <w:t xml:space="preserve"> </w:t>
      </w:r>
      <w:r>
        <w:rPr>
          <w:sz w:val="24"/>
          <w:szCs w:val="24"/>
        </w:rPr>
        <w:t>“X</w:t>
      </w:r>
      <w:r>
        <w:rPr>
          <w:spacing w:val="-88"/>
          <w:sz w:val="24"/>
          <w:szCs w:val="24"/>
        </w:rPr>
        <w:t xml:space="preserve"> </w:t>
      </w:r>
      <w:r>
        <w:rPr>
          <w:sz w:val="24"/>
          <w:szCs w:val="24"/>
        </w:rPr>
        <w:t>”</w:t>
      </w:r>
      <w:r>
        <w:rPr>
          <w:spacing w:val="-4"/>
          <w:sz w:val="24"/>
          <w:szCs w:val="24"/>
        </w:rPr>
        <w:t>为“一</w:t>
      </w:r>
      <w:r>
        <w:rPr>
          <w:spacing w:val="-82"/>
          <w:sz w:val="24"/>
          <w:szCs w:val="24"/>
        </w:rPr>
        <w:t xml:space="preserve"> </w:t>
      </w:r>
      <w:r>
        <w:rPr>
          <w:spacing w:val="-4"/>
          <w:sz w:val="24"/>
          <w:szCs w:val="24"/>
        </w:rPr>
        <w:t>”及以后整数）起算。</w:t>
      </w:r>
    </w:p>
    <w:p w14:paraId="2C1C6858">
      <w:pPr>
        <w:pStyle w:val="2"/>
        <w:spacing w:before="1" w:line="360" w:lineRule="auto"/>
        <w:ind w:left="465"/>
        <w:outlineLvl w:val="2"/>
        <w:rPr>
          <w:sz w:val="24"/>
          <w:szCs w:val="24"/>
        </w:rPr>
      </w:pPr>
      <w:bookmarkStart w:id="5" w:name="_Toc11388"/>
      <w:r>
        <w:rPr>
          <w:b/>
          <w:bCs/>
          <w:spacing w:val="-3"/>
          <w:sz w:val="24"/>
          <w:szCs w:val="24"/>
        </w:rPr>
        <w:t>3.征集人、采购代理机构及供应商</w:t>
      </w:r>
      <w:bookmarkEnd w:id="5"/>
    </w:p>
    <w:p w14:paraId="6B52A9E9">
      <w:pPr>
        <w:pStyle w:val="2"/>
        <w:spacing w:before="183" w:line="360" w:lineRule="auto"/>
        <w:ind w:left="25" w:right="110" w:firstLine="437"/>
        <w:rPr>
          <w:sz w:val="24"/>
          <w:szCs w:val="24"/>
        </w:rPr>
      </w:pPr>
      <w:r>
        <w:rPr>
          <w:spacing w:val="-7"/>
          <w:sz w:val="24"/>
          <w:szCs w:val="24"/>
        </w:rPr>
        <w:t>3.1</w:t>
      </w:r>
      <w:r>
        <w:rPr>
          <w:spacing w:val="-47"/>
          <w:sz w:val="24"/>
          <w:szCs w:val="24"/>
        </w:rPr>
        <w:t xml:space="preserve"> </w:t>
      </w:r>
      <w:r>
        <w:rPr>
          <w:spacing w:val="-7"/>
          <w:sz w:val="24"/>
          <w:szCs w:val="24"/>
        </w:rPr>
        <w:t>征集人：是指依法开展政府采购活动的集中采购机构</w:t>
      </w:r>
      <w:r>
        <w:rPr>
          <w:spacing w:val="-8"/>
          <w:sz w:val="24"/>
          <w:szCs w:val="24"/>
        </w:rPr>
        <w:t>、主管预算单位（或</w:t>
      </w:r>
      <w:r>
        <w:rPr>
          <w:spacing w:val="-3"/>
          <w:sz w:val="24"/>
          <w:szCs w:val="24"/>
        </w:rPr>
        <w:t>者经其主管预算单位批准的其他预算单位）及其委托的采购代理机构。本项目的</w:t>
      </w:r>
      <w:r>
        <w:rPr>
          <w:spacing w:val="-1"/>
          <w:sz w:val="24"/>
          <w:szCs w:val="24"/>
        </w:rPr>
        <w:t>征集人见</w:t>
      </w:r>
      <w:r>
        <w:rPr>
          <w:spacing w:val="-1"/>
          <w:sz w:val="24"/>
          <w:szCs w:val="24"/>
          <w:u w:val="single" w:color="auto"/>
        </w:rPr>
        <w:t>供应商须知前附表</w:t>
      </w:r>
      <w:r>
        <w:rPr>
          <w:spacing w:val="-1"/>
          <w:sz w:val="24"/>
          <w:szCs w:val="24"/>
        </w:rPr>
        <w:t>。</w:t>
      </w:r>
    </w:p>
    <w:p w14:paraId="21AF74C5">
      <w:pPr>
        <w:pStyle w:val="2"/>
        <w:spacing w:before="185" w:line="360" w:lineRule="auto"/>
        <w:ind w:left="24" w:right="32" w:firstLine="438"/>
        <w:rPr>
          <w:sz w:val="24"/>
          <w:szCs w:val="24"/>
        </w:rPr>
      </w:pPr>
      <w:r>
        <w:rPr>
          <w:spacing w:val="-5"/>
          <w:sz w:val="24"/>
          <w:szCs w:val="24"/>
        </w:rPr>
        <w:t>3.2</w:t>
      </w:r>
      <w:r>
        <w:rPr>
          <w:spacing w:val="-48"/>
          <w:sz w:val="24"/>
          <w:szCs w:val="24"/>
        </w:rPr>
        <w:t xml:space="preserve"> </w:t>
      </w:r>
      <w:r>
        <w:rPr>
          <w:spacing w:val="-5"/>
          <w:sz w:val="24"/>
          <w:szCs w:val="24"/>
        </w:rPr>
        <w:t>采购代理机构：是指集中采购机构或从事采购代理业务的社会中介机构。</w:t>
      </w:r>
      <w:r>
        <w:rPr>
          <w:spacing w:val="-1"/>
          <w:sz w:val="24"/>
          <w:szCs w:val="24"/>
        </w:rPr>
        <w:t>本项目的采购代理机构见</w:t>
      </w:r>
      <w:r>
        <w:rPr>
          <w:spacing w:val="-1"/>
          <w:sz w:val="24"/>
          <w:szCs w:val="24"/>
          <w:u w:val="single" w:color="auto"/>
        </w:rPr>
        <w:t>供应商须知前附表</w:t>
      </w:r>
      <w:r>
        <w:rPr>
          <w:spacing w:val="-1"/>
          <w:sz w:val="24"/>
          <w:szCs w:val="24"/>
        </w:rPr>
        <w:t>。</w:t>
      </w:r>
    </w:p>
    <w:p w14:paraId="28557DB5">
      <w:pPr>
        <w:pStyle w:val="2"/>
        <w:spacing w:before="183" w:line="360" w:lineRule="auto"/>
        <w:ind w:left="22" w:right="112" w:firstLine="440"/>
        <w:rPr>
          <w:sz w:val="24"/>
          <w:szCs w:val="24"/>
        </w:rPr>
      </w:pPr>
      <w:r>
        <w:rPr>
          <w:sz w:val="24"/>
          <w:szCs w:val="24"/>
        </w:rPr>
        <w:t>3.3</w:t>
      </w:r>
      <w:r>
        <w:rPr>
          <w:spacing w:val="-52"/>
          <w:sz w:val="24"/>
          <w:szCs w:val="24"/>
        </w:rPr>
        <w:t xml:space="preserve"> </w:t>
      </w:r>
      <w:r>
        <w:rPr>
          <w:sz w:val="24"/>
          <w:szCs w:val="24"/>
        </w:rPr>
        <w:t>政府采购监督管理部门：各级人民政府指定</w:t>
      </w:r>
      <w:r>
        <w:rPr>
          <w:spacing w:val="-1"/>
          <w:sz w:val="24"/>
          <w:szCs w:val="24"/>
        </w:rPr>
        <w:t>的有关部门依法履行与政府</w:t>
      </w:r>
      <w:r>
        <w:rPr>
          <w:spacing w:val="-3"/>
          <w:sz w:val="24"/>
          <w:szCs w:val="24"/>
        </w:rPr>
        <w:t>采购活动有关的监督管理职责。本项目的政府采购监督管理部门见</w:t>
      </w:r>
      <w:r>
        <w:rPr>
          <w:spacing w:val="-3"/>
          <w:sz w:val="24"/>
          <w:szCs w:val="24"/>
          <w:u w:val="single" w:color="auto"/>
        </w:rPr>
        <w:t>供应商须知前附表</w:t>
      </w:r>
      <w:r>
        <w:rPr>
          <w:spacing w:val="-3"/>
          <w:sz w:val="24"/>
          <w:szCs w:val="24"/>
        </w:rPr>
        <w:t>。</w:t>
      </w:r>
    </w:p>
    <w:p w14:paraId="0FAEEEC9">
      <w:pPr>
        <w:pStyle w:val="2"/>
        <w:spacing w:before="184" w:line="360" w:lineRule="auto"/>
        <w:ind w:left="23" w:right="112" w:firstLine="439"/>
        <w:rPr>
          <w:sz w:val="24"/>
          <w:szCs w:val="24"/>
        </w:rPr>
      </w:pPr>
      <w:r>
        <w:rPr>
          <w:sz w:val="24"/>
          <w:szCs w:val="24"/>
        </w:rPr>
        <w:t>3.4</w:t>
      </w:r>
      <w:r>
        <w:rPr>
          <w:spacing w:val="-51"/>
          <w:sz w:val="24"/>
          <w:szCs w:val="24"/>
        </w:rPr>
        <w:t xml:space="preserve"> </w:t>
      </w:r>
      <w:r>
        <w:rPr>
          <w:sz w:val="24"/>
          <w:szCs w:val="24"/>
        </w:rPr>
        <w:t>供应商：是指向征集人提供货物或者</w:t>
      </w:r>
      <w:r>
        <w:rPr>
          <w:spacing w:val="-1"/>
          <w:sz w:val="24"/>
          <w:szCs w:val="24"/>
        </w:rPr>
        <w:t>服务的法人、非法人组织或者自然</w:t>
      </w:r>
      <w:r>
        <w:rPr>
          <w:spacing w:val="-3"/>
          <w:sz w:val="24"/>
          <w:szCs w:val="24"/>
        </w:rPr>
        <w:t>人。分支机构不得参加政府采购活动，但银行、保险、石油石化、电力、电信等</w:t>
      </w:r>
      <w:r>
        <w:rPr>
          <w:spacing w:val="-1"/>
          <w:sz w:val="24"/>
          <w:szCs w:val="24"/>
        </w:rPr>
        <w:t>特殊行业除外。本项目的供应商须满足以下条件：</w:t>
      </w:r>
    </w:p>
    <w:p w14:paraId="7E1B980E">
      <w:pPr>
        <w:pStyle w:val="2"/>
        <w:spacing w:before="184" w:line="360" w:lineRule="auto"/>
        <w:ind w:left="32" w:right="115" w:firstLine="429"/>
        <w:rPr>
          <w:sz w:val="24"/>
          <w:szCs w:val="24"/>
        </w:rPr>
      </w:pPr>
      <w:r>
        <w:rPr>
          <w:sz w:val="24"/>
          <w:szCs w:val="24"/>
        </w:rPr>
        <w:t>3.4.1</w:t>
      </w:r>
      <w:r>
        <w:rPr>
          <w:spacing w:val="-52"/>
          <w:sz w:val="24"/>
          <w:szCs w:val="24"/>
        </w:rPr>
        <w:t xml:space="preserve"> </w:t>
      </w:r>
      <w:r>
        <w:rPr>
          <w:sz w:val="24"/>
          <w:szCs w:val="24"/>
        </w:rPr>
        <w:t>在中华人民共和国境内注册，能够独</w:t>
      </w:r>
      <w:r>
        <w:rPr>
          <w:spacing w:val="-1"/>
          <w:sz w:val="24"/>
          <w:szCs w:val="24"/>
        </w:rPr>
        <w:t>立承担民事责任，有生产或供应</w:t>
      </w:r>
      <w:r>
        <w:rPr>
          <w:spacing w:val="-3"/>
          <w:sz w:val="24"/>
          <w:szCs w:val="24"/>
        </w:rPr>
        <w:t>能力的供应商。</w:t>
      </w:r>
    </w:p>
    <w:p w14:paraId="7ACA944E">
      <w:pPr>
        <w:pStyle w:val="2"/>
        <w:spacing w:before="185" w:line="360" w:lineRule="auto"/>
        <w:ind w:left="29" w:right="115" w:firstLine="433"/>
        <w:rPr>
          <w:sz w:val="24"/>
          <w:szCs w:val="24"/>
        </w:rPr>
      </w:pPr>
      <w:r>
        <w:rPr>
          <w:spacing w:val="-1"/>
          <w:sz w:val="24"/>
          <w:szCs w:val="24"/>
        </w:rPr>
        <w:t>3.4.2</w:t>
      </w:r>
      <w:r>
        <w:rPr>
          <w:spacing w:val="-31"/>
          <w:sz w:val="24"/>
          <w:szCs w:val="24"/>
        </w:rPr>
        <w:t xml:space="preserve"> </w:t>
      </w:r>
      <w:r>
        <w:rPr>
          <w:spacing w:val="-1"/>
          <w:sz w:val="24"/>
          <w:szCs w:val="24"/>
        </w:rPr>
        <w:t>具备《中华人民共和国政府采购法》第二十二条关于供应商条件的规定，遵守本项目征集人本级和上级财政部门政府采购的有关规定。</w:t>
      </w:r>
    </w:p>
    <w:p w14:paraId="66BE8B48">
      <w:pPr>
        <w:pStyle w:val="2"/>
        <w:spacing w:before="183" w:line="360" w:lineRule="auto"/>
        <w:ind w:left="462"/>
        <w:rPr>
          <w:sz w:val="24"/>
          <w:szCs w:val="24"/>
        </w:rPr>
      </w:pPr>
      <w:r>
        <w:rPr>
          <w:spacing w:val="-2"/>
          <w:sz w:val="24"/>
          <w:szCs w:val="24"/>
        </w:rPr>
        <w:t>3.4.3</w:t>
      </w:r>
      <w:r>
        <w:rPr>
          <w:spacing w:val="-18"/>
          <w:sz w:val="24"/>
          <w:szCs w:val="24"/>
        </w:rPr>
        <w:t xml:space="preserve"> </w:t>
      </w:r>
      <w:r>
        <w:rPr>
          <w:spacing w:val="-2"/>
          <w:sz w:val="24"/>
          <w:szCs w:val="24"/>
        </w:rPr>
        <w:t>以采购代理机构认可的方式获得了本项目的征集文件。</w:t>
      </w:r>
    </w:p>
    <w:p w14:paraId="2613A599">
      <w:pPr>
        <w:pStyle w:val="2"/>
        <w:spacing w:before="185" w:line="360" w:lineRule="auto"/>
        <w:ind w:left="35" w:right="112" w:firstLine="426"/>
        <w:rPr>
          <w:sz w:val="24"/>
          <w:szCs w:val="24"/>
        </w:rPr>
      </w:pPr>
      <w:r>
        <w:rPr>
          <w:sz w:val="24"/>
          <w:szCs w:val="24"/>
        </w:rPr>
        <w:t>3.4.4</w:t>
      </w:r>
      <w:r>
        <w:rPr>
          <w:spacing w:val="-50"/>
          <w:sz w:val="24"/>
          <w:szCs w:val="24"/>
        </w:rPr>
        <w:t xml:space="preserve"> </w:t>
      </w:r>
      <w:r>
        <w:rPr>
          <w:sz w:val="24"/>
          <w:szCs w:val="24"/>
        </w:rPr>
        <w:t>若</w:t>
      </w:r>
      <w:r>
        <w:rPr>
          <w:sz w:val="24"/>
          <w:szCs w:val="24"/>
          <w:u w:val="single" w:color="auto"/>
        </w:rPr>
        <w:t>供应商须知前附表</w:t>
      </w:r>
      <w:r>
        <w:rPr>
          <w:sz w:val="24"/>
          <w:szCs w:val="24"/>
        </w:rPr>
        <w:t>中写明专门面向</w:t>
      </w:r>
      <w:r>
        <w:rPr>
          <w:spacing w:val="-1"/>
          <w:sz w:val="24"/>
          <w:szCs w:val="24"/>
        </w:rPr>
        <w:t>中小企业采购的，如供应商提供</w:t>
      </w:r>
      <w:r>
        <w:rPr>
          <w:spacing w:val="-3"/>
          <w:sz w:val="24"/>
          <w:szCs w:val="24"/>
        </w:rPr>
        <w:t>的服务非中小企业承接或提供的货物非中小企业制造</w:t>
      </w:r>
      <w:r>
        <w:rPr>
          <w:spacing w:val="-4"/>
          <w:sz w:val="24"/>
          <w:szCs w:val="24"/>
        </w:rPr>
        <w:t>的，其响应文件将被认定为</w:t>
      </w:r>
      <w:r>
        <w:rPr>
          <w:b/>
          <w:bCs/>
          <w:spacing w:val="-6"/>
          <w:sz w:val="24"/>
          <w:szCs w:val="24"/>
        </w:rPr>
        <w:t>响应无效</w:t>
      </w:r>
      <w:r>
        <w:rPr>
          <w:spacing w:val="-6"/>
          <w:sz w:val="24"/>
          <w:szCs w:val="24"/>
        </w:rPr>
        <w:t>。</w:t>
      </w:r>
    </w:p>
    <w:p w14:paraId="7A530017">
      <w:pPr>
        <w:pStyle w:val="2"/>
        <w:spacing w:before="182" w:line="360" w:lineRule="auto"/>
        <w:ind w:left="25" w:right="56" w:firstLine="437"/>
        <w:rPr>
          <w:sz w:val="24"/>
          <w:szCs w:val="24"/>
        </w:rPr>
      </w:pPr>
      <w:r>
        <w:rPr>
          <w:spacing w:val="-1"/>
          <w:sz w:val="24"/>
          <w:szCs w:val="24"/>
        </w:rPr>
        <w:t>3.5</w:t>
      </w:r>
      <w:r>
        <w:rPr>
          <w:spacing w:val="-32"/>
          <w:sz w:val="24"/>
          <w:szCs w:val="24"/>
        </w:rPr>
        <w:t xml:space="preserve"> </w:t>
      </w:r>
      <w:r>
        <w:rPr>
          <w:spacing w:val="-1"/>
          <w:sz w:val="24"/>
          <w:szCs w:val="24"/>
        </w:rPr>
        <w:t>单位负责人为同一人或者存在直接控股、管理关系的不同供应商，不得</w:t>
      </w:r>
      <w:r>
        <w:rPr>
          <w:spacing w:val="-2"/>
          <w:sz w:val="24"/>
          <w:szCs w:val="24"/>
        </w:rPr>
        <w:t>参加同一框架协议项下的政府采购活动。否则其响应文件将被认定为</w:t>
      </w:r>
      <w:r>
        <w:rPr>
          <w:b/>
          <w:bCs/>
          <w:spacing w:val="-2"/>
          <w:sz w:val="24"/>
          <w:szCs w:val="24"/>
        </w:rPr>
        <w:t>响应无效</w:t>
      </w:r>
      <w:r>
        <w:rPr>
          <w:spacing w:val="-2"/>
          <w:sz w:val="24"/>
          <w:szCs w:val="24"/>
        </w:rPr>
        <w:t>。</w:t>
      </w:r>
    </w:p>
    <w:p w14:paraId="6D93DB12">
      <w:pPr>
        <w:pStyle w:val="2"/>
        <w:spacing w:line="360" w:lineRule="auto"/>
        <w:ind w:left="459"/>
        <w:rPr>
          <w:sz w:val="24"/>
          <w:szCs w:val="24"/>
        </w:rPr>
      </w:pPr>
      <w:r>
        <w:rPr>
          <w:b/>
          <w:bCs/>
          <w:spacing w:val="-5"/>
          <w:sz w:val="24"/>
          <w:szCs w:val="24"/>
        </w:rPr>
        <w:t>4.费用</w:t>
      </w:r>
    </w:p>
    <w:p w14:paraId="5F3D92AD">
      <w:pPr>
        <w:pStyle w:val="2"/>
        <w:spacing w:before="78" w:line="360" w:lineRule="auto"/>
        <w:ind w:left="461"/>
        <w:rPr>
          <w:sz w:val="24"/>
          <w:szCs w:val="24"/>
        </w:rPr>
      </w:pPr>
      <w:r>
        <w:rPr>
          <w:spacing w:val="-1"/>
          <w:sz w:val="24"/>
          <w:szCs w:val="24"/>
        </w:rPr>
        <w:t>不论响应的结果如何，供应商应承担所有与准备和参加响应有关的费用。</w:t>
      </w:r>
    </w:p>
    <w:p w14:paraId="449FC850">
      <w:pPr>
        <w:pStyle w:val="2"/>
        <w:spacing w:before="184" w:line="360" w:lineRule="auto"/>
        <w:ind w:left="465"/>
        <w:outlineLvl w:val="2"/>
        <w:rPr>
          <w:sz w:val="24"/>
          <w:szCs w:val="24"/>
        </w:rPr>
      </w:pPr>
      <w:bookmarkStart w:id="6" w:name="_Toc19931"/>
      <w:r>
        <w:rPr>
          <w:b/>
          <w:bCs/>
          <w:spacing w:val="-5"/>
          <w:sz w:val="24"/>
          <w:szCs w:val="24"/>
        </w:rPr>
        <w:t>5.适用法律</w:t>
      </w:r>
      <w:bookmarkEnd w:id="6"/>
    </w:p>
    <w:p w14:paraId="66A0D07A">
      <w:pPr>
        <w:pStyle w:val="2"/>
        <w:spacing w:before="182" w:line="360" w:lineRule="auto"/>
        <w:ind w:left="24" w:right="11" w:firstLine="434"/>
        <w:jc w:val="both"/>
        <w:rPr>
          <w:sz w:val="24"/>
          <w:szCs w:val="24"/>
        </w:rPr>
      </w:pPr>
      <w:r>
        <w:rPr>
          <w:spacing w:val="-2"/>
          <w:sz w:val="24"/>
          <w:szCs w:val="24"/>
        </w:rPr>
        <w:t>本项目征集人、采购代理机构、供应商、评审小组的相关行为均受《中华人</w:t>
      </w:r>
      <w:r>
        <w:rPr>
          <w:spacing w:val="-3"/>
          <w:sz w:val="24"/>
          <w:szCs w:val="24"/>
        </w:rPr>
        <w:t>民共和国政府采购法》《中华人民共和国政府采购法实施条例》《政府采购框架协议采购方式管理暂行办法》及本项目本级和上级财政部门、政府采购监督管理</w:t>
      </w:r>
      <w:r>
        <w:rPr>
          <w:spacing w:val="-1"/>
          <w:sz w:val="24"/>
          <w:szCs w:val="24"/>
        </w:rPr>
        <w:t>部门的政府采购有关规定的约束，其权利受到上述法律法规的保护。</w:t>
      </w:r>
    </w:p>
    <w:p w14:paraId="64A2BED1">
      <w:pPr>
        <w:pStyle w:val="2"/>
        <w:spacing w:line="360" w:lineRule="auto"/>
        <w:ind w:left="462"/>
        <w:outlineLvl w:val="2"/>
        <w:rPr>
          <w:sz w:val="24"/>
          <w:szCs w:val="24"/>
        </w:rPr>
      </w:pPr>
      <w:bookmarkStart w:id="7" w:name="_Toc21493"/>
      <w:r>
        <w:rPr>
          <w:b/>
          <w:bCs/>
          <w:spacing w:val="-4"/>
          <w:sz w:val="24"/>
          <w:szCs w:val="24"/>
        </w:rPr>
        <w:t>6.征集文件构成</w:t>
      </w:r>
      <w:bookmarkEnd w:id="7"/>
    </w:p>
    <w:p w14:paraId="2A4FF35F">
      <w:pPr>
        <w:pStyle w:val="2"/>
        <w:spacing w:before="183" w:line="360" w:lineRule="auto"/>
        <w:ind w:left="459"/>
        <w:rPr>
          <w:sz w:val="24"/>
          <w:szCs w:val="24"/>
        </w:rPr>
      </w:pPr>
      <w:r>
        <w:rPr>
          <w:spacing w:val="-2"/>
          <w:sz w:val="24"/>
          <w:szCs w:val="24"/>
        </w:rPr>
        <w:t>6.1</w:t>
      </w:r>
      <w:r>
        <w:rPr>
          <w:spacing w:val="-45"/>
          <w:sz w:val="24"/>
          <w:szCs w:val="24"/>
        </w:rPr>
        <w:t xml:space="preserve"> </w:t>
      </w:r>
      <w:r>
        <w:rPr>
          <w:spacing w:val="-2"/>
          <w:sz w:val="24"/>
          <w:szCs w:val="24"/>
        </w:rPr>
        <w:t>征集文件包括下列内容：</w:t>
      </w:r>
    </w:p>
    <w:p w14:paraId="103F85F8">
      <w:pPr>
        <w:pStyle w:val="2"/>
        <w:spacing w:before="182" w:line="360" w:lineRule="auto"/>
        <w:ind w:left="24" w:right="11" w:firstLine="434"/>
        <w:jc w:val="both"/>
        <w:rPr>
          <w:rFonts w:hint="eastAsia"/>
          <w:spacing w:val="-2"/>
          <w:sz w:val="24"/>
          <w:szCs w:val="24"/>
          <w:lang w:eastAsia="zh-CN"/>
        </w:rPr>
      </w:pPr>
      <w:r>
        <w:rPr>
          <w:spacing w:val="-2"/>
          <w:sz w:val="24"/>
          <w:szCs w:val="24"/>
        </w:rPr>
        <w:t xml:space="preserve">第一章  </w:t>
      </w:r>
      <w:r>
        <w:rPr>
          <w:rFonts w:hint="eastAsia"/>
          <w:spacing w:val="-2"/>
          <w:sz w:val="24"/>
          <w:szCs w:val="24"/>
          <w:lang w:eastAsia="zh-CN"/>
        </w:rPr>
        <w:t>征集公告</w:t>
      </w:r>
    </w:p>
    <w:p w14:paraId="3DBF62C6">
      <w:pPr>
        <w:pStyle w:val="2"/>
        <w:spacing w:before="182" w:line="360" w:lineRule="auto"/>
        <w:ind w:left="24" w:right="11" w:firstLine="434"/>
        <w:jc w:val="both"/>
        <w:rPr>
          <w:spacing w:val="-2"/>
          <w:sz w:val="24"/>
          <w:szCs w:val="24"/>
        </w:rPr>
      </w:pPr>
      <w:r>
        <w:rPr>
          <w:spacing w:val="-2"/>
          <w:sz w:val="24"/>
          <w:szCs w:val="24"/>
        </w:rPr>
        <w:t>第二章  供应商须知</w:t>
      </w:r>
    </w:p>
    <w:p w14:paraId="05354612">
      <w:pPr>
        <w:pStyle w:val="2"/>
        <w:spacing w:before="182" w:line="360" w:lineRule="auto"/>
        <w:ind w:left="24" w:right="11" w:firstLine="434"/>
        <w:jc w:val="both"/>
        <w:rPr>
          <w:spacing w:val="-2"/>
          <w:sz w:val="24"/>
          <w:szCs w:val="24"/>
        </w:rPr>
      </w:pPr>
      <w:r>
        <w:rPr>
          <w:spacing w:val="-2"/>
          <w:sz w:val="24"/>
          <w:szCs w:val="24"/>
        </w:rPr>
        <w:t>第三章  采购需求</w:t>
      </w:r>
    </w:p>
    <w:p w14:paraId="7EF35A57">
      <w:pPr>
        <w:pStyle w:val="2"/>
        <w:spacing w:before="182" w:line="360" w:lineRule="auto"/>
        <w:ind w:left="24" w:right="11" w:firstLine="434"/>
        <w:jc w:val="both"/>
        <w:rPr>
          <w:spacing w:val="-2"/>
          <w:sz w:val="24"/>
          <w:szCs w:val="24"/>
        </w:rPr>
      </w:pPr>
      <w:r>
        <w:rPr>
          <w:spacing w:val="-2"/>
          <w:sz w:val="24"/>
          <w:szCs w:val="24"/>
        </w:rPr>
        <w:t>第四章  评审方法和标准</w:t>
      </w:r>
    </w:p>
    <w:p w14:paraId="778C92DE">
      <w:pPr>
        <w:pStyle w:val="2"/>
        <w:spacing w:before="182" w:line="360" w:lineRule="auto"/>
        <w:ind w:left="24" w:right="11" w:firstLine="434"/>
        <w:jc w:val="both"/>
        <w:rPr>
          <w:spacing w:val="-2"/>
          <w:sz w:val="24"/>
          <w:szCs w:val="24"/>
        </w:rPr>
      </w:pPr>
      <w:r>
        <w:rPr>
          <w:spacing w:val="-2"/>
          <w:sz w:val="24"/>
          <w:szCs w:val="24"/>
        </w:rPr>
        <w:t>第五章  框架协议和采购合同文本</w:t>
      </w:r>
    </w:p>
    <w:p w14:paraId="79F835A7">
      <w:pPr>
        <w:pStyle w:val="2"/>
        <w:spacing w:before="182" w:line="360" w:lineRule="auto"/>
        <w:ind w:left="24" w:right="11" w:firstLine="434"/>
        <w:jc w:val="both"/>
        <w:rPr>
          <w:spacing w:val="-2"/>
          <w:sz w:val="24"/>
          <w:szCs w:val="24"/>
        </w:rPr>
      </w:pPr>
      <w:r>
        <w:rPr>
          <w:spacing w:val="-2"/>
          <w:sz w:val="24"/>
          <w:szCs w:val="24"/>
        </w:rPr>
        <w:t>第六章  响应文件格式</w:t>
      </w:r>
    </w:p>
    <w:p w14:paraId="5B2CA0DE">
      <w:pPr>
        <w:pStyle w:val="2"/>
        <w:spacing w:before="182" w:line="360" w:lineRule="auto"/>
        <w:ind w:left="24" w:right="11" w:firstLine="434"/>
        <w:jc w:val="both"/>
        <w:rPr>
          <w:spacing w:val="-2"/>
          <w:sz w:val="24"/>
          <w:szCs w:val="24"/>
        </w:rPr>
      </w:pPr>
      <w:r>
        <w:rPr>
          <w:spacing w:val="-2"/>
          <w:sz w:val="24"/>
          <w:szCs w:val="24"/>
        </w:rPr>
        <w:t>第七章  政府采购供应商询问函和质疑函范本</w:t>
      </w:r>
    </w:p>
    <w:p w14:paraId="1BC095E2">
      <w:pPr>
        <w:pStyle w:val="2"/>
        <w:spacing w:before="185" w:line="360" w:lineRule="auto"/>
        <w:ind w:left="459"/>
        <w:rPr>
          <w:sz w:val="24"/>
          <w:szCs w:val="24"/>
        </w:rPr>
      </w:pPr>
      <w:r>
        <w:rPr>
          <w:spacing w:val="-1"/>
          <w:sz w:val="24"/>
          <w:szCs w:val="24"/>
        </w:rPr>
        <w:t>6.2</w:t>
      </w:r>
      <w:r>
        <w:rPr>
          <w:spacing w:val="-40"/>
          <w:sz w:val="24"/>
          <w:szCs w:val="24"/>
        </w:rPr>
        <w:t xml:space="preserve"> </w:t>
      </w:r>
      <w:r>
        <w:rPr>
          <w:spacing w:val="-1"/>
          <w:sz w:val="24"/>
          <w:szCs w:val="24"/>
        </w:rPr>
        <w:t>征集文件中有不一致的，有澄清的部分以最终的澄清更正内容为准。</w:t>
      </w:r>
    </w:p>
    <w:p w14:paraId="62324826">
      <w:pPr>
        <w:pStyle w:val="2"/>
        <w:spacing w:before="182" w:line="360" w:lineRule="auto"/>
        <w:ind w:left="459"/>
        <w:rPr>
          <w:sz w:val="24"/>
          <w:szCs w:val="24"/>
        </w:rPr>
      </w:pPr>
      <w:r>
        <w:rPr>
          <w:spacing w:val="-1"/>
          <w:sz w:val="24"/>
          <w:szCs w:val="24"/>
        </w:rPr>
        <w:t>6.3</w:t>
      </w:r>
      <w:r>
        <w:rPr>
          <w:spacing w:val="-49"/>
          <w:sz w:val="24"/>
          <w:szCs w:val="24"/>
        </w:rPr>
        <w:t xml:space="preserve"> </w:t>
      </w:r>
      <w:r>
        <w:rPr>
          <w:spacing w:val="-1"/>
          <w:sz w:val="24"/>
          <w:szCs w:val="24"/>
        </w:rPr>
        <w:t>现场考察及相关事项见</w:t>
      </w:r>
      <w:r>
        <w:rPr>
          <w:spacing w:val="-1"/>
          <w:sz w:val="24"/>
          <w:szCs w:val="24"/>
          <w:u w:val="single" w:color="auto"/>
        </w:rPr>
        <w:t>供应商须知前附</w:t>
      </w:r>
      <w:r>
        <w:rPr>
          <w:spacing w:val="-2"/>
          <w:sz w:val="24"/>
          <w:szCs w:val="24"/>
          <w:u w:val="single" w:color="auto"/>
        </w:rPr>
        <w:t>表</w:t>
      </w:r>
      <w:r>
        <w:rPr>
          <w:spacing w:val="-2"/>
          <w:sz w:val="24"/>
          <w:szCs w:val="24"/>
        </w:rPr>
        <w:t>。</w:t>
      </w:r>
    </w:p>
    <w:p w14:paraId="16035B13">
      <w:pPr>
        <w:pStyle w:val="2"/>
        <w:spacing w:before="183" w:line="360" w:lineRule="auto"/>
        <w:ind w:left="459"/>
        <w:rPr>
          <w:sz w:val="24"/>
          <w:szCs w:val="24"/>
        </w:rPr>
      </w:pPr>
      <w:r>
        <w:rPr>
          <w:spacing w:val="-1"/>
          <w:sz w:val="24"/>
          <w:szCs w:val="24"/>
        </w:rPr>
        <w:t>6.4</w:t>
      </w:r>
      <w:r>
        <w:rPr>
          <w:spacing w:val="-40"/>
          <w:sz w:val="24"/>
          <w:szCs w:val="24"/>
        </w:rPr>
        <w:t xml:space="preserve"> </w:t>
      </w:r>
      <w:r>
        <w:rPr>
          <w:spacing w:val="-1"/>
          <w:sz w:val="24"/>
          <w:szCs w:val="24"/>
        </w:rPr>
        <w:t>供应商应认真阅读征集文件所有的事项、格式、条款和技术规范等。</w:t>
      </w:r>
    </w:p>
    <w:p w14:paraId="67B0EB38">
      <w:pPr>
        <w:pStyle w:val="2"/>
        <w:spacing w:before="185" w:line="360" w:lineRule="auto"/>
        <w:ind w:left="466"/>
        <w:outlineLvl w:val="2"/>
        <w:rPr>
          <w:sz w:val="24"/>
          <w:szCs w:val="24"/>
        </w:rPr>
      </w:pPr>
      <w:bookmarkStart w:id="8" w:name="_Toc19313"/>
      <w:r>
        <w:rPr>
          <w:b/>
          <w:bCs/>
          <w:spacing w:val="-3"/>
          <w:sz w:val="24"/>
          <w:szCs w:val="24"/>
        </w:rPr>
        <w:t>7.征集文件的澄清与修改</w:t>
      </w:r>
      <w:bookmarkEnd w:id="8"/>
    </w:p>
    <w:p w14:paraId="588A67FC">
      <w:pPr>
        <w:pStyle w:val="2"/>
        <w:spacing w:before="183" w:line="360" w:lineRule="auto"/>
        <w:ind w:left="23" w:right="16" w:firstLine="440"/>
        <w:rPr>
          <w:sz w:val="24"/>
          <w:szCs w:val="24"/>
        </w:rPr>
      </w:pPr>
      <w:r>
        <w:rPr>
          <w:spacing w:val="-1"/>
          <w:sz w:val="24"/>
          <w:szCs w:val="24"/>
        </w:rPr>
        <w:t>7.1</w:t>
      </w:r>
      <w:r>
        <w:rPr>
          <w:spacing w:val="-33"/>
          <w:sz w:val="24"/>
          <w:szCs w:val="24"/>
        </w:rPr>
        <w:t xml:space="preserve"> </w:t>
      </w:r>
      <w:r>
        <w:rPr>
          <w:spacing w:val="-1"/>
          <w:sz w:val="24"/>
          <w:szCs w:val="24"/>
        </w:rPr>
        <w:t>供应商如对征集文件内容有疑问，必须在</w:t>
      </w:r>
      <w:r>
        <w:rPr>
          <w:spacing w:val="-1"/>
          <w:sz w:val="24"/>
          <w:szCs w:val="24"/>
          <w:u w:val="single" w:color="auto"/>
        </w:rPr>
        <w:t>供应商须知前附表</w:t>
      </w:r>
      <w:r>
        <w:rPr>
          <w:spacing w:val="-1"/>
          <w:sz w:val="24"/>
          <w:szCs w:val="24"/>
        </w:rPr>
        <w:t>规定的网上</w:t>
      </w:r>
      <w:r>
        <w:rPr>
          <w:sz w:val="24"/>
          <w:szCs w:val="24"/>
        </w:rPr>
        <w:t>询问截止时间前以网上提问形式（电子交易系统</w:t>
      </w:r>
      <w:r>
        <w:rPr>
          <w:spacing w:val="-1"/>
          <w:sz w:val="24"/>
          <w:szCs w:val="24"/>
        </w:rPr>
        <w:t>）提交给采购代理机构。</w:t>
      </w:r>
    </w:p>
    <w:p w14:paraId="494AFA1B">
      <w:pPr>
        <w:pStyle w:val="2"/>
        <w:spacing w:before="183" w:line="360" w:lineRule="auto"/>
        <w:ind w:left="26" w:right="13" w:firstLine="437"/>
        <w:rPr>
          <w:sz w:val="24"/>
          <w:szCs w:val="24"/>
        </w:rPr>
      </w:pPr>
      <w:r>
        <w:rPr>
          <w:spacing w:val="-1"/>
          <w:sz w:val="24"/>
          <w:szCs w:val="24"/>
        </w:rPr>
        <w:t>7.2</w:t>
      </w:r>
      <w:r>
        <w:rPr>
          <w:spacing w:val="-33"/>
          <w:sz w:val="24"/>
          <w:szCs w:val="24"/>
        </w:rPr>
        <w:t xml:space="preserve"> </w:t>
      </w:r>
      <w:r>
        <w:rPr>
          <w:spacing w:val="-1"/>
          <w:sz w:val="24"/>
          <w:szCs w:val="24"/>
        </w:rPr>
        <w:t>征集人可主动地或在解答供应商提出的问题时对征集文件进行澄清与修</w:t>
      </w:r>
      <w:r>
        <w:rPr>
          <w:spacing w:val="-3"/>
          <w:sz w:val="24"/>
          <w:szCs w:val="24"/>
        </w:rPr>
        <w:t>改。采购代理机构将在安徽省政府采购网以</w:t>
      </w:r>
      <w:r>
        <w:rPr>
          <w:spacing w:val="-4"/>
          <w:sz w:val="24"/>
          <w:szCs w:val="24"/>
        </w:rPr>
        <w:t>发布</w:t>
      </w:r>
      <w:r>
        <w:rPr>
          <w:spacing w:val="-3"/>
          <w:sz w:val="24"/>
          <w:szCs w:val="24"/>
        </w:rPr>
        <w:t>更正公告的方式，澄清或修改征集文件，更正公告的内容作为征集文件的组</w:t>
      </w:r>
      <w:r>
        <w:rPr>
          <w:spacing w:val="-4"/>
          <w:sz w:val="24"/>
          <w:szCs w:val="24"/>
        </w:rPr>
        <w:t>成部</w:t>
      </w:r>
      <w:r>
        <w:rPr>
          <w:spacing w:val="-3"/>
          <w:sz w:val="24"/>
          <w:szCs w:val="24"/>
        </w:rPr>
        <w:t>分，对供应商起约束作用。供应商应主动上网查询。采购代理机构不承担供</w:t>
      </w:r>
      <w:r>
        <w:rPr>
          <w:spacing w:val="-4"/>
          <w:sz w:val="24"/>
          <w:szCs w:val="24"/>
        </w:rPr>
        <w:t>应商</w:t>
      </w:r>
      <w:r>
        <w:rPr>
          <w:spacing w:val="-1"/>
          <w:sz w:val="24"/>
          <w:szCs w:val="24"/>
        </w:rPr>
        <w:t>未及时关注相关信息引发的相关责任。</w:t>
      </w:r>
    </w:p>
    <w:p w14:paraId="43DAC124">
      <w:pPr>
        <w:pStyle w:val="2"/>
        <w:spacing w:before="184" w:line="360" w:lineRule="auto"/>
        <w:ind w:left="22" w:right="13" w:firstLine="441"/>
        <w:rPr>
          <w:rFonts w:ascii="Arial"/>
          <w:sz w:val="21"/>
        </w:rPr>
      </w:pPr>
      <w:r>
        <w:rPr>
          <w:sz w:val="24"/>
          <w:szCs w:val="24"/>
        </w:rPr>
        <w:t>7.3</w:t>
      </w:r>
      <w:r>
        <w:rPr>
          <w:spacing w:val="-52"/>
          <w:sz w:val="24"/>
          <w:szCs w:val="24"/>
        </w:rPr>
        <w:t xml:space="preserve"> </w:t>
      </w:r>
      <w:r>
        <w:rPr>
          <w:sz w:val="24"/>
          <w:szCs w:val="24"/>
        </w:rPr>
        <w:t>任何人或任何组织向供应商提供的任</w:t>
      </w:r>
      <w:r>
        <w:rPr>
          <w:spacing w:val="-1"/>
          <w:sz w:val="24"/>
          <w:szCs w:val="24"/>
        </w:rPr>
        <w:t>何书面或口头资料，未经采购代理</w:t>
      </w:r>
      <w:r>
        <w:rPr>
          <w:spacing w:val="-3"/>
          <w:sz w:val="24"/>
          <w:szCs w:val="24"/>
        </w:rPr>
        <w:t>机构在网上发布或书面通知，均作无效处理，不得作为征集文件的组成部分。采</w:t>
      </w:r>
    </w:p>
    <w:p w14:paraId="11052AEC">
      <w:pPr>
        <w:pStyle w:val="2"/>
        <w:spacing w:before="78" w:line="360" w:lineRule="auto"/>
        <w:ind w:left="21"/>
        <w:rPr>
          <w:sz w:val="24"/>
          <w:szCs w:val="24"/>
        </w:rPr>
      </w:pPr>
      <w:r>
        <w:rPr>
          <w:sz w:val="24"/>
          <w:szCs w:val="24"/>
        </w:rPr>
        <w:t>购代理机构对供应商由此而做出的推论、理</w:t>
      </w:r>
      <w:r>
        <w:rPr>
          <w:spacing w:val="-1"/>
          <w:sz w:val="24"/>
          <w:szCs w:val="24"/>
        </w:rPr>
        <w:t>解和结论概不负责。</w:t>
      </w:r>
    </w:p>
    <w:p w14:paraId="510D2ED1">
      <w:pPr>
        <w:pStyle w:val="2"/>
        <w:spacing w:before="182" w:line="360" w:lineRule="auto"/>
        <w:ind w:left="23" w:right="16" w:firstLine="440"/>
        <w:rPr>
          <w:sz w:val="25"/>
          <w:szCs w:val="25"/>
        </w:rPr>
      </w:pPr>
      <w:r>
        <w:rPr>
          <w:sz w:val="24"/>
          <w:szCs w:val="24"/>
        </w:rPr>
        <w:t>7.4</w:t>
      </w:r>
      <w:r>
        <w:rPr>
          <w:spacing w:val="-52"/>
          <w:sz w:val="24"/>
          <w:szCs w:val="24"/>
        </w:rPr>
        <w:t xml:space="preserve"> </w:t>
      </w:r>
      <w:r>
        <w:rPr>
          <w:sz w:val="24"/>
          <w:szCs w:val="24"/>
        </w:rPr>
        <w:t>对于没有提出疑问又参与了本项目响</w:t>
      </w:r>
      <w:r>
        <w:rPr>
          <w:spacing w:val="-1"/>
          <w:sz w:val="24"/>
          <w:szCs w:val="24"/>
        </w:rPr>
        <w:t>应的供应商将被视为完全认同本征集文件（含更正公告的内容）</w:t>
      </w:r>
      <w:r>
        <w:rPr>
          <w:i/>
          <w:iCs/>
          <w:spacing w:val="-1"/>
          <w:sz w:val="25"/>
          <w:szCs w:val="25"/>
        </w:rPr>
        <w:t>。</w:t>
      </w:r>
    </w:p>
    <w:p w14:paraId="350397C9">
      <w:pPr>
        <w:pStyle w:val="2"/>
        <w:spacing w:line="360" w:lineRule="auto"/>
        <w:ind w:left="461"/>
        <w:outlineLvl w:val="2"/>
        <w:rPr>
          <w:sz w:val="24"/>
          <w:szCs w:val="24"/>
        </w:rPr>
      </w:pPr>
      <w:bookmarkStart w:id="9" w:name="_Toc11857"/>
      <w:r>
        <w:rPr>
          <w:b/>
          <w:bCs/>
          <w:spacing w:val="-3"/>
          <w:sz w:val="24"/>
          <w:szCs w:val="24"/>
        </w:rPr>
        <w:t>8.响应范围及响应文件中标准和计量单位的使用</w:t>
      </w:r>
      <w:bookmarkEnd w:id="9"/>
    </w:p>
    <w:p w14:paraId="06CF2CAF">
      <w:pPr>
        <w:pStyle w:val="2"/>
        <w:spacing w:before="183" w:line="360" w:lineRule="auto"/>
        <w:ind w:left="37" w:right="72" w:firstLine="421"/>
        <w:rPr>
          <w:sz w:val="24"/>
          <w:szCs w:val="24"/>
        </w:rPr>
      </w:pPr>
      <w:r>
        <w:rPr>
          <w:spacing w:val="-2"/>
          <w:sz w:val="24"/>
          <w:szCs w:val="24"/>
        </w:rPr>
        <w:t>8.1</w:t>
      </w:r>
      <w:r>
        <w:rPr>
          <w:spacing w:val="-46"/>
          <w:sz w:val="24"/>
          <w:szCs w:val="24"/>
        </w:rPr>
        <w:t xml:space="preserve"> </w:t>
      </w:r>
      <w:r>
        <w:rPr>
          <w:spacing w:val="-2"/>
          <w:sz w:val="24"/>
          <w:szCs w:val="24"/>
        </w:rPr>
        <w:t>项目有分包的，供应商可对征集文件其中某一个或几个分包进</w:t>
      </w:r>
      <w:r>
        <w:rPr>
          <w:spacing w:val="-3"/>
          <w:sz w:val="24"/>
          <w:szCs w:val="24"/>
        </w:rPr>
        <w:t>行响应，</w:t>
      </w:r>
      <w:r>
        <w:rPr>
          <w:spacing w:val="-2"/>
          <w:sz w:val="24"/>
          <w:szCs w:val="24"/>
        </w:rPr>
        <w:t>除非在</w:t>
      </w:r>
      <w:r>
        <w:rPr>
          <w:spacing w:val="-2"/>
          <w:sz w:val="24"/>
          <w:szCs w:val="24"/>
          <w:u w:val="single" w:color="auto"/>
        </w:rPr>
        <w:t>供应商须知前附表</w:t>
      </w:r>
      <w:r>
        <w:rPr>
          <w:spacing w:val="-2"/>
          <w:sz w:val="24"/>
          <w:szCs w:val="24"/>
        </w:rPr>
        <w:t>中另有规定。</w:t>
      </w:r>
    </w:p>
    <w:p w14:paraId="7304F063">
      <w:pPr>
        <w:pStyle w:val="2"/>
        <w:spacing w:before="185" w:line="360" w:lineRule="auto"/>
        <w:ind w:left="23" w:right="11" w:firstLine="435"/>
        <w:rPr>
          <w:sz w:val="24"/>
          <w:szCs w:val="24"/>
        </w:rPr>
      </w:pPr>
      <w:r>
        <w:rPr>
          <w:spacing w:val="-1"/>
          <w:sz w:val="24"/>
          <w:szCs w:val="24"/>
        </w:rPr>
        <w:t>8.2</w:t>
      </w:r>
      <w:r>
        <w:rPr>
          <w:spacing w:val="-51"/>
          <w:sz w:val="24"/>
          <w:szCs w:val="24"/>
        </w:rPr>
        <w:t xml:space="preserve"> </w:t>
      </w:r>
      <w:r>
        <w:rPr>
          <w:spacing w:val="-1"/>
          <w:sz w:val="24"/>
          <w:szCs w:val="24"/>
        </w:rPr>
        <w:t>供应商应当对所投分包征集文件中“采购需求</w:t>
      </w:r>
      <w:r>
        <w:rPr>
          <w:spacing w:val="-88"/>
          <w:sz w:val="24"/>
          <w:szCs w:val="24"/>
        </w:rPr>
        <w:t xml:space="preserve"> </w:t>
      </w:r>
      <w:r>
        <w:rPr>
          <w:spacing w:val="-1"/>
          <w:sz w:val="24"/>
          <w:szCs w:val="24"/>
        </w:rPr>
        <w:t>”所列的</w:t>
      </w:r>
      <w:r>
        <w:rPr>
          <w:spacing w:val="-2"/>
          <w:sz w:val="24"/>
          <w:szCs w:val="24"/>
        </w:rPr>
        <w:t>所有内容进行响</w:t>
      </w:r>
      <w:r>
        <w:rPr>
          <w:spacing w:val="-3"/>
          <w:sz w:val="24"/>
          <w:szCs w:val="24"/>
        </w:rPr>
        <w:t>应，如仅响应所投包别中的部分内容，其所投包别的响应文件将被认</w:t>
      </w:r>
      <w:r>
        <w:rPr>
          <w:spacing w:val="-4"/>
          <w:sz w:val="24"/>
          <w:szCs w:val="24"/>
        </w:rPr>
        <w:t>定为</w:t>
      </w:r>
      <w:r>
        <w:rPr>
          <w:b/>
          <w:bCs/>
          <w:spacing w:val="-4"/>
          <w:sz w:val="24"/>
          <w:szCs w:val="24"/>
        </w:rPr>
        <w:t>响应无</w:t>
      </w:r>
      <w:r>
        <w:rPr>
          <w:b/>
          <w:bCs/>
          <w:spacing w:val="-6"/>
          <w:sz w:val="24"/>
          <w:szCs w:val="24"/>
        </w:rPr>
        <w:t>效</w:t>
      </w:r>
      <w:r>
        <w:rPr>
          <w:spacing w:val="-6"/>
          <w:sz w:val="24"/>
          <w:szCs w:val="24"/>
        </w:rPr>
        <w:t>。</w:t>
      </w:r>
    </w:p>
    <w:p w14:paraId="72FC0EB1">
      <w:pPr>
        <w:pStyle w:val="2"/>
        <w:spacing w:before="181" w:line="360" w:lineRule="auto"/>
        <w:ind w:left="23" w:right="13" w:firstLine="435"/>
        <w:rPr>
          <w:sz w:val="24"/>
          <w:szCs w:val="24"/>
        </w:rPr>
      </w:pPr>
      <w:r>
        <w:rPr>
          <w:sz w:val="24"/>
          <w:szCs w:val="24"/>
        </w:rPr>
        <w:t>8.3</w:t>
      </w:r>
      <w:r>
        <w:rPr>
          <w:spacing w:val="-49"/>
          <w:sz w:val="24"/>
          <w:szCs w:val="24"/>
        </w:rPr>
        <w:t xml:space="preserve"> </w:t>
      </w:r>
      <w:r>
        <w:rPr>
          <w:sz w:val="24"/>
          <w:szCs w:val="24"/>
        </w:rPr>
        <w:t>无论征集文件中是否要求，供应商所响应的服</w:t>
      </w:r>
      <w:r>
        <w:rPr>
          <w:spacing w:val="-1"/>
          <w:sz w:val="24"/>
          <w:szCs w:val="24"/>
        </w:rPr>
        <w:t>务（及伴随的货物）、货物（及伴随的服务）均应符合国家强制性标准。</w:t>
      </w:r>
    </w:p>
    <w:p w14:paraId="492E387E">
      <w:pPr>
        <w:pStyle w:val="2"/>
        <w:spacing w:before="183" w:line="360" w:lineRule="auto"/>
        <w:ind w:left="24" w:right="13" w:firstLine="434"/>
        <w:rPr>
          <w:sz w:val="24"/>
          <w:szCs w:val="24"/>
        </w:rPr>
      </w:pPr>
      <w:r>
        <w:rPr>
          <w:sz w:val="24"/>
          <w:szCs w:val="24"/>
        </w:rPr>
        <w:t>8.4</w:t>
      </w:r>
      <w:r>
        <w:rPr>
          <w:spacing w:val="-50"/>
          <w:sz w:val="24"/>
          <w:szCs w:val="24"/>
        </w:rPr>
        <w:t xml:space="preserve"> </w:t>
      </w:r>
      <w:r>
        <w:rPr>
          <w:sz w:val="24"/>
          <w:szCs w:val="24"/>
        </w:rPr>
        <w:t>供应商与征集人之间与征集响应有关的所有</w:t>
      </w:r>
      <w:r>
        <w:rPr>
          <w:spacing w:val="-1"/>
          <w:sz w:val="24"/>
          <w:szCs w:val="24"/>
        </w:rPr>
        <w:t>往来通知、函件和响应文件</w:t>
      </w:r>
      <w:r>
        <w:rPr>
          <w:spacing w:val="-3"/>
          <w:sz w:val="24"/>
          <w:szCs w:val="24"/>
        </w:rPr>
        <w:t>均用中文表述。供应商随响应文件提供的证明文件和资料可以为其它语言，但必</w:t>
      </w:r>
      <w:r>
        <w:rPr>
          <w:sz w:val="24"/>
          <w:szCs w:val="24"/>
        </w:rPr>
        <w:t>须附中文译文。翻译的中文资料与外文资料</w:t>
      </w:r>
      <w:r>
        <w:rPr>
          <w:spacing w:val="-1"/>
          <w:sz w:val="24"/>
          <w:szCs w:val="24"/>
        </w:rPr>
        <w:t>出现差异时，以中文为准。</w:t>
      </w:r>
    </w:p>
    <w:p w14:paraId="16988750">
      <w:pPr>
        <w:pStyle w:val="2"/>
        <w:spacing w:before="183" w:line="360" w:lineRule="auto"/>
        <w:ind w:left="24" w:right="13" w:firstLine="434"/>
        <w:rPr>
          <w:sz w:val="24"/>
          <w:szCs w:val="24"/>
        </w:rPr>
      </w:pPr>
      <w:r>
        <w:rPr>
          <w:spacing w:val="-1"/>
          <w:sz w:val="24"/>
          <w:szCs w:val="24"/>
        </w:rPr>
        <w:t>8.5</w:t>
      </w:r>
      <w:r>
        <w:rPr>
          <w:spacing w:val="-26"/>
          <w:sz w:val="24"/>
          <w:szCs w:val="24"/>
        </w:rPr>
        <w:t xml:space="preserve"> </w:t>
      </w:r>
      <w:r>
        <w:rPr>
          <w:spacing w:val="-1"/>
          <w:sz w:val="24"/>
          <w:szCs w:val="24"/>
        </w:rPr>
        <w:t>除征集文件中有特殊要求外，响应文件中所使用的计量单位，应采用中华人民共和国法定计量单位。</w:t>
      </w:r>
    </w:p>
    <w:p w14:paraId="323E64EF">
      <w:pPr>
        <w:pStyle w:val="2"/>
        <w:spacing w:before="183" w:line="360" w:lineRule="auto"/>
        <w:ind w:left="461"/>
        <w:outlineLvl w:val="2"/>
        <w:rPr>
          <w:sz w:val="24"/>
          <w:szCs w:val="24"/>
        </w:rPr>
      </w:pPr>
      <w:bookmarkStart w:id="10" w:name="_Toc13738"/>
      <w:r>
        <w:rPr>
          <w:b/>
          <w:bCs/>
          <w:spacing w:val="-4"/>
          <w:sz w:val="24"/>
          <w:szCs w:val="24"/>
        </w:rPr>
        <w:t>9.响应文件构成</w:t>
      </w:r>
      <w:bookmarkEnd w:id="10"/>
    </w:p>
    <w:p w14:paraId="047EADC3">
      <w:pPr>
        <w:pStyle w:val="2"/>
        <w:spacing w:before="184" w:line="360" w:lineRule="auto"/>
        <w:ind w:left="28" w:right="72" w:firstLine="430"/>
        <w:rPr>
          <w:sz w:val="24"/>
          <w:szCs w:val="24"/>
        </w:rPr>
      </w:pPr>
      <w:r>
        <w:rPr>
          <w:spacing w:val="-2"/>
          <w:sz w:val="24"/>
          <w:szCs w:val="24"/>
        </w:rPr>
        <w:t>9.1</w:t>
      </w:r>
      <w:r>
        <w:rPr>
          <w:spacing w:val="-50"/>
          <w:sz w:val="24"/>
          <w:szCs w:val="24"/>
        </w:rPr>
        <w:t xml:space="preserve"> </w:t>
      </w:r>
      <w:r>
        <w:rPr>
          <w:spacing w:val="-2"/>
          <w:sz w:val="24"/>
          <w:szCs w:val="24"/>
        </w:rPr>
        <w:t>供应商应完整地按征集文件提供的响应文件格式及要求编写响应文件，</w:t>
      </w:r>
      <w:r>
        <w:rPr>
          <w:spacing w:val="-1"/>
          <w:sz w:val="24"/>
          <w:szCs w:val="24"/>
        </w:rPr>
        <w:t>具体内容详见本项目第六章响应文件格式的相关内容。</w:t>
      </w:r>
    </w:p>
    <w:p w14:paraId="0DF880C0">
      <w:pPr>
        <w:pStyle w:val="2"/>
        <w:spacing w:before="183" w:line="360" w:lineRule="auto"/>
        <w:ind w:left="458"/>
        <w:rPr>
          <w:sz w:val="24"/>
          <w:szCs w:val="24"/>
        </w:rPr>
      </w:pPr>
      <w:r>
        <w:rPr>
          <w:spacing w:val="-1"/>
          <w:sz w:val="24"/>
          <w:szCs w:val="24"/>
        </w:rPr>
        <w:t>9.2</w:t>
      </w:r>
      <w:r>
        <w:rPr>
          <w:spacing w:val="-44"/>
          <w:sz w:val="24"/>
          <w:szCs w:val="24"/>
        </w:rPr>
        <w:t xml:space="preserve"> </w:t>
      </w:r>
      <w:r>
        <w:rPr>
          <w:spacing w:val="-1"/>
          <w:sz w:val="24"/>
          <w:szCs w:val="24"/>
        </w:rPr>
        <w:t>上述文件应按照征集文件规定的格式填写、签署和盖章。</w:t>
      </w:r>
    </w:p>
    <w:p w14:paraId="307D744A">
      <w:pPr>
        <w:pStyle w:val="2"/>
        <w:spacing w:before="184" w:line="360" w:lineRule="auto"/>
        <w:ind w:left="478"/>
        <w:outlineLvl w:val="2"/>
        <w:rPr>
          <w:sz w:val="24"/>
          <w:szCs w:val="24"/>
        </w:rPr>
      </w:pPr>
      <w:bookmarkStart w:id="11" w:name="_Toc11236"/>
      <w:r>
        <w:rPr>
          <w:b/>
          <w:bCs/>
          <w:spacing w:val="-3"/>
          <w:sz w:val="24"/>
          <w:szCs w:val="24"/>
        </w:rPr>
        <w:t>10.证明响应标的的合格性和符合征集文件规定的响应文件</w:t>
      </w:r>
      <w:bookmarkEnd w:id="11"/>
    </w:p>
    <w:p w14:paraId="30163E95">
      <w:pPr>
        <w:pStyle w:val="2"/>
        <w:spacing w:before="182" w:line="360" w:lineRule="auto"/>
        <w:ind w:left="24" w:right="13" w:firstLine="451"/>
        <w:rPr>
          <w:sz w:val="24"/>
          <w:szCs w:val="24"/>
        </w:rPr>
      </w:pPr>
      <w:r>
        <w:rPr>
          <w:spacing w:val="-4"/>
          <w:sz w:val="24"/>
          <w:szCs w:val="24"/>
        </w:rPr>
        <w:t>10.1</w:t>
      </w:r>
      <w:r>
        <w:rPr>
          <w:spacing w:val="-51"/>
          <w:sz w:val="24"/>
          <w:szCs w:val="24"/>
        </w:rPr>
        <w:t xml:space="preserve"> </w:t>
      </w:r>
      <w:r>
        <w:rPr>
          <w:spacing w:val="-4"/>
          <w:sz w:val="24"/>
          <w:szCs w:val="24"/>
        </w:rPr>
        <w:t>供应商应提交征集文件要求的证明文件，证明其响应内容</w:t>
      </w:r>
      <w:r>
        <w:rPr>
          <w:spacing w:val="-5"/>
          <w:sz w:val="24"/>
          <w:szCs w:val="24"/>
        </w:rPr>
        <w:t>符合征集文件</w:t>
      </w:r>
      <w:r>
        <w:rPr>
          <w:spacing w:val="-1"/>
          <w:sz w:val="24"/>
          <w:szCs w:val="24"/>
        </w:rPr>
        <w:t>规定。该证明文件是响应文件的一部分。</w:t>
      </w:r>
    </w:p>
    <w:p w14:paraId="526607BB">
      <w:pPr>
        <w:pStyle w:val="2"/>
        <w:spacing w:before="183" w:line="360" w:lineRule="auto"/>
        <w:ind w:left="475"/>
        <w:rPr>
          <w:sz w:val="24"/>
          <w:szCs w:val="24"/>
        </w:rPr>
      </w:pPr>
      <w:r>
        <w:rPr>
          <w:spacing w:val="-2"/>
          <w:sz w:val="24"/>
          <w:szCs w:val="24"/>
        </w:rPr>
        <w:t>10.2</w:t>
      </w:r>
      <w:r>
        <w:rPr>
          <w:spacing w:val="-33"/>
          <w:sz w:val="24"/>
          <w:szCs w:val="24"/>
        </w:rPr>
        <w:t xml:space="preserve"> </w:t>
      </w:r>
      <w:r>
        <w:rPr>
          <w:spacing w:val="-2"/>
          <w:sz w:val="24"/>
          <w:szCs w:val="24"/>
        </w:rPr>
        <w:t>上款所述的证明文件，可以是文字资料、图纸和数据。</w:t>
      </w:r>
    </w:p>
    <w:p w14:paraId="5FEB23ED">
      <w:pPr>
        <w:pStyle w:val="2"/>
        <w:spacing w:before="183" w:line="360" w:lineRule="auto"/>
        <w:ind w:left="475"/>
        <w:rPr>
          <w:sz w:val="24"/>
          <w:szCs w:val="24"/>
        </w:rPr>
      </w:pPr>
      <w:r>
        <w:rPr>
          <w:spacing w:val="-1"/>
          <w:sz w:val="24"/>
          <w:szCs w:val="24"/>
        </w:rPr>
        <w:t>10.3</w:t>
      </w:r>
      <w:r>
        <w:rPr>
          <w:spacing w:val="-50"/>
          <w:sz w:val="24"/>
          <w:szCs w:val="24"/>
        </w:rPr>
        <w:t xml:space="preserve"> </w:t>
      </w:r>
      <w:r>
        <w:rPr>
          <w:spacing w:val="-1"/>
          <w:sz w:val="24"/>
          <w:szCs w:val="24"/>
        </w:rPr>
        <w:t>本条所指证明文件不包括对征集文件相关部分的文字、图</w:t>
      </w:r>
      <w:r>
        <w:rPr>
          <w:spacing w:val="-2"/>
          <w:sz w:val="24"/>
          <w:szCs w:val="24"/>
        </w:rPr>
        <w:t>标的复制。</w:t>
      </w:r>
    </w:p>
    <w:p w14:paraId="3FBCD097">
      <w:pPr>
        <w:pStyle w:val="2"/>
        <w:spacing w:before="184" w:line="360" w:lineRule="auto"/>
        <w:ind w:left="24" w:right="13" w:firstLine="451"/>
        <w:rPr>
          <w:sz w:val="24"/>
          <w:szCs w:val="24"/>
        </w:rPr>
      </w:pPr>
      <w:r>
        <w:rPr>
          <w:spacing w:val="-4"/>
          <w:sz w:val="24"/>
          <w:szCs w:val="24"/>
        </w:rPr>
        <w:t>10.4</w:t>
      </w:r>
      <w:r>
        <w:rPr>
          <w:spacing w:val="-48"/>
          <w:sz w:val="24"/>
          <w:szCs w:val="24"/>
        </w:rPr>
        <w:t xml:space="preserve"> </w:t>
      </w:r>
      <w:r>
        <w:rPr>
          <w:spacing w:val="-4"/>
          <w:sz w:val="24"/>
          <w:szCs w:val="24"/>
        </w:rPr>
        <w:t>为保证公平公正，除非另有规定或说明，供应商对</w:t>
      </w:r>
      <w:r>
        <w:rPr>
          <w:spacing w:val="-5"/>
          <w:sz w:val="24"/>
          <w:szCs w:val="24"/>
        </w:rPr>
        <w:t>同一项目响应时，不</w:t>
      </w:r>
      <w:r>
        <w:rPr>
          <w:spacing w:val="-1"/>
          <w:sz w:val="24"/>
          <w:szCs w:val="24"/>
        </w:rPr>
        <w:t>得同时提供备选响应方案。</w:t>
      </w:r>
    </w:p>
    <w:p w14:paraId="21B74F29">
      <w:pPr>
        <w:pStyle w:val="2"/>
        <w:spacing w:before="184" w:line="360" w:lineRule="auto"/>
        <w:ind w:left="478"/>
        <w:outlineLvl w:val="2"/>
        <w:rPr>
          <w:sz w:val="24"/>
          <w:szCs w:val="24"/>
        </w:rPr>
      </w:pPr>
      <w:bookmarkStart w:id="12" w:name="_Toc4057"/>
      <w:r>
        <w:rPr>
          <w:b/>
          <w:bCs/>
          <w:spacing w:val="-6"/>
          <w:sz w:val="24"/>
          <w:szCs w:val="24"/>
        </w:rPr>
        <w:t>11.响应报价</w:t>
      </w:r>
      <w:bookmarkEnd w:id="12"/>
    </w:p>
    <w:p w14:paraId="6C2F4599">
      <w:pPr>
        <w:pStyle w:val="2"/>
        <w:spacing w:before="184" w:line="360" w:lineRule="auto"/>
        <w:ind w:left="24" w:right="13" w:firstLine="451"/>
        <w:rPr>
          <w:spacing w:val="-4"/>
          <w:sz w:val="24"/>
          <w:szCs w:val="24"/>
        </w:rPr>
      </w:pPr>
      <w:r>
        <w:rPr>
          <w:spacing w:val="3"/>
          <w:sz w:val="24"/>
          <w:szCs w:val="24"/>
        </w:rPr>
        <w:t>11.1</w:t>
      </w:r>
      <w:r>
        <w:rPr>
          <w:spacing w:val="-46"/>
          <w:sz w:val="24"/>
          <w:szCs w:val="24"/>
        </w:rPr>
        <w:t xml:space="preserve"> </w:t>
      </w:r>
      <w:r>
        <w:rPr>
          <w:spacing w:val="-4"/>
          <w:sz w:val="24"/>
          <w:szCs w:val="24"/>
        </w:rPr>
        <w:t>供应商的报价应当包括满足本次征集全部采购需求所应提供的货物或服务。所有响应均应以人民币报价。供应商的响应报价应遵守《中华人民共和国价格法》。</w:t>
      </w:r>
    </w:p>
    <w:p w14:paraId="664D9D5A">
      <w:pPr>
        <w:pStyle w:val="2"/>
        <w:spacing w:line="360" w:lineRule="auto"/>
        <w:ind w:left="23" w:right="47" w:firstLine="452"/>
        <w:rPr>
          <w:sz w:val="24"/>
          <w:szCs w:val="24"/>
        </w:rPr>
      </w:pPr>
      <w:r>
        <w:rPr>
          <w:spacing w:val="-4"/>
          <w:sz w:val="24"/>
          <w:szCs w:val="24"/>
        </w:rPr>
        <w:t>11.2</w:t>
      </w:r>
      <w:r>
        <w:rPr>
          <w:spacing w:val="-51"/>
          <w:sz w:val="24"/>
          <w:szCs w:val="24"/>
        </w:rPr>
        <w:t xml:space="preserve"> </w:t>
      </w:r>
      <w:r>
        <w:rPr>
          <w:spacing w:val="-4"/>
          <w:sz w:val="24"/>
          <w:szCs w:val="24"/>
        </w:rPr>
        <w:t>供应商报价超过征集文件规定的分项、分包最高限价，其</w:t>
      </w:r>
      <w:r>
        <w:rPr>
          <w:spacing w:val="-5"/>
          <w:sz w:val="24"/>
          <w:szCs w:val="24"/>
        </w:rPr>
        <w:t>响应文件将被</w:t>
      </w:r>
      <w:r>
        <w:rPr>
          <w:spacing w:val="-3"/>
          <w:sz w:val="24"/>
          <w:szCs w:val="24"/>
        </w:rPr>
        <w:t>认定为</w:t>
      </w:r>
      <w:r>
        <w:rPr>
          <w:b/>
          <w:bCs/>
          <w:spacing w:val="-3"/>
          <w:sz w:val="24"/>
          <w:szCs w:val="24"/>
        </w:rPr>
        <w:t>响应无效</w:t>
      </w:r>
      <w:r>
        <w:rPr>
          <w:spacing w:val="-3"/>
          <w:sz w:val="24"/>
          <w:szCs w:val="24"/>
        </w:rPr>
        <w:t>。</w:t>
      </w:r>
    </w:p>
    <w:p w14:paraId="2686DB76">
      <w:pPr>
        <w:pStyle w:val="2"/>
        <w:spacing w:before="180" w:line="360" w:lineRule="auto"/>
        <w:ind w:left="31" w:right="47" w:firstLine="443"/>
        <w:rPr>
          <w:sz w:val="24"/>
          <w:szCs w:val="24"/>
        </w:rPr>
      </w:pPr>
      <w:r>
        <w:rPr>
          <w:spacing w:val="-4"/>
          <w:sz w:val="24"/>
          <w:szCs w:val="24"/>
        </w:rPr>
        <w:t>11.3</w:t>
      </w:r>
      <w:r>
        <w:rPr>
          <w:spacing w:val="-48"/>
          <w:sz w:val="24"/>
          <w:szCs w:val="24"/>
        </w:rPr>
        <w:t xml:space="preserve"> </w:t>
      </w:r>
      <w:r>
        <w:rPr>
          <w:color w:val="000000" w:themeColor="text1"/>
          <w:spacing w:val="-4"/>
          <w:sz w:val="24"/>
          <w:szCs w:val="24"/>
          <w:highlight w:val="none"/>
          <w14:textFill>
            <w14:solidFill>
              <w14:schemeClr w14:val="tx1"/>
            </w14:solidFill>
          </w14:textFill>
        </w:rPr>
        <w:t>最高限制单价是供应商第一阶段响应报价的最高限</w:t>
      </w:r>
      <w:r>
        <w:rPr>
          <w:color w:val="000000" w:themeColor="text1"/>
          <w:spacing w:val="-5"/>
          <w:sz w:val="24"/>
          <w:szCs w:val="24"/>
          <w:highlight w:val="none"/>
          <w14:textFill>
            <w14:solidFill>
              <w14:schemeClr w14:val="tx1"/>
            </w14:solidFill>
          </w14:textFill>
        </w:rPr>
        <w:t>价。入围供应商第一</w:t>
      </w:r>
      <w:r>
        <w:rPr>
          <w:color w:val="000000" w:themeColor="text1"/>
          <w:spacing w:val="-3"/>
          <w:sz w:val="24"/>
          <w:szCs w:val="24"/>
          <w:highlight w:val="none"/>
          <w14:textFill>
            <w14:solidFill>
              <w14:schemeClr w14:val="tx1"/>
            </w14:solidFill>
          </w14:textFill>
        </w:rPr>
        <w:t>阶段响应报价（有量价关系折扣的，包括量价关系折扣）是</w:t>
      </w:r>
      <w:r>
        <w:rPr>
          <w:rFonts w:hint="eastAsia"/>
          <w:color w:val="000000" w:themeColor="text1"/>
          <w:spacing w:val="-3"/>
          <w:sz w:val="24"/>
          <w:szCs w:val="24"/>
          <w:highlight w:val="none"/>
          <w:lang w:eastAsia="zh-CN"/>
          <w14:textFill>
            <w14:solidFill>
              <w14:schemeClr w14:val="tx1"/>
            </w14:solidFill>
          </w14:textFill>
        </w:rPr>
        <w:t>征集人（或者服务对象）</w:t>
      </w:r>
      <w:r>
        <w:rPr>
          <w:color w:val="000000" w:themeColor="text1"/>
          <w:spacing w:val="-1"/>
          <w:sz w:val="24"/>
          <w:szCs w:val="24"/>
          <w:highlight w:val="none"/>
          <w14:textFill>
            <w14:solidFill>
              <w14:schemeClr w14:val="tx1"/>
            </w14:solidFill>
          </w14:textFill>
        </w:rPr>
        <w:t>确定第二阶段成交供应商的最高限价。</w:t>
      </w:r>
    </w:p>
    <w:p w14:paraId="1167B92C">
      <w:pPr>
        <w:pStyle w:val="2"/>
        <w:spacing w:before="183" w:line="360" w:lineRule="auto"/>
        <w:ind w:left="24" w:right="47" w:firstLine="451"/>
        <w:rPr>
          <w:sz w:val="24"/>
          <w:szCs w:val="24"/>
        </w:rPr>
      </w:pPr>
      <w:r>
        <w:rPr>
          <w:spacing w:val="3"/>
          <w:sz w:val="24"/>
          <w:szCs w:val="24"/>
        </w:rPr>
        <w:t>11.4</w:t>
      </w:r>
      <w:r>
        <w:rPr>
          <w:spacing w:val="-47"/>
          <w:sz w:val="24"/>
          <w:szCs w:val="24"/>
        </w:rPr>
        <w:t xml:space="preserve"> </w:t>
      </w:r>
      <w:r>
        <w:rPr>
          <w:spacing w:val="3"/>
          <w:sz w:val="24"/>
          <w:szCs w:val="24"/>
        </w:rPr>
        <w:t>评审小组认为供应商的报价明显低于其他</w:t>
      </w:r>
      <w:r>
        <w:rPr>
          <w:spacing w:val="2"/>
          <w:sz w:val="24"/>
          <w:szCs w:val="24"/>
        </w:rPr>
        <w:t>通过符合性审查供应商的报</w:t>
      </w:r>
      <w:r>
        <w:rPr>
          <w:spacing w:val="-3"/>
          <w:sz w:val="24"/>
          <w:szCs w:val="24"/>
        </w:rPr>
        <w:t>价，有可能影响产品质量或者不能诚信履约的，应当要求其在合理的时间内提供书面说明，必要时提交相关证明材料；供应商不能证明其报价合理性的，其响应</w:t>
      </w:r>
      <w:r>
        <w:rPr>
          <w:spacing w:val="-2"/>
          <w:sz w:val="24"/>
          <w:szCs w:val="24"/>
        </w:rPr>
        <w:t>文件将被认定为</w:t>
      </w:r>
      <w:r>
        <w:rPr>
          <w:b/>
          <w:bCs/>
          <w:spacing w:val="-2"/>
          <w:sz w:val="24"/>
          <w:szCs w:val="24"/>
        </w:rPr>
        <w:t>响应无效</w:t>
      </w:r>
      <w:r>
        <w:rPr>
          <w:spacing w:val="-2"/>
          <w:sz w:val="24"/>
          <w:szCs w:val="24"/>
        </w:rPr>
        <w:t>。</w:t>
      </w:r>
    </w:p>
    <w:p w14:paraId="1249B189">
      <w:pPr>
        <w:pStyle w:val="2"/>
        <w:spacing w:before="182" w:line="360" w:lineRule="auto"/>
        <w:ind w:left="475"/>
        <w:rPr>
          <w:sz w:val="24"/>
          <w:szCs w:val="24"/>
        </w:rPr>
      </w:pPr>
      <w:r>
        <w:rPr>
          <w:spacing w:val="-2"/>
          <w:sz w:val="24"/>
          <w:szCs w:val="24"/>
        </w:rPr>
        <w:t>11.5</w:t>
      </w:r>
      <w:r>
        <w:rPr>
          <w:spacing w:val="-48"/>
          <w:sz w:val="24"/>
          <w:szCs w:val="24"/>
        </w:rPr>
        <w:t xml:space="preserve"> </w:t>
      </w:r>
      <w:r>
        <w:rPr>
          <w:spacing w:val="-2"/>
          <w:sz w:val="24"/>
          <w:szCs w:val="24"/>
        </w:rPr>
        <w:t>征集人不接受具有附加条件的报价。</w:t>
      </w:r>
    </w:p>
    <w:p w14:paraId="4F1ADF5A">
      <w:pPr>
        <w:pStyle w:val="2"/>
        <w:spacing w:before="185" w:line="360" w:lineRule="auto"/>
        <w:ind w:left="478"/>
        <w:outlineLvl w:val="2"/>
        <w:rPr>
          <w:sz w:val="24"/>
          <w:szCs w:val="24"/>
        </w:rPr>
      </w:pPr>
      <w:bookmarkStart w:id="13" w:name="_Toc3518"/>
      <w:r>
        <w:rPr>
          <w:b/>
          <w:bCs/>
          <w:spacing w:val="-5"/>
          <w:sz w:val="24"/>
          <w:szCs w:val="24"/>
        </w:rPr>
        <w:t>12.响应文件有效期</w:t>
      </w:r>
      <w:bookmarkEnd w:id="13"/>
    </w:p>
    <w:p w14:paraId="4EF93099">
      <w:pPr>
        <w:pStyle w:val="2"/>
        <w:spacing w:before="184" w:line="360" w:lineRule="auto"/>
        <w:ind w:left="24" w:right="47" w:firstLine="451"/>
        <w:rPr>
          <w:spacing w:val="-1"/>
          <w:sz w:val="24"/>
          <w:szCs w:val="24"/>
        </w:rPr>
      </w:pPr>
      <w:r>
        <w:rPr>
          <w:spacing w:val="-5"/>
          <w:sz w:val="24"/>
          <w:szCs w:val="24"/>
        </w:rPr>
        <w:t>12.1</w:t>
      </w:r>
      <w:r>
        <w:rPr>
          <w:spacing w:val="-22"/>
          <w:sz w:val="24"/>
          <w:szCs w:val="24"/>
        </w:rPr>
        <w:t xml:space="preserve"> </w:t>
      </w:r>
      <w:r>
        <w:rPr>
          <w:spacing w:val="-5"/>
          <w:sz w:val="24"/>
          <w:szCs w:val="24"/>
        </w:rPr>
        <w:t>响应文件有效期为从响应文件提交截止之日算起的日历天数，响应文件</w:t>
      </w:r>
      <w:r>
        <w:rPr>
          <w:spacing w:val="-1"/>
          <w:sz w:val="24"/>
          <w:szCs w:val="24"/>
        </w:rPr>
        <w:t>有效期详见</w:t>
      </w:r>
      <w:r>
        <w:rPr>
          <w:spacing w:val="-1"/>
          <w:sz w:val="24"/>
          <w:szCs w:val="24"/>
          <w:u w:val="single" w:color="auto"/>
        </w:rPr>
        <w:t>供应商须知前附表</w:t>
      </w:r>
      <w:r>
        <w:rPr>
          <w:spacing w:val="-1"/>
          <w:sz w:val="24"/>
          <w:szCs w:val="24"/>
        </w:rPr>
        <w:t>。</w:t>
      </w:r>
    </w:p>
    <w:p w14:paraId="26F92908">
      <w:pPr>
        <w:pStyle w:val="2"/>
        <w:spacing w:before="184" w:line="360" w:lineRule="auto"/>
        <w:ind w:left="24" w:right="47" w:firstLine="451"/>
        <w:rPr>
          <w:sz w:val="24"/>
          <w:szCs w:val="24"/>
        </w:rPr>
      </w:pPr>
      <w:r>
        <w:rPr>
          <w:spacing w:val="-4"/>
          <w:sz w:val="24"/>
          <w:szCs w:val="24"/>
        </w:rPr>
        <w:t>12.2</w:t>
      </w:r>
      <w:r>
        <w:rPr>
          <w:spacing w:val="-52"/>
          <w:sz w:val="24"/>
          <w:szCs w:val="24"/>
        </w:rPr>
        <w:t xml:space="preserve"> </w:t>
      </w:r>
      <w:r>
        <w:rPr>
          <w:spacing w:val="-4"/>
          <w:sz w:val="24"/>
          <w:szCs w:val="24"/>
        </w:rPr>
        <w:t>在响应文件有效期内，供应商的响应保持有效，供应商不得</w:t>
      </w:r>
      <w:r>
        <w:rPr>
          <w:spacing w:val="-5"/>
          <w:sz w:val="24"/>
          <w:szCs w:val="24"/>
        </w:rPr>
        <w:t>要求撤销或</w:t>
      </w:r>
      <w:r>
        <w:rPr>
          <w:spacing w:val="-3"/>
          <w:sz w:val="24"/>
          <w:szCs w:val="24"/>
        </w:rPr>
        <w:t>修改其响应文件。响应文件有效期不满足要求的，其响应文件将被认</w:t>
      </w:r>
      <w:r>
        <w:rPr>
          <w:spacing w:val="-4"/>
          <w:sz w:val="24"/>
          <w:szCs w:val="24"/>
        </w:rPr>
        <w:t>定为</w:t>
      </w:r>
      <w:r>
        <w:rPr>
          <w:b/>
          <w:bCs/>
          <w:spacing w:val="-4"/>
          <w:sz w:val="24"/>
          <w:szCs w:val="24"/>
        </w:rPr>
        <w:t>响应无</w:t>
      </w:r>
      <w:r>
        <w:rPr>
          <w:b/>
          <w:bCs/>
          <w:spacing w:val="-6"/>
          <w:sz w:val="24"/>
          <w:szCs w:val="24"/>
        </w:rPr>
        <w:t>效</w:t>
      </w:r>
      <w:r>
        <w:rPr>
          <w:spacing w:val="-6"/>
          <w:sz w:val="24"/>
          <w:szCs w:val="24"/>
        </w:rPr>
        <w:t>。</w:t>
      </w:r>
    </w:p>
    <w:p w14:paraId="3C5473AA">
      <w:pPr>
        <w:pStyle w:val="2"/>
        <w:spacing w:before="180" w:line="360" w:lineRule="auto"/>
        <w:ind w:left="27" w:right="47" w:firstLine="448"/>
        <w:rPr>
          <w:sz w:val="24"/>
          <w:szCs w:val="24"/>
        </w:rPr>
      </w:pPr>
      <w:r>
        <w:rPr>
          <w:spacing w:val="-5"/>
          <w:sz w:val="24"/>
          <w:szCs w:val="24"/>
        </w:rPr>
        <w:t>12.3</w:t>
      </w:r>
      <w:r>
        <w:rPr>
          <w:spacing w:val="-22"/>
          <w:sz w:val="24"/>
          <w:szCs w:val="24"/>
        </w:rPr>
        <w:t xml:space="preserve"> </w:t>
      </w:r>
      <w:r>
        <w:rPr>
          <w:spacing w:val="-5"/>
          <w:sz w:val="24"/>
          <w:szCs w:val="24"/>
        </w:rPr>
        <w:t>因特殊原因，征集人可在原响应文件有效期截止之前，要求供应商延长</w:t>
      </w:r>
      <w:r>
        <w:rPr>
          <w:spacing w:val="-3"/>
          <w:sz w:val="24"/>
          <w:szCs w:val="24"/>
        </w:rPr>
        <w:t>响应文件的有效期。接受该要求的供应商将不会被要求和允许修正其响应</w:t>
      </w:r>
      <w:r>
        <w:rPr>
          <w:spacing w:val="-4"/>
          <w:sz w:val="24"/>
          <w:szCs w:val="24"/>
        </w:rPr>
        <w:t>。供应</w:t>
      </w:r>
      <w:r>
        <w:rPr>
          <w:spacing w:val="-3"/>
          <w:sz w:val="24"/>
          <w:szCs w:val="24"/>
        </w:rPr>
        <w:t>商也可以拒绝延长响应文件有效期的要求，且不承担任何责任。上述要求</w:t>
      </w:r>
      <w:r>
        <w:rPr>
          <w:spacing w:val="-4"/>
          <w:sz w:val="24"/>
          <w:szCs w:val="24"/>
        </w:rPr>
        <w:t>和答复</w:t>
      </w:r>
      <w:r>
        <w:rPr>
          <w:spacing w:val="-2"/>
          <w:sz w:val="24"/>
          <w:szCs w:val="24"/>
        </w:rPr>
        <w:t>都应以书面形式提交。</w:t>
      </w:r>
    </w:p>
    <w:p w14:paraId="1ABF650D">
      <w:pPr>
        <w:pStyle w:val="2"/>
        <w:spacing w:before="184" w:line="360" w:lineRule="auto"/>
        <w:ind w:left="478"/>
        <w:outlineLvl w:val="2"/>
        <w:rPr>
          <w:sz w:val="24"/>
          <w:szCs w:val="24"/>
        </w:rPr>
      </w:pPr>
      <w:bookmarkStart w:id="14" w:name="_Toc23984"/>
      <w:r>
        <w:rPr>
          <w:b/>
          <w:bCs/>
          <w:spacing w:val="-5"/>
          <w:sz w:val="24"/>
          <w:szCs w:val="24"/>
        </w:rPr>
        <w:t>13.响应文件的制作</w:t>
      </w:r>
      <w:bookmarkEnd w:id="14"/>
    </w:p>
    <w:p w14:paraId="3EA2A942">
      <w:pPr>
        <w:pStyle w:val="2"/>
        <w:spacing w:before="183" w:line="360" w:lineRule="auto"/>
        <w:jc w:val="right"/>
        <w:rPr>
          <w:sz w:val="24"/>
          <w:szCs w:val="24"/>
        </w:rPr>
      </w:pPr>
      <w:r>
        <w:rPr>
          <w:spacing w:val="-3"/>
          <w:sz w:val="24"/>
          <w:szCs w:val="24"/>
        </w:rPr>
        <w:t>13.1</w:t>
      </w:r>
      <w:r>
        <w:rPr>
          <w:spacing w:val="-44"/>
          <w:sz w:val="24"/>
          <w:szCs w:val="24"/>
        </w:rPr>
        <w:t xml:space="preserve"> </w:t>
      </w:r>
      <w:r>
        <w:rPr>
          <w:spacing w:val="-3"/>
          <w:sz w:val="24"/>
          <w:szCs w:val="24"/>
        </w:rPr>
        <w:t>本项目要求提供加密电子响应文件，响应文件的制作应满足以下规定：</w:t>
      </w:r>
    </w:p>
    <w:p w14:paraId="585154A5">
      <w:pPr>
        <w:pStyle w:val="2"/>
        <w:spacing w:before="184" w:line="360" w:lineRule="auto"/>
        <w:ind w:left="24" w:right="47" w:firstLine="444"/>
        <w:rPr>
          <w:sz w:val="24"/>
          <w:szCs w:val="24"/>
        </w:rPr>
      </w:pPr>
      <w:r>
        <w:rPr>
          <w:sz w:val="24"/>
          <w:szCs w:val="24"/>
        </w:rPr>
        <w:t>（1）响应文件由供应商使用电子交易系统提供的“响应文件制作工具</w:t>
      </w:r>
      <w:r>
        <w:rPr>
          <w:spacing w:val="-70"/>
          <w:sz w:val="24"/>
          <w:szCs w:val="24"/>
        </w:rPr>
        <w:t xml:space="preserve"> </w:t>
      </w:r>
      <w:r>
        <w:rPr>
          <w:sz w:val="24"/>
          <w:szCs w:val="24"/>
        </w:rPr>
        <w:t>”制</w:t>
      </w:r>
      <w:r>
        <w:rPr>
          <w:spacing w:val="-4"/>
          <w:sz w:val="24"/>
          <w:szCs w:val="24"/>
        </w:rPr>
        <w:t>作生成。“响应文件制作工具</w:t>
      </w:r>
      <w:r>
        <w:rPr>
          <w:spacing w:val="-85"/>
          <w:sz w:val="24"/>
          <w:szCs w:val="24"/>
        </w:rPr>
        <w:t xml:space="preserve"> </w:t>
      </w:r>
      <w:r>
        <w:rPr>
          <w:spacing w:val="-4"/>
          <w:sz w:val="24"/>
          <w:szCs w:val="24"/>
        </w:rPr>
        <w:t>”可以通过电子交易系统中下载。供应商应当在互</w:t>
      </w:r>
      <w:r>
        <w:rPr>
          <w:spacing w:val="-1"/>
          <w:sz w:val="24"/>
          <w:szCs w:val="24"/>
        </w:rPr>
        <w:t>联网络通畅状态下启用最新版响应文件制作工具制作响应文件。</w:t>
      </w:r>
    </w:p>
    <w:p w14:paraId="72589634">
      <w:pPr>
        <w:pStyle w:val="2"/>
        <w:spacing w:before="183" w:line="360" w:lineRule="auto"/>
        <w:ind w:left="23" w:right="47" w:firstLine="445"/>
        <w:rPr>
          <w:rFonts w:ascii="Arial"/>
          <w:sz w:val="21"/>
        </w:rPr>
      </w:pPr>
      <w:r>
        <w:rPr>
          <w:sz w:val="24"/>
          <w:szCs w:val="24"/>
        </w:rPr>
        <w:t>（2）在第六章“响应文件格式</w:t>
      </w:r>
      <w:r>
        <w:rPr>
          <w:spacing w:val="-70"/>
          <w:sz w:val="24"/>
          <w:szCs w:val="24"/>
        </w:rPr>
        <w:t xml:space="preserve"> </w:t>
      </w:r>
      <w:r>
        <w:rPr>
          <w:sz w:val="24"/>
          <w:szCs w:val="24"/>
        </w:rPr>
        <w:t>”中要求盖供应商电子签章处，供应商均应</w:t>
      </w:r>
      <w:r>
        <w:rPr>
          <w:spacing w:val="-1"/>
          <w:sz w:val="24"/>
          <w:szCs w:val="24"/>
        </w:rPr>
        <w:t>加盖供应商电子签章或公章。</w:t>
      </w:r>
    </w:p>
    <w:p w14:paraId="782B675E">
      <w:pPr>
        <w:pStyle w:val="2"/>
        <w:spacing w:before="78" w:line="360" w:lineRule="auto"/>
        <w:ind w:left="23" w:right="13" w:firstLine="445"/>
        <w:rPr>
          <w:sz w:val="24"/>
          <w:szCs w:val="24"/>
        </w:rPr>
      </w:pPr>
      <w:r>
        <w:rPr>
          <w:spacing w:val="1"/>
          <w:sz w:val="24"/>
          <w:szCs w:val="24"/>
        </w:rPr>
        <w:t>（3）响应文件制作完成后，供应商应对响应文件进行文件加密，形成加密</w:t>
      </w:r>
      <w:r>
        <w:rPr>
          <w:spacing w:val="-3"/>
          <w:sz w:val="24"/>
          <w:szCs w:val="24"/>
        </w:rPr>
        <w:t>的响应文件。采用数字证书加密的，加密时响应文件的所有内容均只能使用同一</w:t>
      </w:r>
      <w:r>
        <w:rPr>
          <w:sz w:val="24"/>
          <w:szCs w:val="24"/>
        </w:rPr>
        <w:t>把数字证书进行加密，否则引起的解密失败</w:t>
      </w:r>
      <w:r>
        <w:rPr>
          <w:spacing w:val="-1"/>
          <w:sz w:val="24"/>
          <w:szCs w:val="24"/>
        </w:rPr>
        <w:t>责任由供应商自行承担。</w:t>
      </w:r>
    </w:p>
    <w:p w14:paraId="70CE72EB">
      <w:pPr>
        <w:pStyle w:val="2"/>
        <w:spacing w:before="184" w:line="360" w:lineRule="auto"/>
        <w:ind w:left="469"/>
        <w:rPr>
          <w:sz w:val="24"/>
          <w:szCs w:val="24"/>
        </w:rPr>
      </w:pPr>
      <w:r>
        <w:rPr>
          <w:spacing w:val="-2"/>
          <w:sz w:val="24"/>
          <w:szCs w:val="24"/>
        </w:rPr>
        <w:t>（4）响应文件制作的具体方法详见“响应文件制作工具</w:t>
      </w:r>
      <w:r>
        <w:rPr>
          <w:spacing w:val="-76"/>
          <w:sz w:val="24"/>
          <w:szCs w:val="24"/>
        </w:rPr>
        <w:t xml:space="preserve"> </w:t>
      </w:r>
      <w:r>
        <w:rPr>
          <w:spacing w:val="-2"/>
          <w:sz w:val="24"/>
          <w:szCs w:val="24"/>
        </w:rPr>
        <w:t>”中的帮助文档。</w:t>
      </w:r>
    </w:p>
    <w:p w14:paraId="619D5F20">
      <w:pPr>
        <w:pStyle w:val="2"/>
        <w:spacing w:before="182" w:line="360" w:lineRule="auto"/>
        <w:ind w:left="24" w:right="8" w:firstLine="451"/>
        <w:jc w:val="both"/>
        <w:rPr>
          <w:sz w:val="24"/>
          <w:szCs w:val="24"/>
        </w:rPr>
      </w:pPr>
      <w:r>
        <w:rPr>
          <w:spacing w:val="-5"/>
          <w:sz w:val="24"/>
          <w:szCs w:val="24"/>
        </w:rPr>
        <w:t>13.2</w:t>
      </w:r>
      <w:r>
        <w:rPr>
          <w:spacing w:val="-22"/>
          <w:sz w:val="24"/>
          <w:szCs w:val="24"/>
        </w:rPr>
        <w:t xml:space="preserve"> </w:t>
      </w:r>
      <w:r>
        <w:rPr>
          <w:spacing w:val="-5"/>
          <w:sz w:val="24"/>
          <w:szCs w:val="24"/>
        </w:rPr>
        <w:t>因供应商自身原因而导致响应文件无法导入电子交易系统电子开标、评</w:t>
      </w:r>
      <w:r>
        <w:rPr>
          <w:spacing w:val="-3"/>
          <w:sz w:val="24"/>
          <w:szCs w:val="24"/>
        </w:rPr>
        <w:t>标系统，该响应视为</w:t>
      </w:r>
      <w:r>
        <w:rPr>
          <w:b/>
          <w:bCs/>
          <w:spacing w:val="-3"/>
          <w:sz w:val="24"/>
          <w:szCs w:val="24"/>
        </w:rPr>
        <w:t>无效响应</w:t>
      </w:r>
      <w:r>
        <w:rPr>
          <w:spacing w:val="-3"/>
          <w:sz w:val="24"/>
          <w:szCs w:val="24"/>
        </w:rPr>
        <w:t>，供应商自行承担由此导致的全部责</w:t>
      </w:r>
      <w:r>
        <w:rPr>
          <w:spacing w:val="-4"/>
          <w:sz w:val="24"/>
          <w:szCs w:val="24"/>
        </w:rPr>
        <w:t>任。（该响应</w:t>
      </w:r>
      <w:r>
        <w:rPr>
          <w:spacing w:val="-1"/>
          <w:sz w:val="24"/>
          <w:szCs w:val="24"/>
        </w:rPr>
        <w:t>文件是指解密后的响应文件）。</w:t>
      </w:r>
    </w:p>
    <w:p w14:paraId="0D33BA17">
      <w:pPr>
        <w:pStyle w:val="2"/>
        <w:spacing w:line="360" w:lineRule="auto"/>
        <w:ind w:left="478"/>
        <w:outlineLvl w:val="2"/>
        <w:rPr>
          <w:sz w:val="24"/>
          <w:szCs w:val="24"/>
        </w:rPr>
      </w:pPr>
      <w:bookmarkStart w:id="15" w:name="_Toc31783"/>
      <w:r>
        <w:rPr>
          <w:b/>
          <w:bCs/>
          <w:spacing w:val="-5"/>
          <w:sz w:val="24"/>
          <w:szCs w:val="24"/>
        </w:rPr>
        <w:t>14.响应文件提交</w:t>
      </w:r>
      <w:bookmarkEnd w:id="15"/>
    </w:p>
    <w:p w14:paraId="71B97205">
      <w:pPr>
        <w:pStyle w:val="2"/>
        <w:spacing w:before="182" w:line="360" w:lineRule="auto"/>
        <w:ind w:left="25" w:right="13" w:firstLine="450"/>
        <w:rPr>
          <w:sz w:val="24"/>
          <w:szCs w:val="24"/>
        </w:rPr>
      </w:pPr>
      <w:r>
        <w:rPr>
          <w:spacing w:val="-4"/>
          <w:sz w:val="24"/>
          <w:szCs w:val="24"/>
        </w:rPr>
        <w:t>14.1</w:t>
      </w:r>
      <w:r>
        <w:rPr>
          <w:spacing w:val="-51"/>
          <w:sz w:val="24"/>
          <w:szCs w:val="24"/>
        </w:rPr>
        <w:t xml:space="preserve"> </w:t>
      </w:r>
      <w:r>
        <w:rPr>
          <w:spacing w:val="-4"/>
          <w:sz w:val="24"/>
          <w:szCs w:val="24"/>
        </w:rPr>
        <w:t>供应商应在</w:t>
      </w:r>
      <w:r>
        <w:rPr>
          <w:spacing w:val="-4"/>
          <w:sz w:val="24"/>
          <w:szCs w:val="24"/>
          <w:u w:val="single" w:color="auto"/>
        </w:rPr>
        <w:t>供应商须知前附表</w:t>
      </w:r>
      <w:r>
        <w:rPr>
          <w:spacing w:val="-4"/>
          <w:sz w:val="24"/>
          <w:szCs w:val="24"/>
        </w:rPr>
        <w:t>中规定的响应文件提交截止</w:t>
      </w:r>
      <w:r>
        <w:rPr>
          <w:spacing w:val="-5"/>
          <w:sz w:val="24"/>
          <w:szCs w:val="24"/>
        </w:rPr>
        <w:t>时间前，在网</w:t>
      </w:r>
      <w:r>
        <w:rPr>
          <w:spacing w:val="-1"/>
          <w:sz w:val="24"/>
          <w:szCs w:val="24"/>
        </w:rPr>
        <w:t>上提交加密电子响应文件。</w:t>
      </w:r>
    </w:p>
    <w:p w14:paraId="23DA3FD2">
      <w:pPr>
        <w:pStyle w:val="2"/>
        <w:spacing w:before="182" w:line="360" w:lineRule="auto"/>
        <w:ind w:left="24" w:right="13" w:firstLine="451"/>
        <w:rPr>
          <w:sz w:val="24"/>
          <w:szCs w:val="24"/>
        </w:rPr>
      </w:pPr>
      <w:r>
        <w:rPr>
          <w:spacing w:val="3"/>
          <w:sz w:val="24"/>
          <w:szCs w:val="24"/>
        </w:rPr>
        <w:t>14.2</w:t>
      </w:r>
      <w:r>
        <w:rPr>
          <w:spacing w:val="-46"/>
          <w:sz w:val="24"/>
          <w:szCs w:val="24"/>
        </w:rPr>
        <w:t xml:space="preserve"> </w:t>
      </w:r>
      <w:r>
        <w:rPr>
          <w:spacing w:val="3"/>
          <w:sz w:val="24"/>
          <w:szCs w:val="24"/>
        </w:rPr>
        <w:t>供应商在征集文件规定的响应文件提交</w:t>
      </w:r>
      <w:r>
        <w:rPr>
          <w:spacing w:val="2"/>
          <w:sz w:val="24"/>
          <w:szCs w:val="24"/>
        </w:rPr>
        <w:t>截止时间前上传了网上加密电</w:t>
      </w:r>
      <w:r>
        <w:rPr>
          <w:spacing w:val="-1"/>
          <w:sz w:val="24"/>
          <w:szCs w:val="24"/>
        </w:rPr>
        <w:t>子响应文件，但未在规定时间内进行解密的，</w:t>
      </w:r>
      <w:r>
        <w:rPr>
          <w:b/>
          <w:bCs/>
          <w:spacing w:val="-1"/>
          <w:sz w:val="24"/>
          <w:szCs w:val="24"/>
        </w:rPr>
        <w:t>响应无效</w:t>
      </w:r>
      <w:r>
        <w:rPr>
          <w:spacing w:val="-1"/>
          <w:sz w:val="24"/>
          <w:szCs w:val="24"/>
        </w:rPr>
        <w:t>。</w:t>
      </w:r>
    </w:p>
    <w:p w14:paraId="692ADCA0">
      <w:pPr>
        <w:pStyle w:val="2"/>
        <w:spacing w:before="183" w:line="360" w:lineRule="auto"/>
        <w:ind w:left="24" w:right="13" w:firstLine="451"/>
        <w:rPr>
          <w:sz w:val="24"/>
          <w:szCs w:val="24"/>
        </w:rPr>
      </w:pPr>
      <w:r>
        <w:rPr>
          <w:spacing w:val="-4"/>
          <w:sz w:val="24"/>
          <w:szCs w:val="24"/>
        </w:rPr>
        <w:t>14.3</w:t>
      </w:r>
      <w:r>
        <w:rPr>
          <w:spacing w:val="-48"/>
          <w:sz w:val="24"/>
          <w:szCs w:val="24"/>
        </w:rPr>
        <w:t xml:space="preserve"> </w:t>
      </w:r>
      <w:r>
        <w:rPr>
          <w:spacing w:val="-4"/>
          <w:sz w:val="24"/>
          <w:szCs w:val="24"/>
        </w:rPr>
        <w:t>征集人有权按本征集文件的规定，延迟响应文件提</w:t>
      </w:r>
      <w:r>
        <w:rPr>
          <w:spacing w:val="-5"/>
          <w:sz w:val="24"/>
          <w:szCs w:val="24"/>
        </w:rPr>
        <w:t>交截止时间。在此情</w:t>
      </w:r>
      <w:r>
        <w:rPr>
          <w:spacing w:val="-3"/>
          <w:sz w:val="24"/>
          <w:szCs w:val="24"/>
        </w:rPr>
        <w:t>况下，征集人、采购代理机构和供应商受响应文件提交截止时间制约的所有权利</w:t>
      </w:r>
      <w:r>
        <w:rPr>
          <w:spacing w:val="-1"/>
          <w:sz w:val="24"/>
          <w:szCs w:val="24"/>
        </w:rPr>
        <w:t>和义务均应延长至新的截止时间。</w:t>
      </w:r>
    </w:p>
    <w:p w14:paraId="295FE722">
      <w:pPr>
        <w:pStyle w:val="2"/>
        <w:spacing w:before="183" w:line="360" w:lineRule="auto"/>
        <w:ind w:left="478"/>
        <w:outlineLvl w:val="2"/>
        <w:rPr>
          <w:sz w:val="24"/>
          <w:szCs w:val="24"/>
        </w:rPr>
      </w:pPr>
      <w:bookmarkStart w:id="16" w:name="_Toc29772"/>
      <w:r>
        <w:rPr>
          <w:b/>
          <w:bCs/>
          <w:spacing w:val="-4"/>
          <w:sz w:val="24"/>
          <w:szCs w:val="24"/>
        </w:rPr>
        <w:t>15.响应文件的递交、修改与撤回</w:t>
      </w:r>
      <w:bookmarkEnd w:id="16"/>
    </w:p>
    <w:p w14:paraId="1AA80528">
      <w:pPr>
        <w:pStyle w:val="2"/>
        <w:spacing w:before="184" w:line="360" w:lineRule="auto"/>
        <w:ind w:left="23" w:right="13" w:firstLine="452"/>
        <w:rPr>
          <w:sz w:val="24"/>
          <w:szCs w:val="24"/>
        </w:rPr>
      </w:pPr>
      <w:r>
        <w:rPr>
          <w:spacing w:val="-5"/>
          <w:sz w:val="24"/>
          <w:szCs w:val="24"/>
        </w:rPr>
        <w:t>15.1</w:t>
      </w:r>
      <w:r>
        <w:rPr>
          <w:spacing w:val="-51"/>
          <w:sz w:val="24"/>
          <w:szCs w:val="24"/>
        </w:rPr>
        <w:t xml:space="preserve"> </w:t>
      </w:r>
      <w:r>
        <w:rPr>
          <w:spacing w:val="-5"/>
          <w:sz w:val="24"/>
          <w:szCs w:val="24"/>
        </w:rPr>
        <w:t>供应商应当在第一章“</w:t>
      </w:r>
      <w:r>
        <w:rPr>
          <w:rFonts w:hint="eastAsia"/>
          <w:spacing w:val="-5"/>
          <w:sz w:val="24"/>
          <w:szCs w:val="24"/>
          <w:lang w:eastAsia="zh-CN"/>
        </w:rPr>
        <w:t>征集公告</w:t>
      </w:r>
      <w:r>
        <w:rPr>
          <w:spacing w:val="-88"/>
          <w:sz w:val="24"/>
          <w:szCs w:val="24"/>
        </w:rPr>
        <w:t xml:space="preserve"> </w:t>
      </w:r>
      <w:r>
        <w:rPr>
          <w:spacing w:val="-5"/>
          <w:sz w:val="24"/>
          <w:szCs w:val="24"/>
        </w:rPr>
        <w:t>”规定的响应文件提交截止时间</w:t>
      </w:r>
      <w:r>
        <w:rPr>
          <w:spacing w:val="-6"/>
          <w:sz w:val="24"/>
          <w:szCs w:val="24"/>
        </w:rPr>
        <w:t>前，将</w:t>
      </w:r>
      <w:r>
        <w:rPr>
          <w:spacing w:val="-1"/>
          <w:sz w:val="24"/>
          <w:szCs w:val="24"/>
        </w:rPr>
        <w:t>加密的响应文件在电子交易系统上传。</w:t>
      </w:r>
    </w:p>
    <w:p w14:paraId="199A412D">
      <w:pPr>
        <w:pStyle w:val="2"/>
        <w:spacing w:before="183" w:line="360" w:lineRule="auto"/>
        <w:ind w:left="22" w:right="13" w:firstLine="453"/>
        <w:rPr>
          <w:sz w:val="24"/>
          <w:szCs w:val="24"/>
        </w:rPr>
      </w:pPr>
      <w:r>
        <w:rPr>
          <w:spacing w:val="-4"/>
          <w:sz w:val="24"/>
          <w:szCs w:val="24"/>
        </w:rPr>
        <w:t>15.2</w:t>
      </w:r>
      <w:r>
        <w:rPr>
          <w:spacing w:val="-51"/>
          <w:sz w:val="24"/>
          <w:szCs w:val="24"/>
        </w:rPr>
        <w:t xml:space="preserve"> </w:t>
      </w:r>
      <w:r>
        <w:rPr>
          <w:spacing w:val="-4"/>
          <w:sz w:val="24"/>
          <w:szCs w:val="24"/>
        </w:rPr>
        <w:t>供应商应当在响应文件提交截止时间前完成响应文件的传</w:t>
      </w:r>
      <w:r>
        <w:rPr>
          <w:spacing w:val="-5"/>
          <w:sz w:val="24"/>
          <w:szCs w:val="24"/>
        </w:rPr>
        <w:t>输递交（以接</w:t>
      </w:r>
      <w:r>
        <w:rPr>
          <w:spacing w:val="-2"/>
          <w:sz w:val="24"/>
          <w:szCs w:val="24"/>
        </w:rPr>
        <w:t>收到电子签收凭证为准</w:t>
      </w:r>
      <w:r>
        <w:rPr>
          <w:spacing w:val="-17"/>
          <w:sz w:val="24"/>
          <w:szCs w:val="24"/>
        </w:rPr>
        <w:t>），</w:t>
      </w:r>
      <w:r>
        <w:rPr>
          <w:spacing w:val="-2"/>
          <w:sz w:val="24"/>
          <w:szCs w:val="24"/>
        </w:rPr>
        <w:t>并可以补充、修改或者撤回响应文件。响</w:t>
      </w:r>
      <w:r>
        <w:rPr>
          <w:spacing w:val="-3"/>
          <w:sz w:val="24"/>
          <w:szCs w:val="24"/>
        </w:rPr>
        <w:t>应文件提交截止时间前未完成响应文件传输的，视为撤回响应文件。未按规定加密或响应文</w:t>
      </w:r>
      <w:r>
        <w:rPr>
          <w:spacing w:val="-1"/>
          <w:sz w:val="24"/>
          <w:szCs w:val="24"/>
        </w:rPr>
        <w:t>件提交截止时间后送达的响应文件，电子交易系统应当拒收。</w:t>
      </w:r>
    </w:p>
    <w:p w14:paraId="527E34D1">
      <w:pPr>
        <w:pStyle w:val="2"/>
        <w:spacing w:before="182" w:line="360" w:lineRule="auto"/>
        <w:ind w:left="34" w:right="13" w:firstLine="440"/>
        <w:rPr>
          <w:sz w:val="24"/>
          <w:szCs w:val="24"/>
        </w:rPr>
      </w:pPr>
      <w:r>
        <w:rPr>
          <w:spacing w:val="-4"/>
          <w:sz w:val="24"/>
          <w:szCs w:val="24"/>
        </w:rPr>
        <w:t>15.3</w:t>
      </w:r>
      <w:r>
        <w:rPr>
          <w:spacing w:val="-51"/>
          <w:sz w:val="24"/>
          <w:szCs w:val="24"/>
        </w:rPr>
        <w:t xml:space="preserve"> </w:t>
      </w:r>
      <w:r>
        <w:rPr>
          <w:spacing w:val="-4"/>
          <w:sz w:val="24"/>
          <w:szCs w:val="24"/>
        </w:rPr>
        <w:t>供应商在</w:t>
      </w:r>
      <w:r>
        <w:rPr>
          <w:spacing w:val="-4"/>
          <w:sz w:val="24"/>
          <w:szCs w:val="24"/>
          <w:u w:val="single" w:color="auto"/>
        </w:rPr>
        <w:t>供应商须知前附表</w:t>
      </w:r>
      <w:r>
        <w:rPr>
          <w:spacing w:val="-4"/>
          <w:sz w:val="24"/>
          <w:szCs w:val="24"/>
        </w:rPr>
        <w:t>规定的解密时间（以电子交易</w:t>
      </w:r>
      <w:r>
        <w:rPr>
          <w:spacing w:val="-5"/>
          <w:sz w:val="24"/>
          <w:szCs w:val="24"/>
        </w:rPr>
        <w:t>系统解密倒计</w:t>
      </w:r>
      <w:r>
        <w:rPr>
          <w:spacing w:val="-2"/>
          <w:sz w:val="24"/>
          <w:szCs w:val="24"/>
        </w:rPr>
        <w:t>时为准）内完成电子响应文件的解密工作。</w:t>
      </w:r>
    </w:p>
    <w:p w14:paraId="1E8F9D4A">
      <w:pPr>
        <w:pStyle w:val="2"/>
        <w:spacing w:before="183" w:line="360" w:lineRule="auto"/>
        <w:ind w:left="478"/>
        <w:outlineLvl w:val="2"/>
        <w:rPr>
          <w:sz w:val="24"/>
          <w:szCs w:val="24"/>
        </w:rPr>
      </w:pPr>
      <w:bookmarkStart w:id="17" w:name="_Toc21999"/>
      <w:r>
        <w:rPr>
          <w:b/>
          <w:bCs/>
          <w:spacing w:val="-5"/>
          <w:sz w:val="24"/>
          <w:szCs w:val="24"/>
        </w:rPr>
        <w:t>16.响应文件开启</w:t>
      </w:r>
      <w:bookmarkEnd w:id="17"/>
    </w:p>
    <w:p w14:paraId="48895A63">
      <w:pPr>
        <w:pStyle w:val="2"/>
        <w:spacing w:before="184" w:line="360" w:lineRule="auto"/>
        <w:ind w:left="24" w:right="13" w:firstLine="451"/>
        <w:rPr>
          <w:sz w:val="24"/>
          <w:szCs w:val="24"/>
        </w:rPr>
      </w:pPr>
      <w:r>
        <w:rPr>
          <w:spacing w:val="2"/>
          <w:sz w:val="24"/>
          <w:szCs w:val="24"/>
        </w:rPr>
        <w:t>16.1</w:t>
      </w:r>
      <w:r>
        <w:rPr>
          <w:spacing w:val="-25"/>
          <w:sz w:val="24"/>
          <w:szCs w:val="24"/>
        </w:rPr>
        <w:t xml:space="preserve"> </w:t>
      </w:r>
      <w:r>
        <w:rPr>
          <w:spacing w:val="2"/>
          <w:sz w:val="24"/>
          <w:szCs w:val="24"/>
        </w:rPr>
        <w:t>征集人将按</w:t>
      </w:r>
      <w:r>
        <w:rPr>
          <w:spacing w:val="2"/>
          <w:sz w:val="24"/>
          <w:szCs w:val="24"/>
          <w:u w:val="single" w:color="auto"/>
        </w:rPr>
        <w:t>供应商须知前附表</w:t>
      </w:r>
      <w:r>
        <w:rPr>
          <w:spacing w:val="2"/>
          <w:sz w:val="24"/>
          <w:szCs w:val="24"/>
        </w:rPr>
        <w:t>中规定的开启时间和地点组织响应文件</w:t>
      </w:r>
      <w:r>
        <w:rPr>
          <w:spacing w:val="-4"/>
          <w:sz w:val="24"/>
          <w:szCs w:val="24"/>
        </w:rPr>
        <w:t>开启。</w:t>
      </w:r>
    </w:p>
    <w:p w14:paraId="37DB11C4">
      <w:pPr>
        <w:pStyle w:val="2"/>
        <w:spacing w:before="182" w:line="360" w:lineRule="auto"/>
        <w:ind w:left="34" w:right="13" w:firstLine="440"/>
        <w:rPr>
          <w:rFonts w:ascii="Arial"/>
          <w:sz w:val="21"/>
        </w:rPr>
      </w:pPr>
      <w:r>
        <w:rPr>
          <w:spacing w:val="-5"/>
          <w:sz w:val="24"/>
          <w:szCs w:val="24"/>
        </w:rPr>
        <w:t>16.2</w:t>
      </w:r>
      <w:r>
        <w:rPr>
          <w:spacing w:val="-22"/>
          <w:sz w:val="24"/>
          <w:szCs w:val="24"/>
        </w:rPr>
        <w:t xml:space="preserve"> </w:t>
      </w:r>
      <w:r>
        <w:rPr>
          <w:spacing w:val="-5"/>
          <w:sz w:val="24"/>
          <w:szCs w:val="24"/>
        </w:rPr>
        <w:t>响应文件开启时，各供应商应在规定时间前（以电子交易系统解密倒计</w:t>
      </w:r>
      <w:r>
        <w:rPr>
          <w:spacing w:val="-2"/>
          <w:sz w:val="24"/>
          <w:szCs w:val="24"/>
        </w:rPr>
        <w:t>时为准）对本单位的响应文件进行解密。</w:t>
      </w:r>
    </w:p>
    <w:p w14:paraId="634C94EC">
      <w:pPr>
        <w:pStyle w:val="2"/>
        <w:spacing w:before="78" w:line="360" w:lineRule="auto"/>
        <w:ind w:left="23" w:right="53" w:firstLine="452"/>
        <w:rPr>
          <w:sz w:val="24"/>
          <w:szCs w:val="24"/>
        </w:rPr>
      </w:pPr>
      <w:r>
        <w:rPr>
          <w:spacing w:val="-5"/>
          <w:sz w:val="24"/>
          <w:szCs w:val="24"/>
        </w:rPr>
        <w:t>16.3</w:t>
      </w:r>
      <w:r>
        <w:rPr>
          <w:spacing w:val="-22"/>
          <w:sz w:val="24"/>
          <w:szCs w:val="24"/>
        </w:rPr>
        <w:t xml:space="preserve"> </w:t>
      </w:r>
      <w:r>
        <w:rPr>
          <w:spacing w:val="-5"/>
          <w:sz w:val="24"/>
          <w:szCs w:val="24"/>
        </w:rPr>
        <w:t>响应文件开启时，采购代理机构将通过网上开标系统公布开启结果，公</w:t>
      </w:r>
      <w:r>
        <w:rPr>
          <w:spacing w:val="-1"/>
          <w:sz w:val="24"/>
          <w:szCs w:val="24"/>
        </w:rPr>
        <w:t>布内容包括供应商名称、响应价格及征集文件规定的内容。</w:t>
      </w:r>
    </w:p>
    <w:p w14:paraId="0CDA78BC">
      <w:pPr>
        <w:pStyle w:val="2"/>
        <w:spacing w:line="360" w:lineRule="auto"/>
        <w:ind w:left="457"/>
        <w:rPr>
          <w:sz w:val="24"/>
          <w:szCs w:val="24"/>
        </w:rPr>
      </w:pPr>
      <w:r>
        <w:rPr>
          <w:spacing w:val="-1"/>
          <w:sz w:val="24"/>
          <w:szCs w:val="24"/>
        </w:rPr>
        <w:t>供应商可自行登录电子服务系统查看开标情况。</w:t>
      </w:r>
    </w:p>
    <w:p w14:paraId="6F768446">
      <w:pPr>
        <w:pStyle w:val="2"/>
        <w:spacing w:before="184" w:line="360" w:lineRule="auto"/>
        <w:ind w:left="478"/>
        <w:outlineLvl w:val="2"/>
        <w:rPr>
          <w:sz w:val="24"/>
          <w:szCs w:val="24"/>
        </w:rPr>
      </w:pPr>
      <w:bookmarkStart w:id="18" w:name="_Toc17595"/>
      <w:r>
        <w:rPr>
          <w:b/>
          <w:bCs/>
          <w:spacing w:val="-4"/>
          <w:sz w:val="24"/>
          <w:szCs w:val="24"/>
        </w:rPr>
        <w:t>17.资格审查及组建评审小组</w:t>
      </w:r>
      <w:bookmarkEnd w:id="18"/>
    </w:p>
    <w:p w14:paraId="19A9F457">
      <w:pPr>
        <w:pStyle w:val="2"/>
        <w:spacing w:before="183" w:line="360" w:lineRule="auto"/>
        <w:ind w:left="26" w:right="53" w:firstLine="449"/>
        <w:rPr>
          <w:sz w:val="24"/>
          <w:szCs w:val="24"/>
        </w:rPr>
      </w:pPr>
      <w:r>
        <w:rPr>
          <w:spacing w:val="2"/>
          <w:sz w:val="24"/>
          <w:szCs w:val="24"/>
        </w:rPr>
        <w:t>17.1</w:t>
      </w:r>
      <w:r>
        <w:rPr>
          <w:spacing w:val="-25"/>
          <w:sz w:val="24"/>
          <w:szCs w:val="24"/>
        </w:rPr>
        <w:t xml:space="preserve"> </w:t>
      </w:r>
      <w:r>
        <w:rPr>
          <w:spacing w:val="2"/>
          <w:sz w:val="24"/>
          <w:szCs w:val="24"/>
        </w:rPr>
        <w:t>征集人依据法律法规和征集文件中规定的内容，对供应商资格进行审</w:t>
      </w:r>
      <w:r>
        <w:rPr>
          <w:spacing w:val="-1"/>
          <w:sz w:val="24"/>
          <w:szCs w:val="24"/>
        </w:rPr>
        <w:t>查，未通过资格审查的供应商不进入评审。</w:t>
      </w:r>
    </w:p>
    <w:p w14:paraId="6E0DADED">
      <w:pPr>
        <w:pStyle w:val="2"/>
        <w:spacing w:before="181" w:line="360" w:lineRule="auto"/>
        <w:ind w:left="22" w:right="53" w:firstLine="453"/>
        <w:rPr>
          <w:sz w:val="24"/>
          <w:szCs w:val="24"/>
        </w:rPr>
      </w:pPr>
      <w:r>
        <w:rPr>
          <w:spacing w:val="2"/>
          <w:sz w:val="24"/>
          <w:szCs w:val="24"/>
        </w:rPr>
        <w:t>17.2</w:t>
      </w:r>
      <w:r>
        <w:rPr>
          <w:spacing w:val="-27"/>
          <w:sz w:val="24"/>
          <w:szCs w:val="24"/>
        </w:rPr>
        <w:t xml:space="preserve"> </w:t>
      </w:r>
      <w:r>
        <w:rPr>
          <w:spacing w:val="2"/>
          <w:sz w:val="24"/>
          <w:szCs w:val="24"/>
        </w:rPr>
        <w:t>征集人或采购代理机构将在提交响应文件截止时间后至评审结束前通过“信用中国”网站(</w:t>
      </w:r>
      <w:r>
        <w:rPr>
          <w:spacing w:val="2"/>
          <w:sz w:val="24"/>
          <w:szCs w:val="24"/>
        </w:rPr>
        <w:fldChar w:fldCharType="begin"/>
      </w:r>
      <w:r>
        <w:rPr>
          <w:spacing w:val="2"/>
          <w:sz w:val="24"/>
          <w:szCs w:val="24"/>
        </w:rPr>
        <w:instrText xml:space="preserve"> HYPERLINK "https://www.creditchina.gov.cn" </w:instrText>
      </w:r>
      <w:r>
        <w:rPr>
          <w:spacing w:val="2"/>
          <w:sz w:val="24"/>
          <w:szCs w:val="24"/>
        </w:rPr>
        <w:fldChar w:fldCharType="separate"/>
      </w:r>
      <w:r>
        <w:rPr>
          <w:spacing w:val="2"/>
          <w:sz w:val="24"/>
          <w:szCs w:val="24"/>
        </w:rPr>
        <w:t>www.creditchina.gov.cn</w:t>
      </w:r>
      <w:r>
        <w:rPr>
          <w:spacing w:val="2"/>
          <w:sz w:val="24"/>
          <w:szCs w:val="24"/>
        </w:rPr>
        <w:fldChar w:fldCharType="end"/>
      </w:r>
      <w:r>
        <w:rPr>
          <w:spacing w:val="2"/>
          <w:sz w:val="24"/>
          <w:szCs w:val="24"/>
        </w:rPr>
        <w:t>)、中国政府采购网(</w:t>
      </w:r>
      <w:r>
        <w:rPr>
          <w:spacing w:val="2"/>
          <w:sz w:val="24"/>
          <w:szCs w:val="24"/>
        </w:rPr>
        <w:fldChar w:fldCharType="begin"/>
      </w:r>
      <w:r>
        <w:rPr>
          <w:spacing w:val="2"/>
          <w:sz w:val="24"/>
          <w:szCs w:val="24"/>
        </w:rPr>
        <w:instrText xml:space="preserve"> HYPERLINK "https://www.ccgp.gov.cn" </w:instrText>
      </w:r>
      <w:r>
        <w:rPr>
          <w:spacing w:val="2"/>
          <w:sz w:val="24"/>
          <w:szCs w:val="24"/>
        </w:rPr>
        <w:fldChar w:fldCharType="separate"/>
      </w:r>
      <w:r>
        <w:rPr>
          <w:spacing w:val="2"/>
          <w:sz w:val="24"/>
          <w:szCs w:val="24"/>
        </w:rPr>
        <w:t>www.ccgp.gov.cn</w:t>
      </w:r>
      <w:r>
        <w:rPr>
          <w:spacing w:val="2"/>
          <w:sz w:val="24"/>
          <w:szCs w:val="24"/>
        </w:rPr>
        <w:fldChar w:fldCharType="end"/>
      </w:r>
      <w:r>
        <w:rPr>
          <w:spacing w:val="2"/>
          <w:sz w:val="24"/>
          <w:szCs w:val="24"/>
        </w:rPr>
        <w:t>)查询相关供应商信用记录，并对供应商信用记录进行甄别，对列入“信用中国”网站(</w:t>
      </w:r>
      <w:r>
        <w:rPr>
          <w:spacing w:val="2"/>
          <w:sz w:val="24"/>
          <w:szCs w:val="24"/>
        </w:rPr>
        <w:fldChar w:fldCharType="begin"/>
      </w:r>
      <w:r>
        <w:rPr>
          <w:spacing w:val="2"/>
          <w:sz w:val="24"/>
          <w:szCs w:val="24"/>
        </w:rPr>
        <w:instrText xml:space="preserve"> HYPERLINK "https://www.creditchina.gov.cn" </w:instrText>
      </w:r>
      <w:r>
        <w:rPr>
          <w:spacing w:val="2"/>
          <w:sz w:val="24"/>
          <w:szCs w:val="24"/>
        </w:rPr>
        <w:fldChar w:fldCharType="separate"/>
      </w:r>
      <w:r>
        <w:rPr>
          <w:spacing w:val="2"/>
          <w:sz w:val="24"/>
          <w:szCs w:val="24"/>
        </w:rPr>
        <w:t>www.creditchina.gov.cn</w:t>
      </w:r>
      <w:r>
        <w:rPr>
          <w:spacing w:val="2"/>
          <w:sz w:val="24"/>
          <w:szCs w:val="24"/>
        </w:rPr>
        <w:fldChar w:fldCharType="end"/>
      </w:r>
      <w:r>
        <w:rPr>
          <w:spacing w:val="2"/>
          <w:sz w:val="24"/>
          <w:szCs w:val="24"/>
        </w:rPr>
        <w:t>)失信被执行人名单、重大税收违法案件当事人名单、中国政府采购网(</w:t>
      </w:r>
      <w:r>
        <w:rPr>
          <w:spacing w:val="2"/>
          <w:sz w:val="24"/>
          <w:szCs w:val="24"/>
        </w:rPr>
        <w:fldChar w:fldCharType="begin"/>
      </w:r>
      <w:r>
        <w:rPr>
          <w:spacing w:val="2"/>
          <w:sz w:val="24"/>
          <w:szCs w:val="24"/>
        </w:rPr>
        <w:instrText xml:space="preserve"> HYPERLINK "https://www.ccgp.gov.cn" </w:instrText>
      </w:r>
      <w:r>
        <w:rPr>
          <w:spacing w:val="2"/>
          <w:sz w:val="24"/>
          <w:szCs w:val="24"/>
        </w:rPr>
        <w:fldChar w:fldCharType="separate"/>
      </w:r>
      <w:r>
        <w:rPr>
          <w:spacing w:val="2"/>
          <w:sz w:val="24"/>
          <w:szCs w:val="24"/>
        </w:rPr>
        <w:t>www.ccgp.gov.cn</w:t>
      </w:r>
      <w:r>
        <w:rPr>
          <w:spacing w:val="2"/>
          <w:sz w:val="24"/>
          <w:szCs w:val="24"/>
        </w:rPr>
        <w:fldChar w:fldCharType="end"/>
      </w:r>
      <w:r>
        <w:rPr>
          <w:spacing w:val="2"/>
          <w:sz w:val="24"/>
          <w:szCs w:val="24"/>
        </w:rPr>
        <w:t>)政</w:t>
      </w:r>
      <w:r>
        <w:rPr>
          <w:sz w:val="24"/>
          <w:szCs w:val="24"/>
        </w:rPr>
        <w:t>府采购严重违法</w:t>
      </w:r>
      <w:r>
        <w:rPr>
          <w:spacing w:val="-3"/>
          <w:sz w:val="24"/>
          <w:szCs w:val="24"/>
        </w:rPr>
        <w:t>失信行为记录名单及其他不符合《中华人民共和国政府采购法》第二十二条规定</w:t>
      </w:r>
      <w:r>
        <w:rPr>
          <w:spacing w:val="-2"/>
          <w:sz w:val="24"/>
          <w:szCs w:val="24"/>
        </w:rPr>
        <w:t>条件的供应商，将被认定为</w:t>
      </w:r>
      <w:r>
        <w:rPr>
          <w:b/>
          <w:bCs/>
          <w:spacing w:val="-2"/>
          <w:sz w:val="24"/>
          <w:szCs w:val="24"/>
        </w:rPr>
        <w:t>响应无效</w:t>
      </w:r>
      <w:r>
        <w:rPr>
          <w:spacing w:val="-2"/>
          <w:sz w:val="24"/>
          <w:szCs w:val="24"/>
        </w:rPr>
        <w:t>。</w:t>
      </w:r>
    </w:p>
    <w:p w14:paraId="4020E60A">
      <w:pPr>
        <w:pStyle w:val="2"/>
        <w:spacing w:before="184" w:line="360" w:lineRule="auto"/>
        <w:ind w:left="22" w:firstLine="462"/>
        <w:jc w:val="both"/>
        <w:rPr>
          <w:sz w:val="24"/>
          <w:szCs w:val="24"/>
        </w:rPr>
      </w:pPr>
      <w:r>
        <w:rPr>
          <w:spacing w:val="-3"/>
          <w:sz w:val="24"/>
          <w:szCs w:val="24"/>
        </w:rPr>
        <w:t>以上信用查询记录，</w:t>
      </w:r>
      <w:r>
        <w:rPr>
          <w:rFonts w:hint="eastAsia"/>
          <w:spacing w:val="-3"/>
          <w:sz w:val="24"/>
          <w:szCs w:val="24"/>
          <w:lang w:val="en-US" w:eastAsia="zh-CN"/>
        </w:rPr>
        <w:t>征集人</w:t>
      </w:r>
      <w:r>
        <w:rPr>
          <w:spacing w:val="-3"/>
          <w:sz w:val="24"/>
          <w:szCs w:val="24"/>
        </w:rPr>
        <w:t>或采购代理机构将下载查询结果页面后与其他征</w:t>
      </w:r>
      <w:r>
        <w:rPr>
          <w:spacing w:val="-1"/>
          <w:sz w:val="24"/>
          <w:szCs w:val="24"/>
        </w:rPr>
        <w:t>集文件一并保存。供应商不良信用记录以</w:t>
      </w:r>
      <w:r>
        <w:rPr>
          <w:rFonts w:hint="eastAsia"/>
          <w:spacing w:val="-1"/>
          <w:sz w:val="24"/>
          <w:szCs w:val="24"/>
          <w:lang w:val="en-US" w:eastAsia="zh-CN"/>
        </w:rPr>
        <w:t>征集人</w:t>
      </w:r>
      <w:r>
        <w:rPr>
          <w:spacing w:val="-2"/>
          <w:sz w:val="24"/>
          <w:szCs w:val="24"/>
        </w:rPr>
        <w:t>或采购代理机构查询结果为准。</w:t>
      </w:r>
      <w:r>
        <w:rPr>
          <w:spacing w:val="-3"/>
          <w:sz w:val="24"/>
          <w:szCs w:val="24"/>
        </w:rPr>
        <w:t>在本征集文件规定的查询时间之外，网站信息发生的任何变更均不作为资格审查依据。供应商自行提供的与网站信息不一致的其他证明材料亦不作为资格审查依</w:t>
      </w:r>
      <w:r>
        <w:rPr>
          <w:spacing w:val="-5"/>
          <w:sz w:val="24"/>
          <w:szCs w:val="24"/>
        </w:rPr>
        <w:t>据。</w:t>
      </w:r>
    </w:p>
    <w:p w14:paraId="16FE1EA2">
      <w:pPr>
        <w:pStyle w:val="2"/>
        <w:spacing w:before="5" w:line="360" w:lineRule="auto"/>
        <w:ind w:left="24" w:right="51" w:firstLine="451"/>
        <w:jc w:val="both"/>
        <w:rPr>
          <w:sz w:val="24"/>
          <w:szCs w:val="24"/>
        </w:rPr>
      </w:pPr>
      <w:r>
        <w:rPr>
          <w:spacing w:val="-4"/>
          <w:sz w:val="24"/>
          <w:szCs w:val="24"/>
        </w:rPr>
        <w:t>17.3</w:t>
      </w:r>
      <w:r>
        <w:rPr>
          <w:spacing w:val="-48"/>
          <w:sz w:val="24"/>
          <w:szCs w:val="24"/>
        </w:rPr>
        <w:t xml:space="preserve"> </w:t>
      </w:r>
      <w:r>
        <w:rPr>
          <w:rFonts w:hint="eastAsia"/>
          <w:spacing w:val="-4"/>
          <w:sz w:val="24"/>
          <w:szCs w:val="24"/>
          <w:lang w:val="en-US" w:eastAsia="zh-CN"/>
        </w:rPr>
        <w:t>按照</w:t>
      </w:r>
      <w:r>
        <w:rPr>
          <w:spacing w:val="-4"/>
          <w:sz w:val="24"/>
          <w:szCs w:val="24"/>
        </w:rPr>
        <w:t>《中华人民共和国政府采购法》、《中华人民共</w:t>
      </w:r>
      <w:r>
        <w:rPr>
          <w:spacing w:val="-5"/>
          <w:sz w:val="24"/>
          <w:szCs w:val="24"/>
        </w:rPr>
        <w:t>和国政府采购</w:t>
      </w:r>
      <w:r>
        <w:rPr>
          <w:spacing w:val="-3"/>
          <w:sz w:val="24"/>
          <w:szCs w:val="24"/>
        </w:rPr>
        <w:t>法实施条例》、《政府采购框架协议采购方式管理暂行办法》及本项目本级和上级财政部门、政府采购监督管理部门的有关规定依法组建的评审小组，负责本项</w:t>
      </w:r>
      <w:r>
        <w:rPr>
          <w:spacing w:val="-2"/>
          <w:sz w:val="24"/>
          <w:szCs w:val="24"/>
        </w:rPr>
        <w:t>目评审工作。</w:t>
      </w:r>
    </w:p>
    <w:p w14:paraId="4BC74F92">
      <w:pPr>
        <w:pStyle w:val="2"/>
        <w:spacing w:before="1" w:line="360" w:lineRule="auto"/>
        <w:ind w:left="478"/>
        <w:outlineLvl w:val="2"/>
        <w:rPr>
          <w:sz w:val="24"/>
          <w:szCs w:val="24"/>
        </w:rPr>
      </w:pPr>
      <w:bookmarkStart w:id="19" w:name="_Toc10089"/>
      <w:r>
        <w:rPr>
          <w:b/>
          <w:bCs/>
          <w:spacing w:val="-4"/>
          <w:sz w:val="24"/>
          <w:szCs w:val="24"/>
        </w:rPr>
        <w:t>18.响应文件符合性审查与澄清</w:t>
      </w:r>
      <w:bookmarkEnd w:id="19"/>
    </w:p>
    <w:p w14:paraId="22F6EC35">
      <w:pPr>
        <w:pStyle w:val="2"/>
        <w:spacing w:before="182" w:line="360" w:lineRule="auto"/>
        <w:ind w:left="26" w:firstLine="449"/>
        <w:rPr>
          <w:sz w:val="24"/>
          <w:szCs w:val="24"/>
        </w:rPr>
      </w:pPr>
      <w:r>
        <w:rPr>
          <w:spacing w:val="-4"/>
          <w:sz w:val="24"/>
          <w:szCs w:val="24"/>
        </w:rPr>
        <w:t>18.1</w:t>
      </w:r>
      <w:r>
        <w:rPr>
          <w:spacing w:val="-49"/>
          <w:sz w:val="24"/>
          <w:szCs w:val="24"/>
        </w:rPr>
        <w:t xml:space="preserve"> </w:t>
      </w:r>
      <w:r>
        <w:rPr>
          <w:spacing w:val="-4"/>
          <w:sz w:val="24"/>
          <w:szCs w:val="24"/>
        </w:rPr>
        <w:t>符合性审查是指依据征集文件的规定，从响应文件的</w:t>
      </w:r>
      <w:r>
        <w:rPr>
          <w:spacing w:val="-5"/>
          <w:sz w:val="24"/>
          <w:szCs w:val="24"/>
        </w:rPr>
        <w:t>有效性和完整性对</w:t>
      </w:r>
      <w:r>
        <w:rPr>
          <w:spacing w:val="-2"/>
          <w:sz w:val="24"/>
          <w:szCs w:val="24"/>
        </w:rPr>
        <w:t>征集文件的响应程度进行审查，以确定是否对征集文件的实质性要求做出响应。</w:t>
      </w:r>
    </w:p>
    <w:p w14:paraId="375DC53F">
      <w:pPr>
        <w:pStyle w:val="2"/>
        <w:spacing w:before="183" w:line="360" w:lineRule="auto"/>
        <w:ind w:left="475"/>
        <w:rPr>
          <w:sz w:val="24"/>
          <w:szCs w:val="24"/>
        </w:rPr>
      </w:pPr>
      <w:r>
        <w:rPr>
          <w:spacing w:val="-5"/>
          <w:sz w:val="24"/>
          <w:szCs w:val="24"/>
        </w:rPr>
        <w:t>18.2</w:t>
      </w:r>
      <w:r>
        <w:rPr>
          <w:spacing w:val="-34"/>
          <w:sz w:val="24"/>
          <w:szCs w:val="24"/>
        </w:rPr>
        <w:t xml:space="preserve"> </w:t>
      </w:r>
      <w:r>
        <w:rPr>
          <w:spacing w:val="-5"/>
          <w:sz w:val="24"/>
          <w:szCs w:val="24"/>
        </w:rPr>
        <w:t>响应文件的澄清</w:t>
      </w:r>
    </w:p>
    <w:p w14:paraId="12801361">
      <w:pPr>
        <w:pStyle w:val="2"/>
        <w:spacing w:before="182" w:line="360" w:lineRule="auto"/>
        <w:ind w:left="26" w:firstLine="449"/>
        <w:rPr>
          <w:spacing w:val="-4"/>
          <w:sz w:val="24"/>
          <w:szCs w:val="24"/>
        </w:rPr>
      </w:pPr>
      <w:r>
        <w:rPr>
          <w:spacing w:val="-4"/>
          <w:sz w:val="24"/>
          <w:szCs w:val="24"/>
        </w:rPr>
        <w:t>18.2.1</w:t>
      </w:r>
      <w:r>
        <w:rPr>
          <w:spacing w:val="-48"/>
          <w:sz w:val="24"/>
          <w:szCs w:val="24"/>
        </w:rPr>
        <w:t xml:space="preserve"> </w:t>
      </w:r>
      <w:r>
        <w:rPr>
          <w:spacing w:val="-4"/>
          <w:sz w:val="24"/>
          <w:szCs w:val="24"/>
        </w:rPr>
        <w:t>为有助于响应文件的审查、评价和比较，在评审期间，评审小组将以书面方式（询标）要求供应商对其响应文件中含义不明确、对同类问题表述不一致或者有明显文字和计算错误的内容，以及评审小组认为供应商的报价明显低于其他通过符合性审查供应商的报价，有可能影响履约的情况作必要的澄清、说明或补正。供应商的澄清、说明或补正应在评审小组规定的时间内以书面方式进行，并不得超出响应文件范围或者改变响应文件的实质性内容。</w:t>
      </w:r>
    </w:p>
    <w:p w14:paraId="456DBBD4">
      <w:pPr>
        <w:pStyle w:val="2"/>
        <w:spacing w:before="182" w:line="360" w:lineRule="auto"/>
        <w:ind w:left="26" w:firstLine="449"/>
        <w:rPr>
          <w:spacing w:val="-4"/>
          <w:sz w:val="24"/>
          <w:szCs w:val="24"/>
        </w:rPr>
      </w:pPr>
      <w:r>
        <w:rPr>
          <w:spacing w:val="-4"/>
          <w:sz w:val="24"/>
          <w:szCs w:val="24"/>
        </w:rPr>
        <w:t>如有询标，供应商授权代表（或法定代表人）可通过远程登录的方式接受网上询标，也可凭本人有效身份证明参加询标。因供应商授权代表联系不上、没有及时登录系统等情形而无法接受评审小组询标的，供应商自行承担相关风险。</w:t>
      </w:r>
    </w:p>
    <w:p w14:paraId="76D969A6">
      <w:pPr>
        <w:pStyle w:val="2"/>
        <w:spacing w:line="360" w:lineRule="auto"/>
        <w:ind w:left="475"/>
        <w:rPr>
          <w:sz w:val="24"/>
          <w:szCs w:val="24"/>
        </w:rPr>
      </w:pPr>
      <w:r>
        <w:rPr>
          <w:spacing w:val="-1"/>
          <w:sz w:val="24"/>
          <w:szCs w:val="24"/>
        </w:rPr>
        <w:t>18.2.2</w:t>
      </w:r>
      <w:r>
        <w:rPr>
          <w:spacing w:val="-51"/>
          <w:sz w:val="24"/>
          <w:szCs w:val="24"/>
        </w:rPr>
        <w:t xml:space="preserve"> </w:t>
      </w:r>
      <w:r>
        <w:rPr>
          <w:spacing w:val="-1"/>
          <w:sz w:val="24"/>
          <w:szCs w:val="24"/>
        </w:rPr>
        <w:t>供应商的澄清、说明或补正将作为响</w:t>
      </w:r>
      <w:r>
        <w:rPr>
          <w:spacing w:val="-2"/>
          <w:sz w:val="24"/>
          <w:szCs w:val="24"/>
        </w:rPr>
        <w:t>应文件的一部分。</w:t>
      </w:r>
    </w:p>
    <w:p w14:paraId="7D441C70">
      <w:pPr>
        <w:pStyle w:val="2"/>
        <w:spacing w:before="182" w:line="360" w:lineRule="auto"/>
        <w:ind w:left="28" w:right="61" w:firstLine="447"/>
        <w:rPr>
          <w:sz w:val="24"/>
          <w:szCs w:val="24"/>
        </w:rPr>
      </w:pPr>
      <w:r>
        <w:rPr>
          <w:spacing w:val="-4"/>
          <w:sz w:val="24"/>
          <w:szCs w:val="24"/>
        </w:rPr>
        <w:t>18.2.3</w:t>
      </w:r>
      <w:r>
        <w:rPr>
          <w:spacing w:val="-52"/>
          <w:sz w:val="24"/>
          <w:szCs w:val="24"/>
        </w:rPr>
        <w:t xml:space="preserve"> </w:t>
      </w:r>
      <w:r>
        <w:rPr>
          <w:spacing w:val="-4"/>
          <w:sz w:val="24"/>
          <w:szCs w:val="24"/>
        </w:rPr>
        <w:t>评审小组对供应商提交的澄清、说明或补正有疑问的，可以要求供应</w:t>
      </w:r>
      <w:r>
        <w:rPr>
          <w:spacing w:val="-1"/>
          <w:sz w:val="24"/>
          <w:szCs w:val="24"/>
        </w:rPr>
        <w:t>商进一步澄清、说明或补正，直至满足评审小组的要求。</w:t>
      </w:r>
    </w:p>
    <w:p w14:paraId="6842D2D4">
      <w:pPr>
        <w:pStyle w:val="2"/>
        <w:spacing w:before="182" w:line="360" w:lineRule="auto"/>
        <w:ind w:left="24" w:right="11" w:firstLine="434"/>
        <w:jc w:val="both"/>
        <w:rPr>
          <w:spacing w:val="-2"/>
          <w:sz w:val="24"/>
          <w:szCs w:val="24"/>
        </w:rPr>
      </w:pPr>
      <w:r>
        <w:rPr>
          <w:spacing w:val="-2"/>
          <w:sz w:val="24"/>
          <w:szCs w:val="24"/>
        </w:rPr>
        <w:t>18.3 响应文件报价出现前后不一致的，按照下列规定修正：</w:t>
      </w:r>
    </w:p>
    <w:p w14:paraId="73BBB39F">
      <w:pPr>
        <w:pStyle w:val="2"/>
        <w:spacing w:before="182" w:line="360" w:lineRule="auto"/>
        <w:ind w:left="24" w:right="11" w:firstLine="434"/>
        <w:jc w:val="both"/>
        <w:rPr>
          <w:spacing w:val="-2"/>
          <w:sz w:val="24"/>
          <w:szCs w:val="24"/>
        </w:rPr>
      </w:pPr>
      <w:r>
        <w:rPr>
          <w:spacing w:val="-2"/>
          <w:sz w:val="24"/>
          <w:szCs w:val="24"/>
        </w:rPr>
        <w:t>（1）响应文件中报价表内容与响应文件中相应内容不一致的，以报价表为准；</w:t>
      </w:r>
    </w:p>
    <w:p w14:paraId="0875C3EC">
      <w:pPr>
        <w:pStyle w:val="2"/>
        <w:spacing w:before="182" w:line="360" w:lineRule="auto"/>
        <w:ind w:left="24" w:right="11" w:firstLine="434"/>
        <w:jc w:val="both"/>
        <w:rPr>
          <w:spacing w:val="-2"/>
          <w:sz w:val="24"/>
          <w:szCs w:val="24"/>
        </w:rPr>
      </w:pPr>
      <w:r>
        <w:rPr>
          <w:spacing w:val="-2"/>
          <w:sz w:val="24"/>
          <w:szCs w:val="24"/>
        </w:rPr>
        <w:t>（2）大写金额和小写金额不一致的，以大写金额为准；</w:t>
      </w:r>
    </w:p>
    <w:p w14:paraId="41895B8F">
      <w:pPr>
        <w:pStyle w:val="2"/>
        <w:spacing w:before="182" w:line="360" w:lineRule="auto"/>
        <w:ind w:left="24" w:right="11" w:firstLine="434"/>
        <w:jc w:val="both"/>
        <w:rPr>
          <w:spacing w:val="-2"/>
          <w:sz w:val="24"/>
          <w:szCs w:val="24"/>
        </w:rPr>
      </w:pPr>
      <w:r>
        <w:rPr>
          <w:spacing w:val="-2"/>
          <w:sz w:val="24"/>
          <w:szCs w:val="24"/>
        </w:rPr>
        <w:t>（3）单价金额小数点或者百分比有明显错位的，以报价表的总价为准，并修改单价；</w:t>
      </w:r>
    </w:p>
    <w:p w14:paraId="7BE083A3">
      <w:pPr>
        <w:pStyle w:val="2"/>
        <w:spacing w:before="182" w:line="360" w:lineRule="auto"/>
        <w:ind w:left="24" w:right="11" w:firstLine="434"/>
        <w:jc w:val="both"/>
        <w:rPr>
          <w:spacing w:val="-2"/>
          <w:sz w:val="24"/>
          <w:szCs w:val="24"/>
        </w:rPr>
      </w:pPr>
      <w:r>
        <w:rPr>
          <w:spacing w:val="-2"/>
          <w:sz w:val="24"/>
          <w:szCs w:val="24"/>
        </w:rPr>
        <w:t>同时出现两种以上不一致的，按照前款规定的顺序修正。修正后的报价按照第 18.2 条的规定经供应商确认后产生约束力，供应商不确认的，其响应文件将被认定为</w:t>
      </w:r>
      <w:r>
        <w:rPr>
          <w:b/>
          <w:bCs/>
          <w:spacing w:val="-2"/>
          <w:sz w:val="24"/>
          <w:szCs w:val="24"/>
        </w:rPr>
        <w:t>响应无效</w:t>
      </w:r>
      <w:r>
        <w:rPr>
          <w:spacing w:val="-2"/>
          <w:sz w:val="24"/>
          <w:szCs w:val="24"/>
        </w:rPr>
        <w:t>。</w:t>
      </w:r>
    </w:p>
    <w:p w14:paraId="3038CAB7">
      <w:pPr>
        <w:pStyle w:val="2"/>
        <w:spacing w:before="182" w:line="360" w:lineRule="auto"/>
        <w:ind w:left="24" w:right="11" w:firstLine="434"/>
        <w:jc w:val="both"/>
        <w:rPr>
          <w:spacing w:val="-2"/>
          <w:sz w:val="24"/>
          <w:szCs w:val="24"/>
        </w:rPr>
      </w:pPr>
      <w:r>
        <w:rPr>
          <w:spacing w:val="-2"/>
          <w:sz w:val="24"/>
          <w:szCs w:val="24"/>
        </w:rPr>
        <w:t>对不同文字文本响应文件的解释发生异议的，以中文文本为准。</w:t>
      </w:r>
    </w:p>
    <w:p w14:paraId="1E71A48B">
      <w:pPr>
        <w:pStyle w:val="2"/>
        <w:spacing w:before="183" w:line="360" w:lineRule="auto"/>
        <w:ind w:left="478"/>
        <w:outlineLvl w:val="2"/>
        <w:rPr>
          <w:sz w:val="24"/>
          <w:szCs w:val="24"/>
        </w:rPr>
      </w:pPr>
      <w:bookmarkStart w:id="20" w:name="_Toc29595"/>
      <w:r>
        <w:rPr>
          <w:b/>
          <w:bCs/>
          <w:spacing w:val="-6"/>
          <w:sz w:val="24"/>
          <w:szCs w:val="24"/>
        </w:rPr>
        <w:t>19.响应无效</w:t>
      </w:r>
      <w:bookmarkEnd w:id="20"/>
    </w:p>
    <w:p w14:paraId="05CB8362">
      <w:pPr>
        <w:pStyle w:val="2"/>
        <w:spacing w:before="182" w:line="360" w:lineRule="auto"/>
        <w:ind w:left="24" w:right="11" w:firstLine="434"/>
        <w:jc w:val="both"/>
        <w:rPr>
          <w:spacing w:val="-2"/>
          <w:sz w:val="24"/>
          <w:szCs w:val="24"/>
        </w:rPr>
      </w:pPr>
      <w:r>
        <w:rPr>
          <w:spacing w:val="-2"/>
          <w:sz w:val="24"/>
          <w:szCs w:val="24"/>
        </w:rPr>
        <w:t>19.1 根据本征集文件的规定，评审小组要审查每份响应文件是否实质上响应了征集文件的要求。供应商不得通过修正或撤销不符合要求的偏离，从而使其响应成为实质上响应。</w:t>
      </w:r>
    </w:p>
    <w:p w14:paraId="7E2398E0">
      <w:pPr>
        <w:pStyle w:val="2"/>
        <w:spacing w:before="182" w:line="360" w:lineRule="auto"/>
        <w:ind w:left="24" w:right="11" w:firstLine="434"/>
        <w:jc w:val="both"/>
        <w:rPr>
          <w:spacing w:val="-2"/>
          <w:sz w:val="24"/>
          <w:szCs w:val="24"/>
        </w:rPr>
      </w:pPr>
      <w:r>
        <w:rPr>
          <w:spacing w:val="-2"/>
          <w:sz w:val="24"/>
          <w:szCs w:val="24"/>
        </w:rPr>
        <w:t>评审小组决定供应商的响应性只根据征集文件要求和响应文件内容。</w:t>
      </w:r>
    </w:p>
    <w:p w14:paraId="1821C451">
      <w:pPr>
        <w:pStyle w:val="2"/>
        <w:spacing w:before="182" w:line="360" w:lineRule="auto"/>
        <w:ind w:left="24" w:right="11" w:firstLine="434"/>
        <w:jc w:val="both"/>
        <w:rPr>
          <w:spacing w:val="-2"/>
          <w:sz w:val="24"/>
          <w:szCs w:val="24"/>
        </w:rPr>
      </w:pPr>
      <w:r>
        <w:rPr>
          <w:spacing w:val="-2"/>
          <w:sz w:val="24"/>
          <w:szCs w:val="24"/>
        </w:rPr>
        <w:t>无论何种原因，即使供应商响应时携带了证书材料的原件，但响应文件中未提供与之内容完全一致的扫描件的，评审小组视同其未提供。</w:t>
      </w:r>
    </w:p>
    <w:p w14:paraId="3AC95E2E">
      <w:pPr>
        <w:pStyle w:val="2"/>
        <w:spacing w:line="360" w:lineRule="auto"/>
        <w:ind w:left="475"/>
        <w:rPr>
          <w:sz w:val="24"/>
          <w:szCs w:val="24"/>
        </w:rPr>
      </w:pPr>
      <w:r>
        <w:rPr>
          <w:spacing w:val="-2"/>
          <w:sz w:val="24"/>
          <w:szCs w:val="24"/>
        </w:rPr>
        <w:t>19.2</w:t>
      </w:r>
      <w:r>
        <w:rPr>
          <w:spacing w:val="-36"/>
          <w:sz w:val="24"/>
          <w:szCs w:val="24"/>
        </w:rPr>
        <w:t xml:space="preserve"> </w:t>
      </w:r>
      <w:r>
        <w:rPr>
          <w:spacing w:val="-2"/>
          <w:sz w:val="24"/>
          <w:szCs w:val="24"/>
        </w:rPr>
        <w:t>如发现下列情况之一的，其响应文件将被认定为</w:t>
      </w:r>
      <w:r>
        <w:rPr>
          <w:b/>
          <w:bCs/>
          <w:spacing w:val="-2"/>
          <w:sz w:val="24"/>
          <w:szCs w:val="24"/>
        </w:rPr>
        <w:t>响应无效</w:t>
      </w:r>
      <w:r>
        <w:rPr>
          <w:spacing w:val="-2"/>
          <w:sz w:val="24"/>
          <w:szCs w:val="24"/>
        </w:rPr>
        <w:t>：</w:t>
      </w:r>
    </w:p>
    <w:p w14:paraId="00F55F75">
      <w:pPr>
        <w:pStyle w:val="2"/>
        <w:spacing w:before="182" w:line="360" w:lineRule="auto"/>
        <w:ind w:left="24" w:right="11" w:firstLine="434"/>
        <w:jc w:val="both"/>
        <w:rPr>
          <w:spacing w:val="-2"/>
          <w:sz w:val="24"/>
          <w:szCs w:val="24"/>
        </w:rPr>
      </w:pPr>
      <w:r>
        <w:rPr>
          <w:spacing w:val="-2"/>
          <w:sz w:val="24"/>
          <w:szCs w:val="24"/>
        </w:rPr>
        <w:t>（1）响应文件未按照征集文件规定要求签署、盖章的；</w:t>
      </w:r>
    </w:p>
    <w:p w14:paraId="3B28BEC8">
      <w:pPr>
        <w:pStyle w:val="2"/>
        <w:spacing w:before="182" w:line="360" w:lineRule="auto"/>
        <w:ind w:left="24" w:right="11" w:firstLine="434"/>
        <w:jc w:val="both"/>
        <w:rPr>
          <w:spacing w:val="-2"/>
          <w:sz w:val="24"/>
          <w:szCs w:val="24"/>
        </w:rPr>
      </w:pPr>
      <w:r>
        <w:rPr>
          <w:spacing w:val="-2"/>
          <w:sz w:val="24"/>
          <w:szCs w:val="24"/>
        </w:rPr>
        <w:t>（2）不具备征集文件中规定的资格要求的；</w:t>
      </w:r>
    </w:p>
    <w:p w14:paraId="3EB1DAC7">
      <w:pPr>
        <w:pStyle w:val="2"/>
        <w:spacing w:before="182" w:line="360" w:lineRule="auto"/>
        <w:ind w:left="24" w:right="11" w:firstLine="434"/>
        <w:jc w:val="both"/>
        <w:rPr>
          <w:spacing w:val="-2"/>
          <w:sz w:val="24"/>
          <w:szCs w:val="24"/>
        </w:rPr>
      </w:pPr>
      <w:r>
        <w:rPr>
          <w:spacing w:val="-2"/>
          <w:sz w:val="24"/>
          <w:szCs w:val="24"/>
        </w:rPr>
        <w:t>（3）报价超过征集文件中规定的预算金额或者最高限价的；</w:t>
      </w:r>
    </w:p>
    <w:p w14:paraId="11D70565">
      <w:pPr>
        <w:pStyle w:val="2"/>
        <w:spacing w:before="182" w:line="360" w:lineRule="auto"/>
        <w:ind w:left="24" w:right="11" w:firstLine="434"/>
        <w:jc w:val="both"/>
        <w:rPr>
          <w:spacing w:val="-2"/>
          <w:sz w:val="24"/>
          <w:szCs w:val="24"/>
        </w:rPr>
      </w:pPr>
      <w:r>
        <w:rPr>
          <w:spacing w:val="-2"/>
          <w:sz w:val="24"/>
          <w:szCs w:val="24"/>
        </w:rPr>
        <w:t>（4）响应文件含有征集人不能接受的附加条件的；</w:t>
      </w:r>
    </w:p>
    <w:p w14:paraId="45DC3302">
      <w:pPr>
        <w:pStyle w:val="2"/>
        <w:spacing w:before="182" w:line="360" w:lineRule="auto"/>
        <w:ind w:left="24" w:right="11" w:firstLine="434"/>
        <w:jc w:val="both"/>
        <w:rPr>
          <w:spacing w:val="-2"/>
          <w:sz w:val="24"/>
          <w:szCs w:val="24"/>
        </w:rPr>
      </w:pPr>
      <w:r>
        <w:rPr>
          <w:spacing w:val="-2"/>
          <w:sz w:val="24"/>
          <w:szCs w:val="24"/>
        </w:rPr>
        <w:t>（5）法律、法规和征集文件规定的其他无效情形。</w:t>
      </w:r>
    </w:p>
    <w:p w14:paraId="0AD98630">
      <w:pPr>
        <w:pStyle w:val="2"/>
        <w:spacing w:before="182" w:line="360" w:lineRule="auto"/>
        <w:ind w:left="463"/>
        <w:outlineLvl w:val="2"/>
        <w:rPr>
          <w:sz w:val="24"/>
          <w:szCs w:val="24"/>
        </w:rPr>
      </w:pPr>
      <w:bookmarkStart w:id="21" w:name="_Toc28163"/>
      <w:r>
        <w:rPr>
          <w:b/>
          <w:bCs/>
          <w:spacing w:val="-4"/>
          <w:sz w:val="24"/>
          <w:szCs w:val="24"/>
        </w:rPr>
        <w:t>20.比较与评价</w:t>
      </w:r>
      <w:bookmarkEnd w:id="21"/>
    </w:p>
    <w:p w14:paraId="37FC30B0">
      <w:pPr>
        <w:pStyle w:val="2"/>
        <w:spacing w:before="182" w:line="360" w:lineRule="auto"/>
        <w:ind w:left="24" w:right="11" w:firstLine="434"/>
        <w:jc w:val="both"/>
        <w:rPr>
          <w:spacing w:val="-2"/>
          <w:sz w:val="24"/>
          <w:szCs w:val="24"/>
        </w:rPr>
      </w:pPr>
      <w:r>
        <w:rPr>
          <w:spacing w:val="-2"/>
          <w:sz w:val="24"/>
          <w:szCs w:val="24"/>
        </w:rPr>
        <w:t>20.1 经符合性审查合格的响应文件，评审小组将根据征集文件确定的评审方法和标准，对其响应文件作进一步的比较与评价。</w:t>
      </w:r>
    </w:p>
    <w:p w14:paraId="693A43A3">
      <w:pPr>
        <w:pStyle w:val="2"/>
        <w:spacing w:before="182" w:line="360" w:lineRule="auto"/>
        <w:ind w:left="24" w:right="11" w:firstLine="434"/>
        <w:jc w:val="both"/>
        <w:rPr>
          <w:spacing w:val="-2"/>
          <w:sz w:val="24"/>
          <w:szCs w:val="24"/>
        </w:rPr>
      </w:pPr>
      <w:r>
        <w:rPr>
          <w:spacing w:val="-2"/>
          <w:sz w:val="24"/>
          <w:szCs w:val="24"/>
        </w:rPr>
        <w:t>20.2 评审严格按照征集文件的要求和条件进行。根据实际情况，在供应商须知前附表中规定采用下列一种评审方法，详细评审方法和标准见征集文件第四章：</w:t>
      </w:r>
    </w:p>
    <w:p w14:paraId="2CC5DB71">
      <w:pPr>
        <w:pStyle w:val="2"/>
        <w:spacing w:before="182" w:line="360" w:lineRule="auto"/>
        <w:ind w:left="24" w:right="11" w:firstLine="434"/>
        <w:jc w:val="both"/>
        <w:rPr>
          <w:spacing w:val="-2"/>
          <w:sz w:val="24"/>
          <w:szCs w:val="24"/>
        </w:rPr>
      </w:pPr>
      <w:r>
        <w:rPr>
          <w:spacing w:val="-2"/>
          <w:sz w:val="24"/>
          <w:szCs w:val="24"/>
        </w:rPr>
        <w:t>（1）价格优先法，是指对满足采购需求且响应报价不超过最高限制单价的货物、服务，按照响应报价从低到高排序，根据征集文件规定的淘汰率或者入围供应商数量上限，确定入围供应商的评审方法。</w:t>
      </w:r>
    </w:p>
    <w:p w14:paraId="54C43442">
      <w:pPr>
        <w:pStyle w:val="2"/>
        <w:spacing w:before="182" w:line="360" w:lineRule="auto"/>
        <w:ind w:left="24" w:right="11" w:firstLine="434"/>
        <w:jc w:val="both"/>
        <w:rPr>
          <w:spacing w:val="-2"/>
          <w:sz w:val="24"/>
          <w:szCs w:val="24"/>
        </w:rPr>
      </w:pPr>
      <w:r>
        <w:rPr>
          <w:spacing w:val="-2"/>
          <w:sz w:val="24"/>
          <w:szCs w:val="24"/>
        </w:rPr>
        <w:t>（2）质量优先法，是指对满足采购需求且响应报价不超过最高限制单价的货物、服务进行质量综合评分，按照质量评分从高到低排序，根据征集文件规定的淘汰率或者入围供应商数量上限，确定入围供应商的评审方法。</w:t>
      </w:r>
    </w:p>
    <w:p w14:paraId="2C9302D0">
      <w:pPr>
        <w:pStyle w:val="2"/>
        <w:spacing w:before="182" w:line="360" w:lineRule="auto"/>
        <w:ind w:left="24" w:right="11" w:firstLine="434"/>
        <w:jc w:val="both"/>
        <w:rPr>
          <w:spacing w:val="-2"/>
          <w:sz w:val="24"/>
          <w:szCs w:val="24"/>
        </w:rPr>
      </w:pPr>
      <w:r>
        <w:rPr>
          <w:spacing w:val="-2"/>
          <w:sz w:val="24"/>
          <w:szCs w:val="24"/>
        </w:rPr>
        <w:t>20.3 根据《政府采购促进中小企业发展管理办法》（财库〔2020〕46号）、《财政部司法部关于政府采购支持监狱企业发展有关问题的通知》（财库〔2014〕68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响应报价按照供应商须知前附表中规定的标准扣除后的价格参与评审。对于同时属于小微企业、监狱企业或残疾人福利性单位的，不重复进行响应报价扣除。</w:t>
      </w:r>
    </w:p>
    <w:p w14:paraId="694CA7E8">
      <w:pPr>
        <w:pStyle w:val="2"/>
        <w:spacing w:line="360" w:lineRule="auto"/>
        <w:ind w:left="463"/>
        <w:outlineLvl w:val="2"/>
        <w:rPr>
          <w:sz w:val="24"/>
          <w:szCs w:val="24"/>
        </w:rPr>
      </w:pPr>
      <w:bookmarkStart w:id="22" w:name="_Toc28353"/>
      <w:r>
        <w:rPr>
          <w:b/>
          <w:bCs/>
          <w:spacing w:val="-4"/>
          <w:sz w:val="24"/>
          <w:szCs w:val="24"/>
        </w:rPr>
        <w:t>21.废标、重新征集</w:t>
      </w:r>
      <w:bookmarkEnd w:id="22"/>
    </w:p>
    <w:p w14:paraId="49283191">
      <w:pPr>
        <w:pStyle w:val="2"/>
        <w:spacing w:before="182" w:line="360" w:lineRule="auto"/>
        <w:ind w:left="24" w:right="11" w:firstLine="434"/>
        <w:jc w:val="both"/>
        <w:rPr>
          <w:spacing w:val="-2"/>
          <w:sz w:val="24"/>
          <w:szCs w:val="24"/>
        </w:rPr>
      </w:pPr>
      <w:r>
        <w:rPr>
          <w:spacing w:val="-2"/>
          <w:sz w:val="24"/>
          <w:szCs w:val="24"/>
        </w:rPr>
        <w:t>21.1 出现下列情形之一，将导致项目废标：</w:t>
      </w:r>
    </w:p>
    <w:p w14:paraId="196D34DA">
      <w:pPr>
        <w:pStyle w:val="2"/>
        <w:spacing w:before="182" w:line="360" w:lineRule="auto"/>
        <w:ind w:left="24" w:right="11" w:firstLine="434"/>
        <w:jc w:val="both"/>
        <w:rPr>
          <w:spacing w:val="-2"/>
          <w:sz w:val="24"/>
          <w:szCs w:val="24"/>
        </w:rPr>
      </w:pPr>
      <w:r>
        <w:rPr>
          <w:spacing w:val="-2"/>
          <w:sz w:val="24"/>
          <w:szCs w:val="24"/>
        </w:rPr>
        <w:t>（1）符合专业条件的供应商或者对征集文件做实质性响应的供应商不足规定数量的；</w:t>
      </w:r>
    </w:p>
    <w:p w14:paraId="57DC77CC">
      <w:pPr>
        <w:pStyle w:val="2"/>
        <w:spacing w:before="182" w:line="360" w:lineRule="auto"/>
        <w:ind w:left="24" w:right="11" w:firstLine="434"/>
        <w:jc w:val="both"/>
        <w:rPr>
          <w:spacing w:val="-2"/>
          <w:sz w:val="24"/>
          <w:szCs w:val="24"/>
        </w:rPr>
      </w:pPr>
      <w:r>
        <w:rPr>
          <w:spacing w:val="-2"/>
          <w:sz w:val="24"/>
          <w:szCs w:val="24"/>
        </w:rPr>
        <w:t>（2）出现影响采购公正的违法、违规行为的；</w:t>
      </w:r>
    </w:p>
    <w:p w14:paraId="51E2E8D8">
      <w:pPr>
        <w:pStyle w:val="2"/>
        <w:spacing w:before="182" w:line="360" w:lineRule="auto"/>
        <w:ind w:left="24" w:right="11" w:firstLine="434"/>
        <w:jc w:val="both"/>
        <w:rPr>
          <w:spacing w:val="-2"/>
          <w:sz w:val="24"/>
          <w:szCs w:val="24"/>
        </w:rPr>
      </w:pPr>
      <w:r>
        <w:rPr>
          <w:spacing w:val="-2"/>
          <w:sz w:val="24"/>
          <w:szCs w:val="24"/>
        </w:rPr>
        <w:t>（3）供应商的报价均超过了采购预算，征集人不能支付的；</w:t>
      </w:r>
    </w:p>
    <w:p w14:paraId="5B9EEF5D">
      <w:pPr>
        <w:pStyle w:val="2"/>
        <w:spacing w:before="182" w:line="360" w:lineRule="auto"/>
        <w:ind w:left="24" w:right="11" w:firstLine="434"/>
        <w:jc w:val="both"/>
        <w:rPr>
          <w:spacing w:val="-2"/>
          <w:sz w:val="24"/>
          <w:szCs w:val="24"/>
        </w:rPr>
      </w:pPr>
      <w:r>
        <w:rPr>
          <w:spacing w:val="-2"/>
          <w:sz w:val="24"/>
          <w:szCs w:val="24"/>
        </w:rPr>
        <w:t>（4）因重大变故，采购任务取消的。</w:t>
      </w:r>
    </w:p>
    <w:p w14:paraId="62606758">
      <w:pPr>
        <w:pStyle w:val="2"/>
        <w:spacing w:before="182" w:line="360" w:lineRule="auto"/>
        <w:ind w:left="24" w:right="11" w:firstLine="434"/>
        <w:jc w:val="both"/>
        <w:rPr>
          <w:spacing w:val="-2"/>
          <w:sz w:val="24"/>
          <w:szCs w:val="24"/>
        </w:rPr>
      </w:pPr>
      <w:r>
        <w:rPr>
          <w:spacing w:val="-2"/>
          <w:sz w:val="24"/>
          <w:szCs w:val="24"/>
        </w:rPr>
        <w:t>21.2 响应文件提交截止时间后供应商不足规定数量或者通过资格审查或符合性审查的供应商不足规定数量的，除采购任务取消情形外，征集人可依法重新征集。</w:t>
      </w:r>
    </w:p>
    <w:p w14:paraId="5FE7A781">
      <w:pPr>
        <w:pStyle w:val="2"/>
        <w:spacing w:line="360" w:lineRule="auto"/>
        <w:ind w:left="463"/>
        <w:outlineLvl w:val="2"/>
        <w:rPr>
          <w:sz w:val="24"/>
          <w:szCs w:val="24"/>
        </w:rPr>
      </w:pPr>
      <w:bookmarkStart w:id="23" w:name="_Toc13785"/>
      <w:r>
        <w:rPr>
          <w:b/>
          <w:bCs/>
          <w:spacing w:val="-4"/>
          <w:sz w:val="24"/>
          <w:szCs w:val="24"/>
        </w:rPr>
        <w:t>22.保密要求</w:t>
      </w:r>
      <w:bookmarkEnd w:id="23"/>
    </w:p>
    <w:p w14:paraId="62047442">
      <w:pPr>
        <w:pStyle w:val="2"/>
        <w:spacing w:before="182" w:line="360" w:lineRule="auto"/>
        <w:ind w:left="24" w:right="11" w:firstLine="434"/>
        <w:jc w:val="both"/>
        <w:rPr>
          <w:spacing w:val="-2"/>
          <w:sz w:val="24"/>
          <w:szCs w:val="24"/>
        </w:rPr>
      </w:pPr>
      <w:r>
        <w:rPr>
          <w:spacing w:val="-2"/>
          <w:sz w:val="24"/>
          <w:szCs w:val="24"/>
        </w:rPr>
        <w:t>22.1 评审将在严格保密的情况下进行。</w:t>
      </w:r>
    </w:p>
    <w:p w14:paraId="71446446">
      <w:pPr>
        <w:pStyle w:val="2"/>
        <w:spacing w:before="182" w:line="360" w:lineRule="auto"/>
        <w:ind w:left="24" w:right="11" w:firstLine="434"/>
        <w:jc w:val="both"/>
        <w:rPr>
          <w:spacing w:val="-2"/>
          <w:sz w:val="24"/>
          <w:szCs w:val="24"/>
        </w:rPr>
      </w:pPr>
      <w:r>
        <w:rPr>
          <w:spacing w:val="-2"/>
          <w:sz w:val="24"/>
          <w:szCs w:val="24"/>
        </w:rPr>
        <w:t>22.2 有关人员应当遵守评审工作纪律，不得泄露评审文件、评审情况和评审中获悉的国家秘密、商业秘密。</w:t>
      </w:r>
    </w:p>
    <w:p w14:paraId="5C6D2B83">
      <w:pPr>
        <w:pStyle w:val="2"/>
        <w:spacing w:before="183" w:line="360" w:lineRule="auto"/>
        <w:ind w:left="463"/>
        <w:outlineLvl w:val="2"/>
        <w:rPr>
          <w:sz w:val="24"/>
          <w:szCs w:val="24"/>
        </w:rPr>
      </w:pPr>
      <w:bookmarkStart w:id="24" w:name="_Toc30986"/>
      <w:r>
        <w:rPr>
          <w:b/>
          <w:bCs/>
          <w:spacing w:val="-3"/>
          <w:sz w:val="24"/>
          <w:szCs w:val="24"/>
        </w:rPr>
        <w:t>23.入围供应商的确定原则及标准</w:t>
      </w:r>
      <w:bookmarkEnd w:id="24"/>
    </w:p>
    <w:p w14:paraId="659EC92E">
      <w:pPr>
        <w:pStyle w:val="2"/>
        <w:spacing w:before="182" w:line="360" w:lineRule="auto"/>
        <w:ind w:left="24" w:right="11" w:firstLine="434"/>
        <w:jc w:val="both"/>
        <w:rPr>
          <w:spacing w:val="-2"/>
          <w:sz w:val="24"/>
          <w:szCs w:val="24"/>
        </w:rPr>
      </w:pPr>
      <w:r>
        <w:rPr>
          <w:spacing w:val="-2"/>
          <w:sz w:val="24"/>
          <w:szCs w:val="24"/>
        </w:rPr>
        <w:t>23.1 评审小组依据本项目征集文件所约定的评审方法，对实质上响应征集文件的供应商按下列方法进行排序，确定入围供应商：</w:t>
      </w:r>
    </w:p>
    <w:p w14:paraId="287493C4">
      <w:pPr>
        <w:pStyle w:val="2"/>
        <w:spacing w:before="182" w:line="360" w:lineRule="auto"/>
        <w:ind w:left="24" w:right="11" w:firstLine="434"/>
        <w:jc w:val="both"/>
        <w:rPr>
          <w:spacing w:val="-2"/>
          <w:sz w:val="24"/>
          <w:szCs w:val="24"/>
        </w:rPr>
      </w:pPr>
      <w:r>
        <w:rPr>
          <w:spacing w:val="-2"/>
          <w:sz w:val="24"/>
          <w:szCs w:val="24"/>
        </w:rPr>
        <w:t>（1）采用价格优先法的，除了算术修正和落实政府采购政策需进行的价格扣除外，不对供应商的响应价格进行任何调整。评审结果按修正和扣除后的响应报价由低到高顺序排列。修正和扣除后的响应报价出现两家或两家以上相同者，采取征集文件第四章详细评审方法和标准中约定的方式确定入围顺序，征集文件未规定的，采取随机抽取的方式确定。</w:t>
      </w:r>
    </w:p>
    <w:p w14:paraId="0661B0C1">
      <w:pPr>
        <w:pStyle w:val="2"/>
        <w:spacing w:before="182" w:line="360" w:lineRule="auto"/>
        <w:ind w:left="24" w:right="11" w:firstLine="434"/>
        <w:jc w:val="both"/>
        <w:rPr>
          <w:spacing w:val="-2"/>
          <w:sz w:val="24"/>
          <w:szCs w:val="24"/>
        </w:rPr>
      </w:pPr>
      <w:r>
        <w:rPr>
          <w:spacing w:val="-2"/>
          <w:sz w:val="24"/>
          <w:szCs w:val="24"/>
        </w:rPr>
        <w:t>（2）采用质量优先法的，评审结果按评审后得分由高到低顺序排列。得分相同的，按响应报价由低到高顺序排列。得分与响应报价均相同的，采取征集文件第四章详细评审方法和标准中约定的方式确定入围顺序，征集文件未规定的，采取随机抽取的方式确定。</w:t>
      </w:r>
    </w:p>
    <w:p w14:paraId="540876B5">
      <w:pPr>
        <w:pStyle w:val="2"/>
        <w:spacing w:before="184" w:line="360" w:lineRule="auto"/>
        <w:ind w:left="463"/>
        <w:outlineLvl w:val="2"/>
        <w:rPr>
          <w:sz w:val="24"/>
          <w:szCs w:val="24"/>
        </w:rPr>
      </w:pPr>
      <w:bookmarkStart w:id="25" w:name="_Toc18621"/>
      <w:r>
        <w:rPr>
          <w:b/>
          <w:bCs/>
          <w:spacing w:val="-4"/>
          <w:sz w:val="24"/>
          <w:szCs w:val="24"/>
        </w:rPr>
        <w:t>24.确定入围供应商</w:t>
      </w:r>
      <w:bookmarkEnd w:id="25"/>
    </w:p>
    <w:p w14:paraId="7C7A7EE8">
      <w:pPr>
        <w:pStyle w:val="2"/>
        <w:spacing w:before="182" w:line="360" w:lineRule="auto"/>
        <w:ind w:left="24" w:right="11" w:firstLine="434"/>
        <w:jc w:val="both"/>
        <w:rPr>
          <w:spacing w:val="-2"/>
          <w:sz w:val="24"/>
          <w:szCs w:val="24"/>
        </w:rPr>
      </w:pPr>
      <w:r>
        <w:rPr>
          <w:spacing w:val="-2"/>
          <w:sz w:val="24"/>
          <w:szCs w:val="24"/>
        </w:rPr>
        <w:t>24.1 评审小组将根据评审标准，按第四章评审方法和标准中规定推荐入围供应商。</w:t>
      </w:r>
    </w:p>
    <w:p w14:paraId="1C3D20B8">
      <w:pPr>
        <w:pStyle w:val="2"/>
        <w:spacing w:before="182" w:line="360" w:lineRule="auto"/>
        <w:ind w:left="24" w:right="11" w:firstLine="434"/>
        <w:jc w:val="both"/>
        <w:rPr>
          <w:spacing w:val="-2"/>
          <w:sz w:val="24"/>
          <w:szCs w:val="24"/>
        </w:rPr>
      </w:pPr>
      <w:r>
        <w:rPr>
          <w:spacing w:val="-2"/>
          <w:sz w:val="24"/>
          <w:szCs w:val="24"/>
        </w:rPr>
        <w:t>24.2 按供应商须知前附表中规定，由评审小组或征集人确定入围供应商。</w:t>
      </w:r>
    </w:p>
    <w:p w14:paraId="3221BAAC">
      <w:pPr>
        <w:pStyle w:val="2"/>
        <w:spacing w:before="182" w:line="360" w:lineRule="auto"/>
        <w:ind w:left="24" w:right="11" w:firstLine="434"/>
        <w:jc w:val="both"/>
        <w:rPr>
          <w:spacing w:val="-2"/>
          <w:sz w:val="24"/>
          <w:szCs w:val="24"/>
        </w:rPr>
      </w:pPr>
      <w:r>
        <w:rPr>
          <w:spacing w:val="-2"/>
          <w:sz w:val="24"/>
          <w:szCs w:val="24"/>
        </w:rPr>
        <w:t>24.3 因重大变故采购任务取消时，征集人有权拒绝任何供应商入围，且对受影响的供应商不承担任何责任。</w:t>
      </w:r>
    </w:p>
    <w:p w14:paraId="1F46DDBC">
      <w:pPr>
        <w:pStyle w:val="2"/>
        <w:spacing w:before="184" w:line="360" w:lineRule="auto"/>
        <w:ind w:left="463"/>
        <w:outlineLvl w:val="2"/>
        <w:rPr>
          <w:sz w:val="24"/>
          <w:szCs w:val="24"/>
        </w:rPr>
      </w:pPr>
      <w:bookmarkStart w:id="26" w:name="_Toc9668"/>
      <w:r>
        <w:rPr>
          <w:b/>
          <w:bCs/>
          <w:spacing w:val="-4"/>
          <w:sz w:val="24"/>
          <w:szCs w:val="24"/>
        </w:rPr>
        <w:t>25.编写评审报告</w:t>
      </w:r>
      <w:bookmarkEnd w:id="26"/>
    </w:p>
    <w:p w14:paraId="70734A4B">
      <w:pPr>
        <w:pStyle w:val="2"/>
        <w:spacing w:before="184" w:line="360" w:lineRule="auto"/>
        <w:ind w:left="23" w:right="35" w:firstLine="437"/>
        <w:rPr>
          <w:spacing w:val="-4"/>
          <w:sz w:val="24"/>
          <w:szCs w:val="24"/>
        </w:rPr>
      </w:pPr>
      <w:r>
        <w:rPr>
          <w:spacing w:val="-4"/>
          <w:sz w:val="24"/>
          <w:szCs w:val="24"/>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1E7BB91B">
      <w:pPr>
        <w:pStyle w:val="2"/>
        <w:spacing w:before="1" w:line="360" w:lineRule="auto"/>
        <w:ind w:left="463"/>
        <w:outlineLvl w:val="2"/>
        <w:rPr>
          <w:sz w:val="24"/>
          <w:szCs w:val="24"/>
        </w:rPr>
      </w:pPr>
      <w:bookmarkStart w:id="27" w:name="_Toc8830"/>
      <w:r>
        <w:rPr>
          <w:b/>
          <w:bCs/>
          <w:spacing w:val="-4"/>
          <w:sz w:val="24"/>
          <w:szCs w:val="24"/>
        </w:rPr>
        <w:t>26.入围结果公告</w:t>
      </w:r>
      <w:bookmarkEnd w:id="27"/>
    </w:p>
    <w:p w14:paraId="6E0DC234">
      <w:pPr>
        <w:pStyle w:val="2"/>
        <w:spacing w:before="182" w:line="360" w:lineRule="auto"/>
        <w:ind w:left="24" w:right="11" w:firstLine="434"/>
        <w:jc w:val="both"/>
        <w:rPr>
          <w:spacing w:val="-2"/>
          <w:sz w:val="24"/>
          <w:szCs w:val="24"/>
        </w:rPr>
      </w:pPr>
      <w:r>
        <w:rPr>
          <w:spacing w:val="-2"/>
          <w:sz w:val="24"/>
          <w:szCs w:val="24"/>
        </w:rPr>
        <w:t>26.1 入围供应商确定后，自中标人确定之日起2个工作日内，采购代理机构将在安徽省政府采购网（</w:t>
      </w:r>
      <w:r>
        <w:rPr>
          <w:spacing w:val="-2"/>
          <w:sz w:val="24"/>
          <w:szCs w:val="24"/>
        </w:rPr>
        <w:fldChar w:fldCharType="begin"/>
      </w:r>
      <w:r>
        <w:rPr>
          <w:spacing w:val="-2"/>
          <w:sz w:val="24"/>
          <w:szCs w:val="24"/>
        </w:rPr>
        <w:instrText xml:space="preserve"> HYPERLINK "https://www.ccgp-anhui.gov.cn" </w:instrText>
      </w:r>
      <w:r>
        <w:rPr>
          <w:spacing w:val="-2"/>
          <w:sz w:val="24"/>
          <w:szCs w:val="24"/>
        </w:rPr>
        <w:fldChar w:fldCharType="separate"/>
      </w:r>
      <w:r>
        <w:rPr>
          <w:spacing w:val="-2"/>
          <w:sz w:val="24"/>
          <w:szCs w:val="24"/>
        </w:rPr>
        <w:t>www.ccgp-anhui.gov.cn</w:t>
      </w:r>
      <w:r>
        <w:rPr>
          <w:spacing w:val="-2"/>
          <w:sz w:val="24"/>
          <w:szCs w:val="24"/>
        </w:rPr>
        <w:fldChar w:fldCharType="end"/>
      </w:r>
      <w:r>
        <w:rPr>
          <w:spacing w:val="-2"/>
          <w:sz w:val="24"/>
          <w:szCs w:val="24"/>
        </w:rPr>
        <w:t>）上发布成交结果公告。</w:t>
      </w:r>
    </w:p>
    <w:p w14:paraId="5836B4E0">
      <w:pPr>
        <w:pStyle w:val="2"/>
        <w:spacing w:before="182" w:line="360" w:lineRule="auto"/>
        <w:ind w:left="24" w:right="11" w:firstLine="434"/>
        <w:jc w:val="both"/>
        <w:rPr>
          <w:spacing w:val="-2"/>
          <w:sz w:val="24"/>
          <w:szCs w:val="24"/>
        </w:rPr>
      </w:pPr>
      <w:r>
        <w:rPr>
          <w:spacing w:val="-2"/>
          <w:sz w:val="24"/>
          <w:szCs w:val="24"/>
        </w:rPr>
        <w:t>26.2 入围结果公告内容应当包括征集人及其委托的采购代理机构的名称、地址、联系人和联系方式，项目名称和项目编号，入围供应商名称、地址及排序，最高入围价格或者最低入围分值，入围产品名称、规格型号或者主要服务内容及服务标准，入围单价，主要入围标的的名称、规格型号、数量、单价、服务要求，评审小组成员名单，采购代理服务收费标准及金额，公告期限以及供应商须知前附表中约定进行公告的内容。入围结果公告期限为1个工作日。</w:t>
      </w:r>
    </w:p>
    <w:p w14:paraId="522814A7">
      <w:pPr>
        <w:pStyle w:val="2"/>
        <w:spacing w:before="184" w:line="360" w:lineRule="auto"/>
        <w:ind w:left="463"/>
        <w:outlineLvl w:val="2"/>
        <w:rPr>
          <w:sz w:val="24"/>
          <w:szCs w:val="24"/>
        </w:rPr>
      </w:pPr>
      <w:bookmarkStart w:id="28" w:name="_Toc18515"/>
      <w:r>
        <w:rPr>
          <w:b/>
          <w:bCs/>
          <w:spacing w:val="-4"/>
          <w:sz w:val="24"/>
          <w:szCs w:val="24"/>
        </w:rPr>
        <w:t>27.入围通知书</w:t>
      </w:r>
      <w:bookmarkEnd w:id="28"/>
    </w:p>
    <w:p w14:paraId="77CD6322">
      <w:pPr>
        <w:pStyle w:val="2"/>
        <w:spacing w:before="182" w:line="360" w:lineRule="auto"/>
        <w:ind w:left="24" w:right="11" w:firstLine="434"/>
        <w:jc w:val="both"/>
        <w:rPr>
          <w:spacing w:val="-2"/>
          <w:sz w:val="24"/>
          <w:szCs w:val="24"/>
        </w:rPr>
      </w:pPr>
      <w:r>
        <w:rPr>
          <w:spacing w:val="-2"/>
          <w:sz w:val="24"/>
          <w:szCs w:val="24"/>
        </w:rPr>
        <w:t>27.1 采购代理机构发布入围结果公告的同时以供应商须知前附表规定的形式向入围供应商发出入围通知书。</w:t>
      </w:r>
    </w:p>
    <w:p w14:paraId="7DD3B2CD">
      <w:pPr>
        <w:pStyle w:val="2"/>
        <w:spacing w:before="182" w:line="360" w:lineRule="auto"/>
        <w:ind w:left="24" w:right="11" w:firstLine="434"/>
        <w:jc w:val="both"/>
        <w:rPr>
          <w:spacing w:val="-2"/>
          <w:sz w:val="24"/>
          <w:szCs w:val="24"/>
        </w:rPr>
      </w:pPr>
      <w:r>
        <w:rPr>
          <w:spacing w:val="-2"/>
          <w:sz w:val="24"/>
          <w:szCs w:val="24"/>
        </w:rPr>
        <w:t>27.2 入围通知书对征集人和入围供应商具有同等法律效力。入围通知书发出以后，征集人改变入围结果或者入围供应商放弃入围，应当承担相应的法律责任。</w:t>
      </w:r>
    </w:p>
    <w:p w14:paraId="3A32AC5A">
      <w:pPr>
        <w:pStyle w:val="2"/>
        <w:spacing w:before="182" w:line="360" w:lineRule="auto"/>
        <w:ind w:left="24" w:right="11" w:firstLine="434"/>
        <w:jc w:val="both"/>
        <w:rPr>
          <w:spacing w:val="-2"/>
          <w:sz w:val="24"/>
          <w:szCs w:val="24"/>
        </w:rPr>
      </w:pPr>
      <w:r>
        <w:rPr>
          <w:spacing w:val="-2"/>
          <w:sz w:val="24"/>
          <w:szCs w:val="24"/>
        </w:rPr>
        <w:t>27.3 入围通知书是框架协议和采购合同的组成部分。</w:t>
      </w:r>
    </w:p>
    <w:p w14:paraId="479CB93F">
      <w:pPr>
        <w:pStyle w:val="2"/>
        <w:spacing w:before="183" w:line="360" w:lineRule="auto"/>
        <w:ind w:left="463"/>
        <w:outlineLvl w:val="2"/>
        <w:rPr>
          <w:sz w:val="24"/>
          <w:szCs w:val="24"/>
        </w:rPr>
      </w:pPr>
      <w:bookmarkStart w:id="29" w:name="_Toc15484"/>
      <w:r>
        <w:rPr>
          <w:b/>
          <w:bCs/>
          <w:spacing w:val="-4"/>
          <w:sz w:val="24"/>
          <w:szCs w:val="24"/>
        </w:rPr>
        <w:t>28.告知征集结果</w:t>
      </w:r>
      <w:bookmarkEnd w:id="29"/>
    </w:p>
    <w:p w14:paraId="2FB1E2BA">
      <w:pPr>
        <w:pStyle w:val="2"/>
        <w:spacing w:before="182" w:line="360" w:lineRule="auto"/>
        <w:ind w:left="24" w:right="11" w:firstLine="434"/>
        <w:jc w:val="both"/>
        <w:rPr>
          <w:spacing w:val="-2"/>
          <w:sz w:val="24"/>
          <w:szCs w:val="24"/>
        </w:rPr>
      </w:pPr>
      <w:r>
        <w:rPr>
          <w:spacing w:val="-2"/>
          <w:sz w:val="24"/>
          <w:szCs w:val="24"/>
        </w:rPr>
        <w:t>28.1 在公告入围结果的同时，采购代理机构同时以供应商须知前附表规定的形式告知征集结果；采用质量优先法评审的，还将告知未入围供应商本人的评审得分和排序。</w:t>
      </w:r>
    </w:p>
    <w:p w14:paraId="70A9477D">
      <w:pPr>
        <w:pStyle w:val="2"/>
        <w:spacing w:line="360" w:lineRule="auto"/>
        <w:ind w:left="463"/>
        <w:outlineLvl w:val="2"/>
        <w:rPr>
          <w:sz w:val="24"/>
          <w:szCs w:val="24"/>
        </w:rPr>
      </w:pPr>
      <w:bookmarkStart w:id="30" w:name="_Toc16888"/>
      <w:r>
        <w:rPr>
          <w:b/>
          <w:bCs/>
          <w:spacing w:val="-4"/>
          <w:sz w:val="24"/>
          <w:szCs w:val="24"/>
        </w:rPr>
        <w:t>29.履约保证金</w:t>
      </w:r>
      <w:bookmarkEnd w:id="30"/>
    </w:p>
    <w:p w14:paraId="60A4DD42">
      <w:pPr>
        <w:pStyle w:val="2"/>
        <w:spacing w:before="182" w:line="360" w:lineRule="auto"/>
        <w:ind w:left="24" w:right="11" w:firstLine="434"/>
        <w:jc w:val="both"/>
        <w:rPr>
          <w:spacing w:val="-2"/>
          <w:sz w:val="24"/>
          <w:szCs w:val="24"/>
        </w:rPr>
      </w:pPr>
      <w:r>
        <w:rPr>
          <w:spacing w:val="-2"/>
          <w:sz w:val="24"/>
          <w:szCs w:val="24"/>
        </w:rPr>
        <w:t>29.1 入围供应商应按照供应商须知前附表规定缴纳履约保证金。</w:t>
      </w:r>
    </w:p>
    <w:p w14:paraId="75C28681">
      <w:pPr>
        <w:pStyle w:val="2"/>
        <w:spacing w:before="182" w:line="360" w:lineRule="auto"/>
        <w:ind w:left="24" w:right="11" w:firstLine="434"/>
        <w:jc w:val="both"/>
        <w:rPr>
          <w:spacing w:val="-2"/>
          <w:sz w:val="24"/>
          <w:szCs w:val="24"/>
        </w:rPr>
      </w:pPr>
      <w:r>
        <w:rPr>
          <w:spacing w:val="-2"/>
          <w:sz w:val="24"/>
          <w:szCs w:val="24"/>
        </w:rPr>
        <w:t>29.2 如果入围供应商没有按照上述履约保证金的规定执行，将视为放弃入围资格。</w:t>
      </w:r>
    </w:p>
    <w:p w14:paraId="4F8832F0">
      <w:pPr>
        <w:pStyle w:val="2"/>
        <w:spacing w:before="183" w:line="360" w:lineRule="auto"/>
        <w:ind w:left="465"/>
        <w:outlineLvl w:val="2"/>
        <w:rPr>
          <w:sz w:val="24"/>
          <w:szCs w:val="24"/>
        </w:rPr>
      </w:pPr>
      <w:bookmarkStart w:id="31" w:name="_Toc4810"/>
      <w:r>
        <w:rPr>
          <w:b/>
          <w:bCs/>
          <w:spacing w:val="-4"/>
          <w:sz w:val="24"/>
          <w:szCs w:val="24"/>
        </w:rPr>
        <w:t>30.签订框架协议</w:t>
      </w:r>
      <w:bookmarkEnd w:id="31"/>
    </w:p>
    <w:p w14:paraId="3220D740">
      <w:pPr>
        <w:pStyle w:val="2"/>
        <w:spacing w:before="182" w:line="360" w:lineRule="auto"/>
        <w:ind w:left="24" w:right="11" w:firstLine="434"/>
        <w:jc w:val="both"/>
        <w:rPr>
          <w:spacing w:val="-2"/>
          <w:sz w:val="24"/>
          <w:szCs w:val="24"/>
        </w:rPr>
      </w:pPr>
      <w:r>
        <w:rPr>
          <w:spacing w:val="-2"/>
          <w:sz w:val="24"/>
          <w:szCs w:val="24"/>
        </w:rPr>
        <w:t>30.1 征集人与入围供应商应当自入围通知书发出之日起 30 日内签订框架协议。</w:t>
      </w:r>
    </w:p>
    <w:p w14:paraId="3738D4BC">
      <w:pPr>
        <w:pStyle w:val="2"/>
        <w:spacing w:before="182" w:line="360" w:lineRule="auto"/>
        <w:ind w:left="24" w:right="11" w:firstLine="434"/>
        <w:jc w:val="both"/>
        <w:rPr>
          <w:spacing w:val="-2"/>
          <w:sz w:val="24"/>
          <w:szCs w:val="24"/>
        </w:rPr>
      </w:pPr>
      <w:r>
        <w:rPr>
          <w:spacing w:val="-2"/>
          <w:sz w:val="24"/>
          <w:szCs w:val="24"/>
        </w:rPr>
        <w:t>30.2 征集文件、入围供应商的响应文件及其澄清文件等，均为签订框架协议的依据。</w:t>
      </w:r>
    </w:p>
    <w:p w14:paraId="00AB9923">
      <w:pPr>
        <w:pStyle w:val="2"/>
        <w:spacing w:before="182" w:line="360" w:lineRule="auto"/>
        <w:ind w:left="24" w:right="11" w:firstLine="434"/>
        <w:jc w:val="both"/>
        <w:rPr>
          <w:spacing w:val="-2"/>
          <w:sz w:val="24"/>
          <w:szCs w:val="24"/>
        </w:rPr>
      </w:pPr>
      <w:r>
        <w:rPr>
          <w:spacing w:val="-2"/>
          <w:sz w:val="24"/>
          <w:szCs w:val="24"/>
        </w:rPr>
        <w:t>30.3 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14:paraId="18EA0C39">
      <w:pPr>
        <w:pStyle w:val="2"/>
        <w:spacing w:before="182" w:line="360" w:lineRule="auto"/>
        <w:ind w:left="465"/>
        <w:outlineLvl w:val="2"/>
        <w:rPr>
          <w:sz w:val="24"/>
          <w:szCs w:val="24"/>
        </w:rPr>
      </w:pPr>
      <w:bookmarkStart w:id="32" w:name="_Toc9965"/>
      <w:r>
        <w:rPr>
          <w:b/>
          <w:bCs/>
          <w:spacing w:val="-4"/>
          <w:sz w:val="24"/>
          <w:szCs w:val="24"/>
        </w:rPr>
        <w:t>31.签订采购合同</w:t>
      </w:r>
      <w:bookmarkEnd w:id="32"/>
    </w:p>
    <w:p w14:paraId="1A476497">
      <w:pPr>
        <w:pStyle w:val="2"/>
        <w:spacing w:before="182" w:line="360" w:lineRule="auto"/>
        <w:ind w:left="24" w:right="11" w:firstLine="434"/>
        <w:jc w:val="both"/>
        <w:rPr>
          <w:spacing w:val="-2"/>
          <w:sz w:val="24"/>
          <w:szCs w:val="24"/>
        </w:rPr>
      </w:pPr>
      <w:r>
        <w:rPr>
          <w:spacing w:val="-2"/>
          <w:sz w:val="24"/>
          <w:szCs w:val="24"/>
        </w:rPr>
        <w:t xml:space="preserve">31.1 </w:t>
      </w:r>
      <w:r>
        <w:rPr>
          <w:rFonts w:hint="eastAsia"/>
          <w:spacing w:val="-2"/>
          <w:sz w:val="24"/>
          <w:szCs w:val="24"/>
          <w:lang w:eastAsia="zh-CN"/>
        </w:rPr>
        <w:t>征集人（或者服务对象）</w:t>
      </w:r>
      <w:r>
        <w:rPr>
          <w:spacing w:val="-2"/>
          <w:sz w:val="24"/>
          <w:szCs w:val="24"/>
        </w:rPr>
        <w:t>采购框架协议约定的货物、服务，应当将第二阶段的采购合同授予入围供应商。</w:t>
      </w:r>
    </w:p>
    <w:p w14:paraId="58CA2735">
      <w:pPr>
        <w:pStyle w:val="2"/>
        <w:spacing w:before="182" w:line="360" w:lineRule="auto"/>
        <w:ind w:left="24" w:right="11" w:firstLine="434"/>
        <w:jc w:val="both"/>
        <w:rPr>
          <w:spacing w:val="-2"/>
          <w:sz w:val="24"/>
          <w:szCs w:val="24"/>
        </w:rPr>
      </w:pPr>
      <w:r>
        <w:rPr>
          <w:spacing w:val="-2"/>
          <w:sz w:val="24"/>
          <w:szCs w:val="24"/>
        </w:rPr>
        <w:t>31.2 同一框架协议采购应当使用统一的采购合同文本，采购人、服务对象和供应商不得擅自改变框架协议约定的合同实质性条款。</w:t>
      </w:r>
    </w:p>
    <w:p w14:paraId="3CDA338F">
      <w:pPr>
        <w:pStyle w:val="2"/>
        <w:spacing w:before="182" w:line="360" w:lineRule="auto"/>
        <w:ind w:left="24" w:right="11" w:firstLine="434"/>
        <w:jc w:val="both"/>
        <w:rPr>
          <w:spacing w:val="-2"/>
          <w:sz w:val="24"/>
          <w:szCs w:val="24"/>
        </w:rPr>
      </w:pPr>
      <w:r>
        <w:rPr>
          <w:spacing w:val="-2"/>
          <w:sz w:val="24"/>
          <w:szCs w:val="24"/>
        </w:rPr>
        <w:t>31.3 框架协议采购应当订立固定价格合同。</w:t>
      </w:r>
    </w:p>
    <w:p w14:paraId="3E491AF3">
      <w:pPr>
        <w:pStyle w:val="2"/>
        <w:spacing w:before="182" w:line="360" w:lineRule="auto"/>
        <w:ind w:left="24" w:right="11" w:firstLine="434"/>
        <w:jc w:val="both"/>
        <w:rPr>
          <w:spacing w:val="-2"/>
          <w:sz w:val="24"/>
          <w:szCs w:val="24"/>
        </w:rPr>
      </w:pPr>
      <w:r>
        <w:rPr>
          <w:spacing w:val="-2"/>
          <w:sz w:val="24"/>
          <w:szCs w:val="24"/>
        </w:rPr>
        <w:t>31.4 入围供应商在约定期限内，应当以不高于其报价的价格向适用框架协议的采购人供应专用耗材。</w:t>
      </w:r>
    </w:p>
    <w:p w14:paraId="45FCB291">
      <w:pPr>
        <w:pStyle w:val="2"/>
        <w:spacing w:before="182" w:line="360" w:lineRule="auto"/>
        <w:ind w:left="24" w:right="11" w:firstLine="434"/>
        <w:jc w:val="both"/>
        <w:rPr>
          <w:spacing w:val="-2"/>
          <w:sz w:val="24"/>
          <w:szCs w:val="24"/>
        </w:rPr>
      </w:pPr>
      <w:r>
        <w:rPr>
          <w:spacing w:val="-2"/>
          <w:sz w:val="24"/>
          <w:szCs w:val="24"/>
        </w:rPr>
        <w:t>31.5 采购人证明能够以更低价格向非入围供应商采购相同货物，且入围供应商不同意将价格降至非入围供应商以下的，可以将合同授予非入围供应商。采购人将合同授予非入围供应商的，应当在确定成交供应商后 1 个工作日内，将成交结果抄送征集人，由征集人按照单笔公告要求发布成交结果公告。</w:t>
      </w:r>
    </w:p>
    <w:p w14:paraId="58C124A1">
      <w:pPr>
        <w:pStyle w:val="2"/>
        <w:spacing w:before="186" w:line="360" w:lineRule="auto"/>
        <w:ind w:left="462"/>
        <w:outlineLvl w:val="2"/>
        <w:rPr>
          <w:sz w:val="24"/>
          <w:szCs w:val="24"/>
        </w:rPr>
      </w:pPr>
      <w:bookmarkStart w:id="33" w:name="_Toc5997"/>
      <w:r>
        <w:rPr>
          <w:b/>
          <w:bCs/>
          <w:spacing w:val="-3"/>
          <w:sz w:val="24"/>
          <w:szCs w:val="24"/>
        </w:rPr>
        <w:t>32.入围产品升级换代</w:t>
      </w:r>
      <w:bookmarkEnd w:id="33"/>
    </w:p>
    <w:p w14:paraId="0F181849">
      <w:pPr>
        <w:pStyle w:val="2"/>
        <w:spacing w:before="182" w:line="360" w:lineRule="auto"/>
        <w:ind w:left="24" w:right="11" w:firstLine="434"/>
        <w:jc w:val="both"/>
        <w:rPr>
          <w:spacing w:val="-2"/>
          <w:sz w:val="24"/>
          <w:szCs w:val="24"/>
        </w:rPr>
      </w:pPr>
      <w:r>
        <w:rPr>
          <w:spacing w:val="-2"/>
          <w:sz w:val="24"/>
          <w:szCs w:val="24"/>
        </w:rPr>
        <w:t>32.1 在质量不降低、价格不提高的前提下，入围供应商因产品升级换代、用新产品替代原入围产品时须报征集人进行审核。</w:t>
      </w:r>
    </w:p>
    <w:p w14:paraId="796E9489">
      <w:pPr>
        <w:pStyle w:val="2"/>
        <w:spacing w:before="2" w:line="360" w:lineRule="auto"/>
        <w:ind w:left="462"/>
        <w:outlineLvl w:val="2"/>
        <w:rPr>
          <w:color w:val="000000" w:themeColor="text1"/>
          <w:sz w:val="24"/>
          <w:szCs w:val="24"/>
          <w:highlight w:val="none"/>
          <w14:textFill>
            <w14:solidFill>
              <w14:schemeClr w14:val="tx1"/>
            </w14:solidFill>
          </w14:textFill>
        </w:rPr>
      </w:pPr>
      <w:bookmarkStart w:id="34" w:name="_Toc15656"/>
      <w:r>
        <w:rPr>
          <w:b/>
          <w:bCs/>
          <w:color w:val="000000" w:themeColor="text1"/>
          <w:spacing w:val="-4"/>
          <w:sz w:val="24"/>
          <w:szCs w:val="24"/>
          <w:highlight w:val="none"/>
          <w14:textFill>
            <w14:solidFill>
              <w14:schemeClr w14:val="tx1"/>
            </w14:solidFill>
          </w14:textFill>
        </w:rPr>
        <w:t>33.用户反馈和评价</w:t>
      </w:r>
      <w:bookmarkEnd w:id="34"/>
    </w:p>
    <w:p w14:paraId="0ABCC7F1">
      <w:pPr>
        <w:pStyle w:val="2"/>
        <w:spacing w:before="182" w:line="360" w:lineRule="auto"/>
        <w:ind w:left="24" w:right="11" w:firstLine="434"/>
        <w:jc w:val="both"/>
        <w:rPr>
          <w:color w:val="000000" w:themeColor="text1"/>
          <w:spacing w:val="-2"/>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33.1 征集人接受采购人和服务对象对入围供应商履行框架协议和采购合同情况的反馈与评价，并将用户反馈和评价情况向采购人和服务对象公开，作为第二阶段直接选定成交供应商的参考。</w:t>
      </w:r>
    </w:p>
    <w:p w14:paraId="317D6BB1">
      <w:pPr>
        <w:pStyle w:val="2"/>
        <w:spacing w:before="1" w:line="360" w:lineRule="auto"/>
        <w:ind w:left="462"/>
        <w:outlineLvl w:val="2"/>
        <w:rPr>
          <w:color w:val="000000" w:themeColor="text1"/>
          <w:sz w:val="24"/>
          <w:szCs w:val="24"/>
          <w:highlight w:val="none"/>
          <w14:textFill>
            <w14:solidFill>
              <w14:schemeClr w14:val="tx1"/>
            </w14:solidFill>
          </w14:textFill>
        </w:rPr>
      </w:pPr>
      <w:bookmarkStart w:id="35" w:name="_Toc11379"/>
      <w:r>
        <w:rPr>
          <w:b/>
          <w:bCs/>
          <w:color w:val="000000" w:themeColor="text1"/>
          <w:spacing w:val="-3"/>
          <w:sz w:val="24"/>
          <w:szCs w:val="24"/>
          <w:highlight w:val="none"/>
          <w14:textFill>
            <w14:solidFill>
              <w14:schemeClr w14:val="tx1"/>
            </w14:solidFill>
          </w14:textFill>
        </w:rPr>
        <w:t>34.入围供应商的清退和补充</w:t>
      </w:r>
      <w:bookmarkEnd w:id="35"/>
    </w:p>
    <w:p w14:paraId="58B3980E">
      <w:pPr>
        <w:pStyle w:val="2"/>
        <w:spacing w:before="182" w:line="360" w:lineRule="auto"/>
        <w:ind w:left="24" w:right="11" w:firstLine="434"/>
        <w:jc w:val="both"/>
        <w:rPr>
          <w:spacing w:val="-2"/>
          <w:sz w:val="24"/>
          <w:szCs w:val="24"/>
        </w:rPr>
      </w:pPr>
      <w:r>
        <w:rPr>
          <w:spacing w:val="-2"/>
          <w:sz w:val="24"/>
          <w:szCs w:val="24"/>
        </w:rPr>
        <w:t>34.1 框架协议入围供应商无正当理由，不得主动放弃入围资格或者退出框架</w:t>
      </w:r>
    </w:p>
    <w:p w14:paraId="6E7A1C2D">
      <w:pPr>
        <w:pStyle w:val="2"/>
        <w:spacing w:before="182" w:line="360" w:lineRule="auto"/>
        <w:ind w:left="24" w:right="11" w:firstLine="434"/>
        <w:jc w:val="both"/>
        <w:rPr>
          <w:spacing w:val="-2"/>
          <w:sz w:val="24"/>
          <w:szCs w:val="24"/>
        </w:rPr>
      </w:pPr>
      <w:r>
        <w:rPr>
          <w:spacing w:val="-2"/>
          <w:sz w:val="24"/>
          <w:szCs w:val="24"/>
        </w:rPr>
        <w:t>协议。</w:t>
      </w:r>
    </w:p>
    <w:p w14:paraId="0C7DF64C">
      <w:pPr>
        <w:pStyle w:val="2"/>
        <w:spacing w:before="182" w:line="360" w:lineRule="auto"/>
        <w:ind w:left="24" w:right="11" w:firstLine="434"/>
        <w:jc w:val="both"/>
        <w:rPr>
          <w:spacing w:val="-2"/>
          <w:sz w:val="24"/>
          <w:szCs w:val="24"/>
        </w:rPr>
      </w:pPr>
      <w:r>
        <w:rPr>
          <w:spacing w:val="-2"/>
          <w:sz w:val="24"/>
          <w:szCs w:val="24"/>
        </w:rPr>
        <w:t>34.2 入围供应商有下列情形之一，尚未签订框架协议的，取消其入围资格；已经签订框架协议的，解除与其签订的框架协议；情节严重的，报请财政监管部门依规处理：</w:t>
      </w:r>
    </w:p>
    <w:p w14:paraId="2F5C00EE">
      <w:pPr>
        <w:pStyle w:val="2"/>
        <w:spacing w:before="182" w:line="360" w:lineRule="auto"/>
        <w:ind w:left="24" w:right="11" w:firstLine="434"/>
        <w:jc w:val="both"/>
        <w:rPr>
          <w:spacing w:val="-2"/>
          <w:sz w:val="24"/>
          <w:szCs w:val="24"/>
        </w:rPr>
      </w:pPr>
      <w:r>
        <w:rPr>
          <w:spacing w:val="-2"/>
          <w:sz w:val="24"/>
          <w:szCs w:val="24"/>
        </w:rPr>
        <w:t>（1）恶意串通谋取入围或者合同成交的；</w:t>
      </w:r>
    </w:p>
    <w:p w14:paraId="175AF6B7">
      <w:pPr>
        <w:pStyle w:val="2"/>
        <w:spacing w:before="182" w:line="360" w:lineRule="auto"/>
        <w:ind w:left="24" w:right="11" w:firstLine="434"/>
        <w:jc w:val="both"/>
        <w:rPr>
          <w:spacing w:val="-2"/>
          <w:sz w:val="24"/>
          <w:szCs w:val="24"/>
        </w:rPr>
      </w:pPr>
      <w:r>
        <w:rPr>
          <w:spacing w:val="-2"/>
          <w:sz w:val="24"/>
          <w:szCs w:val="24"/>
        </w:rPr>
        <w:t>（2）提供虚假材料谋取入围或者合同成交的；</w:t>
      </w:r>
    </w:p>
    <w:p w14:paraId="7006C4AE">
      <w:pPr>
        <w:pStyle w:val="2"/>
        <w:spacing w:before="182" w:line="360" w:lineRule="auto"/>
        <w:ind w:left="24" w:right="11" w:firstLine="434"/>
        <w:jc w:val="both"/>
        <w:rPr>
          <w:spacing w:val="-2"/>
          <w:sz w:val="24"/>
          <w:szCs w:val="24"/>
        </w:rPr>
      </w:pPr>
      <w:r>
        <w:rPr>
          <w:spacing w:val="-2"/>
          <w:sz w:val="24"/>
          <w:szCs w:val="24"/>
        </w:rPr>
        <w:t>（3）无正当理由拒不签订框架协议或者拒不接受合同授予的；</w:t>
      </w:r>
    </w:p>
    <w:p w14:paraId="0EB6FBE6">
      <w:pPr>
        <w:pStyle w:val="2"/>
        <w:spacing w:before="182" w:line="360" w:lineRule="auto"/>
        <w:ind w:left="24" w:right="11" w:firstLine="434"/>
        <w:jc w:val="both"/>
        <w:rPr>
          <w:spacing w:val="-2"/>
          <w:sz w:val="24"/>
          <w:szCs w:val="24"/>
        </w:rPr>
      </w:pPr>
      <w:r>
        <w:rPr>
          <w:spacing w:val="-2"/>
          <w:sz w:val="24"/>
          <w:szCs w:val="24"/>
        </w:rPr>
        <w:t>（4）不履行合同义务或者履行合同义务不符合约定，经采购人请求履行后仍不履行或者仍未按约定履行的；</w:t>
      </w:r>
    </w:p>
    <w:p w14:paraId="58CB2347">
      <w:pPr>
        <w:pStyle w:val="2"/>
        <w:spacing w:before="182" w:line="360" w:lineRule="auto"/>
        <w:ind w:left="24" w:right="11" w:firstLine="434"/>
        <w:jc w:val="both"/>
        <w:rPr>
          <w:spacing w:val="-2"/>
          <w:sz w:val="24"/>
          <w:szCs w:val="24"/>
        </w:rPr>
      </w:pPr>
      <w:r>
        <w:rPr>
          <w:spacing w:val="-2"/>
          <w:sz w:val="24"/>
          <w:szCs w:val="24"/>
        </w:rPr>
        <w:t>（5）框架协议有效期内，因违法行为被禁止或限制参加政府采购活动的；</w:t>
      </w:r>
    </w:p>
    <w:p w14:paraId="40A7A483">
      <w:pPr>
        <w:pStyle w:val="2"/>
        <w:spacing w:before="182" w:line="360" w:lineRule="auto"/>
        <w:ind w:left="24" w:right="11" w:firstLine="434"/>
        <w:jc w:val="both"/>
        <w:rPr>
          <w:spacing w:val="-2"/>
          <w:sz w:val="24"/>
          <w:szCs w:val="24"/>
        </w:rPr>
      </w:pPr>
      <w:r>
        <w:rPr>
          <w:spacing w:val="-2"/>
          <w:sz w:val="24"/>
          <w:szCs w:val="24"/>
        </w:rPr>
        <w:t>（6）框架协议有效期内，出现本征集文件第 17.2.1 条规定的不良信用记录的；</w:t>
      </w:r>
    </w:p>
    <w:p w14:paraId="7D2FFEC6">
      <w:pPr>
        <w:pStyle w:val="2"/>
        <w:spacing w:before="182" w:line="360" w:lineRule="auto"/>
        <w:ind w:left="24" w:right="11" w:firstLine="434"/>
        <w:jc w:val="both"/>
        <w:rPr>
          <w:spacing w:val="-2"/>
          <w:sz w:val="24"/>
          <w:szCs w:val="24"/>
        </w:rPr>
      </w:pPr>
      <w:r>
        <w:rPr>
          <w:spacing w:val="-2"/>
          <w:sz w:val="24"/>
          <w:szCs w:val="24"/>
        </w:rPr>
        <w:t>（7）当征集人或者采购人发起针对入围产品（或服务）的价格调查时，未能主动提供包括但不限于销售记录、成交合同等价格证明材料的；</w:t>
      </w:r>
    </w:p>
    <w:p w14:paraId="7879C2F3">
      <w:pPr>
        <w:pStyle w:val="2"/>
        <w:spacing w:before="182" w:line="360" w:lineRule="auto"/>
        <w:ind w:left="24" w:right="11" w:firstLine="434"/>
        <w:jc w:val="both"/>
        <w:rPr>
          <w:spacing w:val="-2"/>
          <w:sz w:val="24"/>
          <w:szCs w:val="24"/>
        </w:rPr>
      </w:pPr>
      <w:r>
        <w:rPr>
          <w:spacing w:val="-2"/>
          <w:sz w:val="24"/>
          <w:szCs w:val="24"/>
        </w:rPr>
        <w:t>（8）框架协议约定的其他情形。</w:t>
      </w:r>
    </w:p>
    <w:p w14:paraId="65C370A3">
      <w:pPr>
        <w:pStyle w:val="2"/>
        <w:spacing w:before="184" w:line="360" w:lineRule="auto"/>
        <w:ind w:left="465"/>
        <w:outlineLvl w:val="2"/>
        <w:rPr>
          <w:sz w:val="24"/>
          <w:szCs w:val="24"/>
        </w:rPr>
      </w:pPr>
      <w:bookmarkStart w:id="36" w:name="_Toc10893"/>
      <w:r>
        <w:rPr>
          <w:b/>
          <w:bCs/>
          <w:spacing w:val="-4"/>
          <w:sz w:val="24"/>
          <w:szCs w:val="24"/>
        </w:rPr>
        <w:t>35.代理服务费</w:t>
      </w:r>
      <w:bookmarkEnd w:id="36"/>
    </w:p>
    <w:p w14:paraId="20FCDA52">
      <w:pPr>
        <w:pStyle w:val="2"/>
        <w:spacing w:before="182" w:line="360" w:lineRule="auto"/>
        <w:ind w:left="462"/>
        <w:rPr>
          <w:sz w:val="24"/>
          <w:szCs w:val="24"/>
        </w:rPr>
      </w:pPr>
      <w:r>
        <w:rPr>
          <w:spacing w:val="-1"/>
          <w:sz w:val="24"/>
          <w:szCs w:val="24"/>
        </w:rPr>
        <w:t>35.1</w:t>
      </w:r>
      <w:r>
        <w:rPr>
          <w:spacing w:val="-46"/>
          <w:sz w:val="24"/>
          <w:szCs w:val="24"/>
        </w:rPr>
        <w:t xml:space="preserve"> </w:t>
      </w:r>
      <w:r>
        <w:rPr>
          <w:spacing w:val="-1"/>
          <w:sz w:val="24"/>
          <w:szCs w:val="24"/>
        </w:rPr>
        <w:t>本项目代理服务费的收取按</w:t>
      </w:r>
      <w:r>
        <w:rPr>
          <w:spacing w:val="-1"/>
          <w:sz w:val="24"/>
          <w:szCs w:val="24"/>
          <w:u w:val="single" w:color="auto"/>
        </w:rPr>
        <w:t>供应商须知前附表的</w:t>
      </w:r>
      <w:r>
        <w:rPr>
          <w:spacing w:val="-1"/>
          <w:sz w:val="24"/>
          <w:szCs w:val="24"/>
        </w:rPr>
        <w:t>规定执行。</w:t>
      </w:r>
    </w:p>
    <w:p w14:paraId="6F866DD1">
      <w:pPr>
        <w:pStyle w:val="2"/>
        <w:spacing w:before="184" w:line="360" w:lineRule="auto"/>
        <w:ind w:left="465"/>
        <w:outlineLvl w:val="2"/>
        <w:rPr>
          <w:sz w:val="24"/>
          <w:szCs w:val="24"/>
        </w:rPr>
      </w:pPr>
      <w:bookmarkStart w:id="37" w:name="_Toc17407"/>
      <w:r>
        <w:rPr>
          <w:b/>
          <w:bCs/>
          <w:spacing w:val="-3"/>
          <w:sz w:val="24"/>
          <w:szCs w:val="24"/>
        </w:rPr>
        <w:t>36.质疑的提出与接收</w:t>
      </w:r>
      <w:bookmarkEnd w:id="37"/>
    </w:p>
    <w:p w14:paraId="1096C054">
      <w:pPr>
        <w:pStyle w:val="2"/>
        <w:spacing w:before="182" w:line="360" w:lineRule="auto"/>
        <w:ind w:left="24" w:right="11" w:firstLine="434"/>
        <w:jc w:val="both"/>
        <w:rPr>
          <w:spacing w:val="-2"/>
          <w:sz w:val="24"/>
          <w:szCs w:val="24"/>
        </w:rPr>
      </w:pPr>
      <w:r>
        <w:rPr>
          <w:spacing w:val="-2"/>
          <w:sz w:val="24"/>
          <w:szCs w:val="24"/>
        </w:rPr>
        <w:t>36.1 供应商认为征集文件、征集过程和入围结果使自己的权益受到损害的，可以在知道或者应知其权益受到损害之日起七个工作日内，以书面形式向征集人或其委托的采购代理机构提出质疑。</w:t>
      </w:r>
    </w:p>
    <w:p w14:paraId="2CDDB4DC">
      <w:pPr>
        <w:pStyle w:val="2"/>
        <w:spacing w:before="182" w:line="360" w:lineRule="auto"/>
        <w:ind w:left="24" w:right="11" w:firstLine="434"/>
        <w:jc w:val="both"/>
        <w:rPr>
          <w:spacing w:val="-2"/>
          <w:sz w:val="24"/>
          <w:szCs w:val="24"/>
        </w:rPr>
      </w:pPr>
      <w:r>
        <w:rPr>
          <w:spacing w:val="-2"/>
          <w:sz w:val="24"/>
          <w:szCs w:val="24"/>
        </w:rPr>
        <w:t>36.2 上述应知其权益受到损害之日，是指：</w:t>
      </w:r>
    </w:p>
    <w:p w14:paraId="4BC0EE11">
      <w:pPr>
        <w:pStyle w:val="2"/>
        <w:spacing w:before="182" w:line="360" w:lineRule="auto"/>
        <w:ind w:left="24" w:right="11" w:firstLine="434"/>
        <w:jc w:val="both"/>
        <w:rPr>
          <w:spacing w:val="-2"/>
          <w:sz w:val="24"/>
          <w:szCs w:val="24"/>
        </w:rPr>
      </w:pPr>
      <w:r>
        <w:rPr>
          <w:spacing w:val="-2"/>
          <w:sz w:val="24"/>
          <w:szCs w:val="24"/>
        </w:rPr>
        <w:t>（1）对征集文件提出质疑的，为征集文件公告期限届满之日；</w:t>
      </w:r>
    </w:p>
    <w:p w14:paraId="22D618CC">
      <w:pPr>
        <w:pStyle w:val="2"/>
        <w:spacing w:before="182" w:line="360" w:lineRule="auto"/>
        <w:ind w:left="24" w:right="11" w:firstLine="434"/>
        <w:jc w:val="both"/>
        <w:rPr>
          <w:spacing w:val="-2"/>
          <w:sz w:val="24"/>
          <w:szCs w:val="24"/>
        </w:rPr>
      </w:pPr>
      <w:r>
        <w:rPr>
          <w:spacing w:val="-2"/>
          <w:sz w:val="24"/>
          <w:szCs w:val="24"/>
        </w:rPr>
        <w:t>（2）对征集过程提出质疑的，为各征集程序环节结束之日；</w:t>
      </w:r>
    </w:p>
    <w:p w14:paraId="077A1204">
      <w:pPr>
        <w:pStyle w:val="2"/>
        <w:spacing w:before="182" w:line="360" w:lineRule="auto"/>
        <w:ind w:left="24" w:right="11" w:firstLine="434"/>
        <w:jc w:val="both"/>
        <w:rPr>
          <w:spacing w:val="-2"/>
          <w:sz w:val="24"/>
          <w:szCs w:val="24"/>
        </w:rPr>
      </w:pPr>
      <w:r>
        <w:rPr>
          <w:spacing w:val="-2"/>
          <w:sz w:val="24"/>
          <w:szCs w:val="24"/>
        </w:rPr>
        <w:t>（3）对入围结果提出质疑的，为入围结果公告期限届满之日。</w:t>
      </w:r>
    </w:p>
    <w:p w14:paraId="137FE637">
      <w:pPr>
        <w:pStyle w:val="2"/>
        <w:spacing w:before="182" w:line="360" w:lineRule="auto"/>
        <w:ind w:left="24" w:right="11" w:firstLine="434"/>
        <w:jc w:val="both"/>
        <w:rPr>
          <w:spacing w:val="-2"/>
          <w:sz w:val="24"/>
          <w:szCs w:val="24"/>
        </w:rPr>
      </w:pPr>
      <w:r>
        <w:rPr>
          <w:spacing w:val="-2"/>
          <w:sz w:val="24"/>
          <w:szCs w:val="24"/>
        </w:rPr>
        <w:t>36.3 质疑供应商应按照财政部制定的《政府采购供应商质疑函范本》格式（详见征集文件第八章）和《政府采购质疑和投诉办法》的要求，在法定质疑期内以书面形式提出质疑，超出法定质疑期提交的质疑将被拒绝。针对同一征集程序环节的质疑应一次性提出。</w:t>
      </w:r>
    </w:p>
    <w:p w14:paraId="6E099515">
      <w:pPr>
        <w:pStyle w:val="2"/>
        <w:spacing w:before="182" w:line="360" w:lineRule="auto"/>
        <w:ind w:left="24" w:right="11" w:firstLine="434"/>
        <w:jc w:val="both"/>
        <w:rPr>
          <w:spacing w:val="-2"/>
          <w:sz w:val="24"/>
          <w:szCs w:val="24"/>
        </w:rPr>
      </w:pPr>
      <w:r>
        <w:rPr>
          <w:spacing w:val="-2"/>
          <w:sz w:val="24"/>
          <w:szCs w:val="24"/>
        </w:rPr>
        <w:t>36.4 采购代理机构质疑函接收部门、联系电话和通讯地址，见供应商须知前附表。</w:t>
      </w:r>
    </w:p>
    <w:p w14:paraId="3940B7E1">
      <w:pPr>
        <w:pStyle w:val="2"/>
        <w:spacing w:before="183" w:line="360" w:lineRule="auto"/>
        <w:ind w:left="457"/>
        <w:outlineLvl w:val="2"/>
        <w:rPr>
          <w:sz w:val="24"/>
          <w:szCs w:val="24"/>
        </w:rPr>
      </w:pPr>
      <w:bookmarkStart w:id="38" w:name="_Toc5462"/>
      <w:r>
        <w:rPr>
          <w:b/>
          <w:bCs/>
          <w:spacing w:val="-2"/>
          <w:sz w:val="24"/>
          <w:szCs w:val="24"/>
        </w:rPr>
        <w:t>注：上述条款中所要求的书面形式包含通过电子交易系统递交方式。</w:t>
      </w:r>
      <w:bookmarkEnd w:id="38"/>
    </w:p>
    <w:p w14:paraId="4EE34FD7">
      <w:pPr>
        <w:pStyle w:val="2"/>
        <w:spacing w:before="184" w:line="360" w:lineRule="auto"/>
        <w:ind w:left="465"/>
        <w:outlineLvl w:val="2"/>
        <w:rPr>
          <w:sz w:val="24"/>
          <w:szCs w:val="24"/>
        </w:rPr>
      </w:pPr>
      <w:bookmarkStart w:id="39" w:name="_Toc32126"/>
      <w:r>
        <w:rPr>
          <w:b/>
          <w:bCs/>
          <w:spacing w:val="-3"/>
          <w:sz w:val="24"/>
          <w:szCs w:val="24"/>
        </w:rPr>
        <w:t>37.需要补充的其他内容</w:t>
      </w:r>
      <w:bookmarkEnd w:id="39"/>
    </w:p>
    <w:p w14:paraId="042CA6D0">
      <w:pPr>
        <w:pStyle w:val="2"/>
        <w:spacing w:before="182" w:line="360" w:lineRule="auto"/>
        <w:ind w:left="471"/>
        <w:rPr>
          <w:sz w:val="24"/>
          <w:szCs w:val="24"/>
        </w:rPr>
      </w:pPr>
      <w:r>
        <w:rPr>
          <w:spacing w:val="-2"/>
          <w:sz w:val="24"/>
          <w:szCs w:val="24"/>
        </w:rPr>
        <w:t>需要补充的其他内容，见</w:t>
      </w:r>
      <w:r>
        <w:rPr>
          <w:spacing w:val="-2"/>
          <w:sz w:val="24"/>
          <w:szCs w:val="24"/>
          <w:u w:val="single" w:color="auto"/>
        </w:rPr>
        <w:t>供应商须知前附表</w:t>
      </w:r>
      <w:r>
        <w:rPr>
          <w:spacing w:val="-2"/>
          <w:sz w:val="24"/>
          <w:szCs w:val="24"/>
        </w:rPr>
        <w:t>。</w:t>
      </w:r>
    </w:p>
    <w:p w14:paraId="3F0A0328">
      <w:pPr>
        <w:spacing w:line="219" w:lineRule="auto"/>
        <w:rPr>
          <w:sz w:val="24"/>
          <w:szCs w:val="24"/>
        </w:rPr>
        <w:sectPr>
          <w:headerReference r:id="rId8" w:type="default"/>
          <w:footerReference r:id="rId9" w:type="default"/>
          <w:pgSz w:w="11906" w:h="16839"/>
          <w:pgMar w:top="1166" w:right="1785" w:bottom="1234" w:left="1785" w:header="829" w:footer="985" w:gutter="0"/>
          <w:pgNumType w:fmt="decimal"/>
          <w:cols w:space="720" w:num="1"/>
        </w:sectPr>
      </w:pPr>
    </w:p>
    <w:p w14:paraId="43A9E6F9">
      <w:pPr>
        <w:spacing w:line="352" w:lineRule="auto"/>
        <w:rPr>
          <w:rFonts w:ascii="Arial"/>
          <w:sz w:val="21"/>
        </w:rPr>
      </w:pPr>
    </w:p>
    <w:p w14:paraId="014D9C94">
      <w:pPr>
        <w:pStyle w:val="2"/>
        <w:spacing w:before="91" w:line="219" w:lineRule="auto"/>
        <w:ind w:left="3268"/>
        <w:outlineLvl w:val="0"/>
        <w:rPr>
          <w:sz w:val="28"/>
          <w:szCs w:val="28"/>
        </w:rPr>
      </w:pPr>
      <w:bookmarkStart w:id="40" w:name="_Toc20718"/>
      <w:r>
        <w:rPr>
          <w:b/>
          <w:bCs/>
          <w:spacing w:val="-3"/>
          <w:sz w:val="28"/>
          <w:szCs w:val="28"/>
        </w:rPr>
        <w:t>第三章</w:t>
      </w:r>
      <w:r>
        <w:rPr>
          <w:spacing w:val="-3"/>
          <w:sz w:val="28"/>
          <w:szCs w:val="28"/>
        </w:rPr>
        <w:t xml:space="preserve">  </w:t>
      </w:r>
      <w:r>
        <w:rPr>
          <w:b/>
          <w:bCs/>
          <w:spacing w:val="-3"/>
          <w:sz w:val="28"/>
          <w:szCs w:val="28"/>
        </w:rPr>
        <w:t>采购需求</w:t>
      </w:r>
      <w:bookmarkEnd w:id="40"/>
    </w:p>
    <w:p w14:paraId="1766B32E">
      <w:pPr>
        <w:spacing w:line="309" w:lineRule="auto"/>
        <w:rPr>
          <w:rFonts w:ascii="Arial"/>
          <w:sz w:val="21"/>
        </w:rPr>
      </w:pPr>
    </w:p>
    <w:p w14:paraId="4E0ACC06">
      <w:pPr>
        <w:spacing w:line="309" w:lineRule="auto"/>
        <w:rPr>
          <w:rFonts w:ascii="Arial"/>
          <w:sz w:val="21"/>
        </w:rPr>
      </w:pPr>
    </w:p>
    <w:p w14:paraId="2E7077E4">
      <w:pPr>
        <w:pStyle w:val="2"/>
        <w:spacing w:before="78" w:line="219" w:lineRule="auto"/>
        <w:ind w:left="678"/>
        <w:outlineLvl w:val="1"/>
        <w:rPr>
          <w:sz w:val="24"/>
          <w:szCs w:val="24"/>
        </w:rPr>
      </w:pPr>
      <w:bookmarkStart w:id="41" w:name="_Toc4503"/>
      <w:r>
        <w:rPr>
          <w:b/>
          <w:bCs/>
          <w:spacing w:val="-4"/>
          <w:sz w:val="24"/>
          <w:szCs w:val="24"/>
        </w:rPr>
        <w:t>一、采购需求前附表</w:t>
      </w:r>
      <w:bookmarkEnd w:id="41"/>
    </w:p>
    <w:p w14:paraId="0D9F240E">
      <w:pPr>
        <w:spacing w:line="69" w:lineRule="exact"/>
      </w:pPr>
    </w:p>
    <w:tbl>
      <w:tblPr>
        <w:tblStyle w:val="10"/>
        <w:tblW w:w="87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1764"/>
        <w:gridCol w:w="6216"/>
      </w:tblGrid>
      <w:tr w14:paraId="1102C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778" w:type="dxa"/>
            <w:vAlign w:val="center"/>
          </w:tcPr>
          <w:p w14:paraId="27A6C4AC">
            <w:pPr>
              <w:pStyle w:val="11"/>
              <w:spacing w:before="132" w:line="360" w:lineRule="auto"/>
              <w:ind w:left="155"/>
            </w:pPr>
            <w:r>
              <w:rPr>
                <w:b/>
                <w:bCs/>
                <w:spacing w:val="-7"/>
              </w:rPr>
              <w:t>序号</w:t>
            </w:r>
          </w:p>
        </w:tc>
        <w:tc>
          <w:tcPr>
            <w:tcW w:w="1764" w:type="dxa"/>
            <w:vAlign w:val="center"/>
          </w:tcPr>
          <w:p w14:paraId="3C4C98E3">
            <w:pPr>
              <w:pStyle w:val="11"/>
              <w:spacing w:before="133" w:line="360" w:lineRule="auto"/>
              <w:ind w:left="409"/>
            </w:pPr>
            <w:r>
              <w:rPr>
                <w:b/>
                <w:bCs/>
                <w:spacing w:val="-5"/>
              </w:rPr>
              <w:t>条款名称</w:t>
            </w:r>
          </w:p>
        </w:tc>
        <w:tc>
          <w:tcPr>
            <w:tcW w:w="6216" w:type="dxa"/>
            <w:vAlign w:val="center"/>
          </w:tcPr>
          <w:p w14:paraId="0ABECDFB">
            <w:pPr>
              <w:pStyle w:val="11"/>
              <w:spacing w:before="133" w:line="360" w:lineRule="auto"/>
              <w:ind w:left="2181"/>
            </w:pPr>
            <w:r>
              <w:rPr>
                <w:b/>
                <w:bCs/>
                <w:spacing w:val="-7"/>
              </w:rPr>
              <w:t>内容、说明与要求</w:t>
            </w:r>
          </w:p>
        </w:tc>
      </w:tr>
      <w:tr w14:paraId="4B426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78" w:type="dxa"/>
            <w:vAlign w:val="center"/>
          </w:tcPr>
          <w:p w14:paraId="356A34DB">
            <w:pPr>
              <w:pStyle w:val="11"/>
              <w:spacing w:before="78" w:line="360" w:lineRule="auto"/>
              <w:ind w:left="354"/>
            </w:pPr>
            <w:r>
              <w:t>1</w:t>
            </w:r>
          </w:p>
        </w:tc>
        <w:tc>
          <w:tcPr>
            <w:tcW w:w="1764" w:type="dxa"/>
            <w:vAlign w:val="center"/>
          </w:tcPr>
          <w:p w14:paraId="0DF532B3">
            <w:pPr>
              <w:pStyle w:val="11"/>
              <w:spacing w:before="116" w:line="360" w:lineRule="auto"/>
              <w:ind w:left="425" w:right="160" w:hanging="258"/>
              <w:jc w:val="center"/>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付款方式</w:t>
            </w:r>
          </w:p>
        </w:tc>
        <w:tc>
          <w:tcPr>
            <w:tcW w:w="6216" w:type="dxa"/>
            <w:vAlign w:val="center"/>
          </w:tcPr>
          <w:p w14:paraId="7BF4C99A">
            <w:pPr>
              <w:pStyle w:val="11"/>
              <w:spacing w:before="116" w:line="360" w:lineRule="auto"/>
              <w:ind w:left="116" w:right="107" w:hanging="2"/>
              <w:rPr>
                <w:color w:val="000000" w:themeColor="text1"/>
                <w:highlight w:val="none"/>
                <w14:textFill>
                  <w14:solidFill>
                    <w14:schemeClr w14:val="tx1"/>
                  </w14:solidFill>
                </w14:textFill>
              </w:rPr>
            </w:pPr>
            <w:r>
              <w:rPr>
                <w:rFonts w:hint="eastAsia"/>
                <w:color w:val="000000" w:themeColor="text1"/>
                <w:spacing w:val="-1"/>
                <w:highlight w:val="none"/>
                <w14:textFill>
                  <w14:solidFill>
                    <w14:schemeClr w14:val="tx1"/>
                  </w14:solidFill>
                </w14:textFill>
              </w:rPr>
              <w:t>本项目按统一折扣率进行报价。履约期内车辆租赁实际结算费用=按照租赁服务各类车型包车服务收费标准计算总金额×折扣率×（1-折旧优惠幅度）。根据用车情况在框架协议期限内据实结算。</w:t>
            </w:r>
          </w:p>
        </w:tc>
      </w:tr>
      <w:tr w14:paraId="67FAF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778" w:type="dxa"/>
            <w:vAlign w:val="center"/>
          </w:tcPr>
          <w:p w14:paraId="2360F9D9">
            <w:pPr>
              <w:pStyle w:val="11"/>
              <w:spacing w:before="129" w:line="360" w:lineRule="auto"/>
              <w:ind w:left="339"/>
            </w:pPr>
            <w:r>
              <w:t>2</w:t>
            </w:r>
          </w:p>
        </w:tc>
        <w:tc>
          <w:tcPr>
            <w:tcW w:w="1764" w:type="dxa"/>
            <w:vAlign w:val="center"/>
          </w:tcPr>
          <w:p w14:paraId="72C8D752">
            <w:pPr>
              <w:pStyle w:val="11"/>
              <w:spacing w:before="130" w:line="360" w:lineRule="auto"/>
              <w:ind w:left="166"/>
              <w:jc w:val="center"/>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框架协议期限</w:t>
            </w:r>
          </w:p>
        </w:tc>
        <w:tc>
          <w:tcPr>
            <w:tcW w:w="6216" w:type="dxa"/>
            <w:vAlign w:val="center"/>
          </w:tcPr>
          <w:p w14:paraId="4B263CC6">
            <w:pPr>
              <w:pStyle w:val="11"/>
              <w:spacing w:before="116" w:line="360" w:lineRule="auto"/>
              <w:ind w:left="114"/>
              <w:rPr>
                <w:color w:val="000000" w:themeColor="text1"/>
                <w:highlight w:val="none"/>
                <w14:textFill>
                  <w14:solidFill>
                    <w14:schemeClr w14:val="tx1"/>
                  </w14:solidFill>
                </w14:textFill>
              </w:rPr>
            </w:pPr>
            <w:r>
              <w:rPr>
                <w:rFonts w:hint="eastAsia"/>
                <w:color w:val="000000" w:themeColor="text1"/>
                <w:spacing w:val="-5"/>
                <w:highlight w:val="none"/>
                <w14:textFill>
                  <w14:solidFill>
                    <w14:schemeClr w14:val="tx1"/>
                  </w14:solidFill>
                </w14:textFill>
              </w:rPr>
              <w:t>自框架协议签订之日起 2 年，一年一考核。</w:t>
            </w:r>
          </w:p>
        </w:tc>
      </w:tr>
      <w:tr w14:paraId="3CCBD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78" w:type="dxa"/>
            <w:vAlign w:val="center"/>
          </w:tcPr>
          <w:p w14:paraId="0BCF0AE4">
            <w:pPr>
              <w:pStyle w:val="11"/>
              <w:spacing w:before="78" w:line="360" w:lineRule="auto"/>
              <w:ind w:left="341"/>
              <w:rPr>
                <w:rFonts w:hint="eastAsia" w:eastAsia="宋体"/>
                <w:lang w:val="en-US" w:eastAsia="zh-CN"/>
              </w:rPr>
            </w:pPr>
            <w:r>
              <w:rPr>
                <w:rFonts w:hint="eastAsia"/>
                <w:lang w:val="en-US" w:eastAsia="zh-CN"/>
              </w:rPr>
              <w:t>3</w:t>
            </w:r>
          </w:p>
        </w:tc>
        <w:tc>
          <w:tcPr>
            <w:tcW w:w="1764" w:type="dxa"/>
            <w:vAlign w:val="center"/>
          </w:tcPr>
          <w:p w14:paraId="5786B277">
            <w:pPr>
              <w:pStyle w:val="11"/>
              <w:spacing w:before="78" w:line="360" w:lineRule="auto"/>
              <w:ind w:left="168"/>
              <w:jc w:val="center"/>
            </w:pPr>
            <w:r>
              <w:rPr>
                <w:spacing w:val="-2"/>
              </w:rPr>
              <w:t>合同服务地点</w:t>
            </w:r>
          </w:p>
        </w:tc>
        <w:tc>
          <w:tcPr>
            <w:tcW w:w="6216" w:type="dxa"/>
            <w:vAlign w:val="center"/>
          </w:tcPr>
          <w:p w14:paraId="4F040550">
            <w:pPr>
              <w:pStyle w:val="11"/>
              <w:spacing w:before="116" w:line="360" w:lineRule="auto"/>
              <w:ind w:left="115" w:right="107" w:hanging="1"/>
            </w:pPr>
            <w:r>
              <w:rPr>
                <w:rFonts w:hint="eastAsia"/>
                <w:spacing w:val="-1"/>
              </w:rPr>
              <w:t>在签订合同时根据征集人(或者服务对象)实际需要确定，供应商应按合同约定的地点提供服务为准。</w:t>
            </w:r>
          </w:p>
        </w:tc>
      </w:tr>
      <w:tr w14:paraId="0CA36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78" w:type="dxa"/>
            <w:vAlign w:val="center"/>
          </w:tcPr>
          <w:p w14:paraId="6A9B5D11">
            <w:pPr>
              <w:pStyle w:val="11"/>
              <w:spacing w:before="78" w:line="360" w:lineRule="auto"/>
              <w:ind w:left="335"/>
            </w:pPr>
            <w:r>
              <w:t>4</w:t>
            </w:r>
          </w:p>
        </w:tc>
        <w:tc>
          <w:tcPr>
            <w:tcW w:w="1764" w:type="dxa"/>
            <w:vAlign w:val="center"/>
          </w:tcPr>
          <w:p w14:paraId="05D39BAE">
            <w:pPr>
              <w:pStyle w:val="11"/>
              <w:spacing w:before="78" w:line="360" w:lineRule="auto"/>
              <w:ind w:left="168"/>
              <w:jc w:val="center"/>
            </w:pPr>
            <w:r>
              <w:rPr>
                <w:spacing w:val="-2"/>
              </w:rPr>
              <w:t>合同服务期限</w:t>
            </w:r>
          </w:p>
        </w:tc>
        <w:tc>
          <w:tcPr>
            <w:tcW w:w="6216" w:type="dxa"/>
            <w:vAlign w:val="center"/>
          </w:tcPr>
          <w:p w14:paraId="7A61A702">
            <w:pPr>
              <w:pStyle w:val="11"/>
              <w:spacing w:before="116" w:line="360" w:lineRule="auto"/>
              <w:ind w:left="115" w:right="107" w:hanging="1"/>
            </w:pPr>
            <w:r>
              <w:rPr>
                <w:spacing w:val="-1"/>
              </w:rPr>
              <w:t>在签订合同时根据</w:t>
            </w:r>
            <w:r>
              <w:rPr>
                <w:rFonts w:hint="eastAsia"/>
                <w:spacing w:val="-1"/>
              </w:rPr>
              <w:t>征集人(或者服务对象)</w:t>
            </w:r>
            <w:r>
              <w:rPr>
                <w:spacing w:val="-1"/>
              </w:rPr>
              <w:t>实际需求确定，供应商应按合同规定的时间和期限提供服务</w:t>
            </w:r>
          </w:p>
        </w:tc>
      </w:tr>
      <w:tr w14:paraId="6A265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jc w:val="center"/>
        </w:trPr>
        <w:tc>
          <w:tcPr>
            <w:tcW w:w="778" w:type="dxa"/>
            <w:vAlign w:val="center"/>
          </w:tcPr>
          <w:p w14:paraId="11A7608A">
            <w:pPr>
              <w:pStyle w:val="11"/>
              <w:spacing w:before="78" w:line="360" w:lineRule="auto"/>
              <w:ind w:left="341"/>
            </w:pPr>
            <w:r>
              <w:t>5</w:t>
            </w:r>
          </w:p>
        </w:tc>
        <w:tc>
          <w:tcPr>
            <w:tcW w:w="1764" w:type="dxa"/>
            <w:vAlign w:val="center"/>
          </w:tcPr>
          <w:p w14:paraId="43552E5F">
            <w:pPr>
              <w:pStyle w:val="11"/>
              <w:tabs>
                <w:tab w:val="left" w:pos="650"/>
              </w:tabs>
              <w:spacing w:before="121" w:line="360" w:lineRule="auto"/>
              <w:ind w:left="186" w:right="160" w:hanging="18"/>
              <w:jc w:val="center"/>
              <w:outlineLvl w:val="1"/>
            </w:pPr>
            <w:bookmarkStart w:id="42" w:name="_Toc17058"/>
            <w:r>
              <w:rPr>
                <w:spacing w:val="-2"/>
              </w:rPr>
              <w:t>本项目采购标</w:t>
            </w:r>
            <w:r>
              <w:rPr>
                <w:spacing w:val="-5"/>
              </w:rPr>
              <w:t>的名称及所属</w:t>
            </w:r>
            <w:r>
              <w:rPr>
                <w:spacing w:val="-7"/>
              </w:rPr>
              <w:t>行业</w:t>
            </w:r>
            <w:bookmarkEnd w:id="42"/>
          </w:p>
        </w:tc>
        <w:tc>
          <w:tcPr>
            <w:tcW w:w="6216" w:type="dxa"/>
            <w:vAlign w:val="center"/>
          </w:tcPr>
          <w:p w14:paraId="7C70DD1C">
            <w:pPr>
              <w:pStyle w:val="11"/>
              <w:spacing w:before="105" w:line="360" w:lineRule="auto"/>
              <w:ind w:left="115"/>
              <w:rPr>
                <w:rFonts w:hint="eastAsia"/>
                <w:spacing w:val="-1"/>
                <w:lang w:eastAsia="zh-CN"/>
              </w:rPr>
            </w:pPr>
            <w:r>
              <w:rPr>
                <w:spacing w:val="-1"/>
              </w:rPr>
              <w:t>标的名称：</w:t>
            </w:r>
            <w:r>
              <w:rPr>
                <w:rFonts w:hint="eastAsia"/>
                <w:spacing w:val="-1"/>
                <w:lang w:eastAsia="zh-CN"/>
              </w:rPr>
              <w:t>阜阳市市直部门及基层公务出行新能源汽车定点分时租赁服务采购项目</w:t>
            </w:r>
          </w:p>
          <w:p w14:paraId="0E5165A1">
            <w:pPr>
              <w:pStyle w:val="11"/>
              <w:spacing w:before="105" w:line="360" w:lineRule="auto"/>
              <w:ind w:left="115"/>
            </w:pPr>
            <w:r>
              <w:rPr>
                <w:spacing w:val="-1"/>
              </w:rPr>
              <w:t>所属行业：租赁和商务服务业</w:t>
            </w:r>
          </w:p>
        </w:tc>
      </w:tr>
    </w:tbl>
    <w:p w14:paraId="76BEE8B3">
      <w:pPr>
        <w:pStyle w:val="2"/>
        <w:spacing w:before="116" w:line="219" w:lineRule="auto"/>
        <w:ind w:left="678"/>
        <w:outlineLvl w:val="1"/>
        <w:rPr>
          <w:sz w:val="24"/>
          <w:szCs w:val="24"/>
        </w:rPr>
      </w:pPr>
      <w:bookmarkStart w:id="43" w:name="_Toc10909"/>
      <w:r>
        <w:rPr>
          <w:b/>
          <w:bCs/>
          <w:spacing w:val="-4"/>
          <w:sz w:val="24"/>
          <w:szCs w:val="24"/>
        </w:rPr>
        <w:t>二、项目概况</w:t>
      </w:r>
      <w:bookmarkEnd w:id="43"/>
    </w:p>
    <w:p w14:paraId="0E43F994">
      <w:pPr>
        <w:pStyle w:val="2"/>
        <w:spacing w:before="182" w:line="360" w:lineRule="auto"/>
        <w:ind w:left="24" w:right="11" w:firstLine="434"/>
        <w:jc w:val="both"/>
        <w:rPr>
          <w:spacing w:val="-2"/>
          <w:sz w:val="24"/>
          <w:szCs w:val="24"/>
        </w:rPr>
      </w:pPr>
      <w:r>
        <w:rPr>
          <w:rFonts w:hint="eastAsia"/>
          <w:spacing w:val="-2"/>
          <w:sz w:val="24"/>
          <w:szCs w:val="24"/>
        </w:rPr>
        <w:t>为进一步</w:t>
      </w:r>
      <w:r>
        <w:rPr>
          <w:rFonts w:hint="eastAsia"/>
          <w:color w:val="000000" w:themeColor="text1"/>
          <w:spacing w:val="-2"/>
          <w:sz w:val="24"/>
          <w:szCs w:val="24"/>
          <w:highlight w:val="none"/>
          <w14:textFill>
            <w14:solidFill>
              <w14:schemeClr w14:val="tx1"/>
            </w14:solidFill>
          </w14:textFill>
        </w:rPr>
        <w:t xml:space="preserve">做好基层公务出行保障工作,持续巩固公车改革成果,根据相关文件精神，解决阜阳市基层公务出行难题，拟选择 </w:t>
      </w:r>
      <w:r>
        <w:rPr>
          <w:rFonts w:hint="eastAsia"/>
          <w:color w:val="000000" w:themeColor="text1"/>
          <w:spacing w:val="-2"/>
          <w:sz w:val="24"/>
          <w:szCs w:val="24"/>
          <w:highlight w:val="none"/>
          <w:lang w:val="en-US" w:eastAsia="zh-CN"/>
          <w14:textFill>
            <w14:solidFill>
              <w14:schemeClr w14:val="tx1"/>
            </w14:solidFill>
          </w14:textFill>
        </w:rPr>
        <w:t>4</w:t>
      </w:r>
      <w:r>
        <w:rPr>
          <w:rFonts w:hint="eastAsia"/>
          <w:color w:val="000000" w:themeColor="text1"/>
          <w:spacing w:val="-2"/>
          <w:sz w:val="24"/>
          <w:szCs w:val="24"/>
          <w:highlight w:val="none"/>
          <w14:textFill>
            <w14:solidFill>
              <w14:schemeClr w14:val="tx1"/>
            </w14:solidFill>
          </w14:textFill>
        </w:rPr>
        <w:t xml:space="preserve"> 家新能源汽车租赁服务供应商作为阜阳市基层公务出行新能源汽车定点租赁服务企业，实现规范、高效、透明、节约及创新的公务出行保障模式。本次租赁的是 7 座（含）以下小车，本次租车入围供应商无须提供驾驶员。</w:t>
      </w:r>
      <w:r>
        <w:rPr>
          <w:color w:val="000000" w:themeColor="text1"/>
          <w:spacing w:val="-2"/>
          <w:sz w:val="24"/>
          <w:szCs w:val="24"/>
          <w:highlight w:val="none"/>
          <w14:textFill>
            <w14:solidFill>
              <w14:schemeClr w14:val="tx1"/>
            </w14:solidFill>
          </w14:textFill>
        </w:rPr>
        <w:t>具体服务以征集人和入围供应商签订的框架协议和采购人授予入围供应商的采购合同为准。采购人和入围供应商签订的采购合同价格不得高于征集人的框架协议价格。</w:t>
      </w:r>
    </w:p>
    <w:p w14:paraId="34ECB01F">
      <w:pPr>
        <w:pStyle w:val="2"/>
        <w:spacing w:line="219" w:lineRule="auto"/>
        <w:ind w:left="674"/>
        <w:outlineLvl w:val="1"/>
        <w:rPr>
          <w:sz w:val="24"/>
          <w:szCs w:val="24"/>
        </w:rPr>
      </w:pPr>
      <w:bookmarkStart w:id="44" w:name="_Toc17614"/>
      <w:r>
        <w:rPr>
          <w:b/>
          <w:bCs/>
          <w:spacing w:val="-4"/>
          <w:sz w:val="24"/>
          <w:szCs w:val="24"/>
        </w:rPr>
        <w:t>三、服务需求</w:t>
      </w:r>
      <w:bookmarkEnd w:id="44"/>
    </w:p>
    <w:p w14:paraId="2E2B9A1C">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70" w:firstLineChars="200"/>
        <w:jc w:val="both"/>
        <w:textAlignment w:val="baseline"/>
        <w:rPr>
          <w:rFonts w:hint="eastAsia"/>
          <w:b/>
          <w:bCs/>
          <w:spacing w:val="-3"/>
          <w:sz w:val="24"/>
          <w:szCs w:val="24"/>
        </w:rPr>
      </w:pPr>
      <w:r>
        <w:rPr>
          <w:rFonts w:hint="eastAsia"/>
          <w:b/>
          <w:bCs/>
          <w:spacing w:val="-3"/>
          <w:sz w:val="24"/>
          <w:szCs w:val="24"/>
        </w:rPr>
        <w:t>1、服务对象</w:t>
      </w:r>
    </w:p>
    <w:p w14:paraId="38954742">
      <w:pPr>
        <w:pStyle w:val="2"/>
        <w:spacing w:before="182" w:line="360" w:lineRule="auto"/>
        <w:ind w:left="24" w:right="11" w:firstLine="434"/>
        <w:jc w:val="both"/>
        <w:rPr>
          <w:rFonts w:hint="eastAsia"/>
          <w:spacing w:val="-2"/>
          <w:sz w:val="24"/>
          <w:szCs w:val="24"/>
        </w:rPr>
      </w:pPr>
      <w:r>
        <w:rPr>
          <w:rFonts w:hint="eastAsia"/>
          <w:spacing w:val="-2"/>
          <w:sz w:val="24"/>
          <w:szCs w:val="24"/>
        </w:rPr>
        <w:t>新能源汽车分时租赁服务对象主要是：阜阳市市直相关部门及所属单位，各县区基层单位（乡镇、街道）等。</w:t>
      </w:r>
    </w:p>
    <w:p w14:paraId="70140E41">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70" w:firstLineChars="200"/>
        <w:jc w:val="both"/>
        <w:textAlignment w:val="baseline"/>
        <w:rPr>
          <w:rFonts w:hint="eastAsia"/>
          <w:b/>
          <w:bCs/>
          <w:spacing w:val="-3"/>
          <w:sz w:val="24"/>
          <w:szCs w:val="24"/>
        </w:rPr>
      </w:pPr>
      <w:r>
        <w:rPr>
          <w:rFonts w:hint="eastAsia"/>
          <w:b/>
          <w:bCs/>
          <w:spacing w:val="-3"/>
          <w:sz w:val="24"/>
          <w:szCs w:val="24"/>
        </w:rPr>
        <w:t>2、服务范围</w:t>
      </w:r>
    </w:p>
    <w:p w14:paraId="0C5F20BA">
      <w:pPr>
        <w:pStyle w:val="2"/>
        <w:spacing w:before="182" w:line="360" w:lineRule="auto"/>
        <w:ind w:left="24" w:right="11" w:firstLine="434"/>
        <w:jc w:val="both"/>
        <w:rPr>
          <w:rFonts w:hint="eastAsia"/>
          <w:spacing w:val="-3"/>
          <w:sz w:val="24"/>
          <w:szCs w:val="24"/>
        </w:rPr>
      </w:pPr>
      <w:r>
        <w:rPr>
          <w:rFonts w:hint="eastAsia"/>
          <w:spacing w:val="-2"/>
          <w:sz w:val="24"/>
          <w:szCs w:val="24"/>
        </w:rPr>
        <w:t>车辆使用范围：仅限公务出行，出行范围不作限制。</w:t>
      </w:r>
    </w:p>
    <w:p w14:paraId="27F55C23">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70" w:firstLineChars="200"/>
        <w:jc w:val="both"/>
        <w:textAlignment w:val="baseline"/>
        <w:rPr>
          <w:rFonts w:hint="eastAsia"/>
          <w:b/>
          <w:bCs/>
          <w:spacing w:val="-3"/>
          <w:sz w:val="24"/>
          <w:szCs w:val="24"/>
        </w:rPr>
      </w:pPr>
      <w:r>
        <w:rPr>
          <w:rFonts w:hint="eastAsia"/>
          <w:b/>
          <w:bCs/>
          <w:spacing w:val="-3"/>
          <w:sz w:val="24"/>
          <w:szCs w:val="24"/>
        </w:rPr>
        <w:t>3、服务要求（以下均为本项目实质性响应要求，供应商须完全响应）</w:t>
      </w:r>
    </w:p>
    <w:p w14:paraId="36543D39">
      <w:pPr>
        <w:pStyle w:val="2"/>
        <w:spacing w:before="182" w:line="360" w:lineRule="auto"/>
        <w:ind w:left="24" w:right="11" w:firstLine="434"/>
        <w:jc w:val="both"/>
        <w:rPr>
          <w:rFonts w:hint="eastAsia"/>
          <w:spacing w:val="-2"/>
          <w:sz w:val="24"/>
          <w:szCs w:val="24"/>
        </w:rPr>
      </w:pPr>
      <w:r>
        <w:rPr>
          <w:rFonts w:hint="eastAsia"/>
          <w:spacing w:val="-2"/>
          <w:sz w:val="24"/>
          <w:szCs w:val="24"/>
        </w:rPr>
        <w:t>3.1 入围供应商须严格遵守国家法律法规和相关规定，自觉维护租用单位的利益，全面履行征集响应和承诺，优先服务租用单位，确保服务质量。</w:t>
      </w:r>
    </w:p>
    <w:p w14:paraId="027499F7">
      <w:pPr>
        <w:pStyle w:val="2"/>
        <w:spacing w:before="182" w:line="360" w:lineRule="auto"/>
        <w:ind w:left="24" w:right="11" w:firstLine="434"/>
        <w:jc w:val="both"/>
        <w:rPr>
          <w:rFonts w:hint="eastAsia"/>
          <w:color w:val="000000" w:themeColor="text1"/>
          <w:spacing w:val="-2"/>
          <w:sz w:val="24"/>
          <w:szCs w:val="24"/>
          <w:highlight w:val="none"/>
          <w:lang w:eastAsia="zh-CN"/>
          <w14:textFill>
            <w14:solidFill>
              <w14:schemeClr w14:val="tx1"/>
            </w14:solidFill>
          </w14:textFill>
        </w:rPr>
      </w:pPr>
      <w:r>
        <w:rPr>
          <w:rFonts w:hint="eastAsia"/>
          <w:spacing w:val="-2"/>
          <w:sz w:val="24"/>
          <w:szCs w:val="24"/>
        </w:rPr>
        <w:t>3.2 入围供应商针对本项目须</w:t>
      </w:r>
      <w:r>
        <w:rPr>
          <w:rFonts w:hint="eastAsia"/>
          <w:color w:val="000000" w:themeColor="text1"/>
          <w:spacing w:val="-2"/>
          <w:sz w:val="24"/>
          <w:szCs w:val="24"/>
          <w:highlight w:val="none"/>
          <w14:textFill>
            <w14:solidFill>
              <w14:schemeClr w14:val="tx1"/>
            </w14:solidFill>
          </w14:textFill>
        </w:rPr>
        <w:t>提供新能源汽车，提供的所有新能源汽车须为入围供应商自有车辆。所有车辆购置价格</w:t>
      </w:r>
      <w:r>
        <w:rPr>
          <w:rFonts w:hint="eastAsia"/>
          <w:color w:val="000000" w:themeColor="text1"/>
          <w:spacing w:val="-2"/>
          <w:sz w:val="24"/>
          <w:szCs w:val="24"/>
          <w:highlight w:val="none"/>
          <w:lang w:val="en-US" w:eastAsia="zh-CN"/>
          <w14:textFill>
            <w14:solidFill>
              <w14:schemeClr w14:val="tx1"/>
            </w14:solidFill>
          </w14:textFill>
        </w:rPr>
        <w:t>市场指导价</w:t>
      </w:r>
      <w:r>
        <w:rPr>
          <w:rFonts w:hint="eastAsia"/>
          <w:color w:val="000000" w:themeColor="text1"/>
          <w:spacing w:val="-2"/>
          <w:sz w:val="24"/>
          <w:szCs w:val="24"/>
          <w:highlight w:val="none"/>
          <w14:textFill>
            <w14:solidFill>
              <w14:schemeClr w14:val="tx1"/>
            </w14:solidFill>
          </w14:textFill>
        </w:rPr>
        <w:t>不低于 6 万元，技术性能参数符合国家工信部新能源汽车辆相关标准及要求，车况良好，安全性能可靠；车辆的动力电池、电机、电控系统的售后不低于生产厂商维保手册规定的要求，且不低于国家工信部规定的标准。入围供应商与租车单位签订协议时应将租赁车型维保手册中所涉及的内容做为附件一并提供给租车单位，若合同期内达不到上述要求的，应更换符合要求的车辆</w:t>
      </w:r>
      <w:r>
        <w:rPr>
          <w:rFonts w:hint="eastAsia"/>
          <w:color w:val="000000" w:themeColor="text1"/>
          <w:spacing w:val="-2"/>
          <w:sz w:val="24"/>
          <w:szCs w:val="24"/>
          <w:highlight w:val="none"/>
          <w:lang w:eastAsia="zh-CN"/>
          <w14:textFill>
            <w14:solidFill>
              <w14:schemeClr w14:val="tx1"/>
            </w14:solidFill>
          </w14:textFill>
        </w:rPr>
        <w:t>，</w:t>
      </w:r>
      <w:r>
        <w:rPr>
          <w:rFonts w:hint="eastAsia"/>
          <w:color w:val="000000" w:themeColor="text1"/>
          <w:spacing w:val="-2"/>
          <w:sz w:val="24"/>
          <w:szCs w:val="24"/>
          <w:highlight w:val="none"/>
          <w14:textFill>
            <w14:solidFill>
              <w14:schemeClr w14:val="tx1"/>
            </w14:solidFill>
          </w14:textFill>
        </w:rPr>
        <w:t>技术性能符合运营安全相关技术标准</w:t>
      </w:r>
      <w:r>
        <w:rPr>
          <w:rFonts w:hint="eastAsia"/>
          <w:color w:val="000000" w:themeColor="text1"/>
          <w:spacing w:val="-2"/>
          <w:sz w:val="24"/>
          <w:szCs w:val="24"/>
          <w:highlight w:val="none"/>
          <w:lang w:eastAsia="zh-CN"/>
          <w14:textFill>
            <w14:solidFill>
              <w14:schemeClr w14:val="tx1"/>
            </w14:solidFill>
          </w14:textFill>
        </w:rPr>
        <w:t>。</w:t>
      </w:r>
    </w:p>
    <w:p w14:paraId="323DF17B">
      <w:pPr>
        <w:pStyle w:val="2"/>
        <w:spacing w:before="182" w:line="360" w:lineRule="auto"/>
        <w:ind w:left="24" w:right="11" w:firstLine="434"/>
        <w:jc w:val="both"/>
        <w:rPr>
          <w:rFonts w:hint="default"/>
          <w:color w:val="000000" w:themeColor="text1"/>
          <w:spacing w:val="-2"/>
          <w:sz w:val="24"/>
          <w:szCs w:val="24"/>
          <w:highlight w:val="none"/>
          <w:lang w:val="en-US" w:eastAsia="zh-CN"/>
          <w14:textFill>
            <w14:solidFill>
              <w14:schemeClr w14:val="tx1"/>
            </w14:solidFill>
          </w14:textFill>
        </w:rPr>
      </w:pPr>
      <w:r>
        <w:rPr>
          <w:rFonts w:hint="eastAsia"/>
          <w:color w:val="000000" w:themeColor="text1"/>
          <w:spacing w:val="-2"/>
          <w:sz w:val="24"/>
          <w:szCs w:val="24"/>
          <w:highlight w:val="none"/>
          <w14:textFill>
            <w14:solidFill>
              <w14:schemeClr w14:val="tx1"/>
            </w14:solidFill>
          </w14:textFill>
        </w:rPr>
        <w:t>车辆配备要求：供应商投入本项目的自有车辆</w:t>
      </w:r>
      <w:r>
        <w:rPr>
          <w:rFonts w:hint="eastAsia"/>
          <w:color w:val="000000" w:themeColor="text1"/>
          <w:spacing w:val="-2"/>
          <w:sz w:val="24"/>
          <w:szCs w:val="24"/>
          <w:highlight w:val="none"/>
          <w:lang w:val="en-US" w:eastAsia="zh-CN"/>
          <w14:textFill>
            <w14:solidFill>
              <w14:schemeClr w14:val="tx1"/>
            </w14:solidFill>
          </w14:textFill>
        </w:rPr>
        <w:t>需</w:t>
      </w:r>
      <w:r>
        <w:rPr>
          <w:rFonts w:hint="eastAsia"/>
          <w:color w:val="000000" w:themeColor="text1"/>
          <w:spacing w:val="-2"/>
          <w:sz w:val="24"/>
          <w:szCs w:val="24"/>
          <w:highlight w:val="none"/>
          <w14:textFill>
            <w14:solidFill>
              <w14:schemeClr w14:val="tx1"/>
            </w14:solidFill>
          </w14:textFill>
        </w:rPr>
        <w:t>≥</w:t>
      </w:r>
      <w:r>
        <w:rPr>
          <w:rFonts w:hint="eastAsia"/>
          <w:color w:val="000000" w:themeColor="text1"/>
          <w:spacing w:val="-2"/>
          <w:sz w:val="24"/>
          <w:szCs w:val="24"/>
          <w:highlight w:val="none"/>
          <w:lang w:val="en-US" w:eastAsia="zh-CN"/>
          <w14:textFill>
            <w14:solidFill>
              <w14:schemeClr w14:val="tx1"/>
            </w14:solidFill>
          </w14:textFill>
        </w:rPr>
        <w:t>40</w:t>
      </w:r>
      <w:r>
        <w:rPr>
          <w:rFonts w:hint="eastAsia"/>
          <w:color w:val="000000" w:themeColor="text1"/>
          <w:spacing w:val="-2"/>
          <w:sz w:val="24"/>
          <w:szCs w:val="24"/>
          <w:highlight w:val="none"/>
          <w14:textFill>
            <w14:solidFill>
              <w14:schemeClr w14:val="tx1"/>
            </w14:solidFill>
          </w14:textFill>
        </w:rPr>
        <w:t>辆</w:t>
      </w:r>
      <w:r>
        <w:rPr>
          <w:rFonts w:hint="eastAsia"/>
          <w:color w:val="000000" w:themeColor="text1"/>
          <w:spacing w:val="-2"/>
          <w:sz w:val="24"/>
          <w:szCs w:val="24"/>
          <w:highlight w:val="none"/>
          <w:lang w:eastAsia="zh-CN"/>
          <w14:textFill>
            <w14:solidFill>
              <w14:schemeClr w14:val="tx1"/>
            </w14:solidFill>
          </w14:textFill>
        </w:rPr>
        <w:t>，</w:t>
      </w:r>
      <w:r>
        <w:rPr>
          <w:rFonts w:hint="eastAsia"/>
          <w:color w:val="000000" w:themeColor="text1"/>
          <w:spacing w:val="-2"/>
          <w:sz w:val="24"/>
          <w:szCs w:val="24"/>
          <w:highlight w:val="none"/>
          <w14:textFill>
            <w14:solidFill>
              <w14:schemeClr w14:val="tx1"/>
            </w14:solidFill>
          </w14:textFill>
        </w:rPr>
        <w:t>供应商投入车辆</w:t>
      </w:r>
      <w:r>
        <w:rPr>
          <w:rFonts w:hint="eastAsia"/>
          <w:color w:val="000000" w:themeColor="text1"/>
          <w:spacing w:val="-2"/>
          <w:sz w:val="24"/>
          <w:szCs w:val="24"/>
          <w:highlight w:val="none"/>
          <w:lang w:val="en-US" w:eastAsia="zh-CN"/>
          <w14:textFill>
            <w14:solidFill>
              <w14:schemeClr w14:val="tx1"/>
            </w14:solidFill>
          </w14:textFill>
        </w:rPr>
        <w:t>需</w:t>
      </w:r>
      <w:r>
        <w:rPr>
          <w:rFonts w:hint="eastAsia"/>
          <w:color w:val="000000" w:themeColor="text1"/>
          <w:spacing w:val="-2"/>
          <w:sz w:val="24"/>
          <w:szCs w:val="24"/>
          <w:highlight w:val="none"/>
          <w14:textFill>
            <w14:solidFill>
              <w14:schemeClr w14:val="tx1"/>
            </w14:solidFill>
          </w14:textFill>
        </w:rPr>
        <w:t>为纯电动（BEV）汽车,汽车登记单位</w:t>
      </w:r>
      <w:r>
        <w:rPr>
          <w:rFonts w:hint="eastAsia"/>
          <w:color w:val="000000" w:themeColor="text1"/>
          <w:spacing w:val="-2"/>
          <w:sz w:val="24"/>
          <w:szCs w:val="24"/>
          <w:highlight w:val="none"/>
          <w:lang w:val="en-US" w:eastAsia="zh-CN"/>
          <w14:textFill>
            <w14:solidFill>
              <w14:schemeClr w14:val="tx1"/>
            </w14:solidFill>
          </w14:textFill>
        </w:rPr>
        <w:t>需</w:t>
      </w:r>
      <w:r>
        <w:rPr>
          <w:rFonts w:hint="eastAsia"/>
          <w:color w:val="000000" w:themeColor="text1"/>
          <w:spacing w:val="-2"/>
          <w:sz w:val="24"/>
          <w:szCs w:val="24"/>
          <w:highlight w:val="none"/>
          <w14:textFill>
            <w14:solidFill>
              <w14:schemeClr w14:val="tx1"/>
            </w14:solidFill>
          </w14:textFill>
        </w:rPr>
        <w:t>与供应商</w:t>
      </w:r>
      <w:r>
        <w:rPr>
          <w:rFonts w:hint="eastAsia"/>
          <w:color w:val="000000" w:themeColor="text1"/>
          <w:spacing w:val="-2"/>
          <w:sz w:val="24"/>
          <w:szCs w:val="24"/>
          <w:highlight w:val="none"/>
          <w:lang w:val="en-US" w:eastAsia="zh-CN"/>
          <w14:textFill>
            <w14:solidFill>
              <w14:schemeClr w14:val="tx1"/>
            </w14:solidFill>
          </w14:textFill>
        </w:rPr>
        <w:t>名称</w:t>
      </w:r>
      <w:r>
        <w:rPr>
          <w:rFonts w:hint="eastAsia"/>
          <w:color w:val="000000" w:themeColor="text1"/>
          <w:spacing w:val="-2"/>
          <w:sz w:val="24"/>
          <w:szCs w:val="24"/>
          <w:highlight w:val="none"/>
          <w14:textFill>
            <w14:solidFill>
              <w14:schemeClr w14:val="tx1"/>
            </w14:solidFill>
          </w14:textFill>
        </w:rPr>
        <w:t>一致</w:t>
      </w:r>
      <w:r>
        <w:rPr>
          <w:rFonts w:hint="eastAsia"/>
          <w:color w:val="000000" w:themeColor="text1"/>
          <w:spacing w:val="-2"/>
          <w:sz w:val="24"/>
          <w:szCs w:val="24"/>
          <w:highlight w:val="none"/>
          <w:lang w:eastAsia="zh-CN"/>
          <w14:textFill>
            <w14:solidFill>
              <w14:schemeClr w14:val="tx1"/>
            </w14:solidFill>
          </w14:textFill>
        </w:rPr>
        <w:t>。</w:t>
      </w:r>
    </w:p>
    <w:p w14:paraId="1F043A63">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color w:val="000000" w:themeColor="text1"/>
          <w:spacing w:val="-3"/>
          <w:sz w:val="24"/>
          <w:szCs w:val="24"/>
          <w:highlight w:val="none"/>
          <w:lang w:eastAsia="zh-CN"/>
          <w14:textFill>
            <w14:solidFill>
              <w14:schemeClr w14:val="tx1"/>
            </w14:solidFill>
          </w14:textFill>
        </w:rPr>
      </w:pPr>
      <w:r>
        <w:rPr>
          <w:rFonts w:hint="eastAsia"/>
          <w:color w:val="000000" w:themeColor="text1"/>
          <w:spacing w:val="-3"/>
          <w:sz w:val="24"/>
          <w:szCs w:val="24"/>
          <w:highlight w:val="none"/>
          <w:lang w:eastAsia="zh-CN"/>
          <w14:textFill>
            <w14:solidFill>
              <w14:schemeClr w14:val="tx1"/>
            </w14:solidFill>
          </w14:textFill>
        </w:rPr>
        <w:t>具体车辆类型包括但不限于7座(含)以下车型:小型轿车、商务车、越野车(SUV)等，</w:t>
      </w:r>
      <w:r>
        <w:rPr>
          <w:rFonts w:hint="eastAsia"/>
          <w:color w:val="000000" w:themeColor="text1"/>
          <w:spacing w:val="-3"/>
          <w:sz w:val="24"/>
          <w:szCs w:val="24"/>
          <w:highlight w:val="none"/>
          <w:lang w:val="en-US" w:eastAsia="zh-CN"/>
          <w14:textFill>
            <w14:solidFill>
              <w14:schemeClr w14:val="tx1"/>
            </w14:solidFill>
          </w14:textFill>
        </w:rPr>
        <w:t>车型</w:t>
      </w:r>
      <w:r>
        <w:rPr>
          <w:rFonts w:hint="eastAsia"/>
          <w:color w:val="000000" w:themeColor="text1"/>
          <w:spacing w:val="-3"/>
          <w:sz w:val="24"/>
          <w:szCs w:val="24"/>
          <w:highlight w:val="none"/>
          <w:lang w:eastAsia="zh-CN"/>
          <w14:textFill>
            <w14:solidFill>
              <w14:schemeClr w14:val="tx1"/>
            </w14:solidFill>
          </w14:textFill>
        </w:rPr>
        <w:t>不少于3种。</w:t>
      </w:r>
    </w:p>
    <w:p w14:paraId="287056D0">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color w:val="000000" w:themeColor="text1"/>
          <w:spacing w:val="-3"/>
          <w:sz w:val="24"/>
          <w:szCs w:val="24"/>
          <w:highlight w:val="none"/>
          <w:lang w:eastAsia="zh-CN"/>
          <w14:textFill>
            <w14:solidFill>
              <w14:schemeClr w14:val="tx1"/>
            </w14:solidFill>
          </w14:textFill>
        </w:rPr>
      </w:pPr>
      <w:r>
        <w:rPr>
          <w:rFonts w:hint="eastAsia"/>
          <w:color w:val="000000" w:themeColor="text1"/>
          <w:spacing w:val="-3"/>
          <w:sz w:val="24"/>
          <w:szCs w:val="24"/>
          <w:highlight w:val="none"/>
          <w:lang w:eastAsia="zh-CN"/>
          <w14:textFill>
            <w14:solidFill>
              <w14:schemeClr w14:val="tx1"/>
            </w14:solidFill>
          </w14:textFill>
        </w:rPr>
        <w:t>车辆</w:t>
      </w:r>
      <w:r>
        <w:rPr>
          <w:rFonts w:hint="eastAsia"/>
          <w:color w:val="000000" w:themeColor="text1"/>
          <w:spacing w:val="-3"/>
          <w:sz w:val="24"/>
          <w:szCs w:val="24"/>
          <w:highlight w:val="none"/>
          <w:lang w:val="en-US" w:eastAsia="zh-CN"/>
          <w14:textFill>
            <w14:solidFill>
              <w14:schemeClr w14:val="tx1"/>
            </w14:solidFill>
          </w14:textFill>
        </w:rPr>
        <w:t>续航要求</w:t>
      </w:r>
      <w:r>
        <w:rPr>
          <w:rFonts w:hint="eastAsia"/>
          <w:color w:val="000000" w:themeColor="text1"/>
          <w:spacing w:val="-3"/>
          <w:sz w:val="24"/>
          <w:szCs w:val="24"/>
          <w:highlight w:val="none"/>
          <w:lang w:eastAsia="zh-CN"/>
          <w14:textFill>
            <w14:solidFill>
              <w14:schemeClr w14:val="tx1"/>
            </w14:solidFill>
          </w14:textFill>
        </w:rPr>
        <w:t>：（</w:t>
      </w:r>
      <w:r>
        <w:rPr>
          <w:rFonts w:hint="eastAsia"/>
          <w:color w:val="000000" w:themeColor="text1"/>
          <w:spacing w:val="-3"/>
          <w:sz w:val="24"/>
          <w:szCs w:val="24"/>
          <w:highlight w:val="none"/>
          <w:lang w:val="en-US" w:eastAsia="zh-CN"/>
          <w14:textFill>
            <w14:solidFill>
              <w14:schemeClr w14:val="tx1"/>
            </w14:solidFill>
          </w14:textFill>
        </w:rPr>
        <w:t>1）</w:t>
      </w:r>
      <w:r>
        <w:rPr>
          <w:rFonts w:hint="eastAsia"/>
          <w:color w:val="000000" w:themeColor="text1"/>
          <w:spacing w:val="-3"/>
          <w:sz w:val="24"/>
          <w:szCs w:val="24"/>
          <w:highlight w:val="none"/>
          <w:lang w:eastAsia="zh-CN"/>
          <w14:textFill>
            <w14:solidFill>
              <w14:schemeClr w14:val="tx1"/>
            </w14:solidFill>
          </w14:textFill>
        </w:rPr>
        <w:t>注册登记</w:t>
      </w:r>
      <w:r>
        <w:rPr>
          <w:rFonts w:hint="eastAsia"/>
          <w:color w:val="000000" w:themeColor="text1"/>
          <w:spacing w:val="-3"/>
          <w:sz w:val="24"/>
          <w:szCs w:val="24"/>
          <w:highlight w:val="none"/>
          <w:lang w:val="en-US" w:eastAsia="zh-CN"/>
          <w14:textFill>
            <w14:solidFill>
              <w14:schemeClr w14:val="tx1"/>
            </w14:solidFill>
          </w14:textFill>
        </w:rPr>
        <w:t>在三年以内（ 2022 年 10 月 1 日以后，</w:t>
      </w:r>
      <w:r>
        <w:rPr>
          <w:rFonts w:hint="eastAsia"/>
          <w:color w:val="000000" w:themeColor="text1"/>
          <w:spacing w:val="-3"/>
          <w:sz w:val="24"/>
          <w:szCs w:val="24"/>
          <w:highlight w:val="none"/>
          <w:lang w:eastAsia="zh-CN"/>
          <w14:textFill>
            <w14:solidFill>
              <w14:schemeClr w14:val="tx1"/>
            </w14:solidFill>
          </w14:textFill>
        </w:rPr>
        <w:t>以行驶证注册日期为准）的新能源汽车租用期间实际纯电续航里程不得低于 300 公里；（</w:t>
      </w:r>
      <w:r>
        <w:rPr>
          <w:rFonts w:hint="eastAsia"/>
          <w:color w:val="000000" w:themeColor="text1"/>
          <w:spacing w:val="-3"/>
          <w:sz w:val="24"/>
          <w:szCs w:val="24"/>
          <w:highlight w:val="none"/>
          <w:lang w:val="en-US" w:eastAsia="zh-CN"/>
          <w14:textFill>
            <w14:solidFill>
              <w14:schemeClr w14:val="tx1"/>
            </w14:solidFill>
          </w14:textFill>
        </w:rPr>
        <w:t>2）</w:t>
      </w:r>
      <w:r>
        <w:rPr>
          <w:rFonts w:hint="eastAsia"/>
          <w:color w:val="000000" w:themeColor="text1"/>
          <w:spacing w:val="-3"/>
          <w:sz w:val="24"/>
          <w:szCs w:val="24"/>
          <w:highlight w:val="none"/>
          <w:lang w:eastAsia="zh-CN"/>
          <w14:textFill>
            <w14:solidFill>
              <w14:schemeClr w14:val="tx1"/>
            </w14:solidFill>
          </w14:textFill>
        </w:rPr>
        <w:t>注册登记</w:t>
      </w:r>
      <w:r>
        <w:rPr>
          <w:rFonts w:hint="eastAsia"/>
          <w:color w:val="000000" w:themeColor="text1"/>
          <w:spacing w:val="-3"/>
          <w:sz w:val="24"/>
          <w:szCs w:val="24"/>
          <w:highlight w:val="none"/>
          <w:lang w:val="en-US" w:eastAsia="zh-CN"/>
          <w14:textFill>
            <w14:solidFill>
              <w14:schemeClr w14:val="tx1"/>
            </w14:solidFill>
          </w14:textFill>
        </w:rPr>
        <w:t>在三年至五年（ 2022 年 10 月 1 日至 2020 年 10 月 1 日期间，</w:t>
      </w:r>
      <w:r>
        <w:rPr>
          <w:rFonts w:hint="eastAsia"/>
          <w:color w:val="000000" w:themeColor="text1"/>
          <w:spacing w:val="-3"/>
          <w:sz w:val="24"/>
          <w:szCs w:val="24"/>
          <w:highlight w:val="none"/>
          <w:lang w:eastAsia="zh-CN"/>
          <w14:textFill>
            <w14:solidFill>
              <w14:schemeClr w14:val="tx1"/>
            </w14:solidFill>
          </w14:textFill>
        </w:rPr>
        <w:t xml:space="preserve">以行驶证注册日期为准）的新能源汽车租用期间实际纯电续航里程不得低于 </w:t>
      </w:r>
      <w:r>
        <w:rPr>
          <w:rFonts w:hint="eastAsia"/>
          <w:color w:val="000000" w:themeColor="text1"/>
          <w:spacing w:val="-3"/>
          <w:sz w:val="24"/>
          <w:szCs w:val="24"/>
          <w:highlight w:val="none"/>
          <w:lang w:val="en-US" w:eastAsia="zh-CN"/>
          <w14:textFill>
            <w14:solidFill>
              <w14:schemeClr w14:val="tx1"/>
            </w14:solidFill>
          </w14:textFill>
        </w:rPr>
        <w:t>200</w:t>
      </w:r>
      <w:r>
        <w:rPr>
          <w:rFonts w:hint="eastAsia"/>
          <w:color w:val="000000" w:themeColor="text1"/>
          <w:spacing w:val="-3"/>
          <w:sz w:val="24"/>
          <w:szCs w:val="24"/>
          <w:highlight w:val="none"/>
          <w:lang w:eastAsia="zh-CN"/>
          <w14:textFill>
            <w14:solidFill>
              <w14:schemeClr w14:val="tx1"/>
            </w14:solidFill>
          </w14:textFill>
        </w:rPr>
        <w:t xml:space="preserve"> 公里；</w:t>
      </w:r>
    </w:p>
    <w:p w14:paraId="6655DE25">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color w:val="000000" w:themeColor="text1"/>
          <w:spacing w:val="-3"/>
          <w:sz w:val="24"/>
          <w:szCs w:val="24"/>
          <w:highlight w:val="none"/>
          <w:lang w:eastAsia="zh-CN"/>
          <w14:textFill>
            <w14:solidFill>
              <w14:schemeClr w14:val="tx1"/>
            </w14:solidFill>
          </w14:textFill>
        </w:rPr>
      </w:pPr>
      <w:r>
        <w:rPr>
          <w:rFonts w:hint="eastAsia"/>
          <w:color w:val="000000" w:themeColor="text1"/>
          <w:spacing w:val="-3"/>
          <w:sz w:val="24"/>
          <w:szCs w:val="24"/>
          <w:highlight w:val="none"/>
          <w:lang w:eastAsia="zh-CN"/>
          <w14:textFill>
            <w14:solidFill>
              <w14:schemeClr w14:val="tx1"/>
            </w14:solidFill>
          </w14:textFill>
        </w:rPr>
        <w:t>车辆年限：</w:t>
      </w:r>
      <w:r>
        <w:rPr>
          <w:rFonts w:hint="eastAsia"/>
          <w:color w:val="000000" w:themeColor="text1"/>
          <w:spacing w:val="-3"/>
          <w:sz w:val="24"/>
          <w:szCs w:val="24"/>
          <w:highlight w:val="none"/>
          <w:lang w:val="en-US" w:eastAsia="zh-CN"/>
          <w14:textFill>
            <w14:solidFill>
              <w14:schemeClr w14:val="tx1"/>
            </w14:solidFill>
          </w14:textFill>
        </w:rPr>
        <w:t>所有车辆</w:t>
      </w:r>
      <w:r>
        <w:rPr>
          <w:rFonts w:hint="eastAsia"/>
          <w:color w:val="000000" w:themeColor="text1"/>
          <w:spacing w:val="-3"/>
          <w:sz w:val="24"/>
          <w:szCs w:val="24"/>
          <w:highlight w:val="none"/>
          <w:lang w:eastAsia="zh-CN"/>
          <w14:textFill>
            <w14:solidFill>
              <w14:schemeClr w14:val="tx1"/>
            </w14:solidFill>
          </w14:textFill>
        </w:rPr>
        <w:t xml:space="preserve">年限需 5 年以内（2020 年 </w:t>
      </w:r>
      <w:r>
        <w:rPr>
          <w:rFonts w:hint="eastAsia"/>
          <w:color w:val="000000" w:themeColor="text1"/>
          <w:spacing w:val="-3"/>
          <w:sz w:val="24"/>
          <w:szCs w:val="24"/>
          <w:highlight w:val="none"/>
          <w:lang w:val="en-US" w:eastAsia="zh-CN"/>
          <w14:textFill>
            <w14:solidFill>
              <w14:schemeClr w14:val="tx1"/>
            </w14:solidFill>
          </w14:textFill>
        </w:rPr>
        <w:t>10</w:t>
      </w:r>
      <w:r>
        <w:rPr>
          <w:rFonts w:hint="eastAsia"/>
          <w:color w:val="000000" w:themeColor="text1"/>
          <w:spacing w:val="-3"/>
          <w:sz w:val="24"/>
          <w:szCs w:val="24"/>
          <w:highlight w:val="none"/>
          <w:lang w:eastAsia="zh-CN"/>
          <w14:textFill>
            <w14:solidFill>
              <w14:schemeClr w14:val="tx1"/>
            </w14:solidFill>
          </w14:textFill>
        </w:rPr>
        <w:t xml:space="preserve"> 月 1 日以后，以行驶证注册日期为准）。</w:t>
      </w:r>
    </w:p>
    <w:p w14:paraId="67BD9C85">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b/>
          <w:bCs/>
          <w:spacing w:val="-3"/>
          <w:sz w:val="24"/>
          <w:szCs w:val="24"/>
          <w:lang w:val="en-US" w:eastAsia="zh-CN"/>
        </w:rPr>
      </w:pPr>
      <w:r>
        <w:rPr>
          <w:rFonts w:hint="eastAsia"/>
          <w:b/>
          <w:bCs/>
          <w:spacing w:val="-3"/>
          <w:sz w:val="24"/>
          <w:szCs w:val="24"/>
          <w:lang w:val="en-US" w:eastAsia="zh-CN"/>
        </w:rPr>
        <w:t>注：响应文件中除要求提供租赁服务车辆明细表外（包含机动车所有权人、车牌号码、车辆品牌、注册登记日期等），还须同时提供车辆行驶证、机动车登记证书扫描件，如车辆行驶证登记单位是其全资控股下属单位，必须提供是其全资控股单位的证明材料。扫描件应清晰可变，图片模糊识别不出的视为未提供；供应商应提交承诺函放入响应文件中，未提供的视为未响应。</w:t>
      </w:r>
    </w:p>
    <w:p w14:paraId="25EDD27A">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spacing w:val="-3"/>
          <w:sz w:val="24"/>
          <w:szCs w:val="24"/>
          <w:lang w:eastAsia="zh-CN"/>
        </w:rPr>
      </w:pPr>
      <w:r>
        <w:rPr>
          <w:rFonts w:hint="eastAsia"/>
          <w:spacing w:val="-3"/>
          <w:sz w:val="24"/>
          <w:szCs w:val="24"/>
          <w:lang w:val="en-US" w:eastAsia="zh-CN"/>
        </w:rPr>
        <w:t xml:space="preserve">3.3 </w:t>
      </w:r>
      <w:r>
        <w:rPr>
          <w:rFonts w:hint="eastAsia"/>
          <w:spacing w:val="-3"/>
          <w:sz w:val="24"/>
          <w:szCs w:val="24"/>
          <w:lang w:eastAsia="zh-CN"/>
        </w:rPr>
        <w:t>根据《安徽省发展改革委安徽省能源局关于进一步做好全省充换电基础设施建设工作的通知》“现有和拟建运营的充换电站充电桩全部接入省级监管服务平台”的要求，供应商需将智能充电桩相关数据接入省级监管服务平台。提供充电站(桩)数量、型号、位置分布等相关数据信息，并接受相关部门的监管和按照有关规定提供服务，由此产生的平台开发费和数据运行费由供应商承担。</w:t>
      </w:r>
    </w:p>
    <w:p w14:paraId="2991CC21">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spacing w:val="-3"/>
          <w:sz w:val="24"/>
          <w:szCs w:val="24"/>
          <w:lang w:eastAsia="zh-CN"/>
        </w:rPr>
      </w:pPr>
      <w:r>
        <w:rPr>
          <w:rFonts w:hint="eastAsia"/>
          <w:spacing w:val="-3"/>
          <w:sz w:val="24"/>
          <w:szCs w:val="24"/>
          <w:lang w:eastAsia="zh-CN"/>
        </w:rPr>
        <w:t>3.4 入围供应商提供充电桩并安装，充电桩应符合相关国家标准，购买及建设费用由入围供应商负责，租赁车辆停放在租用单位规定地点，一辆车配备一个相应型号的充电桩，含 10 米内充电桩供电线缆，充电桩安装地点由采购人确定。入围供应商负责维护和使用培训，除充电费、过路过桥费、泊车费、洗车费、标识喷涂费、交通违章产生的费用由租车单位或使用人承担外，入围供应商应承诺承担车辆保养费、日常维修费、年审费、保险及相关税金，以及充电桩维护费、相关配件老旧更换（含含轮胎、雨刮器、刹车片）等其他相关费用。（供应商应提供承诺函放入响应文件中，未提供的视为未响应。）</w:t>
      </w:r>
    </w:p>
    <w:p w14:paraId="254D3D70">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spacing w:val="-3"/>
          <w:sz w:val="24"/>
          <w:szCs w:val="24"/>
          <w:lang w:eastAsia="zh-CN"/>
        </w:rPr>
      </w:pPr>
      <w:r>
        <w:rPr>
          <w:rFonts w:hint="eastAsia"/>
          <w:spacing w:val="-3"/>
          <w:sz w:val="24"/>
          <w:szCs w:val="24"/>
          <w:lang w:eastAsia="zh-CN"/>
        </w:rPr>
        <w:t>3.5 除国家规定的必保险种，供应商须额外为提供的车辆投保，投保应包括机动车损失险（含全车盗抢险、玻璃单独破损险、发动机涉水险、自然损</w:t>
      </w:r>
      <w:r>
        <w:rPr>
          <w:rFonts w:hint="eastAsia"/>
          <w:color w:val="000000" w:themeColor="text1"/>
          <w:spacing w:val="-3"/>
          <w:sz w:val="24"/>
          <w:szCs w:val="24"/>
          <w:highlight w:val="none"/>
          <w:lang w:eastAsia="zh-CN"/>
          <w14:textFill>
            <w14:solidFill>
              <w14:schemeClr w14:val="tx1"/>
            </w14:solidFill>
          </w14:textFill>
        </w:rPr>
        <w:t>失险和相应不计免赔等）、第三者责任险（含无法找到第三方险和不计免赔）保额不低于人民币 300 万元、驾驶人员及乘坐人员意外险保额为人民币 20 万元/座，险种明确并承担全部保险费用，租用单位承租的车辆发生保险事故时，入围供</w:t>
      </w:r>
      <w:r>
        <w:rPr>
          <w:rFonts w:hint="eastAsia"/>
          <w:spacing w:val="-3"/>
          <w:sz w:val="24"/>
          <w:szCs w:val="24"/>
          <w:lang w:eastAsia="zh-CN"/>
        </w:rPr>
        <w:t>应商须协助索赔事宜。（车辆被保险人名称应与供应商名称一致，供应商须提供承诺函放入响应文件中，未提供的视为未响应。）</w:t>
      </w:r>
    </w:p>
    <w:p w14:paraId="06690F5C">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spacing w:val="-3"/>
          <w:sz w:val="24"/>
          <w:szCs w:val="24"/>
          <w:lang w:eastAsia="zh-CN"/>
        </w:rPr>
      </w:pPr>
      <w:r>
        <w:rPr>
          <w:rFonts w:hint="eastAsia"/>
          <w:color w:val="000000" w:themeColor="text1"/>
          <w:spacing w:val="-3"/>
          <w:sz w:val="24"/>
          <w:szCs w:val="24"/>
          <w:highlight w:val="none"/>
          <w:lang w:eastAsia="zh-CN"/>
          <w14:textFill>
            <w14:solidFill>
              <w14:schemeClr w14:val="tx1"/>
            </w14:solidFill>
          </w14:textFill>
        </w:rPr>
        <w:t>3.</w:t>
      </w:r>
      <w:r>
        <w:rPr>
          <w:rFonts w:hint="eastAsia"/>
          <w:color w:val="000000" w:themeColor="text1"/>
          <w:spacing w:val="-3"/>
          <w:sz w:val="24"/>
          <w:szCs w:val="24"/>
          <w:highlight w:val="none"/>
          <w:lang w:val="en-US" w:eastAsia="zh-CN"/>
          <w14:textFill>
            <w14:solidFill>
              <w14:schemeClr w14:val="tx1"/>
            </w14:solidFill>
          </w14:textFill>
        </w:rPr>
        <w:t xml:space="preserve">6 </w:t>
      </w:r>
      <w:r>
        <w:rPr>
          <w:rFonts w:hint="eastAsia"/>
          <w:color w:val="000000" w:themeColor="text1"/>
          <w:spacing w:val="-3"/>
          <w:sz w:val="24"/>
          <w:szCs w:val="24"/>
          <w:highlight w:val="none"/>
          <w:lang w:eastAsia="zh-CN"/>
          <w14:textFill>
            <w14:solidFill>
              <w14:schemeClr w14:val="tx1"/>
            </w14:solidFill>
          </w14:textFill>
        </w:rPr>
        <w:t>供应商须提供上门服务，确保全天候服务 24 小时服务响应，市区内临时租车及分时租赁租车需 30分钟</w:t>
      </w:r>
      <w:r>
        <w:rPr>
          <w:rFonts w:hint="eastAsia"/>
          <w:color w:val="000000" w:themeColor="text1"/>
          <w:spacing w:val="-3"/>
          <w:sz w:val="24"/>
          <w:szCs w:val="24"/>
          <w:highlight w:val="none"/>
          <w:lang w:val="en-US" w:eastAsia="zh-CN"/>
          <w14:textFill>
            <w14:solidFill>
              <w14:schemeClr w14:val="tx1"/>
            </w14:solidFill>
          </w14:textFill>
        </w:rPr>
        <w:t xml:space="preserve"> </w:t>
      </w:r>
      <w:r>
        <w:rPr>
          <w:rFonts w:hint="eastAsia"/>
          <w:color w:val="000000" w:themeColor="text1"/>
          <w:spacing w:val="-3"/>
          <w:sz w:val="24"/>
          <w:szCs w:val="24"/>
          <w:highlight w:val="none"/>
          <w:lang w:eastAsia="zh-CN"/>
          <w14:textFill>
            <w14:solidFill>
              <w14:schemeClr w14:val="tx1"/>
            </w14:solidFill>
          </w14:textFill>
        </w:rPr>
        <w:t>以内到达用车地点。</w:t>
      </w:r>
      <w:r>
        <w:rPr>
          <w:rFonts w:hint="eastAsia"/>
          <w:color w:val="000000" w:themeColor="text1"/>
          <w:spacing w:val="-3"/>
          <w:sz w:val="24"/>
          <w:szCs w:val="24"/>
          <w:highlight w:val="none"/>
          <w:lang w:val="en-US" w:eastAsia="zh-CN"/>
          <w14:textFill>
            <w14:solidFill>
              <w14:schemeClr w14:val="tx1"/>
            </w14:solidFill>
          </w14:textFill>
        </w:rPr>
        <w:t>同时</w:t>
      </w:r>
      <w:r>
        <w:rPr>
          <w:rFonts w:hint="eastAsia"/>
          <w:color w:val="000000" w:themeColor="text1"/>
          <w:spacing w:val="-3"/>
          <w:sz w:val="24"/>
          <w:szCs w:val="24"/>
          <w:highlight w:val="none"/>
          <w:lang w:eastAsia="zh-CN"/>
          <w14:textFill>
            <w14:solidFill>
              <w14:schemeClr w14:val="tx1"/>
            </w14:solidFill>
          </w14:textFill>
        </w:rPr>
        <w:t>供应商承诺设置 24 小时救援值班电话，建立救援登记制度，具备提供应急救援能力。在提供服务期内因车辆故障导致无法正常行驶时，本市内须在 24小时之内协助解决或调换车辆，外地可协商救援，确保正常的公务出行。（</w:t>
      </w:r>
      <w:r>
        <w:rPr>
          <w:rFonts w:hint="eastAsia"/>
          <w:spacing w:val="-3"/>
          <w:sz w:val="24"/>
          <w:szCs w:val="24"/>
          <w:lang w:eastAsia="zh-CN"/>
        </w:rPr>
        <w:t>供应商应提交承诺函放入响应文件中，未提供的视为未响应。）</w:t>
      </w:r>
    </w:p>
    <w:p w14:paraId="7AF5864B">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color w:val="000000" w:themeColor="text1"/>
          <w:spacing w:val="-3"/>
          <w:sz w:val="24"/>
          <w:szCs w:val="24"/>
          <w:highlight w:val="none"/>
          <w:lang w:eastAsia="zh-CN"/>
          <w14:textFill>
            <w14:solidFill>
              <w14:schemeClr w14:val="tx1"/>
            </w14:solidFill>
          </w14:textFill>
        </w:rPr>
      </w:pPr>
      <w:r>
        <w:rPr>
          <w:rFonts w:hint="eastAsia"/>
          <w:color w:val="000000" w:themeColor="text1"/>
          <w:spacing w:val="-3"/>
          <w:sz w:val="24"/>
          <w:szCs w:val="24"/>
          <w:highlight w:val="none"/>
          <w:lang w:val="en-US" w:eastAsia="zh-CN"/>
          <w14:textFill>
            <w14:solidFill>
              <w14:schemeClr w14:val="tx1"/>
            </w14:solidFill>
          </w14:textFill>
        </w:rPr>
        <w:t xml:space="preserve">3.7 </w:t>
      </w:r>
      <w:r>
        <w:rPr>
          <w:rFonts w:hint="eastAsia"/>
          <w:color w:val="000000" w:themeColor="text1"/>
          <w:spacing w:val="-3"/>
          <w:sz w:val="24"/>
          <w:szCs w:val="24"/>
          <w:highlight w:val="none"/>
          <w:lang w:eastAsia="zh-CN"/>
          <w14:textFill>
            <w14:solidFill>
              <w14:schemeClr w14:val="tx1"/>
            </w14:solidFill>
          </w14:textFill>
        </w:rPr>
        <w:t>供应商须</w:t>
      </w:r>
      <w:r>
        <w:rPr>
          <w:rFonts w:hint="eastAsia"/>
          <w:color w:val="000000" w:themeColor="text1"/>
          <w:spacing w:val="-3"/>
          <w:sz w:val="24"/>
          <w:szCs w:val="24"/>
          <w:highlight w:val="none"/>
          <w:lang w:val="en-US" w:eastAsia="zh-CN"/>
          <w14:textFill>
            <w14:solidFill>
              <w14:schemeClr w14:val="tx1"/>
            </w14:solidFill>
          </w14:textFill>
        </w:rPr>
        <w:t>自身具备</w:t>
      </w:r>
      <w:r>
        <w:rPr>
          <w:rFonts w:hint="eastAsia"/>
          <w:color w:val="000000" w:themeColor="text1"/>
          <w:spacing w:val="-3"/>
          <w:sz w:val="24"/>
          <w:szCs w:val="24"/>
          <w:highlight w:val="none"/>
          <w:lang w:eastAsia="zh-CN"/>
          <w14:textFill>
            <w14:solidFill>
              <w14:schemeClr w14:val="tx1"/>
            </w14:solidFill>
          </w14:textFill>
        </w:rPr>
        <w:t>功能完善的车辆管理系统，实现车辆全生命周期信息化管控，覆盖基础档案、调度运营、监控安全、维保成本等核心模块，并满足公务出行专属管理需求，</w:t>
      </w:r>
      <w:r>
        <w:rPr>
          <w:rFonts w:hint="eastAsia"/>
          <w:color w:val="000000" w:themeColor="text1"/>
          <w:spacing w:val="-3"/>
          <w:sz w:val="24"/>
          <w:szCs w:val="24"/>
          <w:highlight w:val="none"/>
          <w:lang w:val="en-US" w:eastAsia="zh-CN"/>
          <w14:textFill>
            <w14:solidFill>
              <w14:schemeClr w14:val="tx1"/>
            </w14:solidFill>
          </w14:textFill>
        </w:rPr>
        <w:t>提高服务效率</w:t>
      </w:r>
      <w:r>
        <w:rPr>
          <w:rFonts w:hint="eastAsia"/>
          <w:color w:val="000000" w:themeColor="text1"/>
          <w:spacing w:val="-3"/>
          <w:sz w:val="24"/>
          <w:szCs w:val="24"/>
          <w:highlight w:val="none"/>
          <w:lang w:eastAsia="zh-CN"/>
          <w14:textFill>
            <w14:solidFill>
              <w14:schemeClr w14:val="tx1"/>
            </w14:solidFill>
          </w14:textFill>
        </w:rPr>
        <w:t>。（</w:t>
      </w:r>
      <w:r>
        <w:rPr>
          <w:rFonts w:hint="eastAsia"/>
          <w:color w:val="000000" w:themeColor="text1"/>
          <w:spacing w:val="-3"/>
          <w:sz w:val="24"/>
          <w:szCs w:val="24"/>
          <w:highlight w:val="none"/>
          <w:lang w:val="en-US" w:eastAsia="zh-CN"/>
          <w14:textFill>
            <w14:solidFill>
              <w14:schemeClr w14:val="tx1"/>
            </w14:solidFill>
          </w14:textFill>
        </w:rPr>
        <w:t>响应文件中提供相关证明材料及功能性响应的承诺书，系统可为供应商自行开发或购买。</w:t>
      </w:r>
      <w:r>
        <w:rPr>
          <w:rFonts w:hint="eastAsia"/>
          <w:color w:val="000000" w:themeColor="text1"/>
          <w:spacing w:val="-3"/>
          <w:sz w:val="24"/>
          <w:szCs w:val="24"/>
          <w:highlight w:val="none"/>
          <w:lang w:eastAsia="zh-CN"/>
          <w14:textFill>
            <w14:solidFill>
              <w14:schemeClr w14:val="tx1"/>
            </w14:solidFill>
          </w14:textFill>
        </w:rPr>
        <w:t>）</w:t>
      </w:r>
    </w:p>
    <w:p w14:paraId="2462692C">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color w:val="000000" w:themeColor="text1"/>
          <w:spacing w:val="-3"/>
          <w:sz w:val="24"/>
          <w:szCs w:val="24"/>
          <w:highlight w:val="none"/>
          <w:lang w:eastAsia="zh-CN"/>
          <w14:textFill>
            <w14:solidFill>
              <w14:schemeClr w14:val="tx1"/>
            </w14:solidFill>
          </w14:textFill>
        </w:rPr>
      </w:pPr>
      <w:r>
        <w:rPr>
          <w:rFonts w:hint="eastAsia"/>
          <w:color w:val="000000" w:themeColor="text1"/>
          <w:spacing w:val="-3"/>
          <w:sz w:val="24"/>
          <w:szCs w:val="24"/>
          <w:highlight w:val="none"/>
          <w:lang w:val="en-US" w:eastAsia="zh-CN"/>
          <w14:textFill>
            <w14:solidFill>
              <w14:schemeClr w14:val="tx1"/>
            </w14:solidFill>
          </w14:textFill>
        </w:rPr>
        <w:t xml:space="preserve">3.8 </w:t>
      </w:r>
      <w:r>
        <w:rPr>
          <w:rFonts w:hint="eastAsia"/>
          <w:color w:val="000000" w:themeColor="text1"/>
          <w:spacing w:val="-3"/>
          <w:sz w:val="24"/>
          <w:szCs w:val="24"/>
          <w:highlight w:val="none"/>
          <w:lang w:eastAsia="zh-CN"/>
          <w14:textFill>
            <w14:solidFill>
              <w14:schemeClr w14:val="tx1"/>
            </w14:solidFill>
          </w14:textFill>
        </w:rPr>
        <w:t>供应商</w:t>
      </w:r>
      <w:r>
        <w:rPr>
          <w:rFonts w:hint="eastAsia"/>
          <w:color w:val="000000" w:themeColor="text1"/>
          <w:spacing w:val="-3"/>
          <w:sz w:val="24"/>
          <w:szCs w:val="24"/>
          <w:highlight w:val="none"/>
          <w:lang w:val="en-US" w:eastAsia="zh-CN"/>
          <w14:textFill>
            <w14:solidFill>
              <w14:schemeClr w14:val="tx1"/>
            </w14:solidFill>
          </w14:textFill>
        </w:rPr>
        <w:t>在阜阳市三区五县范围内均</w:t>
      </w:r>
      <w:r>
        <w:rPr>
          <w:rFonts w:hint="eastAsia"/>
          <w:color w:val="000000" w:themeColor="text1"/>
          <w:spacing w:val="-3"/>
          <w:sz w:val="24"/>
          <w:szCs w:val="24"/>
          <w:highlight w:val="none"/>
          <w:lang w:eastAsia="zh-CN"/>
          <w14:textFill>
            <w14:solidFill>
              <w14:schemeClr w14:val="tx1"/>
            </w14:solidFill>
          </w14:textFill>
        </w:rPr>
        <w:t>须具备车辆维修行业资质的维修企业（可以是长期合作且有维修行业资质的维修企业）。确保为政府所提供的租赁车辆管理规范并能及时维护保养。（</w:t>
      </w:r>
      <w:r>
        <w:rPr>
          <w:rFonts w:hint="eastAsia"/>
          <w:color w:val="000000" w:themeColor="text1"/>
          <w:spacing w:val="-3"/>
          <w:sz w:val="24"/>
          <w:szCs w:val="24"/>
          <w:highlight w:val="none"/>
          <w:lang w:val="en-US" w:eastAsia="zh-CN"/>
          <w14:textFill>
            <w14:solidFill>
              <w14:schemeClr w14:val="tx1"/>
            </w14:solidFill>
          </w14:textFill>
        </w:rPr>
        <w:t>如为自有企业，响应文件中需提供维修企业营业执照及相关资质证明材料；如为合作企业除提供维修企业营业执照及相关资质证明材料外需同时提供供应商与维修企业签订的合作协议（或合同）。</w:t>
      </w:r>
      <w:r>
        <w:rPr>
          <w:rFonts w:hint="eastAsia"/>
          <w:color w:val="000000" w:themeColor="text1"/>
          <w:spacing w:val="-3"/>
          <w:sz w:val="24"/>
          <w:szCs w:val="24"/>
          <w:highlight w:val="none"/>
          <w:lang w:eastAsia="zh-CN"/>
          <w14:textFill>
            <w14:solidFill>
              <w14:schemeClr w14:val="tx1"/>
            </w14:solidFill>
          </w14:textFill>
        </w:rPr>
        <w:t>）</w:t>
      </w:r>
    </w:p>
    <w:p w14:paraId="2C320FDA">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color w:val="000000" w:themeColor="text1"/>
          <w:spacing w:val="-3"/>
          <w:sz w:val="24"/>
          <w:szCs w:val="24"/>
          <w:highlight w:val="none"/>
          <w:lang w:eastAsia="zh-CN"/>
          <w14:textFill>
            <w14:solidFill>
              <w14:schemeClr w14:val="tx1"/>
            </w14:solidFill>
          </w14:textFill>
        </w:rPr>
      </w:pPr>
      <w:r>
        <w:rPr>
          <w:rFonts w:hint="eastAsia"/>
          <w:color w:val="000000" w:themeColor="text1"/>
          <w:spacing w:val="-3"/>
          <w:sz w:val="24"/>
          <w:szCs w:val="24"/>
          <w:highlight w:val="none"/>
          <w:lang w:val="en-US" w:eastAsia="zh-CN"/>
          <w14:textFill>
            <w14:solidFill>
              <w14:schemeClr w14:val="tx1"/>
            </w14:solidFill>
          </w14:textFill>
        </w:rPr>
        <w:t xml:space="preserve">3.9 </w:t>
      </w:r>
      <w:r>
        <w:rPr>
          <w:rFonts w:hint="eastAsia"/>
          <w:color w:val="000000" w:themeColor="text1"/>
          <w:spacing w:val="-3"/>
          <w:sz w:val="24"/>
          <w:szCs w:val="24"/>
          <w:highlight w:val="none"/>
          <w:lang w:eastAsia="zh-CN"/>
          <w14:textFill>
            <w14:solidFill>
              <w14:schemeClr w14:val="tx1"/>
            </w14:solidFill>
          </w14:textFill>
        </w:rPr>
        <w:t>供应商为政府提供租赁服务的所有车辆须安装符合规定的、具备数据加密的北斗卫星定位装置，须纳入阜阳市公务用车管理服务信息平台（租赁平台），接受网上预约租赁、经费结算和监督管理。进入平台的租赁车辆，除车辆更新或政策变化外，框架协议期限内不得退出。</w:t>
      </w:r>
    </w:p>
    <w:p w14:paraId="52BC6A4F">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spacing w:val="-3"/>
          <w:sz w:val="24"/>
          <w:szCs w:val="24"/>
          <w:lang w:eastAsia="zh-CN"/>
        </w:rPr>
      </w:pPr>
      <w:r>
        <w:rPr>
          <w:rFonts w:hint="eastAsia"/>
          <w:spacing w:val="-3"/>
          <w:sz w:val="24"/>
          <w:szCs w:val="24"/>
          <w:lang w:val="en-US" w:eastAsia="zh-CN"/>
        </w:rPr>
        <w:t xml:space="preserve">3.10 </w:t>
      </w:r>
      <w:r>
        <w:rPr>
          <w:rFonts w:hint="eastAsia"/>
          <w:spacing w:val="-3"/>
          <w:sz w:val="24"/>
          <w:szCs w:val="24"/>
          <w:lang w:eastAsia="zh-CN"/>
        </w:rPr>
        <w:t>供应商在入围后须将提供服务的车辆详细情况报征集人进行备案，在服务过程中如有调整须向征集人重新备案，不得使用入围供应商自有新能源车之外的其他任何车辆提供租赁服务。服务人员应挂牌上岗主动向租用单位出示车辆行驶证、商业保险单等证明材料，以便核实，租用单位应拒绝非备案车辆为其提供服务。（供应商应提交承诺函放入响应文件中，未提供的视为未响应）</w:t>
      </w:r>
    </w:p>
    <w:p w14:paraId="075CAB3E">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spacing w:val="-3"/>
          <w:sz w:val="24"/>
          <w:szCs w:val="24"/>
          <w:lang w:eastAsia="zh-CN"/>
        </w:rPr>
      </w:pPr>
      <w:r>
        <w:rPr>
          <w:rFonts w:hint="eastAsia"/>
          <w:spacing w:val="-3"/>
          <w:sz w:val="24"/>
          <w:szCs w:val="24"/>
          <w:lang w:val="en-US" w:eastAsia="zh-CN"/>
        </w:rPr>
        <w:t xml:space="preserve">3.11 </w:t>
      </w:r>
      <w:r>
        <w:rPr>
          <w:rFonts w:hint="eastAsia"/>
          <w:spacing w:val="-3"/>
          <w:sz w:val="24"/>
          <w:szCs w:val="24"/>
          <w:lang w:eastAsia="zh-CN"/>
        </w:rPr>
        <w:t>入围供应商应具备完善的安全生产经营制度和管理措施，在基本服务质量要求外，须就车辆的卫生保洁、服务创新、服务质量标准化、应急方案、服务监督、重大活动保障等方面做出服务承诺，未提供的视为未响应。</w:t>
      </w:r>
    </w:p>
    <w:p w14:paraId="575D80C9">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spacing w:val="-3"/>
          <w:sz w:val="24"/>
          <w:szCs w:val="24"/>
          <w:lang w:eastAsia="zh-CN"/>
        </w:rPr>
      </w:pPr>
      <w:r>
        <w:rPr>
          <w:rFonts w:hint="eastAsia"/>
          <w:spacing w:val="-3"/>
          <w:sz w:val="24"/>
          <w:szCs w:val="24"/>
          <w:lang w:val="en-US" w:eastAsia="zh-CN"/>
        </w:rPr>
        <w:t xml:space="preserve">3.12 </w:t>
      </w:r>
      <w:r>
        <w:rPr>
          <w:rFonts w:hint="eastAsia"/>
          <w:spacing w:val="-3"/>
          <w:sz w:val="24"/>
          <w:szCs w:val="24"/>
          <w:lang w:eastAsia="zh-CN"/>
        </w:rPr>
        <w:t>入围供应商须提供新能源汽车分时租赁服务的标准体系建设，为基层公务出行租赁机构的服务和管理提供规范和指引，提升租赁企业服务质量和服务效率，为公务出行提供可靠保障。（供应商应提交承诺函放入响应文件中，未提供的视为未响应）</w:t>
      </w:r>
    </w:p>
    <w:p w14:paraId="73B78C07">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8" w:right="176" w:firstLine="437" w:firstLineChars="0"/>
        <w:jc w:val="both"/>
        <w:textAlignment w:val="baseline"/>
        <w:rPr>
          <w:rFonts w:hint="eastAsia"/>
          <w:color w:val="000000" w:themeColor="text1"/>
          <w:spacing w:val="-3"/>
          <w:sz w:val="24"/>
          <w:szCs w:val="24"/>
          <w:highlight w:val="none"/>
          <w:lang w:eastAsia="zh-CN"/>
          <w14:textFill>
            <w14:solidFill>
              <w14:schemeClr w14:val="tx1"/>
            </w14:solidFill>
          </w14:textFill>
        </w:rPr>
      </w:pPr>
      <w:r>
        <w:rPr>
          <w:rFonts w:hint="eastAsia"/>
          <w:spacing w:val="-3"/>
          <w:sz w:val="24"/>
          <w:szCs w:val="24"/>
          <w:lang w:val="en-US" w:eastAsia="zh-CN"/>
        </w:rPr>
        <w:t xml:space="preserve">3.13 </w:t>
      </w:r>
      <w:r>
        <w:rPr>
          <w:rFonts w:hint="eastAsia"/>
          <w:spacing w:val="-3"/>
          <w:sz w:val="24"/>
          <w:szCs w:val="24"/>
          <w:lang w:eastAsia="zh-CN"/>
        </w:rPr>
        <w:t>供应商为本项目</w:t>
      </w:r>
      <w:r>
        <w:rPr>
          <w:rFonts w:hint="eastAsia"/>
          <w:color w:val="000000" w:themeColor="text1"/>
          <w:spacing w:val="-3"/>
          <w:sz w:val="24"/>
          <w:szCs w:val="24"/>
          <w:highlight w:val="none"/>
          <w:lang w:eastAsia="zh-CN"/>
          <w14:textFill>
            <w14:solidFill>
              <w14:schemeClr w14:val="tx1"/>
            </w14:solidFill>
          </w14:textFill>
        </w:rPr>
        <w:t>配备的项目经理及其他运维服务人员≥3人。(供应商须提供所配备人员名单（姓名、岗位、身份证号）及供应商为本项目配备的项目经理缴纳的近 3 个月内任意一个月社保证明材料扫描件或承诺函）</w:t>
      </w:r>
    </w:p>
    <w:p w14:paraId="355FA608">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sz w:val="24"/>
          <w:szCs w:val="24"/>
        </w:rPr>
      </w:pPr>
      <w:r>
        <w:rPr>
          <w:rFonts w:hint="eastAsia"/>
          <w:spacing w:val="-3"/>
          <w:sz w:val="24"/>
          <w:szCs w:val="24"/>
          <w:lang w:val="en-US" w:eastAsia="zh-CN"/>
        </w:rPr>
        <w:t xml:space="preserve">3.14 </w:t>
      </w:r>
      <w:r>
        <w:rPr>
          <w:rFonts w:hint="eastAsia"/>
          <w:spacing w:val="-3"/>
          <w:sz w:val="24"/>
          <w:szCs w:val="24"/>
          <w:lang w:eastAsia="zh-CN"/>
        </w:rPr>
        <w:t>供应商应严格遵守国家法律、法规和相关行业规定，诚实守信，合法经营，杜绝不正当竞争行为，自觉维护租车单位的利益，全面履行投标响应和承诺，优先服务框架协议征集采购租车单位，确保服务质量。（供应商应提交承诺函放入响应文件中，未提供的视为未响应）</w:t>
      </w:r>
    </w:p>
    <w:p w14:paraId="015175CB">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b/>
          <w:bCs/>
          <w:color w:val="000000" w:themeColor="text1"/>
          <w:spacing w:val="-4"/>
          <w:sz w:val="24"/>
          <w:szCs w:val="24"/>
          <w:highlight w:val="none"/>
          <w14:textFill>
            <w14:solidFill>
              <w14:schemeClr w14:val="tx1"/>
            </w14:solidFill>
          </w14:textFill>
        </w:rPr>
      </w:pPr>
      <w:r>
        <w:rPr>
          <w:rFonts w:hint="eastAsia"/>
          <w:color w:val="000000" w:themeColor="text1"/>
          <w:spacing w:val="-3"/>
          <w:sz w:val="24"/>
          <w:szCs w:val="24"/>
          <w:highlight w:val="none"/>
          <w:lang w:eastAsia="zh-CN"/>
          <w14:textFill>
            <w14:solidFill>
              <w14:schemeClr w14:val="tx1"/>
            </w14:solidFill>
          </w14:textFill>
        </w:rPr>
        <w:t>注：除上述明确要求提供的相关证明材料外，供应商在响应文件中无须提供其他相关证明材料，由征集人在框架协议签订后核查相关情况，如入围供应商存在虚假响应，征集人有权追究违约责任，入围供应商承担一切责任。</w:t>
      </w:r>
    </w:p>
    <w:p w14:paraId="54C438A7">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b/>
          <w:bCs/>
          <w:spacing w:val="-3"/>
          <w:sz w:val="24"/>
          <w:szCs w:val="24"/>
          <w:lang w:eastAsia="zh-CN"/>
        </w:rPr>
      </w:pPr>
      <w:r>
        <w:rPr>
          <w:rFonts w:hint="eastAsia"/>
          <w:b/>
          <w:bCs/>
          <w:spacing w:val="-3"/>
          <w:sz w:val="24"/>
          <w:szCs w:val="24"/>
          <w:lang w:eastAsia="zh-CN"/>
        </w:rPr>
        <w:t>4、监管要求：</w:t>
      </w:r>
    </w:p>
    <w:p w14:paraId="4FACD192">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4.1 征集人对入围供应商承诺和实际提供的服务等相关的事项进行日常考核、监督检查和管理。</w:t>
      </w:r>
    </w:p>
    <w:p w14:paraId="7F208146">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4.2 征集人对入围供应商承诺的综合费率、服务承诺等履约情况进行监督检查，作为对入围供应商履约情况监督考核的依据。如租用单位对入围供应商提供的服务质量等问题进行投诉，征集人有权进行核查，如情况属实可要求入围供应商及时消除影响、弥补损失。</w:t>
      </w:r>
    </w:p>
    <w:p w14:paraId="67CB14A2">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4.3 入围供应商违反合同约定，出现下列违约行为之一的，经调查属实，给予书面警告并限期整改，拒不整改的取消车辆租赁服务资格，所有损失由入围供应商承担。违约行为包括但不限于：</w:t>
      </w:r>
    </w:p>
    <w:p w14:paraId="194AEE17">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（1）无正当理由拒绝按合同承诺服务租用单位的；</w:t>
      </w:r>
    </w:p>
    <w:p w14:paraId="2658A71E">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（2）超过合同规定价格收费的；</w:t>
      </w:r>
    </w:p>
    <w:p w14:paraId="67EB1E84">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（3）提供虚假发票、保险单的；</w:t>
      </w:r>
    </w:p>
    <w:p w14:paraId="4C688012">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（4）实际出租车辆与租赁合同、结算明细单中填写车辆不符的；</w:t>
      </w:r>
    </w:p>
    <w:p w14:paraId="3CB948EC">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（5）被租用单位投诉并经查证属实的；</w:t>
      </w:r>
    </w:p>
    <w:p w14:paraId="39625444">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（6）不履行征集文件中承诺的服务的；</w:t>
      </w:r>
    </w:p>
    <w:p w14:paraId="02F56BD5">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（7）不积极配合政府采购监管部门和征集人综合考核评定、监督检查及管理的；</w:t>
      </w:r>
    </w:p>
    <w:p w14:paraId="29136BDF">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（8）违反合同规定的其他事项。</w:t>
      </w:r>
    </w:p>
    <w:p w14:paraId="271EC169">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4.4 服务期内综合考核不合格的，征集人有权解除合同。</w:t>
      </w:r>
    </w:p>
    <w:p w14:paraId="0C8F4CB6">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4.5 征集人有权在媒体上公布对入围供应商考核、监督检查及履行合同的情况。</w:t>
      </w:r>
    </w:p>
    <w:p w14:paraId="6C8EB71B">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eastAsia="zh-CN"/>
        </w:rPr>
      </w:pPr>
      <w:r>
        <w:rPr>
          <w:rFonts w:hint="eastAsia"/>
          <w:spacing w:val="-3"/>
          <w:sz w:val="24"/>
          <w:szCs w:val="24"/>
          <w:lang w:eastAsia="zh-CN"/>
        </w:rPr>
        <w:t>4.6 车辆在运营中必须符合国家、安徽省、阜阳市关于车辆租赁的强制性规定，否则有权拒绝其提供服务。</w:t>
      </w:r>
    </w:p>
    <w:p w14:paraId="4100DA92">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b/>
          <w:bCs/>
          <w:spacing w:val="-3"/>
          <w:sz w:val="24"/>
          <w:szCs w:val="24"/>
          <w:lang w:eastAsia="zh-CN"/>
        </w:rPr>
      </w:pPr>
      <w:r>
        <w:rPr>
          <w:rFonts w:hint="eastAsia"/>
          <w:b/>
          <w:bCs/>
          <w:spacing w:val="-3"/>
          <w:sz w:val="24"/>
          <w:szCs w:val="24"/>
          <w:lang w:eastAsia="zh-CN"/>
        </w:rPr>
        <w:t>四、报价要求</w:t>
      </w:r>
    </w:p>
    <w:p w14:paraId="23246A46">
      <w:pPr>
        <w:keepNext w:val="0"/>
        <w:keepLines w:val="0"/>
        <w:pageBreakBefore w:val="0"/>
        <w:widowControl/>
        <w:kinsoku w:val="0"/>
        <w:wordWrap/>
        <w:overflowPunct/>
        <w:topLinePunct w:val="0"/>
        <w:autoSpaceDE w:val="0"/>
        <w:autoSpaceDN w:val="0"/>
        <w:bidi w:val="0"/>
        <w:adjustRightInd w:val="0"/>
        <w:snapToGrid w:val="0"/>
        <w:spacing w:before="169" w:line="360" w:lineRule="auto"/>
        <w:jc w:val="center"/>
        <w:textAlignment w:val="baseline"/>
        <w:rPr>
          <w:rFonts w:hint="eastAsia" w:ascii="宋体" w:hAnsi="宋体" w:eastAsia="宋体" w:cs="宋体"/>
          <w:b/>
          <w:bCs/>
          <w:snapToGrid w:val="0"/>
          <w:color w:val="000000"/>
          <w:spacing w:val="-3"/>
          <w:kern w:val="0"/>
          <w:sz w:val="24"/>
          <w:szCs w:val="24"/>
          <w:lang w:val="en-US" w:eastAsia="zh-CN" w:bidi="ar-SA"/>
        </w:rPr>
      </w:pPr>
      <w:r>
        <w:rPr>
          <w:rFonts w:hint="eastAsia" w:ascii="宋体" w:hAnsi="宋体" w:eastAsia="宋体" w:cs="宋体"/>
          <w:b/>
          <w:bCs/>
          <w:snapToGrid w:val="0"/>
          <w:color w:val="000000"/>
          <w:spacing w:val="-3"/>
          <w:kern w:val="0"/>
          <w:sz w:val="24"/>
          <w:szCs w:val="24"/>
          <w:lang w:val="en-US" w:eastAsia="zh-CN" w:bidi="ar-SA"/>
        </w:rPr>
        <w:t>车辆规格及对应的租赁最高限价</w:t>
      </w:r>
    </w:p>
    <w:p w14:paraId="51C93C93">
      <w:pPr>
        <w:keepNext w:val="0"/>
        <w:keepLines w:val="0"/>
        <w:pageBreakBefore w:val="0"/>
        <w:widowControl/>
        <w:kinsoku w:val="0"/>
        <w:wordWrap/>
        <w:overflowPunct/>
        <w:topLinePunct w:val="0"/>
        <w:autoSpaceDE w:val="0"/>
        <w:autoSpaceDN w:val="0"/>
        <w:bidi w:val="0"/>
        <w:adjustRightInd w:val="0"/>
        <w:snapToGrid w:val="0"/>
        <w:spacing w:before="170" w:line="360" w:lineRule="auto"/>
        <w:ind w:left="167" w:firstLine="437" w:firstLineChars="0"/>
        <w:textAlignment w:val="baseline"/>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新能源汽车租赁收费采取分时租赁方式，车辆规格及对应的每日租赁控制价格为：</w:t>
      </w:r>
    </w:p>
    <w:tbl>
      <w:tblPr>
        <w:tblStyle w:val="10"/>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9"/>
        <w:gridCol w:w="4920"/>
        <w:gridCol w:w="2745"/>
      </w:tblGrid>
      <w:tr w14:paraId="69345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jc w:val="center"/>
        </w:trPr>
        <w:tc>
          <w:tcPr>
            <w:tcW w:w="407" w:type="pct"/>
            <w:tcBorders>
              <w:top w:val="single" w:color="000000" w:sz="4" w:space="0"/>
              <w:left w:val="single" w:color="000000" w:sz="4" w:space="0"/>
              <w:bottom w:val="single" w:color="000000" w:sz="4" w:space="0"/>
              <w:right w:val="single" w:color="000000" w:sz="4" w:space="0"/>
            </w:tcBorders>
            <w:vAlign w:val="center"/>
          </w:tcPr>
          <w:p w14:paraId="5135C70C">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z w:val="24"/>
                <w:szCs w:val="24"/>
              </w:rPr>
            </w:pPr>
            <w:r>
              <w:rPr>
                <w:spacing w:val="-5"/>
                <w:sz w:val="24"/>
                <w:szCs w:val="24"/>
              </w:rPr>
              <w:t>序号</w:t>
            </w:r>
          </w:p>
        </w:tc>
        <w:tc>
          <w:tcPr>
            <w:tcW w:w="2948" w:type="pct"/>
            <w:tcBorders>
              <w:top w:val="single" w:color="000000" w:sz="4" w:space="0"/>
              <w:left w:val="single" w:color="000000" w:sz="4" w:space="0"/>
              <w:bottom w:val="single" w:color="000000" w:sz="4" w:space="0"/>
              <w:right w:val="single" w:color="000000" w:sz="4" w:space="0"/>
            </w:tcBorders>
            <w:vAlign w:val="center"/>
          </w:tcPr>
          <w:p w14:paraId="7DE87711">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z w:val="24"/>
                <w:szCs w:val="24"/>
              </w:rPr>
            </w:pPr>
            <w:r>
              <w:rPr>
                <w:spacing w:val="-3"/>
                <w:sz w:val="24"/>
                <w:szCs w:val="24"/>
              </w:rPr>
              <w:t>新能源车辆规格（购置价格按市场指导价计）</w:t>
            </w:r>
          </w:p>
        </w:tc>
        <w:tc>
          <w:tcPr>
            <w:tcW w:w="1644" w:type="pct"/>
            <w:tcBorders>
              <w:top w:val="single" w:color="000000" w:sz="4" w:space="0"/>
              <w:left w:val="single" w:color="000000" w:sz="4" w:space="0"/>
              <w:bottom w:val="single" w:color="000000" w:sz="4" w:space="0"/>
              <w:right w:val="single" w:color="000000" w:sz="4" w:space="0"/>
            </w:tcBorders>
            <w:vAlign w:val="center"/>
          </w:tcPr>
          <w:p w14:paraId="073488FC">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z w:val="24"/>
                <w:szCs w:val="24"/>
              </w:rPr>
            </w:pPr>
            <w:r>
              <w:rPr>
                <w:spacing w:val="-7"/>
                <w:sz w:val="24"/>
                <w:szCs w:val="24"/>
              </w:rPr>
              <w:t>日租最高限价（元/日）</w:t>
            </w:r>
          </w:p>
        </w:tc>
      </w:tr>
      <w:tr w14:paraId="16F90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407" w:type="pct"/>
            <w:tcBorders>
              <w:top w:val="single" w:color="000000" w:sz="4" w:space="0"/>
            </w:tcBorders>
            <w:vAlign w:val="center"/>
          </w:tcPr>
          <w:p w14:paraId="5BBEC3C0">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1</w:t>
            </w:r>
          </w:p>
        </w:tc>
        <w:tc>
          <w:tcPr>
            <w:tcW w:w="2948" w:type="pct"/>
            <w:tcBorders>
              <w:top w:val="single" w:color="000000" w:sz="4" w:space="0"/>
            </w:tcBorders>
            <w:vAlign w:val="center"/>
          </w:tcPr>
          <w:p w14:paraId="5D5F3048">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14万元（含）-18万元（不含）</w:t>
            </w:r>
          </w:p>
        </w:tc>
        <w:tc>
          <w:tcPr>
            <w:tcW w:w="1644" w:type="pct"/>
            <w:tcBorders>
              <w:top w:val="single" w:color="000000" w:sz="4" w:space="0"/>
            </w:tcBorders>
            <w:vAlign w:val="center"/>
          </w:tcPr>
          <w:p w14:paraId="415A9573">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215</w:t>
            </w:r>
          </w:p>
        </w:tc>
      </w:tr>
      <w:tr w14:paraId="71352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407" w:type="pct"/>
            <w:vAlign w:val="center"/>
          </w:tcPr>
          <w:p w14:paraId="461F8035">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2</w:t>
            </w:r>
          </w:p>
        </w:tc>
        <w:tc>
          <w:tcPr>
            <w:tcW w:w="2948" w:type="pct"/>
            <w:vAlign w:val="center"/>
          </w:tcPr>
          <w:p w14:paraId="458B11DD">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12万元（含）-14万元（不含）</w:t>
            </w:r>
          </w:p>
        </w:tc>
        <w:tc>
          <w:tcPr>
            <w:tcW w:w="1644" w:type="pct"/>
            <w:vAlign w:val="center"/>
          </w:tcPr>
          <w:p w14:paraId="646288DB">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195</w:t>
            </w:r>
          </w:p>
        </w:tc>
      </w:tr>
      <w:tr w14:paraId="3A9A3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407" w:type="pct"/>
            <w:vAlign w:val="center"/>
          </w:tcPr>
          <w:p w14:paraId="18101D23">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3</w:t>
            </w:r>
          </w:p>
        </w:tc>
        <w:tc>
          <w:tcPr>
            <w:tcW w:w="2948" w:type="pct"/>
            <w:vAlign w:val="center"/>
          </w:tcPr>
          <w:p w14:paraId="21BC3B0A">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10万元（含）-12万元（不含）</w:t>
            </w:r>
          </w:p>
        </w:tc>
        <w:tc>
          <w:tcPr>
            <w:tcW w:w="1644" w:type="pct"/>
            <w:vAlign w:val="center"/>
          </w:tcPr>
          <w:p w14:paraId="48CAD583">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170</w:t>
            </w:r>
          </w:p>
        </w:tc>
      </w:tr>
      <w:tr w14:paraId="7B5EE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407" w:type="pct"/>
            <w:vAlign w:val="center"/>
          </w:tcPr>
          <w:p w14:paraId="2E81E036">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4</w:t>
            </w:r>
          </w:p>
        </w:tc>
        <w:tc>
          <w:tcPr>
            <w:tcW w:w="2948" w:type="pct"/>
            <w:vAlign w:val="center"/>
          </w:tcPr>
          <w:p w14:paraId="4FC9BD46">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8万元（含）-10万元（不含）</w:t>
            </w:r>
          </w:p>
        </w:tc>
        <w:tc>
          <w:tcPr>
            <w:tcW w:w="1644" w:type="pct"/>
            <w:vAlign w:val="center"/>
          </w:tcPr>
          <w:p w14:paraId="1D5E0B1F">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145</w:t>
            </w:r>
          </w:p>
        </w:tc>
      </w:tr>
      <w:tr w14:paraId="4321F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407" w:type="pct"/>
            <w:vAlign w:val="center"/>
          </w:tcPr>
          <w:p w14:paraId="143C1571">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5</w:t>
            </w:r>
          </w:p>
        </w:tc>
        <w:tc>
          <w:tcPr>
            <w:tcW w:w="2948" w:type="pct"/>
            <w:vAlign w:val="center"/>
          </w:tcPr>
          <w:p w14:paraId="2161C69E">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6万元（含）-8万元（不含）</w:t>
            </w:r>
          </w:p>
        </w:tc>
        <w:tc>
          <w:tcPr>
            <w:tcW w:w="1644" w:type="pct"/>
            <w:vAlign w:val="center"/>
          </w:tcPr>
          <w:p w14:paraId="33425172">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center"/>
              <w:textAlignment w:val="baseline"/>
              <w:rPr>
                <w:spacing w:val="-5"/>
                <w:sz w:val="24"/>
                <w:szCs w:val="24"/>
              </w:rPr>
            </w:pPr>
            <w:r>
              <w:rPr>
                <w:spacing w:val="-5"/>
                <w:sz w:val="24"/>
                <w:szCs w:val="24"/>
              </w:rPr>
              <w:t>120</w:t>
            </w:r>
          </w:p>
        </w:tc>
      </w:tr>
      <w:tr w14:paraId="7F0F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3" w:hRule="atLeast"/>
          <w:jc w:val="center"/>
        </w:trPr>
        <w:tc>
          <w:tcPr>
            <w:tcW w:w="5000" w:type="pct"/>
            <w:gridSpan w:val="3"/>
            <w:vAlign w:val="center"/>
          </w:tcPr>
          <w:p w14:paraId="71C438FF">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jc w:val="both"/>
              <w:textAlignment w:val="baseline"/>
              <w:rPr>
                <w:rFonts w:hint="eastAsia"/>
                <w:spacing w:val="-5"/>
                <w:sz w:val="24"/>
                <w:szCs w:val="24"/>
                <w:lang w:val="en-US" w:eastAsia="zh-CN"/>
              </w:rPr>
            </w:pPr>
            <w:r>
              <w:rPr>
                <w:rFonts w:hint="eastAsia"/>
                <w:spacing w:val="-5"/>
                <w:sz w:val="24"/>
                <w:szCs w:val="24"/>
                <w:lang w:val="en-US" w:eastAsia="zh-CN"/>
              </w:rPr>
              <w:t>注：</w:t>
            </w:r>
          </w:p>
          <w:p w14:paraId="06810C83">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ind w:firstLine="460" w:firstLineChars="200"/>
              <w:jc w:val="both"/>
              <w:textAlignment w:val="baseline"/>
              <w:rPr>
                <w:rFonts w:hint="eastAsia"/>
                <w:spacing w:val="-5"/>
                <w:sz w:val="24"/>
                <w:szCs w:val="24"/>
                <w:lang w:val="en-US" w:eastAsia="zh-CN"/>
              </w:rPr>
            </w:pPr>
            <w:r>
              <w:rPr>
                <w:rFonts w:hint="eastAsia"/>
                <w:spacing w:val="-5"/>
                <w:sz w:val="24"/>
                <w:szCs w:val="24"/>
                <w:lang w:val="en-US" w:eastAsia="zh-CN"/>
              </w:rPr>
              <w:t>1）月租赁天数按实际工作日计算，月租赁价格按日租价格*实际工作日计算。</w:t>
            </w:r>
          </w:p>
          <w:p w14:paraId="4EE8E9BC">
            <w:pPr>
              <w:pStyle w:val="11"/>
              <w:keepNext w:val="0"/>
              <w:keepLines w:val="0"/>
              <w:pageBreakBefore w:val="0"/>
              <w:widowControl/>
              <w:kinsoku w:val="0"/>
              <w:wordWrap/>
              <w:overflowPunct/>
              <w:topLinePunct w:val="0"/>
              <w:autoSpaceDE w:val="0"/>
              <w:autoSpaceDN w:val="0"/>
              <w:bidi w:val="0"/>
              <w:adjustRightInd w:val="0"/>
              <w:snapToGrid w:val="0"/>
              <w:spacing w:before="44" w:line="360" w:lineRule="auto"/>
              <w:ind w:firstLine="460" w:firstLineChars="200"/>
              <w:jc w:val="both"/>
              <w:textAlignment w:val="baseline"/>
              <w:rPr>
                <w:sz w:val="24"/>
                <w:szCs w:val="24"/>
              </w:rPr>
            </w:pPr>
            <w:r>
              <w:rPr>
                <w:rFonts w:hint="eastAsia"/>
                <w:spacing w:val="-5"/>
                <w:sz w:val="24"/>
                <w:szCs w:val="24"/>
                <w:lang w:val="en-US" w:eastAsia="zh-CN"/>
              </w:rPr>
              <w:t>2）供应商租赁车辆以首次注册登记日期为基准，登记时间超过一年的新能源汽车视为旧车，供应商要在折扣报价的基础上对租车单位再进行折旧优惠，折扣幅度按年限不同分别为：第2年的为10%、第3年的为15%、第4年的为20%、第5年的为25%，五年以上的车辆不再提供给租车单位使用。</w:t>
            </w:r>
          </w:p>
        </w:tc>
      </w:tr>
    </w:tbl>
    <w:p w14:paraId="3B105B4F">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ascii="宋体" w:hAnsi="宋体" w:eastAsia="宋体"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w:t>
      </w:r>
      <w:r>
        <w:rPr>
          <w:rFonts w:hint="eastAsia" w:ascii="宋体" w:hAnsi="宋体" w:eastAsia="宋体" w:cs="宋体"/>
          <w:snapToGrid w:val="0"/>
          <w:color w:val="000000"/>
          <w:spacing w:val="-3"/>
          <w:kern w:val="0"/>
          <w:sz w:val="24"/>
          <w:szCs w:val="24"/>
          <w:lang w:val="en-US" w:eastAsia="zh-CN" w:bidi="ar-SA"/>
        </w:rPr>
        <w:t>以上价格为各类车租赁服务最高限价，入围供应商在以上价格基础上报出投标折扣率。投标折扣率≤</w:t>
      </w:r>
      <w:r>
        <w:rPr>
          <w:rFonts w:hint="eastAsia" w:cs="宋体"/>
          <w:snapToGrid w:val="0"/>
          <w:color w:val="000000"/>
          <w:spacing w:val="-3"/>
          <w:kern w:val="0"/>
          <w:sz w:val="24"/>
          <w:szCs w:val="24"/>
          <w:lang w:val="en-US" w:eastAsia="zh-CN" w:bidi="ar-SA"/>
        </w:rPr>
        <w:t>100</w:t>
      </w:r>
      <w:r>
        <w:rPr>
          <w:rFonts w:hint="eastAsia" w:ascii="宋体" w:hAnsi="宋体" w:eastAsia="宋体" w:cs="宋体"/>
          <w:snapToGrid w:val="0"/>
          <w:color w:val="000000"/>
          <w:spacing w:val="-3"/>
          <w:kern w:val="0"/>
          <w:sz w:val="24"/>
          <w:szCs w:val="24"/>
          <w:lang w:val="en-US" w:eastAsia="zh-CN" w:bidi="ar-SA"/>
        </w:rPr>
        <w:t>%，否则响应无效。实际车辆月租赁价格=各类车型日租控制价*响应报价（投标折扣率）*（1-折旧优惠幅度）*实际工作日天数。举例说明：6-8万新能源汽车月租赁费用为2640元（120元x22天=2640），折扣率报价若为90%（即9折），两年内车辆优惠幅度为10%，则实际租赁价格即为 2640×90%×（1-10%）=2138.4元。</w:t>
      </w:r>
    </w:p>
    <w:p w14:paraId="7BEA13CB">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2.供应商应考虑租赁服务期限内相关报价风险，租赁服务期限内单价不变。事故车辆出险由供应商负责，交通违章由驾驶人负责。</w:t>
      </w:r>
    </w:p>
    <w:p w14:paraId="51FC599C">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ascii="宋体" w:hAnsi="宋体" w:eastAsia="宋体"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3.</w:t>
      </w:r>
      <w:r>
        <w:rPr>
          <w:rFonts w:hint="eastAsia" w:ascii="宋体" w:hAnsi="宋体" w:eastAsia="宋体" w:cs="宋体"/>
          <w:snapToGrid w:val="0"/>
          <w:color w:val="000000"/>
          <w:spacing w:val="-3"/>
          <w:kern w:val="0"/>
          <w:sz w:val="24"/>
          <w:szCs w:val="24"/>
          <w:lang w:val="en-US" w:eastAsia="zh-CN" w:bidi="ar-SA"/>
        </w:rPr>
        <w:t>重大公务活动，有特殊要求的，租赁价格可适当上浮，上浮幅度不得超过中标报价的20%，具体由租赁双方协商解决，不得再收取超时费。</w:t>
      </w:r>
    </w:p>
    <w:p w14:paraId="0FF43BA2">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256" w:firstLine="437" w:firstLineChars="0"/>
        <w:textAlignment w:val="baseline"/>
        <w:rPr>
          <w:rFonts w:hint="eastAsia"/>
          <w:spacing w:val="-3"/>
          <w:sz w:val="24"/>
          <w:szCs w:val="24"/>
          <w:lang w:val="en-US" w:eastAsia="zh-CN"/>
        </w:rPr>
      </w:pPr>
      <w:r>
        <w:rPr>
          <w:rFonts w:hint="eastAsia"/>
          <w:spacing w:val="-3"/>
          <w:sz w:val="24"/>
          <w:szCs w:val="24"/>
          <w:lang w:val="en-US" w:eastAsia="zh-CN"/>
        </w:rPr>
        <w:t>注：</w:t>
      </w:r>
      <w:r>
        <w:rPr>
          <w:rFonts w:hint="eastAsia"/>
          <w:spacing w:val="-3"/>
          <w:sz w:val="24"/>
          <w:szCs w:val="24"/>
          <w:lang w:eastAsia="zh-CN"/>
        </w:rPr>
        <w:t>以上报价为各类车型租赁价格上限，各供应商在以上报价基础上报出统一投标折扣率。</w:t>
      </w:r>
    </w:p>
    <w:p w14:paraId="0C4E05E0">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b/>
          <w:bCs/>
          <w:snapToGrid w:val="0"/>
          <w:color w:val="000000"/>
          <w:spacing w:val="-3"/>
          <w:kern w:val="0"/>
          <w:sz w:val="24"/>
          <w:szCs w:val="24"/>
          <w:lang w:val="en-US" w:eastAsia="zh-CN" w:bidi="ar-SA"/>
        </w:rPr>
      </w:pPr>
      <w:r>
        <w:rPr>
          <w:rFonts w:hint="eastAsia" w:cs="宋体"/>
          <w:b/>
          <w:bCs/>
          <w:snapToGrid w:val="0"/>
          <w:color w:val="000000"/>
          <w:spacing w:val="-3"/>
          <w:kern w:val="0"/>
          <w:sz w:val="24"/>
          <w:szCs w:val="24"/>
          <w:lang w:val="en-US" w:eastAsia="zh-CN" w:bidi="ar-SA"/>
        </w:rPr>
        <w:t>五、入围供应商清退及补充规则</w:t>
      </w:r>
    </w:p>
    <w:p w14:paraId="48689469">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b/>
          <w:bCs/>
          <w:snapToGrid w:val="0"/>
          <w:color w:val="000000"/>
          <w:spacing w:val="-3"/>
          <w:kern w:val="0"/>
          <w:sz w:val="24"/>
          <w:szCs w:val="24"/>
          <w:lang w:val="en-US" w:eastAsia="zh-CN" w:bidi="ar-SA"/>
        </w:rPr>
      </w:pPr>
      <w:r>
        <w:rPr>
          <w:rFonts w:hint="eastAsia" w:cs="宋体"/>
          <w:b/>
          <w:bCs/>
          <w:snapToGrid w:val="0"/>
          <w:color w:val="000000"/>
          <w:spacing w:val="-3"/>
          <w:kern w:val="0"/>
          <w:sz w:val="24"/>
          <w:szCs w:val="24"/>
          <w:lang w:val="en-US" w:eastAsia="zh-CN" w:bidi="ar-SA"/>
        </w:rPr>
        <w:t>（一）入围供应商的清退情形：</w:t>
      </w:r>
    </w:p>
    <w:p w14:paraId="40E6C5E1">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有以下行为的被清退：</w:t>
      </w:r>
    </w:p>
    <w:p w14:paraId="243F4E54">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1.恶意串通或者提供虚假材料谋取入围的；</w:t>
      </w:r>
    </w:p>
    <w:p w14:paraId="769978D8">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2.提供虚假材料谋取合同成交的；</w:t>
      </w:r>
    </w:p>
    <w:p w14:paraId="72C6B96F">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3.无正当理由拒不接受合同授予的；</w:t>
      </w:r>
    </w:p>
    <w:p w14:paraId="4A1B01A7">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4.框架协议有效期内，被行业主管部门责令停业整顿、吊销营业执照的；</w:t>
      </w:r>
    </w:p>
    <w:p w14:paraId="052CC988">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5.框架协议有效期内，因违法行为被禁止或者限制参加政府采购活动的；</w:t>
      </w:r>
    </w:p>
    <w:p w14:paraId="5DA62548">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6.谋取不当利益、违反保密纪律，或者存在其他严重违法违规行为的；</w:t>
      </w:r>
    </w:p>
    <w:p w14:paraId="11FFACE0">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7.租赁过程中提供不具备“租赁 ”车辆的；</w:t>
      </w:r>
    </w:p>
    <w:p w14:paraId="219A8FF3">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8.租赁车辆存在安全隐患，整改不到位的；</w:t>
      </w:r>
    </w:p>
    <w:p w14:paraId="1CD2BFD3">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9.租赁服务商态度恶劣，多次劝导整改不到位的；</w:t>
      </w:r>
    </w:p>
    <w:p w14:paraId="5EBEDB0C">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10.高于约定收费标准的；</w:t>
      </w:r>
    </w:p>
    <w:p w14:paraId="0ECD12CD">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11.不配合征集人、使用单位监督或弄虚作假，被有效投诉 3 次及以上的；</w:t>
      </w:r>
    </w:p>
    <w:p w14:paraId="07F56EDC">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12.采用不正当竞争手段，向用户提供回扣的；</w:t>
      </w:r>
    </w:p>
    <w:p w14:paraId="4C65262C">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13.出现影响较大的交通安全事故或服务态度恶劣等不良情况</w:t>
      </w:r>
    </w:p>
    <w:p w14:paraId="00572444">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14.未尽事宜在合同（协议）中约定。</w:t>
      </w:r>
    </w:p>
    <w:p w14:paraId="14E5FFD0">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被取消入围资格或者被解除框架协议的服务供应商，以及入围服务供应商无正当理由主动放弃入围资格或者退出框架协议，不得参加同一框架协议补充征集。</w:t>
      </w:r>
    </w:p>
    <w:p w14:paraId="1FACDF60">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b/>
          <w:bCs/>
          <w:snapToGrid w:val="0"/>
          <w:color w:val="000000"/>
          <w:spacing w:val="-3"/>
          <w:kern w:val="0"/>
          <w:sz w:val="24"/>
          <w:szCs w:val="24"/>
          <w:lang w:val="en-US" w:eastAsia="zh-CN" w:bidi="ar-SA"/>
        </w:rPr>
      </w:pPr>
      <w:r>
        <w:rPr>
          <w:rFonts w:hint="eastAsia" w:cs="宋体"/>
          <w:b/>
          <w:bCs/>
          <w:snapToGrid w:val="0"/>
          <w:color w:val="000000"/>
          <w:spacing w:val="-3"/>
          <w:kern w:val="0"/>
          <w:sz w:val="24"/>
          <w:szCs w:val="24"/>
          <w:lang w:val="en-US" w:eastAsia="zh-CN" w:bidi="ar-SA"/>
        </w:rPr>
        <w:t>（二）服务供应商补充规则</w:t>
      </w:r>
    </w:p>
    <w:p w14:paraId="3E0E4CF2">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1.剩余服务供应商不足入围供应商总数70%且影响框架协议执行时，征集人可以在框架协议有效期内补充征集服务供应商。</w:t>
      </w:r>
    </w:p>
    <w:p w14:paraId="1C8C1C0A">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2.征集人补充征集供应商，补充征集的条件、程序、评审方法应当与初次征集相同。</w:t>
      </w:r>
    </w:p>
    <w:p w14:paraId="2A453EFE">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3.补充征集供应商应当遵守本框架协议的有效期。</w:t>
      </w:r>
    </w:p>
    <w:p w14:paraId="7B5BBCB2">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六、其他要求</w:t>
      </w:r>
    </w:p>
    <w:p w14:paraId="1F8BD434">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cs="宋体"/>
          <w:snapToGrid w:val="0"/>
          <w:color w:val="000000" w:themeColor="text1"/>
          <w:spacing w:val="-3"/>
          <w:kern w:val="0"/>
          <w:sz w:val="24"/>
          <w:szCs w:val="24"/>
          <w:highlight w:val="none"/>
          <w:lang w:val="en-US" w:eastAsia="zh-CN" w:bidi="ar-SA"/>
          <w14:textFill>
            <w14:solidFill>
              <w14:schemeClr w14:val="tx1"/>
            </w14:solidFill>
          </w14:textFill>
        </w:rPr>
        <w:t>1.本项目服务期内，入围供应商须确定 1 名联系人承担项目协调工作。项目联系人在服务期内原则上不得更换，如确需更换，要取得征集人同意并备案。</w:t>
      </w:r>
    </w:p>
    <w:p w14:paraId="55D4F306">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themeColor="text1"/>
          <w:spacing w:val="-3"/>
          <w:kern w:val="0"/>
          <w:sz w:val="24"/>
          <w:szCs w:val="24"/>
          <w:highlight w:val="none"/>
          <w:lang w:val="en-US" w:eastAsia="zh-CN" w:bidi="ar-SA"/>
          <w14:textFill>
            <w14:solidFill>
              <w14:schemeClr w14:val="tx1"/>
            </w14:solidFill>
          </w14:textFill>
        </w:rPr>
        <w:t>2.入围供应商应严格遵守国家法律法规，认真执行国家和相关地区汽车租</w:t>
      </w:r>
      <w:r>
        <w:rPr>
          <w:rFonts w:hint="eastAsia" w:cs="宋体"/>
          <w:snapToGrid w:val="0"/>
          <w:color w:val="000000"/>
          <w:spacing w:val="-3"/>
          <w:kern w:val="0"/>
          <w:sz w:val="24"/>
          <w:szCs w:val="24"/>
          <w:lang w:val="en-US" w:eastAsia="zh-CN" w:bidi="ar-SA"/>
        </w:rPr>
        <w:t>赁行业各项管理法规及规范性文件，合法经营，按章办事，诚实守信。</w:t>
      </w:r>
    </w:p>
    <w:p w14:paraId="670BFF50">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37" w:firstLineChars="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3.供应商积极接受采购履约监督及现场检查配合采购方组织的日常考核、监督检查和管理。</w:t>
      </w:r>
    </w:p>
    <w:p w14:paraId="5FC67969">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70" w:firstLineChars="200"/>
        <w:textAlignment w:val="baseline"/>
        <w:rPr>
          <w:rFonts w:hint="eastAsia" w:cs="宋体"/>
          <w:b/>
          <w:bCs/>
          <w:snapToGrid w:val="0"/>
          <w:color w:val="000000"/>
          <w:spacing w:val="-3"/>
          <w:kern w:val="0"/>
          <w:sz w:val="24"/>
          <w:szCs w:val="24"/>
          <w:lang w:val="en-US" w:eastAsia="zh-CN" w:bidi="ar-SA"/>
        </w:rPr>
      </w:pPr>
      <w:r>
        <w:rPr>
          <w:rFonts w:hint="eastAsia" w:cs="宋体"/>
          <w:b/>
          <w:bCs/>
          <w:snapToGrid w:val="0"/>
          <w:color w:val="000000"/>
          <w:spacing w:val="-3"/>
          <w:kern w:val="0"/>
          <w:sz w:val="24"/>
          <w:szCs w:val="24"/>
          <w:lang w:val="en-US" w:eastAsia="zh-CN" w:bidi="ar-SA"/>
        </w:rPr>
        <w:t>附件：</w:t>
      </w:r>
    </w:p>
    <w:p w14:paraId="45D35FD0">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70" w:firstLineChars="200"/>
        <w:jc w:val="center"/>
        <w:textAlignment w:val="baseline"/>
        <w:rPr>
          <w:rFonts w:hint="eastAsia" w:cs="宋体"/>
          <w:b/>
          <w:bCs/>
          <w:snapToGrid w:val="0"/>
          <w:color w:val="000000"/>
          <w:spacing w:val="-3"/>
          <w:kern w:val="0"/>
          <w:sz w:val="24"/>
          <w:szCs w:val="24"/>
          <w:lang w:val="en-US" w:eastAsia="zh-CN" w:bidi="ar-SA"/>
        </w:rPr>
      </w:pPr>
      <w:r>
        <w:rPr>
          <w:rFonts w:hint="eastAsia" w:cs="宋体"/>
          <w:b/>
          <w:bCs/>
          <w:snapToGrid w:val="0"/>
          <w:color w:val="000000"/>
          <w:spacing w:val="-3"/>
          <w:kern w:val="0"/>
          <w:sz w:val="24"/>
          <w:szCs w:val="24"/>
          <w:lang w:val="en-US" w:eastAsia="zh-CN" w:bidi="ar-SA"/>
        </w:rPr>
        <w:t>新能源汽车定点租赁公司考核暂行办法</w:t>
      </w:r>
    </w:p>
    <w:p w14:paraId="4570E3A9">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第一条  为加强对新能源汽车定点租赁企业的考核监管，提高其履约能力和服务质量，根据我市用车实际，制定本办法。</w:t>
      </w:r>
    </w:p>
    <w:p w14:paraId="007D6610">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第二条  市机关事务管理处组织考核工作，考核对象为入围的阜阳市新能源汽车定点租赁公司，考核时间为合同续签日期前  1  个月内。</w:t>
      </w:r>
    </w:p>
    <w:p w14:paraId="60DD4D41">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第三条 考核内容主要从管理制度、运维服务、承诺服务、信息化服务四个方面进行，考核细则详见附件，相关考核指标及分值可根据实际租赁情况适当调整。</w:t>
      </w:r>
    </w:p>
    <w:p w14:paraId="7BB57BB3">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第四条 考核评定采用评分法，满分 100 分。根据表中各项评分标准依次减分，以各租赁公司提供的相关台账和各用车单位的年度投诉情况为评分依据，形成考核得分。</w:t>
      </w:r>
    </w:p>
    <w:p w14:paraId="24B66E41">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第五条 租赁公司违反合同约定，经调查属实，视情给予书面警告、限期整改等处罚。租赁公司存在擅自提供非公司车辆用于租赁、超过合同规定价格收费、提供虚假发票、保险单、考核得分低于 70 分等情况，取消车辆租赁服务资格。</w:t>
      </w:r>
    </w:p>
    <w:p w14:paraId="0B08112D">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ascii="微软雅黑" w:hAnsi="微软雅黑" w:eastAsia="微软雅黑" w:cs="微软雅黑"/>
          <w:sz w:val="28"/>
          <w:szCs w:val="28"/>
        </w:rPr>
      </w:pPr>
      <w:r>
        <w:rPr>
          <w:rFonts w:hint="eastAsia" w:cs="宋体"/>
          <w:snapToGrid w:val="0"/>
          <w:color w:val="000000"/>
          <w:spacing w:val="-3"/>
          <w:kern w:val="0"/>
          <w:sz w:val="24"/>
          <w:szCs w:val="24"/>
          <w:lang w:val="en-US" w:eastAsia="zh-CN" w:bidi="ar-SA"/>
        </w:rPr>
        <w:t>第六条 租赁公司对考核结果有异议，可在 3 日内提出书面申诉，市机关事务管理处 7 日内给出复核结果。</w:t>
      </w:r>
    </w:p>
    <w:p w14:paraId="20B41D41">
      <w:pPr>
        <w:spacing w:before="120" w:line="360" w:lineRule="auto"/>
        <w:ind w:left="1986"/>
        <w:rPr>
          <w:rFonts w:hint="eastAsia" w:ascii="宋体" w:hAnsi="宋体" w:eastAsia="宋体" w:cs="宋体"/>
          <w:b/>
          <w:bCs/>
          <w:snapToGrid w:val="0"/>
          <w:color w:val="000000"/>
          <w:spacing w:val="-3"/>
          <w:kern w:val="0"/>
          <w:sz w:val="24"/>
          <w:szCs w:val="24"/>
          <w:lang w:val="en-US" w:eastAsia="zh-CN" w:bidi="ar-SA"/>
        </w:rPr>
      </w:pPr>
      <w:r>
        <w:rPr>
          <w:rFonts w:hint="eastAsia" w:ascii="宋体" w:hAnsi="宋体" w:eastAsia="宋体" w:cs="宋体"/>
          <w:b/>
          <w:bCs/>
          <w:snapToGrid w:val="0"/>
          <w:color w:val="000000"/>
          <w:spacing w:val="-3"/>
          <w:kern w:val="0"/>
          <w:sz w:val="24"/>
          <w:szCs w:val="24"/>
          <w:lang w:val="en-US" w:eastAsia="zh-CN" w:bidi="ar-SA"/>
        </w:rPr>
        <w:t>入围的阜阳市新能源汽车定点租赁公司考核评分标准</w:t>
      </w:r>
    </w:p>
    <w:tbl>
      <w:tblPr>
        <w:tblStyle w:val="10"/>
        <w:tblW w:w="500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76"/>
        <w:gridCol w:w="719"/>
        <w:gridCol w:w="5569"/>
        <w:gridCol w:w="891"/>
      </w:tblGrid>
      <w:tr w14:paraId="78A80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704" w:type="pct"/>
            <w:vAlign w:val="center"/>
          </w:tcPr>
          <w:p w14:paraId="291BD516">
            <w:pPr>
              <w:pStyle w:val="11"/>
              <w:spacing w:before="44" w:line="360" w:lineRule="auto"/>
              <w:ind w:left="101"/>
              <w:jc w:val="center"/>
              <w:rPr>
                <w:spacing w:val="-5"/>
                <w:sz w:val="24"/>
                <w:szCs w:val="24"/>
              </w:rPr>
            </w:pPr>
            <w:r>
              <w:rPr>
                <w:spacing w:val="-5"/>
                <w:sz w:val="24"/>
                <w:szCs w:val="24"/>
              </w:rPr>
              <w:t>考核项目</w:t>
            </w:r>
          </w:p>
        </w:tc>
        <w:tc>
          <w:tcPr>
            <w:tcW w:w="429" w:type="pct"/>
            <w:vAlign w:val="center"/>
          </w:tcPr>
          <w:p w14:paraId="1662078C">
            <w:pPr>
              <w:pStyle w:val="11"/>
              <w:spacing w:before="44" w:line="360" w:lineRule="auto"/>
              <w:ind w:left="101"/>
              <w:jc w:val="center"/>
              <w:rPr>
                <w:spacing w:val="-5"/>
                <w:sz w:val="24"/>
                <w:szCs w:val="24"/>
              </w:rPr>
            </w:pPr>
            <w:r>
              <w:rPr>
                <w:spacing w:val="-5"/>
                <w:sz w:val="24"/>
                <w:szCs w:val="24"/>
              </w:rPr>
              <w:t>考核</w:t>
            </w:r>
          </w:p>
          <w:p w14:paraId="5AE2C092">
            <w:pPr>
              <w:pStyle w:val="11"/>
              <w:spacing w:before="44" w:line="360" w:lineRule="auto"/>
              <w:ind w:left="101"/>
              <w:jc w:val="center"/>
              <w:rPr>
                <w:spacing w:val="-5"/>
                <w:sz w:val="24"/>
                <w:szCs w:val="24"/>
              </w:rPr>
            </w:pPr>
            <w:r>
              <w:rPr>
                <w:spacing w:val="-5"/>
                <w:sz w:val="24"/>
                <w:szCs w:val="24"/>
              </w:rPr>
              <w:t>分值</w:t>
            </w:r>
          </w:p>
        </w:tc>
        <w:tc>
          <w:tcPr>
            <w:tcW w:w="3332" w:type="pct"/>
            <w:vAlign w:val="center"/>
          </w:tcPr>
          <w:p w14:paraId="40BEF384">
            <w:pPr>
              <w:pStyle w:val="11"/>
              <w:spacing w:before="44" w:line="360" w:lineRule="auto"/>
              <w:ind w:left="101"/>
              <w:jc w:val="center"/>
              <w:rPr>
                <w:spacing w:val="-5"/>
                <w:sz w:val="24"/>
                <w:szCs w:val="24"/>
              </w:rPr>
            </w:pPr>
            <w:r>
              <w:rPr>
                <w:spacing w:val="-5"/>
                <w:sz w:val="24"/>
                <w:szCs w:val="24"/>
              </w:rPr>
              <w:t>评分标准</w:t>
            </w:r>
          </w:p>
        </w:tc>
        <w:tc>
          <w:tcPr>
            <w:tcW w:w="533" w:type="pct"/>
            <w:vAlign w:val="center"/>
          </w:tcPr>
          <w:p w14:paraId="4F539B0F">
            <w:pPr>
              <w:pStyle w:val="11"/>
              <w:spacing w:before="44" w:line="360" w:lineRule="auto"/>
              <w:ind w:left="101"/>
              <w:jc w:val="center"/>
              <w:rPr>
                <w:spacing w:val="-5"/>
                <w:sz w:val="24"/>
                <w:szCs w:val="24"/>
              </w:rPr>
            </w:pPr>
            <w:r>
              <w:rPr>
                <w:spacing w:val="-5"/>
                <w:sz w:val="24"/>
                <w:szCs w:val="24"/>
              </w:rPr>
              <w:t>所减</w:t>
            </w:r>
          </w:p>
          <w:p w14:paraId="13875CD1">
            <w:pPr>
              <w:pStyle w:val="11"/>
              <w:spacing w:before="44" w:line="360" w:lineRule="auto"/>
              <w:ind w:left="101"/>
              <w:jc w:val="center"/>
              <w:rPr>
                <w:spacing w:val="-5"/>
                <w:sz w:val="24"/>
                <w:szCs w:val="24"/>
              </w:rPr>
            </w:pPr>
            <w:r>
              <w:rPr>
                <w:spacing w:val="-5"/>
                <w:sz w:val="24"/>
                <w:szCs w:val="24"/>
              </w:rPr>
              <w:t>分值</w:t>
            </w:r>
          </w:p>
        </w:tc>
      </w:tr>
      <w:tr w14:paraId="3892F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704" w:type="pct"/>
            <w:vMerge w:val="restart"/>
            <w:tcBorders>
              <w:bottom w:val="nil"/>
            </w:tcBorders>
            <w:vAlign w:val="center"/>
          </w:tcPr>
          <w:p w14:paraId="7D553659">
            <w:pPr>
              <w:pStyle w:val="11"/>
              <w:spacing w:before="44" w:line="360" w:lineRule="auto"/>
              <w:ind w:left="101"/>
              <w:jc w:val="center"/>
              <w:rPr>
                <w:spacing w:val="-5"/>
                <w:sz w:val="24"/>
                <w:szCs w:val="24"/>
              </w:rPr>
            </w:pPr>
            <w:r>
              <w:rPr>
                <w:spacing w:val="-5"/>
                <w:sz w:val="24"/>
                <w:szCs w:val="24"/>
              </w:rPr>
              <w:t>管理制度</w:t>
            </w:r>
          </w:p>
        </w:tc>
        <w:tc>
          <w:tcPr>
            <w:tcW w:w="429" w:type="pct"/>
            <w:vAlign w:val="center"/>
          </w:tcPr>
          <w:p w14:paraId="18DD030F">
            <w:pPr>
              <w:pStyle w:val="11"/>
              <w:spacing w:before="44" w:line="360" w:lineRule="auto"/>
              <w:ind w:left="101"/>
              <w:jc w:val="center"/>
              <w:rPr>
                <w:spacing w:val="-5"/>
                <w:sz w:val="24"/>
                <w:szCs w:val="24"/>
              </w:rPr>
            </w:pPr>
            <w:r>
              <w:rPr>
                <w:spacing w:val="-5"/>
                <w:sz w:val="24"/>
                <w:szCs w:val="24"/>
              </w:rPr>
              <w:t>6</w:t>
            </w:r>
          </w:p>
        </w:tc>
        <w:tc>
          <w:tcPr>
            <w:tcW w:w="3332" w:type="pct"/>
            <w:vAlign w:val="center"/>
          </w:tcPr>
          <w:p w14:paraId="0C8275D2">
            <w:pPr>
              <w:pStyle w:val="11"/>
              <w:spacing w:before="44" w:line="360" w:lineRule="auto"/>
              <w:ind w:left="101"/>
              <w:jc w:val="center"/>
              <w:rPr>
                <w:spacing w:val="-5"/>
                <w:sz w:val="24"/>
                <w:szCs w:val="24"/>
              </w:rPr>
            </w:pPr>
            <w:r>
              <w:rPr>
                <w:spacing w:val="-5"/>
                <w:sz w:val="24"/>
                <w:szCs w:val="24"/>
              </w:rPr>
              <w:t>建立经营管理制度、服务规程、安全管理制度。少1项扣2分。</w:t>
            </w:r>
          </w:p>
        </w:tc>
        <w:tc>
          <w:tcPr>
            <w:tcW w:w="533" w:type="pct"/>
            <w:vAlign w:val="center"/>
          </w:tcPr>
          <w:p w14:paraId="1B7C7127">
            <w:pPr>
              <w:pStyle w:val="11"/>
              <w:spacing w:before="44" w:line="360" w:lineRule="auto"/>
              <w:ind w:left="101"/>
              <w:jc w:val="center"/>
              <w:rPr>
                <w:spacing w:val="-5"/>
                <w:sz w:val="24"/>
                <w:szCs w:val="24"/>
              </w:rPr>
            </w:pPr>
          </w:p>
        </w:tc>
      </w:tr>
      <w:tr w14:paraId="4C52B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704" w:type="pct"/>
            <w:vMerge w:val="continue"/>
            <w:tcBorders>
              <w:top w:val="nil"/>
            </w:tcBorders>
            <w:vAlign w:val="center"/>
          </w:tcPr>
          <w:p w14:paraId="540A0A32">
            <w:pPr>
              <w:pStyle w:val="11"/>
              <w:spacing w:before="44" w:line="360" w:lineRule="auto"/>
              <w:ind w:left="101"/>
              <w:jc w:val="center"/>
              <w:rPr>
                <w:spacing w:val="-5"/>
                <w:sz w:val="24"/>
                <w:szCs w:val="24"/>
              </w:rPr>
            </w:pPr>
          </w:p>
        </w:tc>
        <w:tc>
          <w:tcPr>
            <w:tcW w:w="429" w:type="pct"/>
            <w:vAlign w:val="center"/>
          </w:tcPr>
          <w:p w14:paraId="3DA4ABF3">
            <w:pPr>
              <w:pStyle w:val="11"/>
              <w:spacing w:before="44" w:line="360" w:lineRule="auto"/>
              <w:ind w:left="101"/>
              <w:jc w:val="center"/>
              <w:rPr>
                <w:spacing w:val="-5"/>
                <w:sz w:val="24"/>
                <w:szCs w:val="24"/>
              </w:rPr>
            </w:pPr>
            <w:r>
              <w:rPr>
                <w:spacing w:val="-5"/>
                <w:sz w:val="24"/>
                <w:szCs w:val="24"/>
              </w:rPr>
              <w:t>10</w:t>
            </w:r>
          </w:p>
        </w:tc>
        <w:tc>
          <w:tcPr>
            <w:tcW w:w="3332" w:type="pct"/>
            <w:vAlign w:val="center"/>
          </w:tcPr>
          <w:p w14:paraId="0ACD7E19">
            <w:pPr>
              <w:pStyle w:val="11"/>
              <w:spacing w:before="44" w:line="360" w:lineRule="auto"/>
              <w:ind w:left="101"/>
              <w:jc w:val="center"/>
              <w:rPr>
                <w:spacing w:val="-5"/>
                <w:sz w:val="24"/>
                <w:szCs w:val="24"/>
              </w:rPr>
            </w:pPr>
            <w:r>
              <w:rPr>
                <w:spacing w:val="-5"/>
                <w:sz w:val="24"/>
                <w:szCs w:val="24"/>
              </w:rPr>
              <w:t>制定运维服务方案，包括维修维保、事故处理、违章处置、客户回访、应急保障等。少1项扣2分。</w:t>
            </w:r>
          </w:p>
        </w:tc>
        <w:tc>
          <w:tcPr>
            <w:tcW w:w="533" w:type="pct"/>
            <w:vAlign w:val="center"/>
          </w:tcPr>
          <w:p w14:paraId="20DCEB35">
            <w:pPr>
              <w:pStyle w:val="11"/>
              <w:spacing w:before="44" w:line="360" w:lineRule="auto"/>
              <w:ind w:left="101"/>
              <w:jc w:val="center"/>
              <w:rPr>
                <w:spacing w:val="-5"/>
                <w:sz w:val="24"/>
                <w:szCs w:val="24"/>
              </w:rPr>
            </w:pPr>
          </w:p>
        </w:tc>
      </w:tr>
      <w:tr w14:paraId="584B5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jc w:val="center"/>
        </w:trPr>
        <w:tc>
          <w:tcPr>
            <w:tcW w:w="704" w:type="pct"/>
            <w:vMerge w:val="restart"/>
            <w:tcBorders>
              <w:bottom w:val="nil"/>
            </w:tcBorders>
            <w:vAlign w:val="center"/>
          </w:tcPr>
          <w:p w14:paraId="229424BD">
            <w:pPr>
              <w:pStyle w:val="11"/>
              <w:spacing w:before="44" w:line="360" w:lineRule="auto"/>
              <w:ind w:left="101"/>
              <w:jc w:val="center"/>
              <w:rPr>
                <w:spacing w:val="-5"/>
                <w:sz w:val="24"/>
                <w:szCs w:val="24"/>
              </w:rPr>
            </w:pPr>
            <w:r>
              <w:rPr>
                <w:spacing w:val="-5"/>
                <w:sz w:val="24"/>
                <w:szCs w:val="24"/>
              </w:rPr>
              <w:t>运维服务</w:t>
            </w:r>
          </w:p>
        </w:tc>
        <w:tc>
          <w:tcPr>
            <w:tcW w:w="429" w:type="pct"/>
            <w:tcBorders>
              <w:bottom w:val="single" w:color="000000" w:sz="4" w:space="0"/>
            </w:tcBorders>
            <w:vAlign w:val="center"/>
          </w:tcPr>
          <w:p w14:paraId="2B9AAEFE">
            <w:pPr>
              <w:pStyle w:val="11"/>
              <w:spacing w:before="44" w:line="360" w:lineRule="auto"/>
              <w:ind w:left="101"/>
              <w:jc w:val="center"/>
              <w:rPr>
                <w:spacing w:val="-5"/>
                <w:sz w:val="24"/>
                <w:szCs w:val="24"/>
              </w:rPr>
            </w:pPr>
            <w:r>
              <w:rPr>
                <w:spacing w:val="-5"/>
                <w:sz w:val="24"/>
                <w:szCs w:val="24"/>
              </w:rPr>
              <w:t>8</w:t>
            </w:r>
          </w:p>
        </w:tc>
        <w:tc>
          <w:tcPr>
            <w:tcW w:w="3332" w:type="pct"/>
            <w:tcBorders>
              <w:bottom w:val="single" w:color="000000" w:sz="4" w:space="0"/>
            </w:tcBorders>
            <w:vAlign w:val="center"/>
          </w:tcPr>
          <w:p w14:paraId="2794387E">
            <w:pPr>
              <w:pStyle w:val="11"/>
              <w:spacing w:before="44" w:line="360" w:lineRule="auto"/>
              <w:ind w:left="101"/>
              <w:jc w:val="center"/>
              <w:rPr>
                <w:spacing w:val="-5"/>
                <w:sz w:val="24"/>
                <w:szCs w:val="24"/>
              </w:rPr>
            </w:pPr>
            <w:r>
              <w:rPr>
                <w:spacing w:val="-5"/>
                <w:sz w:val="24"/>
                <w:szCs w:val="24"/>
              </w:rPr>
              <w:t>提供智能充电桩设备及安装，每季度对充电桩、停车位进行维保， 出现问题能及时维修。需提供维保记录等纸质材料，少1次定期维保扣2分。</w:t>
            </w:r>
          </w:p>
        </w:tc>
        <w:tc>
          <w:tcPr>
            <w:tcW w:w="533" w:type="pct"/>
            <w:tcBorders>
              <w:bottom w:val="single" w:color="000000" w:sz="4" w:space="0"/>
            </w:tcBorders>
            <w:vAlign w:val="center"/>
          </w:tcPr>
          <w:p w14:paraId="5206F09F">
            <w:pPr>
              <w:pStyle w:val="11"/>
              <w:spacing w:before="44" w:line="360" w:lineRule="auto"/>
              <w:ind w:left="101"/>
              <w:jc w:val="center"/>
              <w:rPr>
                <w:spacing w:val="-5"/>
                <w:sz w:val="24"/>
                <w:szCs w:val="24"/>
              </w:rPr>
            </w:pPr>
          </w:p>
        </w:tc>
      </w:tr>
      <w:tr w14:paraId="1C4E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704" w:type="pct"/>
            <w:vMerge w:val="continue"/>
            <w:tcBorders>
              <w:top w:val="nil"/>
              <w:bottom w:val="nil"/>
            </w:tcBorders>
            <w:vAlign w:val="center"/>
          </w:tcPr>
          <w:p w14:paraId="65002677">
            <w:pPr>
              <w:pStyle w:val="11"/>
              <w:spacing w:before="44" w:line="360" w:lineRule="auto"/>
              <w:ind w:left="101"/>
              <w:jc w:val="center"/>
              <w:rPr>
                <w:spacing w:val="-5"/>
                <w:sz w:val="24"/>
                <w:szCs w:val="24"/>
              </w:rPr>
            </w:pPr>
          </w:p>
        </w:tc>
        <w:tc>
          <w:tcPr>
            <w:tcW w:w="429" w:type="pct"/>
            <w:tcBorders>
              <w:top w:val="single" w:color="000000" w:sz="4" w:space="0"/>
            </w:tcBorders>
            <w:vAlign w:val="center"/>
          </w:tcPr>
          <w:p w14:paraId="25B77F0F">
            <w:pPr>
              <w:pStyle w:val="11"/>
              <w:spacing w:before="44" w:line="360" w:lineRule="auto"/>
              <w:ind w:left="101"/>
              <w:jc w:val="center"/>
              <w:rPr>
                <w:spacing w:val="-5"/>
                <w:sz w:val="24"/>
                <w:szCs w:val="24"/>
              </w:rPr>
            </w:pPr>
            <w:r>
              <w:rPr>
                <w:spacing w:val="-5"/>
                <w:sz w:val="24"/>
                <w:szCs w:val="24"/>
              </w:rPr>
              <w:t>10</w:t>
            </w:r>
          </w:p>
        </w:tc>
        <w:tc>
          <w:tcPr>
            <w:tcW w:w="3332" w:type="pct"/>
            <w:tcBorders>
              <w:top w:val="single" w:color="000000" w:sz="4" w:space="0"/>
            </w:tcBorders>
            <w:vAlign w:val="center"/>
          </w:tcPr>
          <w:p w14:paraId="3E0B3428">
            <w:pPr>
              <w:pStyle w:val="11"/>
              <w:spacing w:before="44" w:line="360" w:lineRule="auto"/>
              <w:ind w:left="101"/>
              <w:jc w:val="center"/>
              <w:rPr>
                <w:spacing w:val="-5"/>
                <w:sz w:val="24"/>
                <w:szCs w:val="24"/>
              </w:rPr>
            </w:pPr>
            <w:r>
              <w:rPr>
                <w:spacing w:val="-5"/>
                <w:sz w:val="24"/>
                <w:szCs w:val="24"/>
              </w:rPr>
              <w:t>每8000公里对车辆进行1次专业维保，及时更新正常老化的汽车配件。需提供相关维保和更换配件等纸质材料。维保不及时的一次扣5分。</w:t>
            </w:r>
          </w:p>
        </w:tc>
        <w:tc>
          <w:tcPr>
            <w:tcW w:w="533" w:type="pct"/>
            <w:tcBorders>
              <w:top w:val="single" w:color="000000" w:sz="4" w:space="0"/>
            </w:tcBorders>
            <w:vAlign w:val="center"/>
          </w:tcPr>
          <w:p w14:paraId="79F407F0">
            <w:pPr>
              <w:pStyle w:val="11"/>
              <w:spacing w:before="44" w:line="360" w:lineRule="auto"/>
              <w:ind w:left="101"/>
              <w:jc w:val="center"/>
              <w:rPr>
                <w:spacing w:val="-5"/>
                <w:sz w:val="24"/>
                <w:szCs w:val="24"/>
              </w:rPr>
            </w:pPr>
          </w:p>
        </w:tc>
      </w:tr>
      <w:tr w14:paraId="018B7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jc w:val="center"/>
        </w:trPr>
        <w:tc>
          <w:tcPr>
            <w:tcW w:w="704" w:type="pct"/>
            <w:vMerge w:val="continue"/>
            <w:tcBorders>
              <w:top w:val="nil"/>
              <w:bottom w:val="nil"/>
            </w:tcBorders>
            <w:vAlign w:val="center"/>
          </w:tcPr>
          <w:p w14:paraId="10B8DBFD">
            <w:pPr>
              <w:pStyle w:val="11"/>
              <w:spacing w:before="44" w:line="360" w:lineRule="auto"/>
              <w:ind w:left="101"/>
              <w:jc w:val="center"/>
              <w:rPr>
                <w:spacing w:val="-5"/>
                <w:sz w:val="24"/>
                <w:szCs w:val="24"/>
              </w:rPr>
            </w:pPr>
          </w:p>
        </w:tc>
        <w:tc>
          <w:tcPr>
            <w:tcW w:w="429" w:type="pct"/>
            <w:vAlign w:val="center"/>
          </w:tcPr>
          <w:p w14:paraId="133B94E4">
            <w:pPr>
              <w:pStyle w:val="11"/>
              <w:spacing w:before="44" w:line="360" w:lineRule="auto"/>
              <w:ind w:left="101"/>
              <w:jc w:val="center"/>
              <w:rPr>
                <w:spacing w:val="-5"/>
                <w:sz w:val="24"/>
                <w:szCs w:val="24"/>
              </w:rPr>
            </w:pPr>
            <w:r>
              <w:rPr>
                <w:spacing w:val="-5"/>
                <w:sz w:val="24"/>
                <w:szCs w:val="24"/>
              </w:rPr>
              <w:t>10</w:t>
            </w:r>
          </w:p>
        </w:tc>
        <w:tc>
          <w:tcPr>
            <w:tcW w:w="3332" w:type="pct"/>
            <w:vAlign w:val="center"/>
          </w:tcPr>
          <w:p w14:paraId="25FFE0C5">
            <w:pPr>
              <w:pStyle w:val="11"/>
              <w:spacing w:before="44" w:line="360" w:lineRule="auto"/>
              <w:ind w:left="101"/>
              <w:jc w:val="center"/>
              <w:rPr>
                <w:spacing w:val="-5"/>
                <w:sz w:val="24"/>
                <w:szCs w:val="24"/>
              </w:rPr>
            </w:pPr>
            <w:r>
              <w:rPr>
                <w:spacing w:val="-5"/>
                <w:sz w:val="24"/>
                <w:szCs w:val="24"/>
              </w:rPr>
              <w:t>车辆在租赁期间发生故障，能及时协调解决或调换其他车辆，不影响正常出行任务，本服务区内响应时间不超过1 小时。需提供相关处置记录等纸质材料，超过时限的1次扣  2分。</w:t>
            </w:r>
          </w:p>
        </w:tc>
        <w:tc>
          <w:tcPr>
            <w:tcW w:w="533" w:type="pct"/>
            <w:vAlign w:val="center"/>
          </w:tcPr>
          <w:p w14:paraId="03A29923">
            <w:pPr>
              <w:pStyle w:val="11"/>
              <w:spacing w:before="44" w:line="360" w:lineRule="auto"/>
              <w:ind w:left="101"/>
              <w:jc w:val="center"/>
              <w:rPr>
                <w:spacing w:val="-5"/>
                <w:sz w:val="24"/>
                <w:szCs w:val="24"/>
              </w:rPr>
            </w:pPr>
          </w:p>
        </w:tc>
      </w:tr>
      <w:tr w14:paraId="75755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704" w:type="pct"/>
            <w:vMerge w:val="continue"/>
            <w:tcBorders>
              <w:top w:val="nil"/>
              <w:bottom w:val="nil"/>
            </w:tcBorders>
            <w:vAlign w:val="center"/>
          </w:tcPr>
          <w:p w14:paraId="76218F59">
            <w:pPr>
              <w:pStyle w:val="11"/>
              <w:spacing w:before="44" w:line="360" w:lineRule="auto"/>
              <w:ind w:left="101"/>
              <w:jc w:val="center"/>
              <w:rPr>
                <w:spacing w:val="-5"/>
                <w:sz w:val="24"/>
                <w:szCs w:val="24"/>
              </w:rPr>
            </w:pPr>
          </w:p>
        </w:tc>
        <w:tc>
          <w:tcPr>
            <w:tcW w:w="429" w:type="pct"/>
            <w:vAlign w:val="center"/>
          </w:tcPr>
          <w:p w14:paraId="5F5166D9">
            <w:pPr>
              <w:pStyle w:val="11"/>
              <w:spacing w:before="44" w:line="360" w:lineRule="auto"/>
              <w:ind w:left="101"/>
              <w:jc w:val="center"/>
              <w:rPr>
                <w:spacing w:val="-5"/>
                <w:sz w:val="24"/>
                <w:szCs w:val="24"/>
              </w:rPr>
            </w:pPr>
            <w:r>
              <w:rPr>
                <w:spacing w:val="-5"/>
                <w:sz w:val="24"/>
                <w:szCs w:val="24"/>
              </w:rPr>
              <w:t>15</w:t>
            </w:r>
          </w:p>
        </w:tc>
        <w:tc>
          <w:tcPr>
            <w:tcW w:w="3332" w:type="pct"/>
            <w:vAlign w:val="center"/>
          </w:tcPr>
          <w:p w14:paraId="7CCB8EB6">
            <w:pPr>
              <w:pStyle w:val="11"/>
              <w:spacing w:before="44" w:line="360" w:lineRule="auto"/>
              <w:ind w:left="101"/>
              <w:jc w:val="center"/>
              <w:rPr>
                <w:spacing w:val="-5"/>
                <w:sz w:val="24"/>
                <w:szCs w:val="24"/>
              </w:rPr>
            </w:pPr>
            <w:r>
              <w:rPr>
                <w:spacing w:val="-5"/>
                <w:sz w:val="24"/>
                <w:szCs w:val="24"/>
              </w:rPr>
              <w:t>因服务类问题被用车单位投诉，经查证属实的，被投诉1次扣5分。</w:t>
            </w:r>
          </w:p>
        </w:tc>
        <w:tc>
          <w:tcPr>
            <w:tcW w:w="533" w:type="pct"/>
            <w:vAlign w:val="center"/>
          </w:tcPr>
          <w:p w14:paraId="7FE99F73">
            <w:pPr>
              <w:pStyle w:val="11"/>
              <w:spacing w:before="44" w:line="360" w:lineRule="auto"/>
              <w:ind w:left="101"/>
              <w:jc w:val="center"/>
              <w:rPr>
                <w:spacing w:val="-5"/>
                <w:sz w:val="24"/>
                <w:szCs w:val="24"/>
              </w:rPr>
            </w:pPr>
          </w:p>
        </w:tc>
      </w:tr>
      <w:tr w14:paraId="0292A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04" w:type="pct"/>
            <w:vMerge w:val="continue"/>
            <w:tcBorders>
              <w:top w:val="nil"/>
            </w:tcBorders>
            <w:vAlign w:val="center"/>
          </w:tcPr>
          <w:p w14:paraId="4FA8BA27">
            <w:pPr>
              <w:pStyle w:val="11"/>
              <w:spacing w:before="44" w:line="360" w:lineRule="auto"/>
              <w:ind w:left="101"/>
              <w:jc w:val="center"/>
              <w:rPr>
                <w:spacing w:val="-5"/>
                <w:sz w:val="24"/>
                <w:szCs w:val="24"/>
              </w:rPr>
            </w:pPr>
          </w:p>
        </w:tc>
        <w:tc>
          <w:tcPr>
            <w:tcW w:w="429" w:type="pct"/>
            <w:vAlign w:val="center"/>
          </w:tcPr>
          <w:p w14:paraId="4BEA8352">
            <w:pPr>
              <w:pStyle w:val="11"/>
              <w:spacing w:before="44" w:line="360" w:lineRule="auto"/>
              <w:ind w:left="101"/>
              <w:jc w:val="center"/>
              <w:rPr>
                <w:spacing w:val="-5"/>
                <w:sz w:val="24"/>
                <w:szCs w:val="24"/>
              </w:rPr>
            </w:pPr>
            <w:r>
              <w:rPr>
                <w:spacing w:val="-5"/>
                <w:sz w:val="24"/>
                <w:szCs w:val="24"/>
              </w:rPr>
              <w:t>5</w:t>
            </w:r>
          </w:p>
        </w:tc>
        <w:tc>
          <w:tcPr>
            <w:tcW w:w="3332" w:type="pct"/>
            <w:vAlign w:val="center"/>
          </w:tcPr>
          <w:p w14:paraId="2DF67BBC">
            <w:pPr>
              <w:pStyle w:val="11"/>
              <w:spacing w:before="44" w:line="360" w:lineRule="auto"/>
              <w:ind w:left="101"/>
              <w:jc w:val="center"/>
              <w:rPr>
                <w:spacing w:val="-5"/>
                <w:sz w:val="24"/>
                <w:szCs w:val="24"/>
              </w:rPr>
            </w:pPr>
            <w:r>
              <w:rPr>
                <w:spacing w:val="-5"/>
                <w:sz w:val="24"/>
                <w:szCs w:val="24"/>
              </w:rPr>
              <w:t>车辆故障率低于等于1%不扣分，超1个百分点扣1分。</w:t>
            </w:r>
          </w:p>
        </w:tc>
        <w:tc>
          <w:tcPr>
            <w:tcW w:w="533" w:type="pct"/>
            <w:vAlign w:val="center"/>
          </w:tcPr>
          <w:p w14:paraId="0139D320">
            <w:pPr>
              <w:pStyle w:val="11"/>
              <w:spacing w:before="44" w:line="360" w:lineRule="auto"/>
              <w:ind w:left="101"/>
              <w:jc w:val="center"/>
              <w:rPr>
                <w:spacing w:val="-5"/>
                <w:sz w:val="24"/>
                <w:szCs w:val="24"/>
              </w:rPr>
            </w:pPr>
          </w:p>
        </w:tc>
      </w:tr>
      <w:tr w14:paraId="5B2E6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jc w:val="center"/>
        </w:trPr>
        <w:tc>
          <w:tcPr>
            <w:tcW w:w="704" w:type="pct"/>
            <w:vAlign w:val="center"/>
          </w:tcPr>
          <w:p w14:paraId="05F3677B">
            <w:pPr>
              <w:pStyle w:val="11"/>
              <w:spacing w:before="44" w:line="360" w:lineRule="auto"/>
              <w:ind w:left="101"/>
              <w:jc w:val="center"/>
              <w:rPr>
                <w:spacing w:val="-5"/>
                <w:sz w:val="24"/>
                <w:szCs w:val="24"/>
              </w:rPr>
            </w:pPr>
            <w:r>
              <w:rPr>
                <w:spacing w:val="-5"/>
                <w:sz w:val="24"/>
                <w:szCs w:val="24"/>
              </w:rPr>
              <w:t>承诺服务</w:t>
            </w:r>
          </w:p>
        </w:tc>
        <w:tc>
          <w:tcPr>
            <w:tcW w:w="429" w:type="pct"/>
            <w:vAlign w:val="center"/>
          </w:tcPr>
          <w:p w14:paraId="5481CDDC">
            <w:pPr>
              <w:pStyle w:val="11"/>
              <w:spacing w:before="44" w:line="360" w:lineRule="auto"/>
              <w:ind w:left="101"/>
              <w:jc w:val="center"/>
              <w:rPr>
                <w:spacing w:val="-5"/>
                <w:sz w:val="24"/>
                <w:szCs w:val="24"/>
              </w:rPr>
            </w:pPr>
            <w:r>
              <w:rPr>
                <w:spacing w:val="-5"/>
                <w:sz w:val="24"/>
                <w:szCs w:val="24"/>
              </w:rPr>
              <w:t>20</w:t>
            </w:r>
          </w:p>
        </w:tc>
        <w:tc>
          <w:tcPr>
            <w:tcW w:w="3332" w:type="pct"/>
            <w:vAlign w:val="center"/>
          </w:tcPr>
          <w:p w14:paraId="66721FA7">
            <w:pPr>
              <w:pStyle w:val="11"/>
              <w:spacing w:before="44" w:line="360" w:lineRule="auto"/>
              <w:ind w:left="101"/>
              <w:jc w:val="center"/>
              <w:rPr>
                <w:spacing w:val="-5"/>
                <w:sz w:val="24"/>
                <w:szCs w:val="24"/>
              </w:rPr>
            </w:pPr>
            <w:r>
              <w:rPr>
                <w:spacing w:val="-5"/>
                <w:sz w:val="24"/>
                <w:szCs w:val="24"/>
              </w:rPr>
              <w:t>不履行征集文件中承诺的服务的，如未足额购买承诺的车险 、低于承诺的里程、未能根据承诺及时更换轮胎等，每证实一项扣20分。</w:t>
            </w:r>
          </w:p>
        </w:tc>
        <w:tc>
          <w:tcPr>
            <w:tcW w:w="533" w:type="pct"/>
            <w:vAlign w:val="center"/>
          </w:tcPr>
          <w:p w14:paraId="6BDB04F8">
            <w:pPr>
              <w:pStyle w:val="11"/>
              <w:spacing w:before="44" w:line="360" w:lineRule="auto"/>
              <w:ind w:left="101"/>
              <w:jc w:val="center"/>
              <w:rPr>
                <w:spacing w:val="-5"/>
                <w:sz w:val="24"/>
                <w:szCs w:val="24"/>
              </w:rPr>
            </w:pPr>
          </w:p>
        </w:tc>
      </w:tr>
      <w:tr w14:paraId="2B120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jc w:val="center"/>
        </w:trPr>
        <w:tc>
          <w:tcPr>
            <w:tcW w:w="704" w:type="pct"/>
            <w:vMerge w:val="restart"/>
            <w:tcBorders>
              <w:bottom w:val="nil"/>
            </w:tcBorders>
            <w:vAlign w:val="center"/>
          </w:tcPr>
          <w:p w14:paraId="204CBC83">
            <w:pPr>
              <w:pStyle w:val="11"/>
              <w:spacing w:before="44" w:line="360" w:lineRule="auto"/>
              <w:ind w:left="101"/>
              <w:jc w:val="center"/>
              <w:rPr>
                <w:spacing w:val="-5"/>
                <w:sz w:val="24"/>
                <w:szCs w:val="24"/>
              </w:rPr>
            </w:pPr>
            <w:r>
              <w:rPr>
                <w:spacing w:val="-5"/>
                <w:sz w:val="24"/>
                <w:szCs w:val="24"/>
              </w:rPr>
              <w:t>信息化服务</w:t>
            </w:r>
          </w:p>
        </w:tc>
        <w:tc>
          <w:tcPr>
            <w:tcW w:w="429" w:type="pct"/>
            <w:vAlign w:val="center"/>
          </w:tcPr>
          <w:p w14:paraId="4D46EE45">
            <w:pPr>
              <w:pStyle w:val="11"/>
              <w:spacing w:before="44" w:line="360" w:lineRule="auto"/>
              <w:ind w:left="101"/>
              <w:jc w:val="center"/>
              <w:rPr>
                <w:spacing w:val="-5"/>
                <w:sz w:val="24"/>
                <w:szCs w:val="24"/>
              </w:rPr>
            </w:pPr>
            <w:r>
              <w:rPr>
                <w:spacing w:val="-5"/>
                <w:sz w:val="24"/>
                <w:szCs w:val="24"/>
              </w:rPr>
              <w:t>8</w:t>
            </w:r>
          </w:p>
        </w:tc>
        <w:tc>
          <w:tcPr>
            <w:tcW w:w="3332" w:type="pct"/>
            <w:vAlign w:val="center"/>
          </w:tcPr>
          <w:p w14:paraId="1F4EEBF3">
            <w:pPr>
              <w:pStyle w:val="11"/>
              <w:spacing w:before="44" w:line="360" w:lineRule="auto"/>
              <w:ind w:left="101"/>
              <w:jc w:val="center"/>
              <w:rPr>
                <w:spacing w:val="-5"/>
                <w:sz w:val="24"/>
                <w:szCs w:val="24"/>
              </w:rPr>
            </w:pPr>
            <w:r>
              <w:rPr>
                <w:spacing w:val="-5"/>
                <w:sz w:val="24"/>
                <w:szCs w:val="24"/>
              </w:rPr>
              <w:t>每季度维护车载终端（需提供纸质证明材料） ， 及时更换损坏终端，终端完好率达 95%以上。少1次维护扣 2分，完好率每少1个百分点扣2分。</w:t>
            </w:r>
          </w:p>
        </w:tc>
        <w:tc>
          <w:tcPr>
            <w:tcW w:w="533" w:type="pct"/>
            <w:vAlign w:val="center"/>
          </w:tcPr>
          <w:p w14:paraId="18183574">
            <w:pPr>
              <w:pStyle w:val="11"/>
              <w:spacing w:before="44" w:line="360" w:lineRule="auto"/>
              <w:ind w:left="101"/>
              <w:jc w:val="center"/>
              <w:rPr>
                <w:spacing w:val="-5"/>
                <w:sz w:val="24"/>
                <w:szCs w:val="24"/>
              </w:rPr>
            </w:pPr>
          </w:p>
        </w:tc>
      </w:tr>
      <w:tr w14:paraId="23D85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704" w:type="pct"/>
            <w:vMerge w:val="continue"/>
            <w:tcBorders>
              <w:top w:val="nil"/>
            </w:tcBorders>
            <w:vAlign w:val="center"/>
          </w:tcPr>
          <w:p w14:paraId="2D090BBA">
            <w:pPr>
              <w:pStyle w:val="11"/>
              <w:spacing w:before="44" w:line="360" w:lineRule="auto"/>
              <w:ind w:left="101"/>
              <w:jc w:val="center"/>
              <w:rPr>
                <w:spacing w:val="-5"/>
                <w:sz w:val="24"/>
                <w:szCs w:val="24"/>
              </w:rPr>
            </w:pPr>
          </w:p>
        </w:tc>
        <w:tc>
          <w:tcPr>
            <w:tcW w:w="429" w:type="pct"/>
            <w:vAlign w:val="center"/>
          </w:tcPr>
          <w:p w14:paraId="3BF18C0B">
            <w:pPr>
              <w:pStyle w:val="11"/>
              <w:spacing w:before="44" w:line="360" w:lineRule="auto"/>
              <w:ind w:left="101"/>
              <w:jc w:val="center"/>
              <w:rPr>
                <w:spacing w:val="-5"/>
                <w:sz w:val="24"/>
                <w:szCs w:val="24"/>
              </w:rPr>
            </w:pPr>
            <w:r>
              <w:rPr>
                <w:spacing w:val="-5"/>
                <w:sz w:val="24"/>
                <w:szCs w:val="24"/>
              </w:rPr>
              <w:t>8</w:t>
            </w:r>
          </w:p>
        </w:tc>
        <w:tc>
          <w:tcPr>
            <w:tcW w:w="3332" w:type="pct"/>
            <w:vAlign w:val="center"/>
          </w:tcPr>
          <w:p w14:paraId="612F291C">
            <w:pPr>
              <w:pStyle w:val="11"/>
              <w:spacing w:before="44" w:line="360" w:lineRule="auto"/>
              <w:ind w:left="101"/>
              <w:jc w:val="center"/>
              <w:rPr>
                <w:spacing w:val="-5"/>
                <w:sz w:val="24"/>
                <w:szCs w:val="24"/>
              </w:rPr>
            </w:pPr>
            <w:r>
              <w:rPr>
                <w:spacing w:val="-5"/>
                <w:sz w:val="24"/>
                <w:szCs w:val="24"/>
              </w:rPr>
              <w:t>每季度提供1次单车核算数据， 包括平台车辆的订单数、里程数、充电费等，少1次扣2分。</w:t>
            </w:r>
          </w:p>
        </w:tc>
        <w:tc>
          <w:tcPr>
            <w:tcW w:w="533" w:type="pct"/>
            <w:vAlign w:val="center"/>
          </w:tcPr>
          <w:p w14:paraId="64802CC4">
            <w:pPr>
              <w:pStyle w:val="11"/>
              <w:spacing w:before="44" w:line="360" w:lineRule="auto"/>
              <w:ind w:left="101"/>
              <w:jc w:val="center"/>
              <w:rPr>
                <w:spacing w:val="-5"/>
                <w:sz w:val="24"/>
                <w:szCs w:val="24"/>
              </w:rPr>
            </w:pPr>
          </w:p>
        </w:tc>
      </w:tr>
      <w:tr w14:paraId="13520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134" w:type="pct"/>
            <w:gridSpan w:val="2"/>
            <w:vAlign w:val="center"/>
          </w:tcPr>
          <w:p w14:paraId="72C87C17">
            <w:pPr>
              <w:pStyle w:val="11"/>
              <w:spacing w:before="44" w:line="360" w:lineRule="auto"/>
              <w:ind w:left="101"/>
              <w:jc w:val="center"/>
              <w:rPr>
                <w:spacing w:val="-5"/>
                <w:sz w:val="24"/>
                <w:szCs w:val="24"/>
              </w:rPr>
            </w:pPr>
            <w:r>
              <w:rPr>
                <w:spacing w:val="-5"/>
                <w:sz w:val="24"/>
                <w:szCs w:val="24"/>
              </w:rPr>
              <w:t>最终得分</w:t>
            </w:r>
          </w:p>
        </w:tc>
        <w:tc>
          <w:tcPr>
            <w:tcW w:w="3865" w:type="pct"/>
            <w:gridSpan w:val="2"/>
            <w:vAlign w:val="center"/>
          </w:tcPr>
          <w:p w14:paraId="59C4E8B9">
            <w:pPr>
              <w:pStyle w:val="11"/>
              <w:spacing w:before="44" w:line="360" w:lineRule="auto"/>
              <w:ind w:left="101"/>
              <w:jc w:val="center"/>
              <w:rPr>
                <w:spacing w:val="-5"/>
                <w:sz w:val="24"/>
                <w:szCs w:val="24"/>
              </w:rPr>
            </w:pPr>
          </w:p>
        </w:tc>
      </w:tr>
    </w:tbl>
    <w:p w14:paraId="11ECE319">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sectPr>
          <w:headerReference r:id="rId10" w:type="default"/>
          <w:footerReference r:id="rId11" w:type="default"/>
          <w:pgSz w:w="11906" w:h="16839"/>
          <w:pgMar w:top="1166" w:right="1785" w:bottom="1234" w:left="1785" w:header="829" w:footer="985" w:gutter="0"/>
          <w:pgNumType w:fmt="decimal"/>
          <w:cols w:space="720" w:num="1"/>
        </w:sectPr>
      </w:pPr>
    </w:p>
    <w:p w14:paraId="41A67358">
      <w:pPr>
        <w:spacing w:line="331" w:lineRule="auto"/>
        <w:rPr>
          <w:rFonts w:ascii="Arial"/>
          <w:sz w:val="21"/>
        </w:rPr>
      </w:pPr>
    </w:p>
    <w:p w14:paraId="231D81DE">
      <w:pPr>
        <w:pStyle w:val="2"/>
        <w:spacing w:before="91" w:line="219" w:lineRule="auto"/>
        <w:ind w:left="1748"/>
        <w:outlineLvl w:val="0"/>
        <w:rPr>
          <w:sz w:val="28"/>
          <w:szCs w:val="28"/>
        </w:rPr>
      </w:pPr>
      <w:bookmarkStart w:id="45" w:name="_Toc30086"/>
      <w:r>
        <w:rPr>
          <w:b/>
          <w:bCs/>
          <w:spacing w:val="-3"/>
          <w:sz w:val="28"/>
          <w:szCs w:val="28"/>
        </w:rPr>
        <w:t>第四章</w:t>
      </w:r>
      <w:r>
        <w:rPr>
          <w:spacing w:val="-3"/>
          <w:sz w:val="28"/>
          <w:szCs w:val="28"/>
        </w:rPr>
        <w:t xml:space="preserve">  </w:t>
      </w:r>
      <w:r>
        <w:rPr>
          <w:b/>
          <w:bCs/>
          <w:spacing w:val="-3"/>
          <w:sz w:val="28"/>
          <w:szCs w:val="28"/>
        </w:rPr>
        <w:t>评审方法和标准（价格优先法）</w:t>
      </w:r>
      <w:bookmarkEnd w:id="45"/>
    </w:p>
    <w:p w14:paraId="0AFA2C68">
      <w:pPr>
        <w:pStyle w:val="2"/>
        <w:spacing w:before="234" w:line="360" w:lineRule="auto"/>
        <w:ind w:left="562"/>
        <w:outlineLvl w:val="1"/>
        <w:rPr>
          <w:sz w:val="24"/>
          <w:szCs w:val="24"/>
        </w:rPr>
      </w:pPr>
      <w:bookmarkStart w:id="46" w:name="_Toc17517"/>
      <w:r>
        <w:rPr>
          <w:b/>
          <w:bCs/>
          <w:spacing w:val="-6"/>
          <w:sz w:val="24"/>
          <w:szCs w:val="24"/>
        </w:rPr>
        <w:t>一、总则</w:t>
      </w:r>
      <w:bookmarkEnd w:id="46"/>
    </w:p>
    <w:p w14:paraId="2979FA50">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本项目将按照征集文件第二章 供应商须知的相关要求及本章的规定评审。</w:t>
      </w:r>
    </w:p>
    <w:p w14:paraId="7C21E7CC">
      <w:pPr>
        <w:pStyle w:val="2"/>
        <w:spacing w:before="183" w:line="360" w:lineRule="auto"/>
        <w:ind w:left="562"/>
        <w:outlineLvl w:val="1"/>
        <w:rPr>
          <w:sz w:val="24"/>
          <w:szCs w:val="24"/>
        </w:rPr>
      </w:pPr>
      <w:bookmarkStart w:id="47" w:name="_Toc22458"/>
      <w:r>
        <w:rPr>
          <w:b/>
          <w:bCs/>
          <w:spacing w:val="-4"/>
          <w:sz w:val="24"/>
          <w:szCs w:val="24"/>
        </w:rPr>
        <w:t>二、评审方法</w:t>
      </w:r>
      <w:bookmarkEnd w:id="47"/>
    </w:p>
    <w:p w14:paraId="6517CCC2">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2.1 资格审查</w:t>
      </w:r>
    </w:p>
    <w:p w14:paraId="014F3D2B">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依据政府采购相关法律法规规定,由征集人对供应商进行资格审查。资格审查表如下：</w:t>
      </w:r>
    </w:p>
    <w:tbl>
      <w:tblPr>
        <w:tblStyle w:val="10"/>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535"/>
        <w:gridCol w:w="1852"/>
        <w:gridCol w:w="4418"/>
      </w:tblGrid>
      <w:tr w14:paraId="6D877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8526" w:type="dxa"/>
            <w:gridSpan w:val="4"/>
            <w:vAlign w:val="center"/>
          </w:tcPr>
          <w:p w14:paraId="4404B2AB">
            <w:pPr>
              <w:pStyle w:val="11"/>
              <w:spacing w:before="66" w:line="360" w:lineRule="auto"/>
              <w:ind w:left="3684"/>
            </w:pPr>
            <w:r>
              <w:rPr>
                <w:b/>
                <w:bCs/>
                <w:spacing w:val="-6"/>
              </w:rPr>
              <w:t>资格审查表</w:t>
            </w:r>
          </w:p>
        </w:tc>
      </w:tr>
      <w:tr w14:paraId="2E80D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21" w:type="dxa"/>
            <w:vAlign w:val="center"/>
          </w:tcPr>
          <w:p w14:paraId="1EE7D51E">
            <w:pPr>
              <w:pStyle w:val="11"/>
              <w:spacing w:before="35" w:line="360" w:lineRule="auto"/>
              <w:ind w:left="130"/>
            </w:pPr>
            <w:r>
              <w:rPr>
                <w:spacing w:val="-5"/>
              </w:rPr>
              <w:t>序号</w:t>
            </w:r>
          </w:p>
        </w:tc>
        <w:tc>
          <w:tcPr>
            <w:tcW w:w="1535" w:type="dxa"/>
            <w:vAlign w:val="center"/>
          </w:tcPr>
          <w:p w14:paraId="6D38ECA7">
            <w:pPr>
              <w:pStyle w:val="11"/>
              <w:spacing w:before="35" w:line="360" w:lineRule="auto"/>
              <w:ind w:left="297"/>
            </w:pPr>
            <w:r>
              <w:rPr>
                <w:spacing w:val="-3"/>
              </w:rPr>
              <w:t>评审指标</w:t>
            </w:r>
          </w:p>
        </w:tc>
        <w:tc>
          <w:tcPr>
            <w:tcW w:w="1852" w:type="dxa"/>
            <w:vAlign w:val="center"/>
          </w:tcPr>
          <w:p w14:paraId="4886F8C3">
            <w:pPr>
              <w:pStyle w:val="11"/>
              <w:spacing w:before="35" w:line="360" w:lineRule="auto"/>
              <w:ind w:left="456"/>
            </w:pPr>
            <w:r>
              <w:rPr>
                <w:spacing w:val="-3"/>
              </w:rPr>
              <w:t>评审标准</w:t>
            </w:r>
          </w:p>
        </w:tc>
        <w:tc>
          <w:tcPr>
            <w:tcW w:w="4418" w:type="dxa"/>
            <w:vAlign w:val="center"/>
          </w:tcPr>
          <w:p w14:paraId="33B21C09">
            <w:pPr>
              <w:pStyle w:val="11"/>
              <w:spacing w:before="35" w:line="360" w:lineRule="auto"/>
              <w:ind w:left="1380"/>
            </w:pPr>
            <w:r>
              <w:rPr>
                <w:spacing w:val="-2"/>
              </w:rPr>
              <w:t>格式及材料要求</w:t>
            </w:r>
          </w:p>
        </w:tc>
      </w:tr>
      <w:tr w14:paraId="17830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jc w:val="center"/>
        </w:trPr>
        <w:tc>
          <w:tcPr>
            <w:tcW w:w="721" w:type="dxa"/>
            <w:vAlign w:val="center"/>
          </w:tcPr>
          <w:p w14:paraId="29AC5E5A">
            <w:pPr>
              <w:pStyle w:val="11"/>
              <w:spacing w:before="78" w:line="360" w:lineRule="auto"/>
              <w:ind w:left="329"/>
            </w:pPr>
            <w:r>
              <w:t>1</w:t>
            </w:r>
          </w:p>
        </w:tc>
        <w:tc>
          <w:tcPr>
            <w:tcW w:w="1535" w:type="dxa"/>
            <w:vAlign w:val="center"/>
          </w:tcPr>
          <w:p w14:paraId="06952787">
            <w:pPr>
              <w:pStyle w:val="11"/>
              <w:spacing w:before="78" w:line="360" w:lineRule="auto"/>
              <w:ind w:left="306"/>
            </w:pPr>
            <w:r>
              <w:rPr>
                <w:spacing w:val="-5"/>
              </w:rPr>
              <w:t>营业执照</w:t>
            </w:r>
          </w:p>
        </w:tc>
        <w:tc>
          <w:tcPr>
            <w:tcW w:w="1852" w:type="dxa"/>
            <w:vAlign w:val="center"/>
          </w:tcPr>
          <w:p w14:paraId="04AA9907">
            <w:pPr>
              <w:pStyle w:val="11"/>
              <w:spacing w:before="78" w:line="360" w:lineRule="auto"/>
              <w:ind w:left="458"/>
            </w:pPr>
            <w:r>
              <w:rPr>
                <w:spacing w:val="-3"/>
              </w:rPr>
              <w:t>合法有效</w:t>
            </w:r>
          </w:p>
        </w:tc>
        <w:tc>
          <w:tcPr>
            <w:tcW w:w="4418" w:type="dxa"/>
            <w:vAlign w:val="center"/>
          </w:tcPr>
          <w:p w14:paraId="7E88B30E">
            <w:pPr>
              <w:pStyle w:val="11"/>
              <w:spacing w:before="113" w:line="360" w:lineRule="auto"/>
              <w:ind w:right="7"/>
              <w:jc w:val="both"/>
            </w:pPr>
            <w:r>
              <w:rPr>
                <w:spacing w:val="-8"/>
              </w:rPr>
              <w:t>提供有效的供应商营业执照（或事业单位法人登记证书）的扫描件，应完整的体现</w:t>
            </w:r>
            <w:r>
              <w:rPr>
                <w:spacing w:val="-2"/>
              </w:rPr>
              <w:t>出营业执照（或事业单位法人登记证书）的全部内容。</w:t>
            </w:r>
          </w:p>
        </w:tc>
      </w:tr>
      <w:tr w14:paraId="6824B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3" w:hRule="atLeast"/>
          <w:jc w:val="center"/>
        </w:trPr>
        <w:tc>
          <w:tcPr>
            <w:tcW w:w="721" w:type="dxa"/>
            <w:vAlign w:val="center"/>
          </w:tcPr>
          <w:p w14:paraId="6BB27C67">
            <w:pPr>
              <w:pStyle w:val="11"/>
              <w:spacing w:before="78" w:line="360" w:lineRule="auto"/>
              <w:ind w:left="314"/>
            </w:pPr>
            <w:r>
              <w:t>2</w:t>
            </w:r>
          </w:p>
        </w:tc>
        <w:tc>
          <w:tcPr>
            <w:tcW w:w="1535" w:type="dxa"/>
            <w:vAlign w:val="center"/>
          </w:tcPr>
          <w:p w14:paraId="1FC9B47B">
            <w:pPr>
              <w:pStyle w:val="11"/>
              <w:spacing w:before="78" w:line="360" w:lineRule="auto"/>
              <w:jc w:val="center"/>
              <w:rPr>
                <w:spacing w:val="-3"/>
              </w:rPr>
            </w:pPr>
            <w:r>
              <w:rPr>
                <w:spacing w:val="-3"/>
              </w:rPr>
              <w:t>不良信用记录查询</w:t>
            </w:r>
          </w:p>
        </w:tc>
        <w:tc>
          <w:tcPr>
            <w:tcW w:w="1852" w:type="dxa"/>
            <w:vAlign w:val="center"/>
          </w:tcPr>
          <w:p w14:paraId="7ECAA9ED">
            <w:pPr>
              <w:pStyle w:val="11"/>
              <w:spacing w:before="78" w:line="360" w:lineRule="auto"/>
              <w:jc w:val="center"/>
              <w:rPr>
                <w:spacing w:val="-3"/>
              </w:rPr>
            </w:pPr>
            <w:r>
              <w:rPr>
                <w:spacing w:val="-3"/>
              </w:rPr>
              <w:t>供应商不得存在供应商须知正文第 17.2 条中的不良信用记录情形</w:t>
            </w:r>
          </w:p>
        </w:tc>
        <w:tc>
          <w:tcPr>
            <w:tcW w:w="4418" w:type="dxa"/>
            <w:vAlign w:val="center"/>
          </w:tcPr>
          <w:p w14:paraId="577DBE9A">
            <w:pPr>
              <w:pStyle w:val="11"/>
              <w:spacing w:before="62" w:line="360" w:lineRule="auto"/>
              <w:rPr>
                <w:spacing w:val="-3"/>
              </w:rPr>
            </w:pPr>
            <w:r>
              <w:rPr>
                <w:spacing w:val="-3"/>
              </w:rPr>
              <w:t>详见供应商须知正文第</w:t>
            </w:r>
            <w:r>
              <w:rPr>
                <w:spacing w:val="-33"/>
              </w:rPr>
              <w:t xml:space="preserve"> </w:t>
            </w:r>
            <w:r>
              <w:rPr>
                <w:spacing w:val="-3"/>
              </w:rPr>
              <w:t>17.2</w:t>
            </w:r>
            <w:r>
              <w:rPr>
                <w:spacing w:val="-49"/>
              </w:rPr>
              <w:t xml:space="preserve"> </w:t>
            </w:r>
            <w:r>
              <w:rPr>
                <w:spacing w:val="-3"/>
              </w:rPr>
              <w:t>条要求</w:t>
            </w:r>
          </w:p>
          <w:p w14:paraId="0C1538B3">
            <w:pPr>
              <w:pStyle w:val="11"/>
              <w:spacing w:before="62" w:line="360" w:lineRule="auto"/>
            </w:pPr>
            <w:r>
              <w:rPr>
                <w:spacing w:val="-7"/>
              </w:rPr>
              <w:t>注：如因信用信息查询渠道故障无法查询信息的，以投标人提供的“无重大违法记</w:t>
            </w:r>
            <w:r>
              <w:rPr>
                <w:spacing w:val="-9"/>
              </w:rPr>
              <w:t>录声明函、无不良信用记录声明函</w:t>
            </w:r>
            <w:r>
              <w:rPr>
                <w:spacing w:val="-78"/>
              </w:rPr>
              <w:t xml:space="preserve"> </w:t>
            </w:r>
            <w:r>
              <w:rPr>
                <w:spacing w:val="-9"/>
              </w:rPr>
              <w:t>”作为</w:t>
            </w:r>
            <w:r>
              <w:rPr>
                <w:spacing w:val="-2"/>
              </w:rPr>
              <w:t>评审依据。</w:t>
            </w:r>
          </w:p>
        </w:tc>
      </w:tr>
      <w:tr w14:paraId="47296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0" w:hRule="atLeast"/>
          <w:jc w:val="center"/>
        </w:trPr>
        <w:tc>
          <w:tcPr>
            <w:tcW w:w="721" w:type="dxa"/>
            <w:vAlign w:val="center"/>
          </w:tcPr>
          <w:p w14:paraId="53C80DCF">
            <w:pPr>
              <w:pStyle w:val="11"/>
              <w:spacing w:before="78" w:line="360" w:lineRule="auto"/>
              <w:ind w:left="316"/>
            </w:pPr>
            <w:r>
              <w:t>3</w:t>
            </w:r>
          </w:p>
        </w:tc>
        <w:tc>
          <w:tcPr>
            <w:tcW w:w="1535" w:type="dxa"/>
            <w:vAlign w:val="center"/>
          </w:tcPr>
          <w:p w14:paraId="309A4DDB">
            <w:pPr>
              <w:pStyle w:val="11"/>
              <w:spacing w:before="78" w:line="360" w:lineRule="auto"/>
              <w:jc w:val="center"/>
              <w:rPr>
                <w:rFonts w:hint="eastAsia"/>
                <w:spacing w:val="-3"/>
                <w:lang w:eastAsia="zh-CN"/>
              </w:rPr>
            </w:pPr>
            <w:r>
              <w:rPr>
                <w:rFonts w:hint="eastAsia"/>
                <w:spacing w:val="-3"/>
                <w:lang w:val="en-US" w:eastAsia="zh-CN"/>
              </w:rPr>
              <w:t>特定资格要求</w:t>
            </w:r>
          </w:p>
        </w:tc>
        <w:tc>
          <w:tcPr>
            <w:tcW w:w="1852" w:type="dxa"/>
            <w:vAlign w:val="center"/>
          </w:tcPr>
          <w:p w14:paraId="5FE0EE62">
            <w:pPr>
              <w:pStyle w:val="11"/>
              <w:spacing w:before="78" w:line="360" w:lineRule="auto"/>
              <w:jc w:val="center"/>
              <w:rPr>
                <w:spacing w:val="-3"/>
              </w:rPr>
            </w:pPr>
            <w:r>
              <w:rPr>
                <w:rFonts w:hint="eastAsia"/>
                <w:spacing w:val="-3"/>
              </w:rPr>
              <w:t>符合征集公告申请人的资格要求</w:t>
            </w:r>
          </w:p>
        </w:tc>
        <w:tc>
          <w:tcPr>
            <w:tcW w:w="4418" w:type="dxa"/>
            <w:vAlign w:val="center"/>
          </w:tcPr>
          <w:p w14:paraId="499FF2CC">
            <w:pPr>
              <w:pStyle w:val="11"/>
              <w:spacing w:before="78" w:line="360" w:lineRule="auto"/>
            </w:pPr>
          </w:p>
        </w:tc>
      </w:tr>
    </w:tbl>
    <w:p w14:paraId="71194315">
      <w:pPr>
        <w:pStyle w:val="2"/>
        <w:spacing w:before="114" w:line="360" w:lineRule="auto"/>
        <w:ind w:left="566"/>
        <w:rPr>
          <w:sz w:val="24"/>
          <w:szCs w:val="24"/>
        </w:rPr>
      </w:pPr>
      <w:r>
        <w:rPr>
          <w:b/>
          <w:bCs/>
          <w:spacing w:val="-1"/>
          <w:sz w:val="24"/>
          <w:szCs w:val="24"/>
        </w:rPr>
        <w:t>资格审查指标通过标准：</w:t>
      </w:r>
      <w:r>
        <w:rPr>
          <w:spacing w:val="-1"/>
          <w:sz w:val="24"/>
          <w:szCs w:val="24"/>
        </w:rPr>
        <w:t>供应商必须通过资格审查表中的</w:t>
      </w:r>
      <w:r>
        <w:rPr>
          <w:spacing w:val="-2"/>
          <w:sz w:val="24"/>
          <w:szCs w:val="24"/>
        </w:rPr>
        <w:t>全部评审指标。</w:t>
      </w:r>
    </w:p>
    <w:p w14:paraId="0C8FAA57">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2.2 符合性审查</w:t>
      </w:r>
    </w:p>
    <w:p w14:paraId="78FE819C">
      <w:pPr>
        <w:pStyle w:val="11"/>
        <w:keepNext w:val="0"/>
        <w:keepLines w:val="0"/>
        <w:pageBreakBefore w:val="0"/>
        <w:widowControl/>
        <w:kinsoku w:val="0"/>
        <w:wordWrap/>
        <w:overflowPunct/>
        <w:topLinePunct w:val="0"/>
        <w:autoSpaceDE w:val="0"/>
        <w:autoSpaceDN w:val="0"/>
        <w:bidi w:val="0"/>
        <w:adjustRightInd w:val="0"/>
        <w:snapToGrid w:val="0"/>
        <w:spacing w:before="164" w:line="360" w:lineRule="auto"/>
        <w:ind w:left="17" w:right="125" w:firstLine="468" w:firstLineChars="200"/>
        <w:textAlignment w:val="baseline"/>
        <w:rPr>
          <w:rFonts w:hint="eastAsia"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1、评审小组对通过资格审查的供应商的响应文件进行符合性审查，以确定其是否满足征集文件的实质性要求。符合性审查表如下：</w:t>
      </w:r>
    </w:p>
    <w:tbl>
      <w:tblPr>
        <w:tblStyle w:val="10"/>
        <w:tblW w:w="8526"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58"/>
        <w:gridCol w:w="2116"/>
        <w:gridCol w:w="3126"/>
        <w:gridCol w:w="2526"/>
      </w:tblGrid>
      <w:tr w14:paraId="77B8386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8526" w:type="dxa"/>
            <w:gridSpan w:val="4"/>
            <w:vAlign w:val="center"/>
          </w:tcPr>
          <w:p w14:paraId="742CBD0C">
            <w:pPr>
              <w:pStyle w:val="11"/>
              <w:spacing w:before="112" w:line="219" w:lineRule="auto"/>
              <w:ind w:left="3555"/>
            </w:pPr>
            <w:r>
              <w:rPr>
                <w:b/>
                <w:bCs/>
                <w:spacing w:val="-4"/>
              </w:rPr>
              <w:t>符合性审查表</w:t>
            </w:r>
          </w:p>
        </w:tc>
      </w:tr>
      <w:tr w14:paraId="6EB87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58" w:type="dxa"/>
            <w:vAlign w:val="center"/>
          </w:tcPr>
          <w:p w14:paraId="184EE437">
            <w:pPr>
              <w:pStyle w:val="11"/>
              <w:spacing w:before="271" w:line="221" w:lineRule="auto"/>
              <w:ind w:left="149"/>
            </w:pPr>
            <w:r>
              <w:rPr>
                <w:spacing w:val="-5"/>
              </w:rPr>
              <w:t>序号</w:t>
            </w:r>
          </w:p>
        </w:tc>
        <w:tc>
          <w:tcPr>
            <w:tcW w:w="2116" w:type="dxa"/>
            <w:vAlign w:val="center"/>
          </w:tcPr>
          <w:p w14:paraId="527EB060">
            <w:pPr>
              <w:pStyle w:val="11"/>
              <w:spacing w:before="272" w:line="220" w:lineRule="auto"/>
              <w:ind w:left="586"/>
            </w:pPr>
            <w:r>
              <w:rPr>
                <w:spacing w:val="-3"/>
              </w:rPr>
              <w:t>评审指标</w:t>
            </w:r>
          </w:p>
        </w:tc>
        <w:tc>
          <w:tcPr>
            <w:tcW w:w="3126" w:type="dxa"/>
            <w:vAlign w:val="center"/>
          </w:tcPr>
          <w:p w14:paraId="47CD37C4">
            <w:pPr>
              <w:pStyle w:val="11"/>
              <w:spacing w:before="272" w:line="220" w:lineRule="auto"/>
              <w:ind w:left="1094"/>
            </w:pPr>
            <w:r>
              <w:rPr>
                <w:spacing w:val="-3"/>
              </w:rPr>
              <w:t>评审标准</w:t>
            </w:r>
          </w:p>
        </w:tc>
        <w:tc>
          <w:tcPr>
            <w:tcW w:w="2526" w:type="dxa"/>
            <w:vAlign w:val="center"/>
          </w:tcPr>
          <w:p w14:paraId="7C18976D">
            <w:pPr>
              <w:pStyle w:val="11"/>
              <w:spacing w:before="271" w:line="219" w:lineRule="auto"/>
              <w:ind w:left="433"/>
            </w:pPr>
            <w:r>
              <w:rPr>
                <w:spacing w:val="-2"/>
              </w:rPr>
              <w:t>格式及材料要求</w:t>
            </w:r>
          </w:p>
        </w:tc>
      </w:tr>
      <w:tr w14:paraId="5DC8E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758" w:type="dxa"/>
            <w:vAlign w:val="center"/>
          </w:tcPr>
          <w:p w14:paraId="3723C06E">
            <w:pPr>
              <w:pStyle w:val="11"/>
              <w:spacing w:before="78" w:line="241" w:lineRule="auto"/>
              <w:ind w:left="348"/>
            </w:pPr>
            <w:r>
              <w:t>1</w:t>
            </w:r>
          </w:p>
        </w:tc>
        <w:tc>
          <w:tcPr>
            <w:tcW w:w="2116" w:type="dxa"/>
            <w:vAlign w:val="center"/>
          </w:tcPr>
          <w:p w14:paraId="42308EE1">
            <w:pPr>
              <w:pStyle w:val="11"/>
              <w:spacing w:before="78" w:line="218" w:lineRule="auto"/>
              <w:ind w:left="706"/>
            </w:pPr>
            <w:r>
              <w:rPr>
                <w:spacing w:val="-3"/>
              </w:rPr>
              <w:t>报价表</w:t>
            </w:r>
          </w:p>
        </w:tc>
        <w:tc>
          <w:tcPr>
            <w:tcW w:w="3126" w:type="dxa"/>
            <w:vAlign w:val="center"/>
          </w:tcPr>
          <w:p w14:paraId="0A92C73A">
            <w:pPr>
              <w:pStyle w:val="11"/>
              <w:spacing w:before="115" w:line="219" w:lineRule="auto"/>
              <w:ind w:left="135"/>
            </w:pPr>
            <w:r>
              <w:rPr>
                <w:spacing w:val="-1"/>
              </w:rPr>
              <w:t>格式、填写要求符合征集文</w:t>
            </w:r>
          </w:p>
          <w:p w14:paraId="5D17095D">
            <w:pPr>
              <w:pStyle w:val="11"/>
              <w:spacing w:before="182" w:line="219" w:lineRule="auto"/>
              <w:ind w:left="134"/>
            </w:pPr>
            <w:r>
              <w:rPr>
                <w:spacing w:val="-1"/>
              </w:rPr>
              <w:t>件规定并加盖供应商电子签</w:t>
            </w:r>
          </w:p>
          <w:p w14:paraId="163D4401">
            <w:pPr>
              <w:pStyle w:val="11"/>
              <w:spacing w:before="183" w:line="219" w:lineRule="auto"/>
              <w:ind w:left="1463"/>
            </w:pPr>
            <w:r>
              <w:t>章</w:t>
            </w:r>
          </w:p>
        </w:tc>
        <w:tc>
          <w:tcPr>
            <w:tcW w:w="2526" w:type="dxa"/>
            <w:vAlign w:val="center"/>
          </w:tcPr>
          <w:p w14:paraId="02292339">
            <w:pPr>
              <w:pStyle w:val="11"/>
              <w:spacing w:before="298" w:line="360" w:lineRule="auto"/>
              <w:ind w:left="913" w:right="176" w:hanging="717"/>
            </w:pPr>
            <w:r>
              <w:rPr>
                <w:spacing w:val="-2"/>
              </w:rPr>
              <w:t>详见第六章响应文件</w:t>
            </w:r>
            <w:r>
              <w:rPr>
                <w:spacing w:val="1"/>
              </w:rPr>
              <w:t>格式一</w:t>
            </w:r>
          </w:p>
        </w:tc>
      </w:tr>
      <w:tr w14:paraId="16BA7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758" w:type="dxa"/>
            <w:vAlign w:val="center"/>
          </w:tcPr>
          <w:p w14:paraId="19AB8836">
            <w:pPr>
              <w:pStyle w:val="11"/>
              <w:spacing w:before="78" w:line="241" w:lineRule="auto"/>
              <w:ind w:left="333"/>
            </w:pPr>
            <w:r>
              <w:t>2</w:t>
            </w:r>
          </w:p>
        </w:tc>
        <w:tc>
          <w:tcPr>
            <w:tcW w:w="2116" w:type="dxa"/>
            <w:vAlign w:val="center"/>
          </w:tcPr>
          <w:p w14:paraId="0535489C">
            <w:pPr>
              <w:pStyle w:val="11"/>
              <w:spacing w:before="78" w:line="221" w:lineRule="auto"/>
              <w:ind w:left="720"/>
            </w:pPr>
            <w:r>
              <w:rPr>
                <w:spacing w:val="-8"/>
              </w:rPr>
              <w:t>响应函</w:t>
            </w:r>
          </w:p>
        </w:tc>
        <w:tc>
          <w:tcPr>
            <w:tcW w:w="3126" w:type="dxa"/>
            <w:vAlign w:val="center"/>
          </w:tcPr>
          <w:p w14:paraId="3F92ED84">
            <w:pPr>
              <w:pStyle w:val="11"/>
              <w:spacing w:before="116" w:line="219" w:lineRule="auto"/>
              <w:ind w:left="135"/>
            </w:pPr>
            <w:r>
              <w:rPr>
                <w:spacing w:val="-1"/>
              </w:rPr>
              <w:t>格式、填写要求符合征集文</w:t>
            </w:r>
          </w:p>
          <w:p w14:paraId="0AD26A2C">
            <w:pPr>
              <w:pStyle w:val="11"/>
              <w:spacing w:before="182" w:line="219" w:lineRule="auto"/>
              <w:ind w:left="134"/>
            </w:pPr>
            <w:r>
              <w:rPr>
                <w:spacing w:val="-1"/>
              </w:rPr>
              <w:t>件规定并加盖供应商电子签</w:t>
            </w:r>
          </w:p>
          <w:p w14:paraId="711134F8">
            <w:pPr>
              <w:pStyle w:val="11"/>
              <w:spacing w:before="183" w:line="219" w:lineRule="auto"/>
              <w:ind w:left="1463"/>
            </w:pPr>
            <w:r>
              <w:t>章</w:t>
            </w:r>
          </w:p>
        </w:tc>
        <w:tc>
          <w:tcPr>
            <w:tcW w:w="2526" w:type="dxa"/>
            <w:vAlign w:val="center"/>
          </w:tcPr>
          <w:p w14:paraId="19F3D5A3">
            <w:pPr>
              <w:pStyle w:val="11"/>
              <w:spacing w:before="299" w:line="360" w:lineRule="auto"/>
              <w:ind w:left="913" w:right="176" w:hanging="717"/>
            </w:pPr>
            <w:r>
              <w:rPr>
                <w:spacing w:val="-2"/>
              </w:rPr>
              <w:t>详见第六章响应文件</w:t>
            </w:r>
            <w:r>
              <w:rPr>
                <w:spacing w:val="-4"/>
              </w:rPr>
              <w:t>格式二</w:t>
            </w:r>
          </w:p>
        </w:tc>
      </w:tr>
      <w:tr w14:paraId="11840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jc w:val="center"/>
        </w:trPr>
        <w:tc>
          <w:tcPr>
            <w:tcW w:w="758" w:type="dxa"/>
            <w:vAlign w:val="center"/>
          </w:tcPr>
          <w:p w14:paraId="1520164A">
            <w:pPr>
              <w:pStyle w:val="11"/>
              <w:spacing w:before="78"/>
              <w:ind w:left="335"/>
            </w:pPr>
            <w:r>
              <w:t>3</w:t>
            </w:r>
          </w:p>
        </w:tc>
        <w:tc>
          <w:tcPr>
            <w:tcW w:w="2116" w:type="dxa"/>
            <w:vAlign w:val="center"/>
          </w:tcPr>
          <w:p w14:paraId="300422C0">
            <w:pPr>
              <w:pStyle w:val="11"/>
              <w:spacing w:before="78" w:line="219" w:lineRule="auto"/>
              <w:ind w:left="706"/>
            </w:pPr>
            <w:r>
              <w:rPr>
                <w:spacing w:val="-3"/>
              </w:rPr>
              <w:t>授权书</w:t>
            </w:r>
          </w:p>
        </w:tc>
        <w:tc>
          <w:tcPr>
            <w:tcW w:w="3126" w:type="dxa"/>
            <w:vAlign w:val="center"/>
          </w:tcPr>
          <w:p w14:paraId="6A681114">
            <w:pPr>
              <w:pStyle w:val="11"/>
              <w:spacing w:before="78" w:line="219" w:lineRule="auto"/>
              <w:ind w:left="135"/>
            </w:pPr>
            <w:r>
              <w:rPr>
                <w:spacing w:val="-1"/>
              </w:rPr>
              <w:t>格式、填写要求符合征集文</w:t>
            </w:r>
          </w:p>
          <w:p w14:paraId="2D3621CF">
            <w:pPr>
              <w:pStyle w:val="11"/>
              <w:spacing w:before="182" w:line="219" w:lineRule="auto"/>
              <w:ind w:left="134"/>
            </w:pPr>
            <w:r>
              <w:rPr>
                <w:spacing w:val="-1"/>
              </w:rPr>
              <w:t>件规定并加盖供应商电子签</w:t>
            </w:r>
          </w:p>
          <w:p w14:paraId="76986BC0">
            <w:pPr>
              <w:pStyle w:val="11"/>
              <w:spacing w:before="183" w:line="219" w:lineRule="auto"/>
              <w:ind w:left="1463"/>
            </w:pPr>
            <w:r>
              <w:t>章</w:t>
            </w:r>
          </w:p>
        </w:tc>
        <w:tc>
          <w:tcPr>
            <w:tcW w:w="2526" w:type="dxa"/>
            <w:vAlign w:val="center"/>
          </w:tcPr>
          <w:p w14:paraId="7465E93D">
            <w:pPr>
              <w:pStyle w:val="11"/>
              <w:spacing w:before="38" w:line="219" w:lineRule="auto"/>
              <w:ind w:left="194"/>
            </w:pPr>
            <w:r>
              <w:rPr>
                <w:spacing w:val="-2"/>
              </w:rPr>
              <w:t>法定代表人参加响应</w:t>
            </w:r>
          </w:p>
          <w:p w14:paraId="28566033">
            <w:pPr>
              <w:pStyle w:val="11"/>
              <w:spacing w:before="179" w:line="219" w:lineRule="auto"/>
              <w:ind w:left="136"/>
            </w:pPr>
            <w:r>
              <w:rPr>
                <w:spacing w:val="-12"/>
              </w:rPr>
              <w:t>的无需此件，提供身份</w:t>
            </w:r>
          </w:p>
          <w:p w14:paraId="02682324">
            <w:pPr>
              <w:pStyle w:val="11"/>
              <w:spacing w:before="183" w:line="219" w:lineRule="auto"/>
              <w:ind w:left="117"/>
            </w:pPr>
            <w:r>
              <w:rPr>
                <w:spacing w:val="-10"/>
              </w:rPr>
              <w:t>证明即可。详见第六章</w:t>
            </w:r>
          </w:p>
          <w:p w14:paraId="14FF31D5">
            <w:pPr>
              <w:pStyle w:val="11"/>
              <w:spacing w:before="184" w:line="219" w:lineRule="auto"/>
              <w:ind w:left="326"/>
            </w:pPr>
            <w:r>
              <w:rPr>
                <w:spacing w:val="-3"/>
              </w:rPr>
              <w:t>响应文件格式四。</w:t>
            </w:r>
          </w:p>
        </w:tc>
      </w:tr>
      <w:tr w14:paraId="5B195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758" w:type="dxa"/>
            <w:vAlign w:val="center"/>
          </w:tcPr>
          <w:p w14:paraId="0E9F70DB">
            <w:pPr>
              <w:pStyle w:val="11"/>
              <w:spacing w:before="64" w:line="241" w:lineRule="auto"/>
              <w:ind w:left="329"/>
            </w:pPr>
            <w:r>
              <w:t>4</w:t>
            </w:r>
          </w:p>
        </w:tc>
        <w:tc>
          <w:tcPr>
            <w:tcW w:w="2116" w:type="dxa"/>
            <w:vAlign w:val="center"/>
          </w:tcPr>
          <w:p w14:paraId="794235E0">
            <w:pPr>
              <w:pStyle w:val="11"/>
              <w:spacing w:before="117" w:line="218" w:lineRule="auto"/>
              <w:ind w:left="600"/>
            </w:pPr>
            <w:r>
              <w:rPr>
                <w:spacing w:val="-6"/>
              </w:rPr>
              <w:t>响应报价</w:t>
            </w:r>
          </w:p>
        </w:tc>
        <w:tc>
          <w:tcPr>
            <w:tcW w:w="3126" w:type="dxa"/>
            <w:vAlign w:val="center"/>
          </w:tcPr>
          <w:p w14:paraId="14523776">
            <w:pPr>
              <w:pStyle w:val="11"/>
              <w:spacing w:before="117" w:line="219" w:lineRule="auto"/>
              <w:ind w:left="617"/>
            </w:pPr>
            <w:r>
              <w:rPr>
                <w:spacing w:val="-2"/>
              </w:rPr>
              <w:t>符合征集文件要求</w:t>
            </w:r>
          </w:p>
        </w:tc>
        <w:tc>
          <w:tcPr>
            <w:tcW w:w="2526" w:type="dxa"/>
            <w:vAlign w:val="center"/>
          </w:tcPr>
          <w:p w14:paraId="78A259CC">
            <w:pPr>
              <w:rPr>
                <w:rFonts w:ascii="Arial"/>
                <w:sz w:val="21"/>
              </w:rPr>
            </w:pPr>
          </w:p>
        </w:tc>
      </w:tr>
      <w:tr w14:paraId="402B6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jc w:val="center"/>
        </w:trPr>
        <w:tc>
          <w:tcPr>
            <w:tcW w:w="758" w:type="dxa"/>
            <w:vAlign w:val="center"/>
          </w:tcPr>
          <w:p w14:paraId="7CA045AC">
            <w:pPr>
              <w:pStyle w:val="11"/>
              <w:spacing w:before="78"/>
              <w:ind w:left="332"/>
              <w:rPr>
                <w:rFonts w:hint="eastAsia" w:eastAsia="宋体"/>
                <w:b w:val="0"/>
                <w:bCs w:val="0"/>
                <w:lang w:eastAsia="zh-CN"/>
              </w:rPr>
            </w:pPr>
            <w:r>
              <w:rPr>
                <w:rFonts w:hint="eastAsia"/>
                <w:b w:val="0"/>
                <w:bCs w:val="0"/>
                <w:lang w:val="en-US" w:eastAsia="zh-CN"/>
              </w:rPr>
              <w:t>5</w:t>
            </w:r>
          </w:p>
        </w:tc>
        <w:tc>
          <w:tcPr>
            <w:tcW w:w="2116" w:type="dxa"/>
            <w:vAlign w:val="center"/>
          </w:tcPr>
          <w:p w14:paraId="24401F3B">
            <w:pPr>
              <w:pStyle w:val="11"/>
              <w:spacing w:before="78" w:line="219" w:lineRule="auto"/>
              <w:ind w:left="352"/>
              <w:rPr>
                <w:b w:val="0"/>
                <w:bCs w:val="0"/>
              </w:rPr>
            </w:pPr>
            <w:r>
              <w:rPr>
                <w:b w:val="0"/>
                <w:bCs w:val="0"/>
                <w:spacing w:val="-3"/>
              </w:rPr>
              <w:t>商务响应情况</w:t>
            </w:r>
          </w:p>
        </w:tc>
        <w:tc>
          <w:tcPr>
            <w:tcW w:w="3126" w:type="dxa"/>
            <w:vAlign w:val="center"/>
          </w:tcPr>
          <w:p w14:paraId="5B1A3F08">
            <w:pPr>
              <w:pStyle w:val="11"/>
              <w:spacing w:before="116" w:line="219" w:lineRule="auto"/>
              <w:ind w:left="137"/>
              <w:rPr>
                <w:b w:val="0"/>
                <w:bCs w:val="0"/>
              </w:rPr>
            </w:pPr>
            <w:r>
              <w:rPr>
                <w:b w:val="0"/>
                <w:bCs w:val="0"/>
                <w:spacing w:val="-1"/>
              </w:rPr>
              <w:t>符合征集文件采购需求中对</w:t>
            </w:r>
          </w:p>
          <w:p w14:paraId="5803C181">
            <w:pPr>
              <w:pStyle w:val="11"/>
              <w:spacing w:before="184" w:line="219" w:lineRule="auto"/>
              <w:ind w:left="135"/>
              <w:rPr>
                <w:b w:val="0"/>
                <w:bCs w:val="0"/>
              </w:rPr>
            </w:pPr>
            <w:r>
              <w:rPr>
                <w:b w:val="0"/>
                <w:bCs w:val="0"/>
                <w:spacing w:val="-1"/>
              </w:rPr>
              <w:t>付款方式、时间和条件，框</w:t>
            </w:r>
          </w:p>
          <w:p w14:paraId="410FE5E7">
            <w:pPr>
              <w:pStyle w:val="11"/>
              <w:spacing w:before="183" w:line="219" w:lineRule="auto"/>
              <w:jc w:val="right"/>
              <w:rPr>
                <w:b w:val="0"/>
                <w:bCs w:val="0"/>
              </w:rPr>
            </w:pPr>
            <w:r>
              <w:rPr>
                <w:b w:val="0"/>
                <w:bCs w:val="0"/>
                <w:spacing w:val="-12"/>
              </w:rPr>
              <w:t>架协议期限，合同服务地点，</w:t>
            </w:r>
          </w:p>
          <w:p w14:paraId="6FC39973">
            <w:pPr>
              <w:pStyle w:val="11"/>
              <w:spacing w:before="183" w:line="219" w:lineRule="auto"/>
              <w:ind w:left="496"/>
              <w:rPr>
                <w:b w:val="0"/>
                <w:bCs w:val="0"/>
              </w:rPr>
            </w:pPr>
            <w:r>
              <w:rPr>
                <w:b w:val="0"/>
                <w:bCs w:val="0"/>
                <w:spacing w:val="-2"/>
              </w:rPr>
              <w:t>合同服务期限要求。</w:t>
            </w:r>
          </w:p>
        </w:tc>
        <w:tc>
          <w:tcPr>
            <w:tcW w:w="2526" w:type="dxa"/>
            <w:vAlign w:val="center"/>
          </w:tcPr>
          <w:p w14:paraId="01B838E0">
            <w:pPr>
              <w:pStyle w:val="11"/>
              <w:spacing w:before="299" w:line="219" w:lineRule="auto"/>
              <w:ind w:left="196"/>
              <w:rPr>
                <w:b w:val="0"/>
                <w:bCs w:val="0"/>
              </w:rPr>
            </w:pPr>
            <w:r>
              <w:rPr>
                <w:b w:val="0"/>
                <w:bCs w:val="0"/>
                <w:spacing w:val="-2"/>
              </w:rPr>
              <w:t>详见第六章响应文件</w:t>
            </w:r>
          </w:p>
          <w:p w14:paraId="1790A876">
            <w:pPr>
              <w:pStyle w:val="11"/>
              <w:spacing w:before="181" w:line="219" w:lineRule="auto"/>
              <w:ind w:left="117"/>
              <w:rPr>
                <w:b w:val="0"/>
                <w:bCs w:val="0"/>
              </w:rPr>
            </w:pPr>
            <w:r>
              <w:rPr>
                <w:b w:val="0"/>
                <w:bCs w:val="0"/>
                <w:spacing w:val="-5"/>
              </w:rPr>
              <w:t>格式五（5.1</w:t>
            </w:r>
            <w:r>
              <w:rPr>
                <w:b w:val="0"/>
                <w:bCs w:val="0"/>
                <w:spacing w:val="-40"/>
              </w:rPr>
              <w:t xml:space="preserve"> </w:t>
            </w:r>
            <w:r>
              <w:rPr>
                <w:b w:val="0"/>
                <w:bCs w:val="0"/>
                <w:spacing w:val="-5"/>
              </w:rPr>
              <w:t>商务响应</w:t>
            </w:r>
          </w:p>
          <w:p w14:paraId="015056EC">
            <w:pPr>
              <w:pStyle w:val="11"/>
              <w:spacing w:before="180" w:line="221" w:lineRule="auto"/>
              <w:ind w:left="1033"/>
              <w:rPr>
                <w:b w:val="0"/>
                <w:bCs w:val="0"/>
              </w:rPr>
            </w:pPr>
            <w:r>
              <w:rPr>
                <w:b w:val="0"/>
                <w:bCs w:val="0"/>
                <w:spacing w:val="-5"/>
              </w:rPr>
              <w:t>表）</w:t>
            </w:r>
          </w:p>
        </w:tc>
      </w:tr>
      <w:tr w14:paraId="25640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58" w:type="dxa"/>
            <w:vAlign w:val="center"/>
          </w:tcPr>
          <w:p w14:paraId="4B93F9BC">
            <w:pPr>
              <w:pStyle w:val="11"/>
              <w:spacing w:before="297"/>
              <w:ind w:left="336"/>
              <w:rPr>
                <w:rFonts w:hint="eastAsia" w:eastAsia="宋体"/>
                <w:b w:val="0"/>
                <w:bCs w:val="0"/>
                <w:lang w:eastAsia="zh-CN"/>
              </w:rPr>
            </w:pPr>
            <w:r>
              <w:rPr>
                <w:rFonts w:hint="eastAsia"/>
                <w:b w:val="0"/>
                <w:bCs w:val="0"/>
                <w:spacing w:val="-3"/>
                <w:lang w:val="en-US" w:eastAsia="zh-CN"/>
              </w:rPr>
              <w:t>6</w:t>
            </w:r>
          </w:p>
        </w:tc>
        <w:tc>
          <w:tcPr>
            <w:tcW w:w="2116" w:type="dxa"/>
            <w:vAlign w:val="center"/>
          </w:tcPr>
          <w:p w14:paraId="73EE714B">
            <w:pPr>
              <w:pStyle w:val="11"/>
              <w:spacing w:before="78" w:line="219" w:lineRule="auto"/>
              <w:ind w:left="587"/>
              <w:rPr>
                <w:b w:val="0"/>
                <w:bCs w:val="0"/>
              </w:rPr>
            </w:pPr>
            <w:r>
              <w:rPr>
                <w:b w:val="0"/>
                <w:bCs w:val="0"/>
                <w:spacing w:val="-5"/>
              </w:rPr>
              <w:t>服务承诺</w:t>
            </w:r>
          </w:p>
        </w:tc>
        <w:tc>
          <w:tcPr>
            <w:tcW w:w="3126" w:type="dxa"/>
            <w:vAlign w:val="center"/>
          </w:tcPr>
          <w:p w14:paraId="4168D79A">
            <w:pPr>
              <w:pStyle w:val="11"/>
              <w:spacing w:before="117" w:line="219" w:lineRule="auto"/>
              <w:ind w:left="137"/>
              <w:rPr>
                <w:b w:val="0"/>
                <w:bCs w:val="0"/>
              </w:rPr>
            </w:pPr>
            <w:r>
              <w:rPr>
                <w:b w:val="0"/>
                <w:bCs w:val="0"/>
                <w:spacing w:val="-3"/>
              </w:rPr>
              <w:t>符合征集文件采购需求中要</w:t>
            </w:r>
          </w:p>
          <w:p w14:paraId="394B1C16">
            <w:pPr>
              <w:pStyle w:val="11"/>
              <w:spacing w:before="183" w:line="221" w:lineRule="auto"/>
              <w:ind w:left="1457"/>
              <w:rPr>
                <w:b w:val="0"/>
                <w:bCs w:val="0"/>
              </w:rPr>
            </w:pPr>
            <w:r>
              <w:rPr>
                <w:b w:val="0"/>
                <w:bCs w:val="0"/>
                <w:spacing w:val="-3"/>
              </w:rPr>
              <w:t>求</w:t>
            </w:r>
          </w:p>
        </w:tc>
        <w:tc>
          <w:tcPr>
            <w:tcW w:w="2526" w:type="dxa"/>
            <w:vAlign w:val="center"/>
          </w:tcPr>
          <w:p w14:paraId="2F577ED5">
            <w:pPr>
              <w:pStyle w:val="11"/>
              <w:spacing w:before="65" w:line="352" w:lineRule="auto"/>
              <w:ind w:left="913" w:right="169" w:hanging="717"/>
              <w:rPr>
                <w:b w:val="0"/>
                <w:bCs w:val="0"/>
              </w:rPr>
            </w:pPr>
            <w:r>
              <w:rPr>
                <w:b w:val="0"/>
                <w:bCs w:val="0"/>
                <w:spacing w:val="-4"/>
              </w:rPr>
              <w:t>详见第六章响应文件</w:t>
            </w:r>
            <w:r>
              <w:rPr>
                <w:b w:val="0"/>
                <w:bCs w:val="0"/>
                <w:spacing w:val="-5"/>
              </w:rPr>
              <w:t>格式八</w:t>
            </w:r>
          </w:p>
        </w:tc>
      </w:tr>
      <w:tr w14:paraId="48BFE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58" w:type="dxa"/>
            <w:vAlign w:val="center"/>
          </w:tcPr>
          <w:p w14:paraId="00148BA3">
            <w:pPr>
              <w:pStyle w:val="11"/>
              <w:spacing w:before="297"/>
              <w:ind w:left="331"/>
              <w:rPr>
                <w:rFonts w:hint="eastAsia" w:eastAsia="宋体"/>
                <w:b w:val="0"/>
                <w:bCs w:val="0"/>
                <w:lang w:eastAsia="zh-CN"/>
              </w:rPr>
            </w:pPr>
            <w:r>
              <w:rPr>
                <w:rFonts w:hint="eastAsia"/>
                <w:b w:val="0"/>
                <w:bCs w:val="0"/>
                <w:spacing w:val="-3"/>
                <w:lang w:val="en-US" w:eastAsia="zh-CN"/>
              </w:rPr>
              <w:t>7</w:t>
            </w:r>
          </w:p>
        </w:tc>
        <w:tc>
          <w:tcPr>
            <w:tcW w:w="2116" w:type="dxa"/>
            <w:vAlign w:val="center"/>
          </w:tcPr>
          <w:p w14:paraId="437CA824">
            <w:pPr>
              <w:pStyle w:val="11"/>
              <w:spacing w:before="78" w:line="219" w:lineRule="auto"/>
              <w:ind w:left="227"/>
              <w:rPr>
                <w:b w:val="0"/>
                <w:bCs w:val="0"/>
              </w:rPr>
            </w:pPr>
            <w:r>
              <w:rPr>
                <w:b w:val="0"/>
                <w:bCs w:val="0"/>
                <w:spacing w:val="-4"/>
              </w:rPr>
              <w:t>服务车辆明细表</w:t>
            </w:r>
          </w:p>
        </w:tc>
        <w:tc>
          <w:tcPr>
            <w:tcW w:w="3126" w:type="dxa"/>
            <w:vAlign w:val="center"/>
          </w:tcPr>
          <w:p w14:paraId="15EE9AEF">
            <w:pPr>
              <w:pStyle w:val="11"/>
              <w:spacing w:before="117" w:line="219" w:lineRule="auto"/>
              <w:ind w:left="137"/>
              <w:rPr>
                <w:b w:val="0"/>
                <w:bCs w:val="0"/>
              </w:rPr>
            </w:pPr>
            <w:r>
              <w:rPr>
                <w:b w:val="0"/>
                <w:bCs w:val="0"/>
                <w:spacing w:val="-3"/>
              </w:rPr>
              <w:t>符合征集文件采购需求中要</w:t>
            </w:r>
          </w:p>
          <w:p w14:paraId="6FFBA5B2">
            <w:pPr>
              <w:pStyle w:val="11"/>
              <w:spacing w:before="183" w:line="221" w:lineRule="auto"/>
              <w:ind w:left="1457"/>
              <w:rPr>
                <w:b w:val="0"/>
                <w:bCs w:val="0"/>
              </w:rPr>
            </w:pPr>
            <w:r>
              <w:rPr>
                <w:b w:val="0"/>
                <w:bCs w:val="0"/>
                <w:spacing w:val="-3"/>
              </w:rPr>
              <w:t>求</w:t>
            </w:r>
          </w:p>
        </w:tc>
        <w:tc>
          <w:tcPr>
            <w:tcW w:w="2526" w:type="dxa"/>
            <w:vAlign w:val="center"/>
          </w:tcPr>
          <w:p w14:paraId="7A8C892A">
            <w:pPr>
              <w:pStyle w:val="11"/>
              <w:spacing w:before="65" w:line="352" w:lineRule="auto"/>
              <w:ind w:left="913" w:right="169" w:hanging="717"/>
              <w:rPr>
                <w:b w:val="0"/>
                <w:bCs w:val="0"/>
              </w:rPr>
            </w:pPr>
            <w:r>
              <w:rPr>
                <w:b w:val="0"/>
                <w:bCs w:val="0"/>
                <w:spacing w:val="-4"/>
              </w:rPr>
              <w:t>详见第六章响应文件</w:t>
            </w:r>
            <w:r>
              <w:rPr>
                <w:b w:val="0"/>
                <w:bCs w:val="0"/>
                <w:spacing w:val="-5"/>
              </w:rPr>
              <w:t>格式七</w:t>
            </w:r>
          </w:p>
        </w:tc>
      </w:tr>
      <w:tr w14:paraId="09FDB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758" w:type="dxa"/>
            <w:vAlign w:val="center"/>
          </w:tcPr>
          <w:p w14:paraId="673720A5">
            <w:pPr>
              <w:pStyle w:val="11"/>
              <w:spacing w:before="78"/>
              <w:ind w:left="288"/>
              <w:rPr>
                <w:rFonts w:hint="eastAsia" w:eastAsia="宋体"/>
                <w:b w:val="0"/>
                <w:bCs w:val="0"/>
                <w:lang w:eastAsia="zh-CN"/>
              </w:rPr>
            </w:pPr>
            <w:r>
              <w:rPr>
                <w:rFonts w:hint="eastAsia"/>
                <w:b w:val="0"/>
                <w:bCs w:val="0"/>
                <w:spacing w:val="-14"/>
                <w:lang w:val="en-US" w:eastAsia="zh-CN"/>
              </w:rPr>
              <w:t>8</w:t>
            </w:r>
          </w:p>
        </w:tc>
        <w:tc>
          <w:tcPr>
            <w:tcW w:w="2116" w:type="dxa"/>
            <w:vAlign w:val="center"/>
          </w:tcPr>
          <w:p w14:paraId="08B8325C">
            <w:pPr>
              <w:pStyle w:val="11"/>
              <w:spacing w:before="78" w:line="220" w:lineRule="auto"/>
              <w:ind w:left="588"/>
              <w:rPr>
                <w:b w:val="0"/>
                <w:bCs w:val="0"/>
              </w:rPr>
            </w:pPr>
            <w:r>
              <w:rPr>
                <w:b w:val="0"/>
                <w:bCs w:val="0"/>
                <w:spacing w:val="-3"/>
              </w:rPr>
              <w:t>其他要求</w:t>
            </w:r>
          </w:p>
        </w:tc>
        <w:tc>
          <w:tcPr>
            <w:tcW w:w="3126" w:type="dxa"/>
            <w:vAlign w:val="center"/>
          </w:tcPr>
          <w:p w14:paraId="1B5430D6">
            <w:pPr>
              <w:pStyle w:val="11"/>
              <w:spacing w:before="118" w:line="360" w:lineRule="auto"/>
              <w:ind w:left="136" w:right="115"/>
              <w:rPr>
                <w:b w:val="0"/>
                <w:bCs w:val="0"/>
              </w:rPr>
            </w:pPr>
            <w:r>
              <w:rPr>
                <w:b w:val="0"/>
                <w:bCs w:val="0"/>
                <w:spacing w:val="-1"/>
              </w:rPr>
              <w:t>符合法律、行政法规规定的其他条件或征集文件列明的</w:t>
            </w:r>
          </w:p>
          <w:p w14:paraId="5D40976E">
            <w:pPr>
              <w:pStyle w:val="11"/>
              <w:spacing w:line="220" w:lineRule="auto"/>
              <w:ind w:left="976"/>
              <w:rPr>
                <w:b w:val="0"/>
                <w:bCs w:val="0"/>
              </w:rPr>
            </w:pPr>
            <w:r>
              <w:rPr>
                <w:b w:val="0"/>
                <w:bCs w:val="0"/>
                <w:spacing w:val="-3"/>
              </w:rPr>
              <w:t>其他要求。</w:t>
            </w:r>
          </w:p>
        </w:tc>
        <w:tc>
          <w:tcPr>
            <w:tcW w:w="2526" w:type="dxa"/>
            <w:vAlign w:val="center"/>
          </w:tcPr>
          <w:p w14:paraId="5712475D">
            <w:pPr>
              <w:rPr>
                <w:rFonts w:ascii="Arial"/>
                <w:b w:val="0"/>
                <w:bCs w:val="0"/>
                <w:sz w:val="21"/>
              </w:rPr>
            </w:pPr>
          </w:p>
        </w:tc>
      </w:tr>
    </w:tbl>
    <w:p w14:paraId="21DFA3D1">
      <w:pPr>
        <w:pStyle w:val="2"/>
        <w:spacing w:before="78" w:line="360" w:lineRule="auto"/>
        <w:ind w:left="24" w:right="49" w:firstLine="435"/>
        <w:rPr>
          <w:rFonts w:hint="eastAsia" w:ascii="宋体" w:hAnsi="宋体" w:eastAsia="宋体" w:cs="宋体"/>
          <w:snapToGrid w:val="0"/>
          <w:color w:val="000000"/>
          <w:spacing w:val="-3"/>
          <w:kern w:val="0"/>
          <w:sz w:val="24"/>
          <w:szCs w:val="24"/>
          <w:lang w:val="en-US" w:eastAsia="zh-CN" w:bidi="ar-SA"/>
        </w:rPr>
      </w:pPr>
      <w:r>
        <w:rPr>
          <w:b/>
          <w:bCs/>
          <w:spacing w:val="5"/>
          <w:sz w:val="24"/>
          <w:szCs w:val="24"/>
        </w:rPr>
        <w:t>符合性审查指标通过标准：</w:t>
      </w:r>
      <w:r>
        <w:rPr>
          <w:rFonts w:hint="eastAsia" w:ascii="宋体" w:hAnsi="宋体" w:eastAsia="宋体" w:cs="宋体"/>
          <w:snapToGrid w:val="0"/>
          <w:color w:val="000000"/>
          <w:spacing w:val="-3"/>
          <w:kern w:val="0"/>
          <w:sz w:val="24"/>
          <w:szCs w:val="24"/>
          <w:lang w:val="en-US" w:eastAsia="zh-CN" w:bidi="ar-SA"/>
        </w:rPr>
        <w:t>供应商必须通过符合性审查表中的全部评审指标。</w:t>
      </w:r>
    </w:p>
    <w:p w14:paraId="053B87F0">
      <w:pPr>
        <w:pStyle w:val="2"/>
        <w:spacing w:line="218" w:lineRule="auto"/>
        <w:ind w:left="503"/>
        <w:outlineLvl w:val="1"/>
        <w:rPr>
          <w:sz w:val="24"/>
          <w:szCs w:val="24"/>
        </w:rPr>
      </w:pPr>
      <w:bookmarkStart w:id="48" w:name="_Toc29753"/>
      <w:r>
        <w:rPr>
          <w:b/>
          <w:bCs/>
          <w:spacing w:val="-3"/>
          <w:sz w:val="24"/>
          <w:szCs w:val="24"/>
        </w:rPr>
        <w:t>三、入围供应商约定</w:t>
      </w:r>
      <w:bookmarkEnd w:id="48"/>
    </w:p>
    <w:p w14:paraId="34E5DD14">
      <w:pPr>
        <w:pStyle w:val="2"/>
        <w:spacing w:before="78" w:line="360" w:lineRule="auto"/>
        <w:ind w:left="24" w:right="49" w:firstLine="435"/>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1.本项目入围供应商</w:t>
      </w:r>
      <w:r>
        <w:rPr>
          <w:rFonts w:hint="eastAsia" w:cs="宋体"/>
          <w:snapToGrid w:val="0"/>
          <w:color w:val="000000"/>
          <w:spacing w:val="-3"/>
          <w:kern w:val="0"/>
          <w:sz w:val="24"/>
          <w:szCs w:val="24"/>
          <w:lang w:val="en-US" w:eastAsia="zh-CN" w:bidi="ar-SA"/>
        </w:rPr>
        <w:t>为</w:t>
      </w:r>
      <w:r>
        <w:rPr>
          <w:rFonts w:hint="eastAsia" w:ascii="宋体" w:hAnsi="宋体" w:eastAsia="宋体" w:cs="宋体"/>
          <w:snapToGrid w:val="0"/>
          <w:color w:val="000000"/>
          <w:spacing w:val="-3"/>
          <w:kern w:val="0"/>
          <w:sz w:val="24"/>
          <w:szCs w:val="24"/>
          <w:lang w:val="en-US" w:eastAsia="zh-CN" w:bidi="ar-SA"/>
        </w:rPr>
        <w:t xml:space="preserve"> </w:t>
      </w:r>
      <w:r>
        <w:rPr>
          <w:rFonts w:hint="eastAsia" w:cs="宋体"/>
          <w:snapToGrid w:val="0"/>
          <w:color w:val="000000"/>
          <w:spacing w:val="-3"/>
          <w:kern w:val="0"/>
          <w:sz w:val="24"/>
          <w:szCs w:val="24"/>
          <w:lang w:val="en-US" w:eastAsia="zh-CN" w:bidi="ar-SA"/>
        </w:rPr>
        <w:t>4</w:t>
      </w:r>
      <w:r>
        <w:rPr>
          <w:rFonts w:hint="eastAsia" w:ascii="宋体" w:hAnsi="宋体" w:eastAsia="宋体" w:cs="宋体"/>
          <w:snapToGrid w:val="0"/>
          <w:color w:val="000000"/>
          <w:spacing w:val="-3"/>
          <w:kern w:val="0"/>
          <w:sz w:val="24"/>
          <w:szCs w:val="24"/>
          <w:lang w:val="en-US" w:eastAsia="zh-CN" w:bidi="ar-SA"/>
        </w:rPr>
        <w:t xml:space="preserve"> 家。提交响应文件和通过资格审查、符合性审查的供应商少于 </w:t>
      </w:r>
      <w:r>
        <w:rPr>
          <w:rFonts w:hint="eastAsia" w:cs="宋体"/>
          <w:snapToGrid w:val="0"/>
          <w:color w:val="000000"/>
          <w:spacing w:val="-3"/>
          <w:kern w:val="0"/>
          <w:sz w:val="24"/>
          <w:szCs w:val="24"/>
          <w:lang w:val="en-US" w:eastAsia="zh-CN" w:bidi="ar-SA"/>
        </w:rPr>
        <w:t>5</w:t>
      </w:r>
      <w:r>
        <w:rPr>
          <w:rFonts w:hint="eastAsia" w:ascii="宋体" w:hAnsi="宋体" w:eastAsia="宋体" w:cs="宋体"/>
          <w:snapToGrid w:val="0"/>
          <w:color w:val="000000"/>
          <w:spacing w:val="-3"/>
          <w:kern w:val="0"/>
          <w:sz w:val="24"/>
          <w:szCs w:val="24"/>
          <w:lang w:val="en-US" w:eastAsia="zh-CN" w:bidi="ar-SA"/>
        </w:rPr>
        <w:t xml:space="preserve"> 家时，本次采购废标。设置淘汰比例为</w:t>
      </w:r>
      <w:r>
        <w:rPr>
          <w:rFonts w:hint="eastAsia" w:cs="宋体"/>
          <w:snapToGrid w:val="0"/>
          <w:color w:val="000000"/>
          <w:spacing w:val="-3"/>
          <w:kern w:val="0"/>
          <w:sz w:val="24"/>
          <w:szCs w:val="24"/>
          <w:lang w:val="en-US" w:eastAsia="zh-CN" w:bidi="ar-SA"/>
        </w:rPr>
        <w:t xml:space="preserve"> </w:t>
      </w:r>
      <w:r>
        <w:rPr>
          <w:rFonts w:hint="eastAsia" w:ascii="宋体" w:hAnsi="宋体" w:eastAsia="宋体" w:cs="宋体"/>
          <w:snapToGrid w:val="0"/>
          <w:color w:val="000000"/>
          <w:spacing w:val="-3"/>
          <w:kern w:val="0"/>
          <w:sz w:val="24"/>
          <w:szCs w:val="24"/>
          <w:lang w:val="en-US" w:eastAsia="zh-CN" w:bidi="ar-SA"/>
        </w:rPr>
        <w:t>20</w:t>
      </w:r>
      <w:r>
        <w:rPr>
          <w:rFonts w:hint="eastAsia" w:cs="宋体"/>
          <w:snapToGrid w:val="0"/>
          <w:color w:val="000000"/>
          <w:spacing w:val="-3"/>
          <w:kern w:val="0"/>
          <w:sz w:val="24"/>
          <w:szCs w:val="24"/>
          <w:lang w:val="en-US" w:eastAsia="zh-CN" w:bidi="ar-SA"/>
        </w:rPr>
        <w:t xml:space="preserve"> </w:t>
      </w:r>
      <w:r>
        <w:rPr>
          <w:rFonts w:hint="eastAsia" w:ascii="宋体" w:hAnsi="宋体" w:eastAsia="宋体" w:cs="宋体"/>
          <w:snapToGrid w:val="0"/>
          <w:color w:val="000000"/>
          <w:spacing w:val="-3"/>
          <w:kern w:val="0"/>
          <w:sz w:val="24"/>
          <w:szCs w:val="24"/>
          <w:lang w:val="en-US" w:eastAsia="zh-CN" w:bidi="ar-SA"/>
        </w:rPr>
        <w:t>%，且至少淘汰一家供应商（向上取整，例如：</w:t>
      </w:r>
      <w:r>
        <w:rPr>
          <w:rFonts w:hint="eastAsia" w:cs="宋体"/>
          <w:snapToGrid w:val="0"/>
          <w:color w:val="000000"/>
          <w:spacing w:val="-3"/>
          <w:kern w:val="0"/>
          <w:sz w:val="24"/>
          <w:szCs w:val="24"/>
          <w:lang w:val="en-US" w:eastAsia="zh-CN" w:bidi="ar-SA"/>
        </w:rPr>
        <w:t xml:space="preserve"> 7 </w:t>
      </w:r>
      <w:r>
        <w:rPr>
          <w:rFonts w:hint="eastAsia" w:ascii="宋体" w:hAnsi="宋体" w:eastAsia="宋体" w:cs="宋体"/>
          <w:snapToGrid w:val="0"/>
          <w:color w:val="000000"/>
          <w:spacing w:val="-3"/>
          <w:kern w:val="0"/>
          <w:sz w:val="24"/>
          <w:szCs w:val="24"/>
          <w:lang w:val="en-US" w:eastAsia="zh-CN" w:bidi="ar-SA"/>
        </w:rPr>
        <w:t>家供应商通过资格审查、符合性审查，按</w:t>
      </w:r>
      <w:r>
        <w:rPr>
          <w:rFonts w:hint="eastAsia" w:cs="宋体"/>
          <w:snapToGrid w:val="0"/>
          <w:color w:val="000000"/>
          <w:spacing w:val="-3"/>
          <w:kern w:val="0"/>
          <w:sz w:val="24"/>
          <w:szCs w:val="24"/>
          <w:lang w:val="en-US" w:eastAsia="zh-CN" w:bidi="ar-SA"/>
        </w:rPr>
        <w:t xml:space="preserve"> </w:t>
      </w:r>
      <w:r>
        <w:rPr>
          <w:rFonts w:hint="eastAsia" w:ascii="宋体" w:hAnsi="宋体" w:eastAsia="宋体" w:cs="宋体"/>
          <w:snapToGrid w:val="0"/>
          <w:color w:val="000000"/>
          <w:spacing w:val="-3"/>
          <w:kern w:val="0"/>
          <w:sz w:val="24"/>
          <w:szCs w:val="24"/>
          <w:lang w:val="en-US" w:eastAsia="zh-CN" w:bidi="ar-SA"/>
        </w:rPr>
        <w:t>20%</w:t>
      </w:r>
      <w:r>
        <w:rPr>
          <w:rFonts w:hint="eastAsia" w:cs="宋体"/>
          <w:snapToGrid w:val="0"/>
          <w:color w:val="000000"/>
          <w:spacing w:val="-3"/>
          <w:kern w:val="0"/>
          <w:sz w:val="24"/>
          <w:szCs w:val="24"/>
          <w:lang w:val="en-US" w:eastAsia="zh-CN" w:bidi="ar-SA"/>
        </w:rPr>
        <w:t xml:space="preserve"> </w:t>
      </w:r>
      <w:r>
        <w:rPr>
          <w:rFonts w:hint="eastAsia" w:ascii="宋体" w:hAnsi="宋体" w:eastAsia="宋体" w:cs="宋体"/>
          <w:snapToGrid w:val="0"/>
          <w:color w:val="000000"/>
          <w:spacing w:val="-3"/>
          <w:kern w:val="0"/>
          <w:sz w:val="24"/>
          <w:szCs w:val="24"/>
          <w:lang w:val="en-US" w:eastAsia="zh-CN" w:bidi="ar-SA"/>
        </w:rPr>
        <w:t>淘汰比例应该淘汰</w:t>
      </w:r>
      <w:r>
        <w:rPr>
          <w:rFonts w:hint="eastAsia" w:cs="宋体"/>
          <w:snapToGrid w:val="0"/>
          <w:color w:val="000000"/>
          <w:spacing w:val="-3"/>
          <w:kern w:val="0"/>
          <w:sz w:val="24"/>
          <w:szCs w:val="24"/>
          <w:lang w:val="en-US" w:eastAsia="zh-CN" w:bidi="ar-SA"/>
        </w:rPr>
        <w:t xml:space="preserve"> 1.4 </w:t>
      </w:r>
      <w:r>
        <w:rPr>
          <w:rFonts w:hint="eastAsia" w:ascii="宋体" w:hAnsi="宋体" w:eastAsia="宋体" w:cs="宋体"/>
          <w:snapToGrid w:val="0"/>
          <w:color w:val="000000"/>
          <w:spacing w:val="-3"/>
          <w:kern w:val="0"/>
          <w:sz w:val="24"/>
          <w:szCs w:val="24"/>
          <w:lang w:val="en-US" w:eastAsia="zh-CN" w:bidi="ar-SA"/>
        </w:rPr>
        <w:t>家，向上取整后淘汰</w:t>
      </w:r>
      <w:r>
        <w:rPr>
          <w:rFonts w:hint="eastAsia" w:cs="宋体"/>
          <w:snapToGrid w:val="0"/>
          <w:color w:val="000000"/>
          <w:spacing w:val="-3"/>
          <w:kern w:val="0"/>
          <w:sz w:val="24"/>
          <w:szCs w:val="24"/>
          <w:lang w:val="en-US" w:eastAsia="zh-CN" w:bidi="ar-SA"/>
        </w:rPr>
        <w:t xml:space="preserve"> 2 </w:t>
      </w:r>
      <w:r>
        <w:rPr>
          <w:rFonts w:hint="eastAsia" w:ascii="宋体" w:hAnsi="宋体" w:eastAsia="宋体" w:cs="宋体"/>
          <w:snapToGrid w:val="0"/>
          <w:color w:val="000000"/>
          <w:spacing w:val="-3"/>
          <w:kern w:val="0"/>
          <w:sz w:val="24"/>
          <w:szCs w:val="24"/>
          <w:lang w:val="en-US" w:eastAsia="zh-CN" w:bidi="ar-SA"/>
        </w:rPr>
        <w:t>家）。根据响应报价由高到低进行淘汰。</w:t>
      </w:r>
    </w:p>
    <w:p w14:paraId="5851C387">
      <w:pPr>
        <w:pStyle w:val="2"/>
        <w:spacing w:before="78" w:line="360" w:lineRule="auto"/>
        <w:ind w:left="24" w:right="49" w:firstLine="435"/>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2.当按上述淘汰比例淘汰后，剩余有效供应商按照响应报价从低到高排序（因落实政府采购政策进行价格调整的，以调整后的价格计算评审价），选择前</w:t>
      </w:r>
      <w:r>
        <w:rPr>
          <w:rFonts w:hint="eastAsia" w:cs="宋体"/>
          <w:snapToGrid w:val="0"/>
          <w:color w:val="000000"/>
          <w:spacing w:val="-3"/>
          <w:kern w:val="0"/>
          <w:sz w:val="24"/>
          <w:szCs w:val="24"/>
          <w:lang w:val="en-US" w:eastAsia="zh-CN" w:bidi="ar-SA"/>
        </w:rPr>
        <w:t xml:space="preserve"> 4 </w:t>
      </w:r>
      <w:r>
        <w:rPr>
          <w:rFonts w:hint="eastAsia" w:ascii="宋体" w:hAnsi="宋体" w:eastAsia="宋体" w:cs="宋体"/>
          <w:snapToGrid w:val="0"/>
          <w:color w:val="000000"/>
          <w:spacing w:val="-3"/>
          <w:kern w:val="0"/>
          <w:sz w:val="24"/>
          <w:szCs w:val="24"/>
          <w:lang w:val="en-US" w:eastAsia="zh-CN" w:bidi="ar-SA"/>
        </w:rPr>
        <w:t>家供应商确定为入围供应商。如评审过程中若出现供应商报价相同，使淘汰供应商数量达不到比例时，由评审小组在现场按以下顺序依次进行：</w:t>
      </w:r>
    </w:p>
    <w:p w14:paraId="158071EC">
      <w:pPr>
        <w:pStyle w:val="2"/>
        <w:spacing w:before="78" w:line="360" w:lineRule="auto"/>
        <w:ind w:left="24" w:right="49" w:firstLine="435"/>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2.1 提供新能源汽车辆数量多的入围；</w:t>
      </w:r>
    </w:p>
    <w:p w14:paraId="62BEE70F">
      <w:pPr>
        <w:pStyle w:val="2"/>
        <w:spacing w:before="78" w:line="360" w:lineRule="auto"/>
        <w:ind w:left="24" w:right="49" w:firstLine="435"/>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2.2 提供新能源汽车辆数量数量一样的，由评审小组采用随机抽取的方式确定淘汰供应商。</w:t>
      </w:r>
    </w:p>
    <w:p w14:paraId="230535FE">
      <w:pPr>
        <w:pStyle w:val="2"/>
        <w:spacing w:before="78" w:line="360" w:lineRule="auto"/>
        <w:ind w:left="24" w:right="49" w:firstLine="435"/>
        <w:rPr>
          <w:rFonts w:hint="eastAsia" w:ascii="宋体" w:hAnsi="宋体" w:eastAsia="宋体" w:cs="宋体"/>
          <w:snapToGrid w:val="0"/>
          <w:color w:val="000000"/>
          <w:spacing w:val="-3"/>
          <w:kern w:val="0"/>
          <w:sz w:val="24"/>
          <w:szCs w:val="24"/>
          <w:lang w:val="en-US" w:eastAsia="zh-CN" w:bidi="ar-SA"/>
        </w:rPr>
        <w:sectPr>
          <w:headerReference r:id="rId12" w:type="default"/>
          <w:footerReference r:id="rId13" w:type="default"/>
          <w:pgSz w:w="11906" w:h="16839"/>
          <w:pgMar w:top="1166" w:right="1738" w:bottom="1234" w:left="1785" w:header="829" w:footer="985" w:gutter="0"/>
          <w:pgNumType w:fmt="decimal"/>
          <w:cols w:space="720" w:num="1"/>
        </w:sectPr>
      </w:pPr>
    </w:p>
    <w:p w14:paraId="0D7C1FF7">
      <w:pPr>
        <w:spacing w:line="243" w:lineRule="auto"/>
        <w:rPr>
          <w:rFonts w:ascii="Arial"/>
          <w:sz w:val="21"/>
        </w:rPr>
      </w:pPr>
    </w:p>
    <w:p w14:paraId="07A4CB12">
      <w:pPr>
        <w:spacing w:line="243" w:lineRule="auto"/>
        <w:rPr>
          <w:rFonts w:ascii="Arial"/>
          <w:sz w:val="21"/>
        </w:rPr>
      </w:pPr>
    </w:p>
    <w:p w14:paraId="447BF2A0">
      <w:pPr>
        <w:spacing w:line="243" w:lineRule="auto"/>
        <w:rPr>
          <w:rFonts w:ascii="Arial"/>
          <w:sz w:val="21"/>
        </w:rPr>
      </w:pPr>
    </w:p>
    <w:p w14:paraId="00499E0E">
      <w:pPr>
        <w:spacing w:line="243" w:lineRule="auto"/>
        <w:rPr>
          <w:rFonts w:ascii="Arial"/>
          <w:sz w:val="21"/>
        </w:rPr>
      </w:pPr>
    </w:p>
    <w:p w14:paraId="1B1317B1">
      <w:pPr>
        <w:pStyle w:val="2"/>
        <w:spacing w:before="91" w:line="219" w:lineRule="auto"/>
        <w:ind w:left="2069"/>
        <w:outlineLvl w:val="0"/>
        <w:rPr>
          <w:sz w:val="28"/>
          <w:szCs w:val="28"/>
        </w:rPr>
      </w:pPr>
      <w:bookmarkStart w:id="49" w:name="bookmark9"/>
      <w:bookmarkEnd w:id="49"/>
      <w:bookmarkStart w:id="50" w:name="_Toc22584"/>
      <w:r>
        <w:rPr>
          <w:b/>
          <w:bCs/>
          <w:spacing w:val="-3"/>
          <w:sz w:val="28"/>
          <w:szCs w:val="28"/>
        </w:rPr>
        <w:t>第五章</w:t>
      </w:r>
      <w:r>
        <w:rPr>
          <w:spacing w:val="-3"/>
          <w:sz w:val="28"/>
          <w:szCs w:val="28"/>
        </w:rPr>
        <w:t xml:space="preserve">  </w:t>
      </w:r>
      <w:r>
        <w:rPr>
          <w:b/>
          <w:bCs/>
          <w:spacing w:val="-3"/>
          <w:sz w:val="28"/>
          <w:szCs w:val="28"/>
        </w:rPr>
        <w:t>框架协议和采购合同文本</w:t>
      </w:r>
      <w:bookmarkEnd w:id="50"/>
    </w:p>
    <w:p w14:paraId="16FC7159">
      <w:pPr>
        <w:spacing w:line="261" w:lineRule="auto"/>
        <w:rPr>
          <w:rFonts w:ascii="Arial"/>
          <w:sz w:val="21"/>
        </w:rPr>
      </w:pPr>
    </w:p>
    <w:p w14:paraId="10353D35">
      <w:pPr>
        <w:spacing w:line="262" w:lineRule="auto"/>
        <w:rPr>
          <w:rFonts w:ascii="Arial"/>
          <w:sz w:val="21"/>
        </w:rPr>
      </w:pPr>
    </w:p>
    <w:p w14:paraId="51702A06">
      <w:pPr>
        <w:spacing w:line="262" w:lineRule="auto"/>
        <w:rPr>
          <w:rFonts w:ascii="Arial"/>
          <w:sz w:val="21"/>
        </w:rPr>
      </w:pPr>
    </w:p>
    <w:p w14:paraId="61A683AB">
      <w:pPr>
        <w:spacing w:line="262" w:lineRule="auto"/>
        <w:jc w:val="center"/>
        <w:rPr>
          <w:rFonts w:ascii="宋体" w:hAnsi="宋体" w:eastAsia="宋体" w:cs="宋体"/>
          <w:b/>
          <w:bCs/>
          <w:snapToGrid w:val="0"/>
          <w:color w:val="000000"/>
          <w:spacing w:val="-3"/>
          <w:kern w:val="0"/>
          <w:sz w:val="28"/>
          <w:szCs w:val="28"/>
          <w:lang w:val="en-US" w:eastAsia="en-US" w:bidi="ar-SA"/>
        </w:rPr>
      </w:pPr>
      <w:r>
        <w:rPr>
          <w:rFonts w:hint="eastAsia" w:ascii="宋体" w:hAnsi="宋体" w:eastAsia="宋体" w:cs="宋体"/>
          <w:b/>
          <w:bCs/>
          <w:snapToGrid w:val="0"/>
          <w:color w:val="000000"/>
          <w:spacing w:val="-3"/>
          <w:kern w:val="0"/>
          <w:sz w:val="28"/>
          <w:szCs w:val="28"/>
          <w:lang w:val="en-US" w:eastAsia="en-US" w:bidi="ar-SA"/>
        </w:rPr>
        <w:t>（供参考）</w:t>
      </w:r>
    </w:p>
    <w:p w14:paraId="35D70135">
      <w:pPr>
        <w:spacing w:line="262" w:lineRule="auto"/>
        <w:rPr>
          <w:rFonts w:ascii="Arial"/>
          <w:sz w:val="21"/>
        </w:rPr>
      </w:pPr>
    </w:p>
    <w:p w14:paraId="589AA970">
      <w:pPr>
        <w:spacing w:line="360" w:lineRule="auto"/>
        <w:rPr>
          <w:rFonts w:hint="eastAsia" w:ascii="宋体" w:hAnsi="宋体" w:eastAsia="宋体" w:cs="宋体"/>
          <w:sz w:val="21"/>
        </w:rPr>
      </w:pPr>
    </w:p>
    <w:p w14:paraId="64F0CF6E">
      <w:pPr>
        <w:spacing w:line="360" w:lineRule="auto"/>
        <w:rPr>
          <w:rFonts w:hint="eastAsia" w:ascii="宋体" w:hAnsi="宋体" w:eastAsia="宋体" w:cs="宋体"/>
          <w:sz w:val="21"/>
        </w:rPr>
      </w:pPr>
    </w:p>
    <w:p w14:paraId="1873F1BE">
      <w:pPr>
        <w:spacing w:line="360" w:lineRule="auto"/>
        <w:rPr>
          <w:rFonts w:hint="eastAsia" w:ascii="宋体" w:hAnsi="宋体" w:eastAsia="宋体" w:cs="宋体"/>
          <w:sz w:val="21"/>
        </w:rPr>
      </w:pPr>
    </w:p>
    <w:p w14:paraId="216FBD83">
      <w:pPr>
        <w:spacing w:line="360" w:lineRule="auto"/>
        <w:rPr>
          <w:rFonts w:hint="eastAsia" w:ascii="宋体" w:hAnsi="宋体" w:eastAsia="宋体" w:cs="宋体"/>
          <w:sz w:val="21"/>
        </w:rPr>
      </w:pPr>
    </w:p>
    <w:p w14:paraId="6DD35DE0">
      <w:pPr>
        <w:spacing w:line="360" w:lineRule="auto"/>
        <w:rPr>
          <w:rFonts w:hint="eastAsia" w:ascii="宋体" w:hAnsi="宋体" w:eastAsia="宋体" w:cs="宋体"/>
          <w:sz w:val="21"/>
        </w:rPr>
      </w:pPr>
    </w:p>
    <w:p w14:paraId="6CA7D15C">
      <w:pPr>
        <w:spacing w:line="360" w:lineRule="auto"/>
        <w:rPr>
          <w:rFonts w:hint="eastAsia" w:ascii="宋体" w:hAnsi="宋体" w:eastAsia="宋体" w:cs="宋体"/>
          <w:sz w:val="21"/>
        </w:rPr>
      </w:pPr>
    </w:p>
    <w:p w14:paraId="6BAC4A92">
      <w:pPr>
        <w:spacing w:before="121" w:line="360" w:lineRule="auto"/>
        <w:ind w:left="781"/>
        <w:rPr>
          <w:rFonts w:hint="eastAsia" w:ascii="宋体" w:hAnsi="宋体" w:eastAsia="宋体" w:cs="宋体"/>
          <w:sz w:val="28"/>
          <w:szCs w:val="28"/>
        </w:rPr>
      </w:pPr>
      <w:r>
        <w:rPr>
          <w:rFonts w:hint="eastAsia" w:ascii="宋体" w:hAnsi="宋体" w:eastAsia="宋体" w:cs="宋体"/>
          <w:spacing w:val="-1"/>
          <w:sz w:val="28"/>
          <w:szCs w:val="28"/>
        </w:rPr>
        <w:t>项目名称：</w:t>
      </w:r>
      <w:r>
        <w:rPr>
          <w:rFonts w:hint="eastAsia" w:ascii="宋体" w:hAnsi="宋体" w:eastAsia="宋体" w:cs="宋体"/>
          <w:spacing w:val="-2"/>
          <w:sz w:val="28"/>
          <w:szCs w:val="28"/>
          <w:u w:val="single"/>
          <w:lang w:val="en-US" w:eastAsia="zh-CN"/>
        </w:rPr>
        <w:t xml:space="preserve">                                </w:t>
      </w:r>
    </w:p>
    <w:p w14:paraId="0FB88649">
      <w:pPr>
        <w:spacing w:before="200" w:line="360" w:lineRule="auto"/>
        <w:ind w:left="781"/>
        <w:rPr>
          <w:rFonts w:hint="eastAsia" w:ascii="宋体" w:hAnsi="宋体" w:eastAsia="宋体" w:cs="宋体"/>
          <w:sz w:val="28"/>
          <w:szCs w:val="28"/>
        </w:rPr>
      </w:pPr>
      <w:r>
        <w:rPr>
          <w:rFonts w:hint="eastAsia" w:ascii="宋体" w:hAnsi="宋体" w:eastAsia="宋体" w:cs="宋体"/>
          <w:spacing w:val="-1"/>
          <w:sz w:val="28"/>
          <w:szCs w:val="28"/>
        </w:rPr>
        <w:t>项目编号：</w:t>
      </w:r>
      <w:r>
        <w:rPr>
          <w:rFonts w:hint="eastAsia" w:ascii="宋体" w:hAnsi="宋体" w:eastAsia="宋体" w:cs="宋体"/>
          <w:spacing w:val="-2"/>
          <w:sz w:val="28"/>
          <w:szCs w:val="28"/>
          <w:u w:val="single"/>
          <w:lang w:val="en-US" w:eastAsia="zh-CN"/>
        </w:rPr>
        <w:t xml:space="preserve">                                </w:t>
      </w:r>
    </w:p>
    <w:p w14:paraId="1EF3D30B">
      <w:pPr>
        <w:pStyle w:val="2"/>
        <w:spacing w:line="360" w:lineRule="auto"/>
        <w:rPr>
          <w:rFonts w:hint="eastAsia" w:ascii="宋体" w:hAnsi="宋体" w:eastAsia="宋体" w:cs="宋体"/>
        </w:rPr>
      </w:pPr>
    </w:p>
    <w:p w14:paraId="43A4740F">
      <w:pPr>
        <w:pStyle w:val="2"/>
        <w:spacing w:line="360" w:lineRule="auto"/>
        <w:rPr>
          <w:rFonts w:hint="eastAsia" w:ascii="宋体" w:hAnsi="宋体" w:eastAsia="宋体" w:cs="宋体"/>
        </w:rPr>
      </w:pPr>
    </w:p>
    <w:p w14:paraId="0F2B93B1">
      <w:pPr>
        <w:pStyle w:val="2"/>
        <w:spacing w:line="360" w:lineRule="auto"/>
        <w:rPr>
          <w:rFonts w:hint="eastAsia" w:ascii="宋体" w:hAnsi="宋体" w:eastAsia="宋体" w:cs="宋体"/>
        </w:rPr>
      </w:pPr>
    </w:p>
    <w:p w14:paraId="4F550A69">
      <w:pPr>
        <w:pStyle w:val="2"/>
        <w:spacing w:line="360" w:lineRule="auto"/>
        <w:rPr>
          <w:rFonts w:hint="eastAsia" w:ascii="宋体" w:hAnsi="宋体" w:eastAsia="宋体" w:cs="宋体"/>
        </w:rPr>
      </w:pPr>
    </w:p>
    <w:p w14:paraId="62E8C8D1">
      <w:pPr>
        <w:spacing w:before="120" w:line="360" w:lineRule="auto"/>
        <w:ind w:right="1096" w:firstLine="1"/>
        <w:rPr>
          <w:rFonts w:hint="eastAsia" w:ascii="宋体" w:hAnsi="宋体" w:eastAsia="宋体" w:cs="宋体"/>
          <w:sz w:val="28"/>
          <w:szCs w:val="28"/>
        </w:rPr>
      </w:pPr>
      <w:r>
        <w:rPr>
          <w:rFonts w:hint="eastAsia" w:ascii="宋体" w:hAnsi="宋体" w:eastAsia="宋体" w:cs="宋体"/>
          <w:spacing w:val="1"/>
          <w:sz w:val="28"/>
          <w:szCs w:val="28"/>
        </w:rPr>
        <w:t>征集人（甲方</w:t>
      </w:r>
      <w:r>
        <w:rPr>
          <w:rFonts w:hint="eastAsia" w:ascii="宋体" w:hAnsi="宋体" w:eastAsia="宋体" w:cs="宋体"/>
          <w:spacing w:val="-2"/>
          <w:sz w:val="28"/>
          <w:szCs w:val="28"/>
        </w:rPr>
        <w:t>）：</w:t>
      </w:r>
      <w:r>
        <w:rPr>
          <w:rFonts w:hint="eastAsia" w:ascii="宋体" w:hAnsi="宋体" w:eastAsia="宋体" w:cs="宋体"/>
          <w:spacing w:val="-2"/>
          <w:sz w:val="28"/>
          <w:szCs w:val="28"/>
          <w:u w:val="single"/>
          <w:lang w:val="en-US" w:eastAsia="zh-CN"/>
        </w:rPr>
        <w:t xml:space="preserve">                                    </w:t>
      </w:r>
      <w:r>
        <w:rPr>
          <w:rFonts w:hint="eastAsia" w:ascii="宋体" w:hAnsi="宋体" w:eastAsia="宋体" w:cs="宋体"/>
          <w:spacing w:val="-1"/>
          <w:sz w:val="28"/>
          <w:szCs w:val="28"/>
        </w:rPr>
        <w:t>入围供应商（乙方</w:t>
      </w:r>
      <w:r>
        <w:rPr>
          <w:rFonts w:hint="eastAsia" w:ascii="宋体" w:hAnsi="宋体" w:eastAsia="宋体" w:cs="宋体"/>
          <w:sz w:val="28"/>
          <w:szCs w:val="28"/>
        </w:rPr>
        <w:t>）：</w:t>
      </w:r>
      <w:r>
        <w:rPr>
          <w:rFonts w:hint="eastAsia" w:ascii="宋体" w:hAnsi="宋体" w:eastAsia="宋体" w:cs="宋体"/>
          <w:spacing w:val="-2"/>
          <w:sz w:val="28"/>
          <w:szCs w:val="28"/>
          <w:u w:val="single"/>
          <w:lang w:val="en-US" w:eastAsia="zh-CN"/>
        </w:rPr>
        <w:t xml:space="preserve">                                </w:t>
      </w:r>
    </w:p>
    <w:p w14:paraId="781CB484">
      <w:pPr>
        <w:spacing w:line="213" w:lineRule="auto"/>
        <w:rPr>
          <w:sz w:val="24"/>
          <w:szCs w:val="24"/>
        </w:rPr>
        <w:sectPr>
          <w:headerReference r:id="rId14" w:type="default"/>
          <w:footerReference r:id="rId15" w:type="default"/>
          <w:pgSz w:w="11906" w:h="16839"/>
          <w:pgMar w:top="1166" w:right="1785" w:bottom="1234" w:left="1785" w:header="829" w:footer="985" w:gutter="0"/>
          <w:pgNumType w:fmt="decimal"/>
          <w:cols w:space="720" w:num="1"/>
        </w:sectPr>
      </w:pPr>
    </w:p>
    <w:p w14:paraId="0D1893A1">
      <w:pPr>
        <w:spacing w:line="306" w:lineRule="auto"/>
        <w:rPr>
          <w:rFonts w:ascii="Arial"/>
          <w:sz w:val="21"/>
        </w:rPr>
      </w:pPr>
    </w:p>
    <w:p w14:paraId="3E59C562">
      <w:pPr>
        <w:pStyle w:val="2"/>
        <w:spacing w:before="78" w:line="360" w:lineRule="auto"/>
        <w:ind w:left="56"/>
        <w:rPr>
          <w:rFonts w:hint="eastAsia" w:ascii="宋体" w:hAnsi="宋体" w:eastAsia="宋体" w:cs="宋体"/>
          <w:sz w:val="24"/>
          <w:szCs w:val="24"/>
        </w:rPr>
      </w:pPr>
      <w:r>
        <w:rPr>
          <w:rFonts w:hint="eastAsia" w:ascii="宋体" w:hAnsi="宋体" w:eastAsia="宋体" w:cs="宋体"/>
          <w:spacing w:val="-6"/>
          <w:sz w:val="24"/>
          <w:szCs w:val="24"/>
        </w:rPr>
        <w:t>甲方：                               乙方：</w:t>
      </w:r>
    </w:p>
    <w:p w14:paraId="2E16A748">
      <w:pPr>
        <w:pStyle w:val="2"/>
        <w:spacing w:before="181" w:line="360" w:lineRule="auto"/>
        <w:ind w:left="24"/>
        <w:rPr>
          <w:rFonts w:hint="eastAsia" w:ascii="宋体" w:hAnsi="宋体" w:eastAsia="宋体" w:cs="宋体"/>
          <w:sz w:val="24"/>
          <w:szCs w:val="24"/>
        </w:rPr>
      </w:pPr>
      <w:r>
        <w:rPr>
          <w:rFonts w:hint="eastAsia" w:ascii="宋体" w:hAnsi="宋体" w:eastAsia="宋体" w:cs="宋体"/>
          <w:spacing w:val="-3"/>
          <w:sz w:val="24"/>
          <w:szCs w:val="24"/>
        </w:rPr>
        <w:t>住所地：</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住所地：</w:t>
      </w:r>
    </w:p>
    <w:p w14:paraId="31DD3ED4">
      <w:pPr>
        <w:pStyle w:val="2"/>
        <w:spacing w:before="182" w:line="360" w:lineRule="auto"/>
        <w:ind w:left="26"/>
        <w:rPr>
          <w:rFonts w:hint="eastAsia" w:ascii="宋体" w:hAnsi="宋体" w:eastAsia="宋体" w:cs="宋体"/>
          <w:sz w:val="24"/>
          <w:szCs w:val="24"/>
        </w:rPr>
      </w:pPr>
      <w:r>
        <w:rPr>
          <w:rFonts w:hint="eastAsia" w:ascii="宋体" w:hAnsi="宋体" w:eastAsia="宋体" w:cs="宋体"/>
          <w:spacing w:val="-3"/>
          <w:sz w:val="24"/>
          <w:szCs w:val="24"/>
        </w:rPr>
        <w:t>联系人：</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联系人：</w:t>
      </w:r>
    </w:p>
    <w:p w14:paraId="3775119D">
      <w:pPr>
        <w:pStyle w:val="2"/>
        <w:spacing w:before="180" w:line="360" w:lineRule="auto"/>
        <w:ind w:left="53"/>
        <w:rPr>
          <w:rFonts w:hint="eastAsia" w:ascii="宋体" w:hAnsi="宋体" w:eastAsia="宋体" w:cs="宋体"/>
          <w:sz w:val="24"/>
          <w:szCs w:val="24"/>
        </w:rPr>
      </w:pPr>
      <w:r>
        <w:rPr>
          <w:rFonts w:hint="eastAsia" w:ascii="宋体" w:hAnsi="宋体" w:eastAsia="宋体" w:cs="宋体"/>
          <w:spacing w:val="-13"/>
          <w:sz w:val="24"/>
          <w:szCs w:val="24"/>
        </w:rPr>
        <w:t>电话：</w:t>
      </w:r>
      <w:r>
        <w:rPr>
          <w:rFonts w:hint="eastAsia" w:ascii="宋体" w:hAnsi="宋体" w:eastAsia="宋体" w:cs="宋体"/>
          <w:spacing w:val="3"/>
          <w:sz w:val="24"/>
          <w:szCs w:val="24"/>
        </w:rPr>
        <w:t xml:space="preserve">                             </w:t>
      </w:r>
      <w:r>
        <w:rPr>
          <w:rFonts w:hint="eastAsia" w:ascii="宋体" w:hAnsi="宋体" w:eastAsia="宋体" w:cs="宋体"/>
          <w:spacing w:val="-13"/>
          <w:sz w:val="24"/>
          <w:szCs w:val="24"/>
        </w:rPr>
        <w:t>电话：</w:t>
      </w:r>
    </w:p>
    <w:p w14:paraId="4D8531CE">
      <w:pPr>
        <w:spacing w:line="360" w:lineRule="auto"/>
        <w:rPr>
          <w:rFonts w:hint="eastAsia" w:ascii="宋体" w:hAnsi="宋体" w:eastAsia="宋体" w:cs="宋体"/>
          <w:sz w:val="21"/>
        </w:rPr>
      </w:pPr>
    </w:p>
    <w:p w14:paraId="435D15E5">
      <w:pPr>
        <w:spacing w:line="360" w:lineRule="auto"/>
        <w:rPr>
          <w:rFonts w:hint="eastAsia" w:ascii="宋体" w:hAnsi="宋体" w:eastAsia="宋体" w:cs="宋体"/>
          <w:sz w:val="21"/>
        </w:rPr>
      </w:pPr>
    </w:p>
    <w:p w14:paraId="5A7F0554">
      <w:pPr>
        <w:pStyle w:val="2"/>
        <w:spacing w:before="78" w:line="360" w:lineRule="auto"/>
        <w:ind w:left="25" w:firstLine="509"/>
        <w:jc w:val="both"/>
        <w:rPr>
          <w:rFonts w:hint="eastAsia" w:ascii="宋体" w:hAnsi="宋体" w:eastAsia="宋体" w:cs="宋体"/>
          <w:sz w:val="24"/>
          <w:szCs w:val="24"/>
        </w:rPr>
      </w:pPr>
      <w:r>
        <w:rPr>
          <w:rFonts w:hint="eastAsia" w:ascii="宋体" w:hAnsi="宋体" w:eastAsia="宋体" w:cs="宋体"/>
          <w:spacing w:val="-2"/>
          <w:sz w:val="24"/>
          <w:szCs w:val="24"/>
        </w:rPr>
        <w:t>甲乙双方根据《中华人民共和国政府采购法》、《中华人民共和国民法典》</w:t>
      </w:r>
      <w:r>
        <w:rPr>
          <w:rFonts w:hint="eastAsia" w:ascii="宋体" w:hAnsi="宋体" w:eastAsia="宋体" w:cs="宋体"/>
          <w:spacing w:val="-1"/>
          <w:sz w:val="24"/>
          <w:szCs w:val="24"/>
        </w:rPr>
        <w:t>等相关法律法规</w:t>
      </w:r>
      <w:r>
        <w:rPr>
          <w:rFonts w:hint="eastAsia" w:ascii="宋体" w:hAnsi="宋体" w:eastAsia="宋体" w:cs="宋体"/>
          <w:spacing w:val="-1"/>
          <w:sz w:val="24"/>
          <w:szCs w:val="24"/>
          <w:u w:val="single"/>
        </w:rPr>
        <w:t>，</w:t>
      </w:r>
      <w:r>
        <w:rPr>
          <w:rFonts w:hint="eastAsia" w:cs="宋体"/>
          <w:spacing w:val="-1"/>
          <w:sz w:val="24"/>
          <w:szCs w:val="24"/>
          <w:u w:val="single"/>
          <w:lang w:eastAsia="zh-CN"/>
        </w:rPr>
        <w:t>阜阳市市直部门及基层公务出行新能源汽车定点分时租赁服务采购项目</w:t>
      </w:r>
      <w:r>
        <w:rPr>
          <w:rFonts w:hint="eastAsia" w:ascii="宋体" w:hAnsi="宋体" w:eastAsia="宋体" w:cs="宋体"/>
          <w:spacing w:val="-2"/>
          <w:sz w:val="24"/>
          <w:szCs w:val="24"/>
        </w:rPr>
        <w:t>（编号</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1"/>
          <w:sz w:val="24"/>
          <w:szCs w:val="24"/>
        </w:rPr>
        <w:t>）征集文件及其相关文件的规定，经平等协商，自愿就本项目相关事项达成一致，并签署订立本框架协议，内容如下：</w:t>
      </w:r>
    </w:p>
    <w:p w14:paraId="3CA11508">
      <w:pPr>
        <w:pStyle w:val="2"/>
        <w:spacing w:before="1" w:line="360" w:lineRule="auto"/>
        <w:ind w:left="507"/>
        <w:rPr>
          <w:rFonts w:hint="eastAsia" w:ascii="宋体" w:hAnsi="宋体" w:eastAsia="宋体" w:cs="宋体"/>
          <w:sz w:val="24"/>
          <w:szCs w:val="24"/>
        </w:rPr>
      </w:pPr>
      <w:r>
        <w:rPr>
          <w:rFonts w:hint="eastAsia" w:ascii="宋体" w:hAnsi="宋体" w:eastAsia="宋体" w:cs="宋体"/>
          <w:b/>
          <w:bCs/>
          <w:spacing w:val="-3"/>
          <w:sz w:val="24"/>
          <w:szCs w:val="24"/>
        </w:rPr>
        <w:t>一、第一阶段入围产品</w:t>
      </w:r>
    </w:p>
    <w:p w14:paraId="42DC44D9">
      <w:pPr>
        <w:pStyle w:val="2"/>
        <w:spacing w:before="182" w:line="360" w:lineRule="auto"/>
        <w:ind w:left="521"/>
        <w:rPr>
          <w:rFonts w:hint="eastAsia" w:ascii="宋体" w:hAnsi="宋体" w:eastAsia="宋体" w:cs="宋体"/>
          <w:sz w:val="24"/>
          <w:szCs w:val="24"/>
        </w:rPr>
      </w:pPr>
      <w:r>
        <w:rPr>
          <w:rFonts w:hint="eastAsia" w:ascii="宋体" w:hAnsi="宋体" w:eastAsia="宋体" w:cs="宋体"/>
          <w:b/>
          <w:bCs/>
          <w:spacing w:val="-3"/>
          <w:sz w:val="24"/>
          <w:szCs w:val="24"/>
        </w:rPr>
        <w:t>1、本项目采购需求及最高限价详见本项目征集文件。</w:t>
      </w:r>
    </w:p>
    <w:p w14:paraId="28A3F43B">
      <w:pPr>
        <w:pStyle w:val="2"/>
        <w:spacing w:before="185" w:line="360" w:lineRule="auto"/>
        <w:ind w:left="506"/>
        <w:rPr>
          <w:rFonts w:hint="eastAsia" w:ascii="宋体" w:hAnsi="宋体" w:eastAsia="宋体" w:cs="宋体"/>
          <w:sz w:val="24"/>
          <w:szCs w:val="24"/>
        </w:rPr>
      </w:pPr>
      <w:r>
        <w:rPr>
          <w:rFonts w:hint="eastAsia" w:ascii="宋体" w:hAnsi="宋体" w:eastAsia="宋体" w:cs="宋体"/>
          <w:b/>
          <w:bCs/>
          <w:spacing w:val="-4"/>
          <w:sz w:val="24"/>
          <w:szCs w:val="24"/>
        </w:rPr>
        <w:t>2、入围服务内容、服务标准</w:t>
      </w:r>
      <w:r>
        <w:rPr>
          <w:rFonts w:hint="eastAsia" w:ascii="宋体" w:hAnsi="宋体" w:eastAsia="宋体" w:cs="宋体"/>
          <w:b/>
          <w:bCs/>
          <w:spacing w:val="-15"/>
          <w:sz w:val="24"/>
          <w:szCs w:val="24"/>
        </w:rPr>
        <w:t>：</w:t>
      </w:r>
      <w:r>
        <w:rPr>
          <w:rFonts w:hint="eastAsia" w:ascii="宋体" w:hAnsi="宋体" w:eastAsia="宋体" w:cs="宋体"/>
          <w:spacing w:val="23"/>
          <w:sz w:val="25"/>
          <w:szCs w:val="25"/>
          <w:u w:val="single" w:color="auto"/>
        </w:rPr>
        <w:t xml:space="preserve">     </w:t>
      </w:r>
      <w:r>
        <w:rPr>
          <w:rFonts w:hint="eastAsia" w:ascii="宋体" w:hAnsi="宋体" w:eastAsia="宋体" w:cs="宋体"/>
          <w:i/>
          <w:iCs/>
          <w:spacing w:val="-15"/>
          <w:sz w:val="25"/>
          <w:szCs w:val="25"/>
          <w:u w:val="single" w:color="auto"/>
        </w:rPr>
        <w:t>（</w:t>
      </w:r>
      <w:r>
        <w:rPr>
          <w:rFonts w:hint="eastAsia" w:ascii="宋体" w:hAnsi="宋体" w:eastAsia="宋体" w:cs="宋体"/>
          <w:i/>
          <w:iCs/>
          <w:spacing w:val="-4"/>
          <w:sz w:val="25"/>
          <w:szCs w:val="25"/>
          <w:u w:val="single" w:color="auto"/>
        </w:rPr>
        <w:t>根据项目情况编辑</w:t>
      </w:r>
      <w:r>
        <w:rPr>
          <w:rFonts w:hint="eastAsia" w:ascii="宋体" w:hAnsi="宋体" w:eastAsia="宋体" w:cs="宋体"/>
          <w:i/>
          <w:iCs/>
          <w:spacing w:val="-5"/>
          <w:sz w:val="25"/>
          <w:szCs w:val="25"/>
          <w:u w:val="single" w:color="auto"/>
        </w:rPr>
        <w:t>）</w:t>
      </w:r>
      <w:r>
        <w:rPr>
          <w:rFonts w:hint="eastAsia" w:ascii="宋体" w:hAnsi="宋体" w:eastAsia="宋体" w:cs="宋体"/>
          <w:b/>
          <w:bCs/>
          <w:spacing w:val="-5"/>
          <w:sz w:val="24"/>
          <w:szCs w:val="24"/>
        </w:rPr>
        <w:t>。</w:t>
      </w:r>
    </w:p>
    <w:p w14:paraId="69F13431">
      <w:pPr>
        <w:pStyle w:val="2"/>
        <w:spacing w:before="182" w:line="360" w:lineRule="auto"/>
        <w:ind w:left="508"/>
        <w:rPr>
          <w:rFonts w:hint="eastAsia" w:ascii="宋体" w:hAnsi="宋体" w:eastAsia="宋体" w:cs="宋体"/>
          <w:sz w:val="24"/>
          <w:szCs w:val="24"/>
        </w:rPr>
      </w:pPr>
      <w:r>
        <w:rPr>
          <w:rFonts w:hint="eastAsia" w:ascii="宋体" w:hAnsi="宋体" w:eastAsia="宋体" w:cs="宋体"/>
          <w:b/>
          <w:bCs/>
          <w:spacing w:val="-6"/>
          <w:sz w:val="24"/>
          <w:szCs w:val="24"/>
        </w:rPr>
        <w:t>3、协议价格</w:t>
      </w:r>
      <w:r>
        <w:rPr>
          <w:rFonts w:hint="eastAsia" w:ascii="宋体" w:hAnsi="宋体" w:eastAsia="宋体" w:cs="宋体"/>
          <w:b/>
          <w:bCs/>
          <w:spacing w:val="-10"/>
          <w:sz w:val="24"/>
          <w:szCs w:val="24"/>
        </w:rPr>
        <w:t>：</w:t>
      </w:r>
      <w:r>
        <w:rPr>
          <w:rFonts w:hint="eastAsia" w:ascii="宋体" w:hAnsi="宋体" w:eastAsia="宋体" w:cs="宋体"/>
          <w:spacing w:val="23"/>
          <w:sz w:val="25"/>
          <w:szCs w:val="25"/>
          <w:u w:val="single" w:color="auto"/>
        </w:rPr>
        <w:t xml:space="preserve">     </w:t>
      </w:r>
      <w:r>
        <w:rPr>
          <w:rFonts w:hint="eastAsia" w:ascii="宋体" w:hAnsi="宋体" w:eastAsia="宋体" w:cs="宋体"/>
          <w:i/>
          <w:iCs/>
          <w:spacing w:val="-10"/>
          <w:sz w:val="25"/>
          <w:szCs w:val="25"/>
          <w:u w:val="single" w:color="auto"/>
        </w:rPr>
        <w:t>（</w:t>
      </w:r>
      <w:r>
        <w:rPr>
          <w:rFonts w:hint="eastAsia" w:ascii="宋体" w:hAnsi="宋体" w:eastAsia="宋体" w:cs="宋体"/>
          <w:i/>
          <w:iCs/>
          <w:spacing w:val="-6"/>
          <w:sz w:val="25"/>
          <w:szCs w:val="25"/>
          <w:u w:val="single" w:color="auto"/>
        </w:rPr>
        <w:t>根据项目情况编辑）</w:t>
      </w:r>
      <w:r>
        <w:rPr>
          <w:rFonts w:hint="eastAsia" w:ascii="宋体" w:hAnsi="宋体" w:eastAsia="宋体" w:cs="宋体"/>
          <w:b/>
          <w:bCs/>
          <w:spacing w:val="-6"/>
          <w:sz w:val="24"/>
          <w:szCs w:val="24"/>
        </w:rPr>
        <w:t>。</w:t>
      </w:r>
    </w:p>
    <w:p w14:paraId="402F4E67">
      <w:pPr>
        <w:spacing w:line="360" w:lineRule="auto"/>
        <w:rPr>
          <w:rFonts w:hint="eastAsia" w:ascii="宋体" w:hAnsi="宋体" w:eastAsia="宋体" w:cs="宋体"/>
          <w:sz w:val="21"/>
        </w:rPr>
      </w:pPr>
    </w:p>
    <w:p w14:paraId="572D584E">
      <w:pPr>
        <w:pStyle w:val="2"/>
        <w:spacing w:before="78" w:line="360" w:lineRule="auto"/>
        <w:ind w:left="507"/>
        <w:rPr>
          <w:rFonts w:hint="eastAsia" w:ascii="宋体" w:hAnsi="宋体" w:eastAsia="宋体" w:cs="宋体"/>
          <w:sz w:val="24"/>
          <w:szCs w:val="24"/>
        </w:rPr>
      </w:pPr>
      <w:r>
        <w:rPr>
          <w:rFonts w:hint="eastAsia" w:ascii="宋体" w:hAnsi="宋体" w:eastAsia="宋体" w:cs="宋体"/>
          <w:b/>
          <w:bCs/>
          <w:spacing w:val="-3"/>
          <w:sz w:val="24"/>
          <w:szCs w:val="24"/>
        </w:rPr>
        <w:t>二、入围产品升级换代规则</w:t>
      </w:r>
    </w:p>
    <w:p w14:paraId="14859E35">
      <w:pPr>
        <w:pStyle w:val="2"/>
        <w:spacing w:before="183" w:line="360" w:lineRule="auto"/>
        <w:ind w:left="504"/>
        <w:rPr>
          <w:rFonts w:hint="eastAsia" w:ascii="宋体" w:hAnsi="宋体" w:eastAsia="宋体" w:cs="宋体"/>
          <w:sz w:val="24"/>
          <w:szCs w:val="24"/>
        </w:rPr>
      </w:pPr>
      <w:r>
        <w:rPr>
          <w:rFonts w:hint="eastAsia" w:ascii="宋体" w:hAnsi="宋体" w:eastAsia="宋体" w:cs="宋体"/>
          <w:b/>
          <w:bCs/>
          <w:spacing w:val="-4"/>
          <w:sz w:val="24"/>
          <w:szCs w:val="24"/>
          <w:u w:val="single" w:color="auto"/>
        </w:rPr>
        <w:t>本项目不适用</w:t>
      </w:r>
    </w:p>
    <w:p w14:paraId="74B2BE14">
      <w:pPr>
        <w:spacing w:line="360" w:lineRule="auto"/>
        <w:rPr>
          <w:rFonts w:hint="eastAsia" w:ascii="宋体" w:hAnsi="宋体" w:eastAsia="宋体" w:cs="宋体"/>
          <w:sz w:val="21"/>
        </w:rPr>
      </w:pPr>
    </w:p>
    <w:p w14:paraId="5F68C8D0">
      <w:pPr>
        <w:pStyle w:val="2"/>
        <w:spacing w:before="78" w:line="360" w:lineRule="auto"/>
        <w:ind w:left="503"/>
        <w:rPr>
          <w:rFonts w:hint="eastAsia" w:ascii="宋体" w:hAnsi="宋体" w:eastAsia="宋体" w:cs="宋体"/>
          <w:sz w:val="24"/>
          <w:szCs w:val="24"/>
        </w:rPr>
      </w:pPr>
      <w:r>
        <w:rPr>
          <w:rFonts w:hint="eastAsia" w:ascii="宋体" w:hAnsi="宋体" w:eastAsia="宋体" w:cs="宋体"/>
          <w:b/>
          <w:bCs/>
          <w:spacing w:val="-3"/>
          <w:sz w:val="24"/>
          <w:szCs w:val="24"/>
        </w:rPr>
        <w:t>三、确定第二阶段成交供应商的方式</w:t>
      </w:r>
    </w:p>
    <w:p w14:paraId="2D0F2CAD">
      <w:pPr>
        <w:pStyle w:val="2"/>
        <w:spacing w:before="184" w:line="360" w:lineRule="auto"/>
        <w:ind w:left="503"/>
        <w:rPr>
          <w:rFonts w:hint="eastAsia" w:ascii="宋体" w:hAnsi="宋体" w:eastAsia="宋体" w:cs="宋体"/>
          <w:sz w:val="24"/>
          <w:szCs w:val="24"/>
        </w:rPr>
      </w:pPr>
      <w:r>
        <w:rPr>
          <w:rFonts w:hint="eastAsia" w:ascii="宋体" w:hAnsi="宋体" w:eastAsia="宋体" w:cs="宋体"/>
          <w:spacing w:val="-1"/>
          <w:sz w:val="24"/>
          <w:szCs w:val="24"/>
        </w:rPr>
        <w:t>第二阶段成交供应商由采购人从第一阶段入围供应商中直接选定。</w:t>
      </w:r>
    </w:p>
    <w:p w14:paraId="0C9EFF8F">
      <w:pPr>
        <w:spacing w:line="360" w:lineRule="auto"/>
        <w:rPr>
          <w:rFonts w:hint="eastAsia" w:ascii="宋体" w:hAnsi="宋体" w:eastAsia="宋体" w:cs="宋体"/>
          <w:sz w:val="21"/>
        </w:rPr>
      </w:pPr>
    </w:p>
    <w:p w14:paraId="13CDE702">
      <w:pPr>
        <w:pStyle w:val="2"/>
        <w:spacing w:before="79" w:line="360" w:lineRule="auto"/>
        <w:ind w:firstLine="470" w:firstLineChars="200"/>
        <w:rPr>
          <w:rFonts w:hint="eastAsia" w:ascii="宋体" w:hAnsi="宋体" w:eastAsia="宋体" w:cs="宋体"/>
          <w:sz w:val="24"/>
          <w:szCs w:val="24"/>
        </w:rPr>
      </w:pPr>
      <w:r>
        <w:rPr>
          <w:rFonts w:hint="eastAsia" w:ascii="宋体" w:hAnsi="宋体" w:eastAsia="宋体" w:cs="宋体"/>
          <w:b/>
          <w:bCs/>
          <w:spacing w:val="-3"/>
          <w:sz w:val="24"/>
          <w:szCs w:val="24"/>
        </w:rPr>
        <w:t>四、适用框架协议的采购人范围，以及履行合同的地域范围</w:t>
      </w:r>
    </w:p>
    <w:p w14:paraId="600AC65C">
      <w:pPr>
        <w:pStyle w:val="2"/>
        <w:spacing w:before="184" w:line="360" w:lineRule="auto"/>
        <w:ind w:left="23" w:right="25" w:firstLine="497"/>
        <w:rPr>
          <w:rFonts w:hint="eastAsia" w:ascii="宋体" w:hAnsi="宋体" w:eastAsia="宋体" w:cs="宋体"/>
          <w:sz w:val="24"/>
          <w:szCs w:val="24"/>
        </w:rPr>
      </w:pPr>
      <w:r>
        <w:rPr>
          <w:rFonts w:hint="eastAsia" w:ascii="宋体" w:hAnsi="宋体" w:eastAsia="宋体" w:cs="宋体"/>
          <w:spacing w:val="-4"/>
          <w:sz w:val="24"/>
          <w:szCs w:val="24"/>
        </w:rPr>
        <w:t>1.适用框架协议的范围：</w:t>
      </w:r>
      <w:r>
        <w:rPr>
          <w:rFonts w:hint="eastAsia" w:ascii="宋体" w:hAnsi="宋体" w:eastAsia="宋体" w:cs="宋体"/>
          <w:sz w:val="24"/>
          <w:szCs w:val="24"/>
          <w:u w:val="single" w:color="auto"/>
        </w:rPr>
        <w:t xml:space="preserve">                  </w:t>
      </w:r>
      <w:r>
        <w:rPr>
          <w:rFonts w:hint="eastAsia" w:ascii="宋体" w:hAnsi="宋体" w:eastAsia="宋体" w:cs="宋体"/>
          <w:spacing w:val="-5"/>
          <w:sz w:val="24"/>
          <w:szCs w:val="24"/>
        </w:rPr>
        <w:t>。</w:t>
      </w:r>
    </w:p>
    <w:p w14:paraId="300D0775">
      <w:pPr>
        <w:pStyle w:val="2"/>
        <w:spacing w:before="181" w:line="360" w:lineRule="auto"/>
        <w:ind w:left="506"/>
        <w:rPr>
          <w:rFonts w:hint="eastAsia" w:ascii="宋体" w:hAnsi="宋体" w:eastAsia="宋体" w:cs="宋体"/>
          <w:sz w:val="24"/>
          <w:szCs w:val="24"/>
        </w:rPr>
      </w:pPr>
      <w:r>
        <w:rPr>
          <w:rFonts w:hint="eastAsia" w:ascii="宋体" w:hAnsi="宋体" w:eastAsia="宋体" w:cs="宋体"/>
          <w:spacing w:val="-1"/>
          <w:sz w:val="24"/>
          <w:szCs w:val="24"/>
        </w:rPr>
        <w:t>2.本次框架协议履约合同的地域范围为：</w:t>
      </w:r>
      <w:r>
        <w:rPr>
          <w:rFonts w:hint="eastAsia" w:ascii="宋体" w:hAnsi="宋体" w:eastAsia="宋体" w:cs="宋体"/>
          <w:sz w:val="24"/>
          <w:szCs w:val="24"/>
          <w:u w:val="single" w:color="auto"/>
        </w:rPr>
        <w:t xml:space="preserve">                  </w:t>
      </w:r>
    </w:p>
    <w:p w14:paraId="5D73C386">
      <w:pPr>
        <w:pStyle w:val="2"/>
        <w:spacing w:before="184" w:line="360" w:lineRule="auto"/>
        <w:ind w:firstLine="470" w:firstLineChars="200"/>
        <w:rPr>
          <w:rFonts w:hint="eastAsia" w:ascii="宋体" w:hAnsi="宋体" w:eastAsia="宋体" w:cs="宋体"/>
          <w:sz w:val="24"/>
          <w:szCs w:val="24"/>
        </w:rPr>
      </w:pPr>
      <w:r>
        <w:rPr>
          <w:rFonts w:hint="eastAsia" w:ascii="宋体" w:hAnsi="宋体" w:eastAsia="宋体" w:cs="宋体"/>
          <w:b/>
          <w:bCs/>
          <w:spacing w:val="-3"/>
          <w:sz w:val="24"/>
          <w:szCs w:val="24"/>
        </w:rPr>
        <w:t>五、资金支付方式、时间和条件</w:t>
      </w:r>
    </w:p>
    <w:p w14:paraId="6B745DBB">
      <w:pPr>
        <w:pStyle w:val="2"/>
        <w:spacing w:before="181" w:line="360" w:lineRule="auto"/>
        <w:ind w:left="506"/>
        <w:rPr>
          <w:rFonts w:hint="eastAsia" w:ascii="宋体" w:hAnsi="宋体" w:eastAsia="宋体" w:cs="宋体"/>
          <w:sz w:val="21"/>
        </w:rPr>
      </w:pPr>
      <w:r>
        <w:rPr>
          <w:rFonts w:hint="eastAsia" w:ascii="宋体" w:hAnsi="宋体" w:eastAsia="宋体" w:cs="宋体"/>
          <w:sz w:val="24"/>
          <w:szCs w:val="24"/>
          <w:u w:val="single" w:color="auto"/>
        </w:rPr>
        <w:t>（根据项目情况编辑）</w:t>
      </w:r>
    </w:p>
    <w:p w14:paraId="3A43D67C">
      <w:pPr>
        <w:pStyle w:val="2"/>
        <w:spacing w:before="78" w:line="360" w:lineRule="auto"/>
        <w:ind w:left="770"/>
        <w:rPr>
          <w:rFonts w:hint="eastAsia" w:ascii="宋体" w:hAnsi="宋体" w:eastAsia="宋体" w:cs="宋体"/>
          <w:b/>
          <w:bCs/>
          <w:spacing w:val="-4"/>
          <w:sz w:val="24"/>
          <w:szCs w:val="24"/>
        </w:rPr>
      </w:pPr>
    </w:p>
    <w:p w14:paraId="0A3A4DC0">
      <w:pPr>
        <w:pStyle w:val="2"/>
        <w:spacing w:before="78" w:line="360" w:lineRule="auto"/>
        <w:ind w:firstLine="466" w:firstLineChars="200"/>
        <w:rPr>
          <w:rFonts w:hint="eastAsia" w:ascii="宋体" w:hAnsi="宋体" w:eastAsia="宋体" w:cs="宋体"/>
          <w:sz w:val="24"/>
          <w:szCs w:val="24"/>
        </w:rPr>
      </w:pPr>
      <w:r>
        <w:rPr>
          <w:rFonts w:hint="eastAsia" w:ascii="宋体" w:hAnsi="宋体" w:eastAsia="宋体" w:cs="宋体"/>
          <w:b/>
          <w:bCs/>
          <w:spacing w:val="-4"/>
          <w:sz w:val="24"/>
          <w:szCs w:val="24"/>
        </w:rPr>
        <w:t>六、框架协议期限</w:t>
      </w:r>
    </w:p>
    <w:p w14:paraId="7AF6E987">
      <w:pPr>
        <w:pStyle w:val="2"/>
        <w:spacing w:before="184" w:line="360" w:lineRule="auto"/>
        <w:ind w:left="23" w:right="25" w:firstLine="497"/>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自框架协议签订之日起</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lang w:val="en-US" w:eastAsia="en-US"/>
        </w:rPr>
        <w:t>2</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lang w:val="en-US" w:eastAsia="en-US"/>
        </w:rPr>
        <w:t>年，一年一考核。</w:t>
      </w:r>
    </w:p>
    <w:p w14:paraId="372B5775">
      <w:pPr>
        <w:pStyle w:val="2"/>
        <w:spacing w:before="184" w:line="360" w:lineRule="auto"/>
        <w:ind w:left="23" w:right="25" w:firstLine="497"/>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注：框架协议有效期内已签订的采购合同具体服务期限以采购合同为准。</w:t>
      </w:r>
    </w:p>
    <w:p w14:paraId="58EFA67B">
      <w:pPr>
        <w:pStyle w:val="2"/>
        <w:spacing w:before="184" w:line="360" w:lineRule="auto"/>
        <w:ind w:left="23" w:right="25" w:firstLine="497"/>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本协议及本项目征集文件响应文件、已经签署或以任何其它方式有效成立的合同中所涉及事项的期限,均作为本协议所涉及或相关事项的有效期限。</w:t>
      </w:r>
    </w:p>
    <w:p w14:paraId="75D6A674">
      <w:pPr>
        <w:pStyle w:val="2"/>
        <w:spacing w:before="78" w:line="360" w:lineRule="auto"/>
        <w:ind w:firstLine="470" w:firstLineChars="200"/>
        <w:rPr>
          <w:rFonts w:hint="eastAsia" w:ascii="宋体" w:hAnsi="宋体" w:eastAsia="宋体" w:cs="宋体"/>
          <w:sz w:val="24"/>
          <w:szCs w:val="24"/>
        </w:rPr>
      </w:pPr>
      <w:r>
        <w:rPr>
          <w:rFonts w:hint="eastAsia" w:ascii="宋体" w:hAnsi="宋体" w:eastAsia="宋体" w:cs="宋体"/>
          <w:b/>
          <w:bCs/>
          <w:spacing w:val="-3"/>
          <w:sz w:val="24"/>
          <w:szCs w:val="24"/>
        </w:rPr>
        <w:t>七、入围供应商清退和补充规则</w:t>
      </w:r>
    </w:p>
    <w:p w14:paraId="1B3D8D5A">
      <w:pPr>
        <w:pStyle w:val="2"/>
        <w:spacing w:before="182" w:line="360" w:lineRule="auto"/>
        <w:ind w:left="106" w:right="13" w:firstLine="499"/>
        <w:rPr>
          <w:rFonts w:hint="eastAsia" w:ascii="宋体" w:hAnsi="宋体" w:eastAsia="宋体" w:cs="宋体"/>
          <w:sz w:val="24"/>
          <w:szCs w:val="24"/>
        </w:rPr>
      </w:pPr>
      <w:r>
        <w:rPr>
          <w:rFonts w:hint="eastAsia" w:ascii="宋体" w:hAnsi="宋体" w:eastAsia="宋体" w:cs="宋体"/>
          <w:sz w:val="24"/>
          <w:szCs w:val="24"/>
        </w:rPr>
        <w:t>1、甲方有权按本项目征集文件、本框架协议等文件文本对乙方</w:t>
      </w:r>
      <w:r>
        <w:rPr>
          <w:rFonts w:hint="eastAsia" w:ascii="宋体" w:hAnsi="宋体" w:eastAsia="宋体" w:cs="宋体"/>
          <w:spacing w:val="-1"/>
          <w:sz w:val="24"/>
          <w:szCs w:val="24"/>
        </w:rPr>
        <w:t>的履约行为</w:t>
      </w:r>
      <w:r>
        <w:rPr>
          <w:rFonts w:hint="eastAsia" w:ascii="宋体" w:hAnsi="宋体" w:eastAsia="宋体" w:cs="宋体"/>
          <w:sz w:val="24"/>
          <w:szCs w:val="24"/>
        </w:rPr>
        <w:t>进行监督和检查。如发现乙方违反征集文件、本框架协议的有关规定或承诺,甲</w:t>
      </w:r>
      <w:r>
        <w:rPr>
          <w:rFonts w:hint="eastAsia" w:ascii="宋体" w:hAnsi="宋体" w:eastAsia="宋体" w:cs="宋体"/>
          <w:spacing w:val="-3"/>
          <w:sz w:val="24"/>
          <w:szCs w:val="24"/>
        </w:rPr>
        <w:t>方有权依照相关规定、征集文件、本框架协议,追究乙方的违约责任,并有权通过</w:t>
      </w:r>
      <w:r>
        <w:rPr>
          <w:rFonts w:hint="eastAsia" w:ascii="宋体" w:hAnsi="宋体" w:eastAsia="宋体" w:cs="宋体"/>
          <w:sz w:val="24"/>
          <w:szCs w:val="24"/>
        </w:rPr>
        <w:t>有关媒体予以公告或其他形式予以披露,直至停止乙方的入围资格,情节严重的,</w:t>
      </w:r>
      <w:r>
        <w:rPr>
          <w:rFonts w:hint="eastAsia" w:ascii="宋体" w:hAnsi="宋体" w:eastAsia="宋体" w:cs="宋体"/>
          <w:spacing w:val="-1"/>
          <w:sz w:val="24"/>
          <w:szCs w:val="24"/>
        </w:rPr>
        <w:t>列入政府采购不良供应商名单。</w:t>
      </w:r>
    </w:p>
    <w:p w14:paraId="786F4FE7">
      <w:pPr>
        <w:pStyle w:val="2"/>
        <w:spacing w:before="184" w:line="360" w:lineRule="auto"/>
        <w:ind w:left="107" w:right="13" w:firstLine="483"/>
        <w:rPr>
          <w:rFonts w:hint="eastAsia" w:ascii="宋体" w:hAnsi="宋体" w:eastAsia="宋体" w:cs="宋体"/>
          <w:sz w:val="24"/>
          <w:szCs w:val="24"/>
        </w:rPr>
      </w:pPr>
      <w:r>
        <w:rPr>
          <w:rFonts w:hint="eastAsia" w:ascii="宋体" w:hAnsi="宋体" w:eastAsia="宋体" w:cs="宋体"/>
          <w:spacing w:val="-3"/>
          <w:sz w:val="24"/>
          <w:szCs w:val="24"/>
        </w:rPr>
        <w:t>2、甲方有权根据国家有关政策.产品发布周期和市场调查结果适</w:t>
      </w:r>
      <w:r>
        <w:rPr>
          <w:rFonts w:hint="eastAsia" w:ascii="宋体" w:hAnsi="宋体" w:eastAsia="宋体" w:cs="宋体"/>
          <w:spacing w:val="-4"/>
          <w:sz w:val="24"/>
          <w:szCs w:val="24"/>
        </w:rPr>
        <w:t>时组织补充</w:t>
      </w:r>
      <w:r>
        <w:rPr>
          <w:rFonts w:hint="eastAsia" w:ascii="宋体" w:hAnsi="宋体" w:eastAsia="宋体" w:cs="宋体"/>
          <w:spacing w:val="-2"/>
          <w:sz w:val="24"/>
          <w:szCs w:val="24"/>
        </w:rPr>
        <w:t>采购或重新采购。</w:t>
      </w:r>
    </w:p>
    <w:p w14:paraId="749CDBF8">
      <w:pPr>
        <w:pStyle w:val="2"/>
        <w:spacing w:before="184" w:line="360" w:lineRule="auto"/>
        <w:ind w:firstLine="470" w:firstLineChars="200"/>
        <w:rPr>
          <w:rFonts w:hint="eastAsia" w:ascii="宋体" w:hAnsi="宋体" w:eastAsia="宋体" w:cs="宋体"/>
          <w:b/>
          <w:bCs/>
          <w:spacing w:val="-3"/>
          <w:sz w:val="24"/>
          <w:szCs w:val="24"/>
        </w:rPr>
      </w:pPr>
      <w:r>
        <w:rPr>
          <w:rFonts w:hint="eastAsia" w:ascii="宋体" w:hAnsi="宋体" w:eastAsia="宋体" w:cs="宋体"/>
          <w:b/>
          <w:bCs/>
          <w:spacing w:val="-3"/>
          <w:sz w:val="24"/>
          <w:szCs w:val="24"/>
        </w:rPr>
        <w:t>八、协议各方的权利和义务</w:t>
      </w:r>
    </w:p>
    <w:p w14:paraId="525B9583">
      <w:pPr>
        <w:pStyle w:val="2"/>
        <w:spacing w:before="184" w:line="360" w:lineRule="auto"/>
        <w:ind w:firstLine="466" w:firstLineChars="200"/>
        <w:rPr>
          <w:rFonts w:hint="eastAsia" w:ascii="宋体" w:hAnsi="宋体" w:eastAsia="宋体" w:cs="宋体"/>
          <w:sz w:val="24"/>
          <w:szCs w:val="24"/>
        </w:rPr>
      </w:pPr>
      <w:r>
        <w:rPr>
          <w:rFonts w:hint="eastAsia" w:ascii="宋体" w:hAnsi="宋体" w:eastAsia="宋体" w:cs="宋体"/>
          <w:b/>
          <w:bCs/>
          <w:spacing w:val="-4"/>
          <w:sz w:val="24"/>
          <w:szCs w:val="24"/>
        </w:rPr>
        <w:t>（一）甲方的权利和义务</w:t>
      </w:r>
    </w:p>
    <w:p w14:paraId="38C5E94F">
      <w:pPr>
        <w:pStyle w:val="2"/>
        <w:spacing w:before="184" w:line="360" w:lineRule="auto"/>
        <w:ind w:left="109" w:right="13" w:firstLine="496"/>
        <w:rPr>
          <w:rFonts w:hint="eastAsia" w:ascii="宋体" w:hAnsi="宋体" w:eastAsia="宋体" w:cs="宋体"/>
          <w:sz w:val="24"/>
          <w:szCs w:val="24"/>
        </w:rPr>
      </w:pPr>
      <w:r>
        <w:rPr>
          <w:rFonts w:hint="eastAsia" w:ascii="宋体" w:hAnsi="宋体" w:eastAsia="宋体" w:cs="宋体"/>
          <w:sz w:val="24"/>
          <w:szCs w:val="24"/>
        </w:rPr>
        <w:t>1、甲方对组织本项目的合法有效性负责,包括甲方在必要情形</w:t>
      </w:r>
      <w:r>
        <w:rPr>
          <w:rFonts w:hint="eastAsia" w:ascii="宋体" w:hAnsi="宋体" w:eastAsia="宋体" w:cs="宋体"/>
          <w:spacing w:val="-1"/>
          <w:sz w:val="24"/>
          <w:szCs w:val="24"/>
        </w:rPr>
        <w:t>下将采取符</w:t>
      </w:r>
      <w:r>
        <w:rPr>
          <w:rFonts w:hint="eastAsia" w:ascii="宋体" w:hAnsi="宋体" w:eastAsia="宋体" w:cs="宋体"/>
          <w:sz w:val="24"/>
          <w:szCs w:val="24"/>
        </w:rPr>
        <w:t>合法律规定及本次征集文件规定的适当可行的必要措施,尽力保证甲方组织本项</w:t>
      </w:r>
      <w:r>
        <w:rPr>
          <w:rFonts w:hint="eastAsia" w:ascii="宋体" w:hAnsi="宋体" w:eastAsia="宋体" w:cs="宋体"/>
          <w:spacing w:val="-2"/>
          <w:sz w:val="24"/>
          <w:szCs w:val="24"/>
        </w:rPr>
        <w:t>目的合法有效性。</w:t>
      </w:r>
    </w:p>
    <w:p w14:paraId="0759A2DA">
      <w:pPr>
        <w:pStyle w:val="2"/>
        <w:spacing w:before="183" w:line="360" w:lineRule="auto"/>
        <w:ind w:left="107" w:right="13" w:firstLine="483"/>
        <w:rPr>
          <w:rFonts w:hint="eastAsia" w:ascii="宋体" w:hAnsi="宋体" w:eastAsia="宋体" w:cs="宋体"/>
          <w:sz w:val="24"/>
          <w:szCs w:val="24"/>
        </w:rPr>
      </w:pPr>
      <w:r>
        <w:rPr>
          <w:rFonts w:hint="eastAsia" w:ascii="宋体" w:hAnsi="宋体" w:eastAsia="宋体" w:cs="宋体"/>
          <w:spacing w:val="-3"/>
          <w:sz w:val="24"/>
          <w:szCs w:val="24"/>
        </w:rPr>
        <w:t>2、甲方将依照有关法规、规章的规定,要求采购人按照本项目征</w:t>
      </w:r>
      <w:r>
        <w:rPr>
          <w:rFonts w:hint="eastAsia" w:ascii="宋体" w:hAnsi="宋体" w:eastAsia="宋体" w:cs="宋体"/>
          <w:spacing w:val="-4"/>
          <w:sz w:val="24"/>
          <w:szCs w:val="24"/>
        </w:rPr>
        <w:t>集文件、本</w:t>
      </w:r>
      <w:r>
        <w:rPr>
          <w:rFonts w:hint="eastAsia" w:ascii="宋体" w:hAnsi="宋体" w:eastAsia="宋体" w:cs="宋体"/>
          <w:spacing w:val="-1"/>
          <w:sz w:val="24"/>
          <w:szCs w:val="24"/>
        </w:rPr>
        <w:t>框架协议所确定的产品和服务范围向乙方采购有关服务。</w:t>
      </w:r>
    </w:p>
    <w:p w14:paraId="6CBBEA3D">
      <w:pPr>
        <w:pStyle w:val="2"/>
        <w:spacing w:before="185" w:line="360" w:lineRule="auto"/>
        <w:ind w:left="108" w:right="13" w:firstLine="484"/>
        <w:rPr>
          <w:rFonts w:hint="eastAsia" w:ascii="宋体" w:hAnsi="宋体" w:eastAsia="宋体" w:cs="宋体"/>
          <w:sz w:val="24"/>
          <w:szCs w:val="24"/>
        </w:rPr>
      </w:pPr>
      <w:r>
        <w:rPr>
          <w:rFonts w:hint="eastAsia" w:ascii="宋体" w:hAnsi="宋体" w:eastAsia="宋体" w:cs="宋体"/>
          <w:spacing w:val="-3"/>
          <w:sz w:val="24"/>
          <w:szCs w:val="24"/>
        </w:rPr>
        <w:t>3、甲方就本项目的任何及/或全部事项相关的活动及/或行为,均应</w:t>
      </w:r>
      <w:r>
        <w:rPr>
          <w:rFonts w:hint="eastAsia" w:ascii="宋体" w:hAnsi="宋体" w:eastAsia="宋体" w:cs="宋体"/>
          <w:spacing w:val="-4"/>
          <w:sz w:val="24"/>
          <w:szCs w:val="24"/>
        </w:rPr>
        <w:t>当严格遵</w:t>
      </w:r>
      <w:r>
        <w:rPr>
          <w:rFonts w:hint="eastAsia" w:ascii="宋体" w:hAnsi="宋体" w:eastAsia="宋体" w:cs="宋体"/>
          <w:spacing w:val="-3"/>
          <w:sz w:val="24"/>
          <w:szCs w:val="24"/>
        </w:rPr>
        <w:t>循政府采购依法所应当遵循的公开透明原则、公平竞争原则、公正原则和诚实信用原则。</w:t>
      </w:r>
    </w:p>
    <w:p w14:paraId="00B052FE">
      <w:pPr>
        <w:pStyle w:val="2"/>
        <w:spacing w:before="183" w:line="360" w:lineRule="auto"/>
        <w:ind w:left="108" w:right="13" w:firstLine="479"/>
        <w:rPr>
          <w:rFonts w:hint="eastAsia" w:ascii="宋体" w:hAnsi="宋体" w:eastAsia="宋体" w:cs="宋体"/>
          <w:sz w:val="24"/>
          <w:szCs w:val="24"/>
        </w:rPr>
      </w:pPr>
      <w:r>
        <w:rPr>
          <w:rFonts w:hint="eastAsia" w:ascii="宋体" w:hAnsi="宋体" w:eastAsia="宋体" w:cs="宋体"/>
          <w:sz w:val="24"/>
          <w:szCs w:val="24"/>
        </w:rPr>
        <w:t>4、甲方(及其代表的采购人)有权根据实际使用需要及乙方在响应文件中的</w:t>
      </w:r>
      <w:r>
        <w:rPr>
          <w:rFonts w:hint="eastAsia" w:ascii="宋体" w:hAnsi="宋体" w:eastAsia="宋体" w:cs="宋体"/>
          <w:spacing w:val="-1"/>
          <w:sz w:val="24"/>
          <w:szCs w:val="24"/>
        </w:rPr>
        <w:t>承诺,确定最终采购的数量、配置和相关服务的内容。</w:t>
      </w:r>
    </w:p>
    <w:p w14:paraId="3E44DDA9">
      <w:pPr>
        <w:pStyle w:val="2"/>
        <w:spacing w:before="186" w:line="360" w:lineRule="auto"/>
        <w:ind w:left="109" w:right="13" w:firstLine="483"/>
        <w:rPr>
          <w:rFonts w:hint="eastAsia" w:ascii="宋体" w:hAnsi="宋体" w:eastAsia="宋体" w:cs="宋体"/>
          <w:sz w:val="24"/>
          <w:szCs w:val="24"/>
        </w:rPr>
      </w:pPr>
      <w:r>
        <w:rPr>
          <w:rFonts w:hint="eastAsia" w:ascii="宋体" w:hAnsi="宋体" w:eastAsia="宋体" w:cs="宋体"/>
          <w:sz w:val="24"/>
          <w:szCs w:val="24"/>
        </w:rPr>
        <w:t>5、甲方有权建立用户反馈和评价机制，接受采购人对入围供应商履行框架</w:t>
      </w:r>
      <w:r>
        <w:rPr>
          <w:rFonts w:hint="eastAsia" w:ascii="宋体" w:hAnsi="宋体" w:eastAsia="宋体" w:cs="宋体"/>
          <w:spacing w:val="-3"/>
          <w:sz w:val="24"/>
          <w:szCs w:val="24"/>
        </w:rPr>
        <w:t>协议和采购合同情况的反馈与评价，并将用户反馈和评价情况向采购人公开，作</w:t>
      </w:r>
      <w:r>
        <w:rPr>
          <w:rFonts w:hint="eastAsia" w:ascii="宋体" w:hAnsi="宋体" w:eastAsia="宋体" w:cs="宋体"/>
          <w:spacing w:val="-1"/>
          <w:sz w:val="24"/>
          <w:szCs w:val="24"/>
        </w:rPr>
        <w:t>为第二阶段直接选定成交供应商及代理商的参考。</w:t>
      </w:r>
    </w:p>
    <w:p w14:paraId="6E8F9B2B">
      <w:pPr>
        <w:pStyle w:val="2"/>
        <w:spacing w:before="184" w:line="360" w:lineRule="auto"/>
        <w:ind w:firstLine="470" w:firstLineChars="200"/>
        <w:rPr>
          <w:rFonts w:hint="eastAsia" w:ascii="宋体" w:hAnsi="宋体" w:eastAsia="宋体" w:cs="宋体"/>
          <w:b/>
          <w:bCs/>
          <w:spacing w:val="-3"/>
          <w:sz w:val="24"/>
          <w:szCs w:val="24"/>
        </w:rPr>
      </w:pPr>
      <w:r>
        <w:rPr>
          <w:rFonts w:hint="eastAsia" w:ascii="宋体" w:hAnsi="宋体" w:eastAsia="宋体" w:cs="宋体"/>
          <w:b/>
          <w:bCs/>
          <w:spacing w:val="-3"/>
          <w:sz w:val="24"/>
          <w:szCs w:val="24"/>
        </w:rPr>
        <w:t>（二）乙方的权利和义务</w:t>
      </w:r>
    </w:p>
    <w:p w14:paraId="4DD4CF40">
      <w:pPr>
        <w:pStyle w:val="2"/>
        <w:spacing w:before="183" w:line="360" w:lineRule="auto"/>
        <w:ind w:left="108" w:right="16" w:firstLine="497"/>
        <w:rPr>
          <w:rFonts w:hint="eastAsia" w:ascii="宋体" w:hAnsi="宋体" w:eastAsia="宋体" w:cs="宋体"/>
          <w:sz w:val="21"/>
        </w:rPr>
      </w:pPr>
      <w:r>
        <w:rPr>
          <w:rFonts w:hint="eastAsia" w:ascii="宋体" w:hAnsi="宋体" w:eastAsia="宋体" w:cs="宋体"/>
          <w:spacing w:val="7"/>
          <w:sz w:val="24"/>
          <w:szCs w:val="24"/>
        </w:rPr>
        <w:t>1.乙方在甲方公布本项目的入围结果后,取得为采购人提供服务的有效资</w:t>
      </w:r>
      <w:r>
        <w:rPr>
          <w:rFonts w:hint="eastAsia" w:ascii="宋体" w:hAnsi="宋体" w:eastAsia="宋体" w:cs="宋体"/>
          <w:spacing w:val="-5"/>
          <w:sz w:val="24"/>
          <w:szCs w:val="24"/>
        </w:rPr>
        <w:t>格。</w:t>
      </w:r>
    </w:p>
    <w:p w14:paraId="368981AC">
      <w:pPr>
        <w:pStyle w:val="2"/>
        <w:spacing w:before="78" w:line="360" w:lineRule="auto"/>
        <w:ind w:left="22" w:right="49" w:firstLine="483"/>
        <w:rPr>
          <w:rFonts w:hint="eastAsia" w:ascii="宋体" w:hAnsi="宋体" w:eastAsia="宋体" w:cs="宋体"/>
          <w:sz w:val="24"/>
          <w:szCs w:val="24"/>
        </w:rPr>
      </w:pPr>
      <w:r>
        <w:rPr>
          <w:rFonts w:hint="eastAsia" w:ascii="宋体" w:hAnsi="宋体" w:eastAsia="宋体" w:cs="宋体"/>
          <w:spacing w:val="4"/>
          <w:sz w:val="24"/>
          <w:szCs w:val="24"/>
        </w:rPr>
        <w:t>2.乙方作为本项目相关服务的提供商,应按照本项目征集文件的要求</w:t>
      </w:r>
      <w:r>
        <w:rPr>
          <w:rFonts w:hint="eastAsia" w:ascii="宋体" w:hAnsi="宋体" w:eastAsia="宋体" w:cs="宋体"/>
          <w:spacing w:val="3"/>
          <w:sz w:val="24"/>
          <w:szCs w:val="24"/>
        </w:rPr>
        <w:t>,由其</w:t>
      </w:r>
      <w:r>
        <w:rPr>
          <w:rFonts w:hint="eastAsia" w:ascii="宋体" w:hAnsi="宋体" w:eastAsia="宋体" w:cs="宋体"/>
          <w:spacing w:val="-6"/>
          <w:sz w:val="24"/>
          <w:szCs w:val="24"/>
        </w:rPr>
        <w:t>自身提供</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val="en-US" w:eastAsia="zh-CN"/>
        </w:rPr>
        <w:t xml:space="preserve">     </w:t>
      </w:r>
      <w:r>
        <w:rPr>
          <w:rFonts w:hint="eastAsia" w:ascii="宋体" w:hAnsi="宋体" w:eastAsia="宋体" w:cs="宋体"/>
          <w:spacing w:val="-102"/>
          <w:sz w:val="24"/>
          <w:szCs w:val="24"/>
        </w:rPr>
        <w:t xml:space="preserve"> </w:t>
      </w:r>
      <w:r>
        <w:rPr>
          <w:rFonts w:hint="eastAsia" w:ascii="宋体" w:hAnsi="宋体" w:eastAsia="宋体" w:cs="宋体"/>
          <w:b/>
          <w:bCs/>
          <w:spacing w:val="-6"/>
          <w:sz w:val="24"/>
          <w:szCs w:val="24"/>
        </w:rPr>
        <w:t>服务</w:t>
      </w:r>
      <w:r>
        <w:rPr>
          <w:rFonts w:hint="eastAsia" w:ascii="宋体" w:hAnsi="宋体" w:eastAsia="宋体" w:cs="宋体"/>
          <w:i w:val="0"/>
          <w:iCs w:val="0"/>
          <w:spacing w:val="-6"/>
          <w:sz w:val="25"/>
          <w:szCs w:val="25"/>
          <w:u w:val="single" w:color="auto"/>
        </w:rPr>
        <w:t>（根据项目情况编辑）</w:t>
      </w:r>
      <w:r>
        <w:rPr>
          <w:rFonts w:hint="eastAsia" w:ascii="宋体" w:hAnsi="宋体" w:eastAsia="宋体" w:cs="宋体"/>
          <w:spacing w:val="-6"/>
          <w:sz w:val="24"/>
          <w:szCs w:val="24"/>
        </w:rPr>
        <w:t>。甲方及采购人有权要求乙方作为服务</w:t>
      </w:r>
      <w:r>
        <w:rPr>
          <w:rFonts w:hint="eastAsia" w:ascii="宋体" w:hAnsi="宋体" w:eastAsia="宋体" w:cs="宋体"/>
          <w:spacing w:val="4"/>
          <w:sz w:val="24"/>
          <w:szCs w:val="24"/>
        </w:rPr>
        <w:t>提供商承担法律及征集文件规定、响应文件承诺和本框架协议约定的相关责任</w:t>
      </w:r>
      <w:r>
        <w:rPr>
          <w:rFonts w:hint="eastAsia" w:ascii="宋体" w:hAnsi="宋体" w:eastAsia="宋体" w:cs="宋体"/>
          <w:sz w:val="24"/>
          <w:szCs w:val="24"/>
        </w:rPr>
        <w:t>(包括但不限于服务质量相关责任、响应文件中应答的服务责任、违约责任、赔</w:t>
      </w:r>
      <w:r>
        <w:rPr>
          <w:rFonts w:hint="eastAsia" w:ascii="宋体" w:hAnsi="宋体" w:eastAsia="宋体" w:cs="宋体"/>
          <w:spacing w:val="-2"/>
          <w:sz w:val="24"/>
          <w:szCs w:val="24"/>
        </w:rPr>
        <w:t>偿责任等)。</w:t>
      </w:r>
    </w:p>
    <w:p w14:paraId="68540042">
      <w:pPr>
        <w:pStyle w:val="2"/>
        <w:spacing w:before="183" w:line="360" w:lineRule="auto"/>
        <w:ind w:left="26" w:right="56" w:firstLine="481"/>
        <w:rPr>
          <w:rFonts w:hint="eastAsia" w:ascii="宋体" w:hAnsi="宋体" w:eastAsia="宋体" w:cs="宋体"/>
          <w:sz w:val="24"/>
          <w:szCs w:val="24"/>
        </w:rPr>
      </w:pPr>
      <w:r>
        <w:rPr>
          <w:rFonts w:hint="eastAsia" w:ascii="宋体" w:hAnsi="宋体" w:eastAsia="宋体" w:cs="宋体"/>
          <w:sz w:val="24"/>
          <w:szCs w:val="24"/>
        </w:rPr>
        <w:t>3.乙方提供的服务应皆为符合国家标准和征集文件要求的服务,乙方承诺为</w:t>
      </w:r>
      <w:r>
        <w:rPr>
          <w:rFonts w:hint="eastAsia" w:ascii="宋体" w:hAnsi="宋体" w:eastAsia="宋体" w:cs="宋体"/>
          <w:spacing w:val="-1"/>
          <w:sz w:val="24"/>
          <w:szCs w:val="24"/>
        </w:rPr>
        <w:t>各采购人提供符合或高于国家标准和征集文件全部要求的服务。</w:t>
      </w:r>
    </w:p>
    <w:p w14:paraId="51AE1035">
      <w:pPr>
        <w:pStyle w:val="2"/>
        <w:spacing w:before="184" w:line="360" w:lineRule="auto"/>
        <w:ind w:left="23" w:right="56" w:firstLine="479"/>
        <w:rPr>
          <w:rFonts w:hint="eastAsia" w:ascii="宋体" w:hAnsi="宋体" w:eastAsia="宋体" w:cs="宋体"/>
          <w:sz w:val="24"/>
          <w:szCs w:val="24"/>
        </w:rPr>
      </w:pPr>
      <w:r>
        <w:rPr>
          <w:rFonts w:hint="eastAsia" w:ascii="宋体" w:hAnsi="宋体" w:eastAsia="宋体" w:cs="宋体"/>
          <w:sz w:val="24"/>
          <w:szCs w:val="24"/>
        </w:rPr>
        <w:t>4.若乙方在响应时承诺的售后服务标准高于乙方的标准售后服务标准,乙方</w:t>
      </w:r>
      <w:r>
        <w:rPr>
          <w:rFonts w:hint="eastAsia" w:ascii="宋体" w:hAnsi="宋体" w:eastAsia="宋体" w:cs="宋体"/>
          <w:spacing w:val="-1"/>
          <w:sz w:val="24"/>
          <w:szCs w:val="24"/>
        </w:rPr>
        <w:t>承诺应按照响应时承诺的售后服务标准提供服务而不另行收费。</w:t>
      </w:r>
    </w:p>
    <w:p w14:paraId="124A4E71">
      <w:pPr>
        <w:pStyle w:val="2"/>
        <w:spacing w:before="184" w:line="360" w:lineRule="auto"/>
        <w:ind w:left="25" w:right="53" w:firstLine="482"/>
        <w:rPr>
          <w:rFonts w:hint="eastAsia" w:ascii="宋体" w:hAnsi="宋体" w:eastAsia="宋体" w:cs="宋体"/>
          <w:sz w:val="24"/>
          <w:szCs w:val="24"/>
        </w:rPr>
      </w:pPr>
      <w:r>
        <w:rPr>
          <w:rFonts w:hint="eastAsia" w:ascii="宋体" w:hAnsi="宋体" w:eastAsia="宋体" w:cs="宋体"/>
          <w:sz w:val="24"/>
          <w:szCs w:val="24"/>
        </w:rPr>
        <w:t>5.乙方保证依据征集文件要求和乙方响应文件的承诺,及时向各采购人提供</w:t>
      </w:r>
      <w:r>
        <w:rPr>
          <w:rFonts w:hint="eastAsia" w:ascii="宋体" w:hAnsi="宋体" w:eastAsia="宋体" w:cs="宋体"/>
          <w:spacing w:val="-3"/>
          <w:sz w:val="24"/>
          <w:szCs w:val="24"/>
        </w:rPr>
        <w:t>高质量的服务，成交价格不高于响应报价,若实际存在任何该等附加或额外条款,</w:t>
      </w:r>
      <w:r>
        <w:rPr>
          <w:rFonts w:hint="eastAsia" w:ascii="宋体" w:hAnsi="宋体" w:eastAsia="宋体" w:cs="宋体"/>
          <w:spacing w:val="-1"/>
          <w:sz w:val="24"/>
          <w:szCs w:val="24"/>
        </w:rPr>
        <w:t>无论签署的情形如何,除非经甲方书面认可,均应当被视为是无效。</w:t>
      </w:r>
    </w:p>
    <w:p w14:paraId="7FD49B53">
      <w:pPr>
        <w:pStyle w:val="2"/>
        <w:spacing w:before="183" w:line="360" w:lineRule="auto"/>
        <w:ind w:left="22" w:right="53" w:firstLine="482"/>
        <w:rPr>
          <w:rFonts w:hint="eastAsia" w:ascii="宋体" w:hAnsi="宋体" w:eastAsia="宋体" w:cs="宋体"/>
          <w:sz w:val="24"/>
          <w:szCs w:val="24"/>
        </w:rPr>
      </w:pPr>
      <w:r>
        <w:rPr>
          <w:rFonts w:hint="eastAsia" w:ascii="宋体" w:hAnsi="宋体" w:eastAsia="宋体" w:cs="宋体"/>
          <w:spacing w:val="8"/>
          <w:sz w:val="24"/>
          <w:szCs w:val="24"/>
        </w:rPr>
        <w:t>6.当采购人投诉乙方提供的服务存在质量问题时,</w:t>
      </w:r>
      <w:r>
        <w:rPr>
          <w:rFonts w:hint="eastAsia" w:ascii="宋体" w:hAnsi="宋体" w:eastAsia="宋体" w:cs="宋体"/>
          <w:spacing w:val="7"/>
          <w:sz w:val="24"/>
          <w:szCs w:val="24"/>
        </w:rPr>
        <w:t>乙方承诺按照本框架协</w:t>
      </w:r>
      <w:r>
        <w:rPr>
          <w:rFonts w:hint="eastAsia" w:ascii="宋体" w:hAnsi="宋体" w:eastAsia="宋体" w:cs="宋体"/>
          <w:spacing w:val="-3"/>
          <w:sz w:val="24"/>
          <w:szCs w:val="24"/>
        </w:rPr>
        <w:t>议、征集文件、响应文件和国家有关强制性规范中的相关规定、约定、承诺进行处理。若乙方不认同采购人投诉的问题或双方无法就提供的服务是否存在质量问</w:t>
      </w:r>
      <w:r>
        <w:rPr>
          <w:rFonts w:hint="eastAsia" w:ascii="宋体" w:hAnsi="宋体" w:eastAsia="宋体" w:cs="宋体"/>
          <w:sz w:val="24"/>
          <w:szCs w:val="24"/>
        </w:rPr>
        <w:t>题以及问题类型达成一致书面意见的,乙方在此承诺同意经采购人指定的第三方</w:t>
      </w:r>
      <w:r>
        <w:rPr>
          <w:rFonts w:hint="eastAsia" w:ascii="宋体" w:hAnsi="宋体" w:eastAsia="宋体" w:cs="宋体"/>
          <w:spacing w:val="4"/>
          <w:sz w:val="24"/>
          <w:szCs w:val="24"/>
        </w:rPr>
        <w:t>权威检测机构进行检验并在检测结果证明存在采购人投诉的问题的情形下承担</w:t>
      </w:r>
      <w:r>
        <w:rPr>
          <w:rFonts w:hint="eastAsia" w:ascii="宋体" w:hAnsi="宋体" w:eastAsia="宋体" w:cs="宋体"/>
          <w:spacing w:val="-1"/>
          <w:sz w:val="24"/>
          <w:szCs w:val="24"/>
        </w:rPr>
        <w:t>由此发生的检测费用。</w:t>
      </w:r>
    </w:p>
    <w:p w14:paraId="25A8AB4E">
      <w:pPr>
        <w:pStyle w:val="2"/>
        <w:spacing w:before="186" w:line="360" w:lineRule="auto"/>
        <w:ind w:left="21" w:right="49" w:firstLine="487"/>
        <w:rPr>
          <w:rFonts w:hint="eastAsia" w:ascii="宋体" w:hAnsi="宋体" w:eastAsia="宋体" w:cs="宋体"/>
          <w:sz w:val="24"/>
          <w:szCs w:val="24"/>
        </w:rPr>
      </w:pPr>
      <w:r>
        <w:rPr>
          <w:rFonts w:hint="eastAsia" w:ascii="宋体" w:hAnsi="宋体" w:eastAsia="宋体" w:cs="宋体"/>
          <w:spacing w:val="3"/>
          <w:sz w:val="24"/>
          <w:szCs w:val="24"/>
        </w:rPr>
        <w:t>7.乙方承诺在响应文件中的服务报价为响应人为采购人提供相应</w:t>
      </w:r>
      <w:r>
        <w:rPr>
          <w:rFonts w:hint="eastAsia" w:ascii="宋体" w:hAnsi="宋体" w:eastAsia="宋体" w:cs="宋体"/>
          <w:spacing w:val="-115"/>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111"/>
          <w:sz w:val="24"/>
          <w:szCs w:val="24"/>
        </w:rPr>
        <w:t xml:space="preserve"> </w:t>
      </w:r>
      <w:r>
        <w:rPr>
          <w:rFonts w:hint="eastAsia" w:ascii="宋体" w:hAnsi="宋体" w:eastAsia="宋体" w:cs="宋体"/>
          <w:spacing w:val="-111"/>
          <w:sz w:val="24"/>
          <w:szCs w:val="24"/>
          <w:lang w:val="en-US" w:eastAsia="zh-CN"/>
        </w:rPr>
        <w:t xml:space="preserve">  </w:t>
      </w:r>
      <w:r>
        <w:rPr>
          <w:rFonts w:hint="eastAsia" w:ascii="宋体" w:hAnsi="宋体" w:eastAsia="宋体" w:cs="宋体"/>
          <w:b/>
          <w:bCs/>
          <w:spacing w:val="3"/>
          <w:sz w:val="24"/>
          <w:szCs w:val="24"/>
        </w:rPr>
        <w:t>服务</w:t>
      </w:r>
      <w:r>
        <w:rPr>
          <w:rFonts w:hint="eastAsia" w:ascii="宋体" w:hAnsi="宋体" w:eastAsia="宋体" w:cs="宋体"/>
          <w:b/>
          <w:bCs/>
          <w:spacing w:val="-3"/>
          <w:sz w:val="24"/>
          <w:szCs w:val="24"/>
        </w:rPr>
        <w:t>的最终报价</w:t>
      </w:r>
      <w:r>
        <w:rPr>
          <w:rFonts w:hint="eastAsia" w:ascii="宋体" w:hAnsi="宋体" w:eastAsia="宋体" w:cs="宋体"/>
          <w:i w:val="0"/>
          <w:iCs w:val="0"/>
          <w:spacing w:val="-3"/>
          <w:sz w:val="25"/>
          <w:szCs w:val="25"/>
          <w:u w:val="single" w:color="auto"/>
        </w:rPr>
        <w:t>（根据项目情况编辑）</w:t>
      </w:r>
      <w:r>
        <w:rPr>
          <w:rFonts w:hint="eastAsia" w:ascii="宋体" w:hAnsi="宋体" w:eastAsia="宋体" w:cs="宋体"/>
          <w:spacing w:val="-3"/>
          <w:sz w:val="24"/>
          <w:szCs w:val="24"/>
        </w:rPr>
        <w:t>,包含任何响应人可能涉及的费用。采购人采</w:t>
      </w:r>
      <w:r>
        <w:rPr>
          <w:rFonts w:hint="eastAsia" w:ascii="宋体" w:hAnsi="宋体" w:eastAsia="宋体" w:cs="宋体"/>
          <w:spacing w:val="4"/>
          <w:sz w:val="24"/>
          <w:szCs w:val="24"/>
        </w:rPr>
        <w:t>购相应服务时,只需支付乙方在响应文件中明确报出的服务价格,而不用</w:t>
      </w:r>
      <w:r>
        <w:rPr>
          <w:rFonts w:hint="eastAsia" w:ascii="宋体" w:hAnsi="宋体" w:eastAsia="宋体" w:cs="宋体"/>
          <w:spacing w:val="3"/>
          <w:sz w:val="24"/>
          <w:szCs w:val="24"/>
        </w:rPr>
        <w:t>支付任</w:t>
      </w:r>
      <w:r>
        <w:rPr>
          <w:rFonts w:hint="eastAsia" w:ascii="宋体" w:hAnsi="宋体" w:eastAsia="宋体" w:cs="宋体"/>
          <w:spacing w:val="-1"/>
          <w:sz w:val="24"/>
          <w:szCs w:val="24"/>
        </w:rPr>
        <w:t>何额外的其他费用。</w:t>
      </w:r>
    </w:p>
    <w:p w14:paraId="08B98C53">
      <w:pPr>
        <w:pStyle w:val="2"/>
        <w:spacing w:before="186" w:line="360" w:lineRule="auto"/>
        <w:ind w:left="23" w:firstLine="480"/>
        <w:rPr>
          <w:rFonts w:hint="eastAsia" w:ascii="宋体" w:hAnsi="宋体" w:eastAsia="宋体" w:cs="宋体"/>
          <w:sz w:val="21"/>
        </w:rPr>
      </w:pPr>
      <w:r>
        <w:rPr>
          <w:rFonts w:hint="eastAsia" w:ascii="宋体" w:hAnsi="宋体" w:eastAsia="宋体" w:cs="宋体"/>
          <w:sz w:val="24"/>
          <w:szCs w:val="24"/>
        </w:rPr>
        <w:t>8.乙方接受并配合征集人和采购人开展的价格行情调查工作,接受对乙方提</w:t>
      </w:r>
      <w:r>
        <w:rPr>
          <w:rFonts w:hint="eastAsia" w:ascii="宋体" w:hAnsi="宋体" w:eastAsia="宋体" w:cs="宋体"/>
          <w:spacing w:val="-3"/>
          <w:sz w:val="24"/>
          <w:szCs w:val="24"/>
        </w:rPr>
        <w:t>供服务的价格进行监测及综合分析。如采购人或其他相关方向征集人书面反映乙</w:t>
      </w:r>
      <w:r>
        <w:rPr>
          <w:rFonts w:hint="eastAsia" w:ascii="宋体" w:hAnsi="宋体" w:eastAsia="宋体" w:cs="宋体"/>
          <w:sz w:val="24"/>
          <w:szCs w:val="24"/>
        </w:rPr>
        <w:t>方的某项服务价格高于乙方针对其他采购对象提供的平均市场价格,经核实属实</w:t>
      </w:r>
      <w:r>
        <w:rPr>
          <w:rFonts w:hint="eastAsia" w:ascii="宋体" w:hAnsi="宋体" w:eastAsia="宋体" w:cs="宋体"/>
          <w:spacing w:val="-1"/>
          <w:sz w:val="24"/>
          <w:szCs w:val="24"/>
        </w:rPr>
        <w:t>的，应立即予以纠正，若在征集人规定期限</w:t>
      </w:r>
      <w:r>
        <w:rPr>
          <w:rFonts w:hint="eastAsia" w:ascii="宋体" w:hAnsi="宋体" w:eastAsia="宋体" w:cs="宋体"/>
          <w:spacing w:val="-2"/>
          <w:sz w:val="24"/>
          <w:szCs w:val="24"/>
        </w:rPr>
        <w:t>内不能按照规定标准做到价格下调。</w:t>
      </w:r>
      <w:r>
        <w:rPr>
          <w:rFonts w:hint="eastAsia" w:ascii="宋体" w:hAnsi="宋体" w:eastAsia="宋体" w:cs="宋体"/>
          <w:spacing w:val="-3"/>
          <w:sz w:val="24"/>
          <w:szCs w:val="24"/>
        </w:rPr>
        <w:t>乙方将接受征集人强制降价或暂停提供该项服务的资格，直至终止全部服务的提供资格。</w:t>
      </w:r>
    </w:p>
    <w:p w14:paraId="708DAF9C">
      <w:pPr>
        <w:pStyle w:val="2"/>
        <w:spacing w:before="78" w:line="360" w:lineRule="auto"/>
        <w:ind w:left="21" w:right="72" w:firstLine="482"/>
        <w:rPr>
          <w:rFonts w:hint="eastAsia" w:ascii="宋体" w:hAnsi="宋体" w:eastAsia="宋体" w:cs="宋体"/>
          <w:sz w:val="24"/>
          <w:szCs w:val="24"/>
        </w:rPr>
      </w:pPr>
      <w:r>
        <w:rPr>
          <w:rFonts w:hint="eastAsia" w:ascii="宋体" w:hAnsi="宋体" w:eastAsia="宋体" w:cs="宋体"/>
          <w:spacing w:val="4"/>
          <w:sz w:val="24"/>
          <w:szCs w:val="24"/>
        </w:rPr>
        <w:t>9.乙方保证:不同采购人采购同类服务获得的优惠价格和服务,可</w:t>
      </w:r>
      <w:r>
        <w:rPr>
          <w:rFonts w:hint="eastAsia" w:ascii="宋体" w:hAnsi="宋体" w:eastAsia="宋体" w:cs="宋体"/>
          <w:spacing w:val="3"/>
          <w:sz w:val="24"/>
          <w:szCs w:val="24"/>
        </w:rPr>
        <w:t>以作为参</w:t>
      </w:r>
      <w:r>
        <w:rPr>
          <w:rFonts w:hint="eastAsia" w:ascii="宋体" w:hAnsi="宋体" w:eastAsia="宋体" w:cs="宋体"/>
          <w:spacing w:val="-3"/>
          <w:sz w:val="24"/>
          <w:szCs w:val="24"/>
        </w:rPr>
        <w:t>照案例执行；本框架协议的采购服务价格低于同行业、同类型、同等规模公开采</w:t>
      </w:r>
      <w:r>
        <w:rPr>
          <w:rFonts w:hint="eastAsia" w:ascii="宋体" w:hAnsi="宋体" w:eastAsia="宋体" w:cs="宋体"/>
          <w:spacing w:val="-1"/>
          <w:sz w:val="24"/>
          <w:szCs w:val="24"/>
        </w:rPr>
        <w:t>购项目的实际成交价格。</w:t>
      </w:r>
    </w:p>
    <w:p w14:paraId="7526DB94">
      <w:pPr>
        <w:pStyle w:val="2"/>
        <w:spacing w:before="182" w:line="360" w:lineRule="auto"/>
        <w:ind w:left="21" w:right="72" w:firstLine="499"/>
        <w:rPr>
          <w:rFonts w:hint="eastAsia" w:ascii="宋体" w:hAnsi="宋体" w:eastAsia="宋体" w:cs="宋体"/>
          <w:sz w:val="24"/>
          <w:szCs w:val="24"/>
        </w:rPr>
      </w:pPr>
      <w:r>
        <w:rPr>
          <w:rFonts w:hint="eastAsia" w:ascii="宋体" w:hAnsi="宋体" w:eastAsia="宋体" w:cs="宋体"/>
          <w:spacing w:val="-4"/>
          <w:sz w:val="24"/>
          <w:szCs w:val="24"/>
        </w:rPr>
        <w:t>10.乙方承诺服从征集人对乙方进行履约管理。承诺并知晓:若乙方不按征集</w:t>
      </w:r>
      <w:r>
        <w:rPr>
          <w:rFonts w:hint="eastAsia" w:ascii="宋体" w:hAnsi="宋体" w:eastAsia="宋体" w:cs="宋体"/>
          <w:spacing w:val="-3"/>
          <w:sz w:val="24"/>
          <w:szCs w:val="24"/>
        </w:rPr>
        <w:t>文件约定进行履约，或出现质量和服务等问题时,征集人将通过约谈和公示机制,对严重违反征集文件规定的情形,暂停或终止入围资格、在相关媒体曝光,直至提</w:t>
      </w:r>
      <w:r>
        <w:rPr>
          <w:rFonts w:hint="eastAsia" w:ascii="宋体" w:hAnsi="宋体" w:eastAsia="宋体" w:cs="宋体"/>
          <w:spacing w:val="-1"/>
          <w:sz w:val="24"/>
          <w:szCs w:val="24"/>
        </w:rPr>
        <w:t>请财政部门列入政府采购严重违法失信行为记录名单。</w:t>
      </w:r>
    </w:p>
    <w:p w14:paraId="4B55FFF6">
      <w:pPr>
        <w:pStyle w:val="2"/>
        <w:spacing w:before="184" w:line="360" w:lineRule="auto"/>
        <w:ind w:left="22" w:right="73" w:firstLine="498"/>
        <w:rPr>
          <w:rFonts w:hint="eastAsia" w:ascii="宋体" w:hAnsi="宋体" w:eastAsia="宋体" w:cs="宋体"/>
          <w:sz w:val="24"/>
          <w:szCs w:val="24"/>
        </w:rPr>
      </w:pPr>
      <w:r>
        <w:rPr>
          <w:rFonts w:hint="eastAsia" w:ascii="宋体" w:hAnsi="宋体" w:eastAsia="宋体" w:cs="宋体"/>
          <w:sz w:val="24"/>
          <w:szCs w:val="24"/>
        </w:rPr>
        <w:t>11.在本次框架协议采购的执行有效期内。乙方在特定时间举办的促销</w:t>
      </w:r>
      <w:r>
        <w:rPr>
          <w:rFonts w:hint="eastAsia" w:ascii="宋体" w:hAnsi="宋体" w:eastAsia="宋体" w:cs="宋体"/>
          <w:spacing w:val="-1"/>
          <w:sz w:val="24"/>
          <w:szCs w:val="24"/>
        </w:rPr>
        <w:t>活动</w:t>
      </w:r>
      <w:r>
        <w:rPr>
          <w:rFonts w:hint="eastAsia" w:ascii="宋体" w:hAnsi="宋体" w:eastAsia="宋体" w:cs="宋体"/>
          <w:sz w:val="24"/>
          <w:szCs w:val="24"/>
        </w:rPr>
        <w:t>和推出的优惠政策，如涉及响应的服务产品的,采购人有权参加促销活动并享受</w:t>
      </w:r>
      <w:r>
        <w:rPr>
          <w:rFonts w:hint="eastAsia" w:ascii="宋体" w:hAnsi="宋体" w:eastAsia="宋体" w:cs="宋体"/>
          <w:spacing w:val="-2"/>
          <w:sz w:val="24"/>
          <w:szCs w:val="24"/>
        </w:rPr>
        <w:t>优惠政策。</w:t>
      </w:r>
    </w:p>
    <w:p w14:paraId="2D3A18D5">
      <w:pPr>
        <w:pStyle w:val="2"/>
        <w:spacing w:before="183" w:line="360" w:lineRule="auto"/>
        <w:ind w:left="26" w:right="72" w:firstLine="494"/>
        <w:rPr>
          <w:rFonts w:hint="eastAsia" w:ascii="宋体" w:hAnsi="宋体" w:eastAsia="宋体" w:cs="宋体"/>
          <w:sz w:val="24"/>
          <w:szCs w:val="24"/>
        </w:rPr>
      </w:pPr>
      <w:r>
        <w:rPr>
          <w:rFonts w:hint="eastAsia" w:ascii="宋体" w:hAnsi="宋体" w:eastAsia="宋体" w:cs="宋体"/>
          <w:sz w:val="24"/>
          <w:szCs w:val="24"/>
        </w:rPr>
        <w:t>12.乙方保证在提供服务时遵从甲方关于本项目的采购程序, 按征集文</w:t>
      </w:r>
      <w:r>
        <w:rPr>
          <w:rFonts w:hint="eastAsia" w:ascii="宋体" w:hAnsi="宋体" w:eastAsia="宋体" w:cs="宋体"/>
          <w:spacing w:val="-1"/>
          <w:sz w:val="24"/>
          <w:szCs w:val="24"/>
        </w:rPr>
        <w:t>件规</w:t>
      </w:r>
      <w:r>
        <w:rPr>
          <w:rFonts w:hint="eastAsia" w:ascii="宋体" w:hAnsi="宋体" w:eastAsia="宋体" w:cs="宋体"/>
          <w:spacing w:val="4"/>
          <w:sz w:val="24"/>
          <w:szCs w:val="24"/>
        </w:rPr>
        <w:t>定的方式与各采购人签订合同/协议,妥善保管合</w:t>
      </w:r>
      <w:r>
        <w:rPr>
          <w:rFonts w:hint="eastAsia" w:ascii="宋体" w:hAnsi="宋体" w:eastAsia="宋体" w:cs="宋体"/>
          <w:spacing w:val="3"/>
          <w:sz w:val="24"/>
          <w:szCs w:val="24"/>
        </w:rPr>
        <w:t>同/协议, 保证不会将合同及/</w:t>
      </w:r>
      <w:r>
        <w:rPr>
          <w:rFonts w:hint="eastAsia" w:ascii="宋体" w:hAnsi="宋体" w:eastAsia="宋体" w:cs="宋体"/>
          <w:spacing w:val="-1"/>
          <w:sz w:val="24"/>
          <w:szCs w:val="24"/>
        </w:rPr>
        <w:t>或其中的权利、义务转让,保证不会转包、分包。</w:t>
      </w:r>
    </w:p>
    <w:p w14:paraId="34C3E63D">
      <w:pPr>
        <w:pStyle w:val="2"/>
        <w:spacing w:before="188" w:line="360" w:lineRule="auto"/>
        <w:ind w:left="23" w:right="72" w:firstLine="497"/>
        <w:rPr>
          <w:rFonts w:hint="eastAsia" w:ascii="宋体" w:hAnsi="宋体" w:eastAsia="宋体" w:cs="宋体"/>
          <w:sz w:val="24"/>
          <w:szCs w:val="24"/>
        </w:rPr>
      </w:pPr>
      <w:r>
        <w:rPr>
          <w:rFonts w:hint="eastAsia" w:ascii="宋体" w:hAnsi="宋体" w:eastAsia="宋体" w:cs="宋体"/>
          <w:sz w:val="24"/>
          <w:szCs w:val="24"/>
        </w:rPr>
        <w:t>13.乙方同意:除非乙方另外递交书面特别声明文件并经甲方书面</w:t>
      </w:r>
      <w:r>
        <w:rPr>
          <w:rFonts w:hint="eastAsia" w:ascii="宋体" w:hAnsi="宋体" w:eastAsia="宋体" w:cs="宋体"/>
          <w:spacing w:val="-1"/>
          <w:sz w:val="24"/>
          <w:szCs w:val="24"/>
        </w:rPr>
        <w:t>确认外,甲</w:t>
      </w:r>
      <w:r>
        <w:rPr>
          <w:rFonts w:hint="eastAsia" w:ascii="宋体" w:hAnsi="宋体" w:eastAsia="宋体" w:cs="宋体"/>
          <w:spacing w:val="4"/>
          <w:sz w:val="24"/>
          <w:szCs w:val="24"/>
        </w:rPr>
        <w:t>方为实施政府采购工作的需要可以在相关政府采购业务网站和相关文件上公布</w:t>
      </w:r>
      <w:r>
        <w:rPr>
          <w:rFonts w:hint="eastAsia" w:ascii="宋体" w:hAnsi="宋体" w:eastAsia="宋体" w:cs="宋体"/>
          <w:spacing w:val="-3"/>
          <w:sz w:val="24"/>
          <w:szCs w:val="24"/>
        </w:rPr>
        <w:t>乙方入围的服务类型、价格、优惠情况以及其他相关信息；所公布的信息无需事</w:t>
      </w:r>
      <w:r>
        <w:rPr>
          <w:rFonts w:hint="eastAsia" w:ascii="宋体" w:hAnsi="宋体" w:eastAsia="宋体" w:cs="宋体"/>
          <w:sz w:val="24"/>
          <w:szCs w:val="24"/>
        </w:rPr>
        <w:t>先经过乙方审查同意,任何在政府采购有关的官方媒体上的信息公布均属于或均被视为符合法律程序的信息公布,均不属于</w:t>
      </w:r>
      <w:r>
        <w:rPr>
          <w:rFonts w:hint="eastAsia" w:ascii="宋体" w:hAnsi="宋体" w:eastAsia="宋体" w:cs="宋体"/>
          <w:spacing w:val="-1"/>
          <w:sz w:val="24"/>
          <w:szCs w:val="24"/>
        </w:rPr>
        <w:t>对有关保密义务的违反。</w:t>
      </w:r>
    </w:p>
    <w:p w14:paraId="2C197D4E">
      <w:pPr>
        <w:pStyle w:val="2"/>
        <w:spacing w:before="188" w:line="360" w:lineRule="auto"/>
        <w:ind w:left="32" w:right="75" w:firstLine="488"/>
        <w:rPr>
          <w:rFonts w:hint="eastAsia" w:ascii="宋体" w:hAnsi="宋体" w:eastAsia="宋体" w:cs="宋体"/>
          <w:sz w:val="24"/>
          <w:szCs w:val="24"/>
        </w:rPr>
      </w:pPr>
      <w:r>
        <w:rPr>
          <w:rFonts w:hint="eastAsia" w:ascii="宋体" w:hAnsi="宋体" w:eastAsia="宋体" w:cs="宋体"/>
          <w:sz w:val="24"/>
          <w:szCs w:val="24"/>
        </w:rPr>
        <w:t>14.乙方应当保存与入围服务有关的统一正式对外报价(包括公司</w:t>
      </w:r>
      <w:r>
        <w:rPr>
          <w:rFonts w:hint="eastAsia" w:ascii="宋体" w:hAnsi="宋体" w:eastAsia="宋体" w:cs="宋体"/>
          <w:spacing w:val="-1"/>
          <w:sz w:val="24"/>
          <w:szCs w:val="24"/>
        </w:rPr>
        <w:t>内部文件.</w:t>
      </w:r>
      <w:r>
        <w:rPr>
          <w:rFonts w:hint="eastAsia" w:ascii="宋体" w:hAnsi="宋体" w:eastAsia="宋体" w:cs="宋体"/>
          <w:sz w:val="24"/>
          <w:szCs w:val="24"/>
        </w:rPr>
        <w:t>官网信息发布等各类形式)等信息三年以上，并随时可以提供给甲</w:t>
      </w:r>
      <w:r>
        <w:rPr>
          <w:rFonts w:hint="eastAsia" w:ascii="宋体" w:hAnsi="宋体" w:eastAsia="宋体" w:cs="宋体"/>
          <w:spacing w:val="-1"/>
          <w:sz w:val="24"/>
          <w:szCs w:val="24"/>
        </w:rPr>
        <w:t>方审查.</w:t>
      </w:r>
    </w:p>
    <w:p w14:paraId="32A192F8">
      <w:pPr>
        <w:pStyle w:val="2"/>
        <w:spacing w:before="184" w:line="360" w:lineRule="auto"/>
        <w:ind w:left="24" w:right="73" w:firstLine="496"/>
        <w:rPr>
          <w:rFonts w:hint="eastAsia" w:ascii="宋体" w:hAnsi="宋体" w:eastAsia="宋体" w:cs="宋体"/>
          <w:sz w:val="24"/>
          <w:szCs w:val="24"/>
        </w:rPr>
      </w:pPr>
      <w:r>
        <w:rPr>
          <w:rFonts w:hint="eastAsia" w:ascii="宋体" w:hAnsi="宋体" w:eastAsia="宋体" w:cs="宋体"/>
          <w:spacing w:val="3"/>
          <w:sz w:val="24"/>
          <w:szCs w:val="24"/>
        </w:rPr>
        <w:t>15.乙方入围的某类型服务如出现无法继续提供的情况时,需向甲方提交书</w:t>
      </w:r>
      <w:r>
        <w:rPr>
          <w:rFonts w:hint="eastAsia" w:ascii="宋体" w:hAnsi="宋体" w:eastAsia="宋体" w:cs="宋体"/>
          <w:spacing w:val="-1"/>
          <w:sz w:val="24"/>
          <w:szCs w:val="24"/>
        </w:rPr>
        <w:t>面材料,申请暂停或替换该类型的服务。</w:t>
      </w:r>
    </w:p>
    <w:p w14:paraId="50BFDBDD">
      <w:pPr>
        <w:pStyle w:val="2"/>
        <w:spacing w:before="186" w:line="360" w:lineRule="auto"/>
        <w:ind w:left="22" w:firstLine="498"/>
        <w:rPr>
          <w:rFonts w:hint="eastAsia" w:ascii="宋体" w:hAnsi="宋体" w:eastAsia="宋体" w:cs="宋体"/>
          <w:sz w:val="24"/>
          <w:szCs w:val="24"/>
        </w:rPr>
      </w:pPr>
      <w:r>
        <w:rPr>
          <w:rFonts w:hint="eastAsia" w:ascii="宋体" w:hAnsi="宋体" w:eastAsia="宋体" w:cs="宋体"/>
          <w:spacing w:val="-3"/>
          <w:sz w:val="24"/>
          <w:szCs w:val="24"/>
        </w:rPr>
        <w:t>16.甲方决定延长本项目有效期的,可通过</w:t>
      </w:r>
      <w:r>
        <w:rPr>
          <w:rFonts w:hint="eastAsia" w:ascii="宋体" w:hAnsi="宋体" w:eastAsia="宋体" w:cs="宋体"/>
          <w:b/>
          <w:bCs/>
          <w:spacing w:val="-3"/>
          <w:sz w:val="24"/>
          <w:szCs w:val="24"/>
          <w:u w:val="single" w:color="auto"/>
        </w:rPr>
        <w:t>“安徽省政府采购网</w:t>
      </w:r>
      <w:r>
        <w:rPr>
          <w:rFonts w:hint="eastAsia" w:ascii="宋体" w:hAnsi="宋体" w:eastAsia="宋体" w:cs="宋体"/>
          <w:spacing w:val="-89"/>
          <w:sz w:val="24"/>
          <w:szCs w:val="24"/>
          <w:u w:val="single" w:color="auto"/>
        </w:rPr>
        <w:t xml:space="preserve"> </w:t>
      </w:r>
      <w:r>
        <w:rPr>
          <w:rFonts w:hint="eastAsia" w:ascii="宋体" w:hAnsi="宋体" w:eastAsia="宋体" w:cs="宋体"/>
          <w:b/>
          <w:bCs/>
          <w:spacing w:val="-3"/>
          <w:sz w:val="24"/>
          <w:szCs w:val="24"/>
          <w:u w:val="single" w:color="auto"/>
        </w:rPr>
        <w:t>”</w:t>
      </w:r>
      <w:r>
        <w:rPr>
          <w:rFonts w:hint="eastAsia" w:ascii="宋体" w:hAnsi="宋体" w:eastAsia="宋体" w:cs="宋体"/>
          <w:spacing w:val="-3"/>
          <w:sz w:val="24"/>
          <w:szCs w:val="24"/>
        </w:rPr>
        <w:t>予以公示。</w:t>
      </w:r>
      <w:r>
        <w:rPr>
          <w:rFonts w:hint="eastAsia" w:ascii="宋体" w:hAnsi="宋体" w:eastAsia="宋体" w:cs="宋体"/>
          <w:spacing w:val="-5"/>
          <w:sz w:val="24"/>
          <w:szCs w:val="24"/>
        </w:rPr>
        <w:t>若乙方在</w:t>
      </w:r>
      <w:r>
        <w:rPr>
          <w:rFonts w:hint="eastAsia" w:ascii="宋体" w:hAnsi="宋体" w:eastAsia="宋体" w:cs="宋体"/>
          <w:spacing w:val="-39"/>
          <w:sz w:val="24"/>
          <w:szCs w:val="24"/>
        </w:rPr>
        <w:t xml:space="preserve"> </w:t>
      </w:r>
      <w:r>
        <w:rPr>
          <w:rFonts w:hint="eastAsia" w:ascii="宋体" w:hAnsi="宋体" w:eastAsia="宋体" w:cs="宋体"/>
          <w:spacing w:val="-5"/>
          <w:sz w:val="24"/>
          <w:szCs w:val="24"/>
        </w:rPr>
        <w:t>7 日内没有提出书面异议,则视为接受甲方的要约,乙方在响应文件、本</w:t>
      </w:r>
      <w:r>
        <w:rPr>
          <w:rFonts w:hint="eastAsia" w:ascii="宋体" w:hAnsi="宋体" w:eastAsia="宋体" w:cs="宋体"/>
          <w:sz w:val="24"/>
          <w:szCs w:val="24"/>
        </w:rPr>
        <w:t>框架协议及其所涉及相关事项的有效承诺期限也相应延长。除此以外,乙方承诺</w:t>
      </w:r>
      <w:r>
        <w:rPr>
          <w:rFonts w:hint="eastAsia" w:ascii="宋体" w:hAnsi="宋体" w:eastAsia="宋体" w:cs="宋体"/>
          <w:spacing w:val="-1"/>
          <w:sz w:val="24"/>
          <w:szCs w:val="24"/>
        </w:rPr>
        <w:t>不修改响应文件的其它实质性内容。</w:t>
      </w:r>
    </w:p>
    <w:p w14:paraId="21E08A7F">
      <w:pPr>
        <w:pStyle w:val="2"/>
        <w:spacing w:before="186" w:line="360" w:lineRule="auto"/>
        <w:ind w:left="22" w:firstLine="498"/>
        <w:rPr>
          <w:rFonts w:hint="eastAsia" w:ascii="宋体" w:hAnsi="宋体" w:eastAsia="宋体" w:cs="宋体"/>
          <w:spacing w:val="-5"/>
          <w:sz w:val="24"/>
          <w:szCs w:val="24"/>
        </w:rPr>
      </w:pPr>
      <w:r>
        <w:rPr>
          <w:rFonts w:hint="eastAsia" w:ascii="宋体" w:hAnsi="宋体" w:eastAsia="宋体" w:cs="宋体"/>
          <w:spacing w:val="2"/>
          <w:sz w:val="24"/>
          <w:szCs w:val="24"/>
        </w:rPr>
        <w:t>17.乙方承</w:t>
      </w:r>
      <w:r>
        <w:rPr>
          <w:rFonts w:hint="eastAsia" w:ascii="宋体" w:hAnsi="宋体" w:eastAsia="宋体" w:cs="宋体"/>
          <w:spacing w:val="-5"/>
          <w:sz w:val="24"/>
          <w:szCs w:val="24"/>
        </w:rPr>
        <w:t>诺 :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43498400">
      <w:pPr>
        <w:pStyle w:val="2"/>
        <w:spacing w:line="360" w:lineRule="auto"/>
        <w:ind w:left="925"/>
        <w:rPr>
          <w:rFonts w:hint="eastAsia" w:ascii="宋体" w:hAnsi="宋体" w:eastAsia="宋体" w:cs="宋体"/>
          <w:sz w:val="24"/>
          <w:szCs w:val="24"/>
        </w:rPr>
      </w:pPr>
      <w:r>
        <w:rPr>
          <w:rFonts w:hint="eastAsia" w:ascii="宋体" w:hAnsi="宋体" w:eastAsia="宋体" w:cs="宋体"/>
          <w:spacing w:val="-2"/>
          <w:sz w:val="24"/>
          <w:szCs w:val="24"/>
        </w:rPr>
        <w:t>18.乙方同意本协议适用</w:t>
      </w:r>
      <w:r>
        <w:rPr>
          <w:rFonts w:hint="eastAsia" w:ascii="宋体" w:hAnsi="宋体" w:eastAsia="宋体" w:cs="宋体"/>
          <w:spacing w:val="-2"/>
          <w:sz w:val="24"/>
          <w:szCs w:val="24"/>
          <w:lang w:eastAsia="zh-CN"/>
        </w:rPr>
        <w:t>阜阳市机关事务管理处</w:t>
      </w:r>
      <w:r>
        <w:rPr>
          <w:rFonts w:hint="eastAsia" w:ascii="宋体" w:hAnsi="宋体" w:eastAsia="宋体" w:cs="宋体"/>
          <w:spacing w:val="-2"/>
          <w:sz w:val="24"/>
          <w:szCs w:val="24"/>
        </w:rPr>
        <w:t>。</w:t>
      </w:r>
    </w:p>
    <w:p w14:paraId="0E9A4D53">
      <w:pPr>
        <w:pStyle w:val="2"/>
        <w:spacing w:before="183" w:line="360" w:lineRule="auto"/>
        <w:ind w:left="433"/>
        <w:rPr>
          <w:rFonts w:hint="eastAsia" w:ascii="宋体" w:hAnsi="宋体" w:eastAsia="宋体" w:cs="宋体"/>
          <w:sz w:val="24"/>
          <w:szCs w:val="24"/>
        </w:rPr>
      </w:pPr>
      <w:r>
        <w:rPr>
          <w:rFonts w:hint="eastAsia" w:ascii="宋体" w:hAnsi="宋体" w:eastAsia="宋体" w:cs="宋体"/>
          <w:b/>
          <w:bCs/>
          <w:spacing w:val="-5"/>
          <w:sz w:val="24"/>
          <w:szCs w:val="24"/>
        </w:rPr>
        <w:t>九、其他规定</w:t>
      </w:r>
    </w:p>
    <w:p w14:paraId="4363E7DF">
      <w:pPr>
        <w:pStyle w:val="2"/>
        <w:spacing w:before="181" w:line="360" w:lineRule="auto"/>
        <w:ind w:left="466" w:right="16" w:firstLine="458"/>
        <w:rPr>
          <w:rFonts w:hint="eastAsia" w:ascii="宋体" w:hAnsi="宋体" w:eastAsia="宋体" w:cs="宋体"/>
          <w:sz w:val="24"/>
          <w:szCs w:val="24"/>
        </w:rPr>
      </w:pPr>
      <w:r>
        <w:rPr>
          <w:rFonts w:hint="eastAsia" w:ascii="宋体" w:hAnsi="宋体" w:eastAsia="宋体" w:cs="宋体"/>
          <w:sz w:val="24"/>
          <w:szCs w:val="24"/>
        </w:rPr>
        <w:t>1、本次框架协议采购将使用统一的采购合同文本，采购人和供</w:t>
      </w:r>
      <w:r>
        <w:rPr>
          <w:rFonts w:hint="eastAsia" w:ascii="宋体" w:hAnsi="宋体" w:eastAsia="宋体" w:cs="宋体"/>
          <w:spacing w:val="-1"/>
          <w:sz w:val="24"/>
          <w:szCs w:val="24"/>
        </w:rPr>
        <w:t>应商不得擅</w:t>
      </w:r>
      <w:r>
        <w:rPr>
          <w:rFonts w:hint="eastAsia" w:ascii="宋体" w:hAnsi="宋体" w:eastAsia="宋体" w:cs="宋体"/>
          <w:spacing w:val="-3"/>
          <w:sz w:val="24"/>
          <w:szCs w:val="24"/>
        </w:rPr>
        <w:t>自改变框架协议约定的合同实质性条款。</w:t>
      </w:r>
    </w:p>
    <w:p w14:paraId="6B777C6D">
      <w:pPr>
        <w:pStyle w:val="2"/>
        <w:tabs>
          <w:tab w:val="left" w:pos="658"/>
        </w:tabs>
        <w:spacing w:before="184" w:line="360" w:lineRule="auto"/>
        <w:ind w:left="418" w:right="13" w:firstLine="492"/>
        <w:rPr>
          <w:rFonts w:hint="eastAsia" w:ascii="宋体" w:hAnsi="宋体" w:eastAsia="宋体" w:cs="宋体"/>
          <w:sz w:val="24"/>
          <w:szCs w:val="24"/>
        </w:rPr>
      </w:pPr>
      <w:r>
        <w:rPr>
          <w:rFonts w:hint="eastAsia" w:ascii="宋体" w:hAnsi="宋体" w:eastAsia="宋体" w:cs="宋体"/>
          <w:sz w:val="24"/>
          <w:szCs w:val="24"/>
        </w:rPr>
        <w:t>2、协议双方应通过友好协商解决因解释、执行本协议所发生的和本协议有</w:t>
      </w:r>
      <w:r>
        <w:rPr>
          <w:rFonts w:hint="eastAsia" w:ascii="宋体" w:hAnsi="宋体" w:eastAsia="宋体" w:cs="宋体"/>
          <w:spacing w:val="-3"/>
          <w:sz w:val="24"/>
          <w:szCs w:val="24"/>
        </w:rPr>
        <w:t>关的一切争议。如果经协商在任何一方认为所需的合理时间内不能达成协议，按</w:t>
      </w:r>
      <w:r>
        <w:rPr>
          <w:rFonts w:hint="eastAsia" w:ascii="宋体" w:hAnsi="宋体" w:eastAsia="宋体" w:cs="宋体"/>
          <w:spacing w:val="-2"/>
          <w:sz w:val="24"/>
          <w:szCs w:val="24"/>
        </w:rPr>
        <w:t>以下第</w:t>
      </w:r>
      <w:r>
        <w:rPr>
          <w:rFonts w:hint="eastAsia" w:ascii="宋体" w:hAnsi="宋体" w:eastAsia="宋体" w:cs="宋体"/>
          <w:spacing w:val="-11"/>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11"/>
          <w:sz w:val="24"/>
          <w:szCs w:val="24"/>
        </w:rPr>
        <w:t>）</w:t>
      </w:r>
      <w:r>
        <w:rPr>
          <w:rFonts w:hint="eastAsia" w:ascii="宋体" w:hAnsi="宋体" w:eastAsia="宋体" w:cs="宋体"/>
          <w:spacing w:val="-2"/>
          <w:sz w:val="24"/>
          <w:szCs w:val="24"/>
        </w:rPr>
        <w:t>项方式处理：①根据《中华人民共和国仲裁法》的规定向</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申请仲裁。②向</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2"/>
          <w:sz w:val="24"/>
          <w:szCs w:val="24"/>
        </w:rPr>
        <w:t>人民法院起诉。</w:t>
      </w:r>
    </w:p>
    <w:p w14:paraId="431311FD">
      <w:pPr>
        <w:pStyle w:val="2"/>
        <w:spacing w:before="185" w:line="360" w:lineRule="auto"/>
        <w:ind w:left="912"/>
        <w:rPr>
          <w:rFonts w:hint="eastAsia" w:ascii="宋体" w:hAnsi="宋体" w:eastAsia="宋体" w:cs="宋体"/>
          <w:sz w:val="21"/>
        </w:rPr>
      </w:pPr>
      <w:r>
        <w:rPr>
          <w:rFonts w:hint="eastAsia" w:ascii="宋体" w:hAnsi="宋体" w:eastAsia="宋体" w:cs="宋体"/>
          <w:b/>
          <w:bCs/>
          <w:spacing w:val="-7"/>
          <w:sz w:val="24"/>
          <w:szCs w:val="24"/>
          <w:u w:val="single" w:color="auto"/>
        </w:rPr>
        <w:t>3、</w:t>
      </w:r>
      <w:r>
        <w:rPr>
          <w:rFonts w:hint="eastAsia" w:ascii="宋体" w:hAnsi="宋体" w:eastAsia="宋体" w:cs="宋体"/>
          <w:i/>
          <w:iCs/>
          <w:spacing w:val="-7"/>
          <w:sz w:val="25"/>
          <w:szCs w:val="25"/>
          <w:u w:val="single" w:color="auto"/>
        </w:rPr>
        <w:t>（根据项目情况编辑）</w:t>
      </w:r>
    </w:p>
    <w:p w14:paraId="43F1D586">
      <w:pPr>
        <w:spacing w:line="360" w:lineRule="auto"/>
        <w:rPr>
          <w:rFonts w:hint="eastAsia" w:ascii="宋体" w:hAnsi="宋体" w:eastAsia="宋体" w:cs="宋体"/>
          <w:sz w:val="21"/>
        </w:rPr>
      </w:pPr>
    </w:p>
    <w:p w14:paraId="0FBC9516">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ind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甲 方</w:t>
      </w:r>
      <w:r>
        <w:rPr>
          <w:rFonts w:hint="eastAsia" w:ascii="宋体" w:hAnsi="宋体" w:eastAsia="宋体" w:cs="宋体"/>
          <w:spacing w:val="-28"/>
          <w:sz w:val="24"/>
          <w:szCs w:val="24"/>
        </w:rPr>
        <w:t>：（</w:t>
      </w:r>
      <w:r>
        <w:rPr>
          <w:rFonts w:hint="eastAsia" w:ascii="宋体" w:hAnsi="宋体" w:eastAsia="宋体" w:cs="宋体"/>
          <w:spacing w:val="3"/>
          <w:sz w:val="24"/>
          <w:szCs w:val="24"/>
        </w:rPr>
        <w:t>盖章）                    乙 方</w:t>
      </w:r>
      <w:r>
        <w:rPr>
          <w:rFonts w:hint="eastAsia" w:ascii="宋体" w:hAnsi="宋体" w:eastAsia="宋体" w:cs="宋体"/>
          <w:spacing w:val="-28"/>
          <w:sz w:val="24"/>
          <w:szCs w:val="24"/>
        </w:rPr>
        <w:t>：（</w:t>
      </w:r>
      <w:r>
        <w:rPr>
          <w:rFonts w:hint="eastAsia" w:ascii="宋体" w:hAnsi="宋体" w:eastAsia="宋体" w:cs="宋体"/>
          <w:spacing w:val="3"/>
          <w:sz w:val="24"/>
          <w:szCs w:val="24"/>
        </w:rPr>
        <w:t>盖章）</w:t>
      </w:r>
    </w:p>
    <w:p w14:paraId="4B2CC02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rPr>
      </w:pPr>
    </w:p>
    <w:p w14:paraId="09FAC129">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ind w:firstLine="476" w:firstLineChars="200"/>
        <w:jc w:val="right"/>
        <w:textAlignment w:val="baseline"/>
        <w:rPr>
          <w:rFonts w:hint="eastAsia" w:ascii="宋体" w:hAnsi="宋体" w:eastAsia="宋体" w:cs="宋体"/>
          <w:sz w:val="24"/>
          <w:szCs w:val="24"/>
        </w:rPr>
      </w:pPr>
      <w:r>
        <w:rPr>
          <w:rFonts w:hint="eastAsia" w:ascii="宋体" w:hAnsi="宋体" w:eastAsia="宋体" w:cs="宋体"/>
          <w:spacing w:val="-1"/>
          <w:sz w:val="24"/>
          <w:szCs w:val="24"/>
        </w:rPr>
        <w:t>甲方法定代表人或授权委托人（签字） 乙方法定代表人或授权委托人（签字）</w:t>
      </w:r>
    </w:p>
    <w:p w14:paraId="7CE42CD5">
      <w:pPr>
        <w:pStyle w:val="2"/>
        <w:keepNext w:val="0"/>
        <w:keepLines w:val="0"/>
        <w:pageBreakBefore w:val="0"/>
        <w:widowControl/>
        <w:kinsoku w:val="0"/>
        <w:wordWrap/>
        <w:overflowPunct/>
        <w:topLinePunct w:val="0"/>
        <w:autoSpaceDE w:val="0"/>
        <w:autoSpaceDN w:val="0"/>
        <w:bidi w:val="0"/>
        <w:adjustRightInd w:val="0"/>
        <w:snapToGrid w:val="0"/>
        <w:spacing w:before="308" w:line="360" w:lineRule="auto"/>
        <w:ind w:firstLine="448"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甲方地址：</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rPr>
        <w:t>乙方地址：</w:t>
      </w:r>
    </w:p>
    <w:p w14:paraId="2797229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rPr>
      </w:pPr>
    </w:p>
    <w:p w14:paraId="3071B0B2">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甲方联系人及电话                    乙方联系人</w:t>
      </w:r>
      <w:r>
        <w:rPr>
          <w:rFonts w:hint="eastAsia" w:ascii="宋体" w:hAnsi="宋体" w:eastAsia="宋体" w:cs="宋体"/>
          <w:spacing w:val="-4"/>
          <w:sz w:val="24"/>
          <w:szCs w:val="24"/>
        </w:rPr>
        <w:t>及电话</w:t>
      </w:r>
    </w:p>
    <w:p w14:paraId="104FD3A1">
      <w:pPr>
        <w:spacing w:line="360" w:lineRule="auto"/>
        <w:rPr>
          <w:rFonts w:hint="eastAsia" w:ascii="宋体" w:hAnsi="宋体" w:eastAsia="宋体" w:cs="宋体"/>
          <w:sz w:val="21"/>
        </w:rPr>
      </w:pPr>
    </w:p>
    <w:p w14:paraId="1DEDAB72">
      <w:pPr>
        <w:pStyle w:val="2"/>
        <w:spacing w:before="79" w:line="360" w:lineRule="auto"/>
        <w:ind w:left="450"/>
        <w:rPr>
          <w:rFonts w:hint="eastAsia" w:ascii="宋体" w:hAnsi="宋体" w:eastAsia="宋体" w:cs="宋体"/>
          <w:sz w:val="24"/>
          <w:szCs w:val="24"/>
        </w:rPr>
      </w:pPr>
      <w:r>
        <w:rPr>
          <w:rFonts w:hint="eastAsia" w:ascii="宋体" w:hAnsi="宋体" w:eastAsia="宋体" w:cs="宋体"/>
          <w:spacing w:val="-17"/>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17"/>
          <w:sz w:val="24"/>
          <w:szCs w:val="24"/>
        </w:rPr>
        <w:t>月</w:t>
      </w:r>
      <w:r>
        <w:rPr>
          <w:rFonts w:hint="eastAsia" w:ascii="宋体" w:hAnsi="宋体" w:eastAsia="宋体" w:cs="宋体"/>
          <w:spacing w:val="16"/>
          <w:sz w:val="24"/>
          <w:szCs w:val="24"/>
        </w:rPr>
        <w:t xml:space="preserve">   </w:t>
      </w:r>
      <w:r>
        <w:rPr>
          <w:rFonts w:hint="eastAsia" w:ascii="宋体" w:hAnsi="宋体" w:eastAsia="宋体" w:cs="宋体"/>
          <w:spacing w:val="-17"/>
          <w:sz w:val="24"/>
          <w:szCs w:val="24"/>
        </w:rPr>
        <w:t>日</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 xml:space="preserve"> </w:t>
      </w:r>
      <w:r>
        <w:rPr>
          <w:rFonts w:hint="eastAsia" w:ascii="宋体" w:hAnsi="宋体" w:eastAsia="宋体" w:cs="宋体"/>
          <w:spacing w:val="-17"/>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17"/>
          <w:sz w:val="24"/>
          <w:szCs w:val="24"/>
        </w:rPr>
        <w:t>月</w:t>
      </w:r>
      <w:r>
        <w:rPr>
          <w:rFonts w:hint="eastAsia" w:ascii="宋体" w:hAnsi="宋体" w:eastAsia="宋体" w:cs="宋体"/>
          <w:spacing w:val="17"/>
          <w:sz w:val="24"/>
          <w:szCs w:val="24"/>
        </w:rPr>
        <w:t xml:space="preserve">   </w:t>
      </w:r>
      <w:r>
        <w:rPr>
          <w:rFonts w:hint="eastAsia" w:ascii="宋体" w:hAnsi="宋体" w:eastAsia="宋体" w:cs="宋体"/>
          <w:spacing w:val="-17"/>
          <w:sz w:val="24"/>
          <w:szCs w:val="24"/>
        </w:rPr>
        <w:t>日</w:t>
      </w:r>
    </w:p>
    <w:p w14:paraId="6307C24A">
      <w:pPr>
        <w:spacing w:line="219" w:lineRule="auto"/>
        <w:rPr>
          <w:sz w:val="24"/>
          <w:szCs w:val="24"/>
        </w:rPr>
        <w:sectPr>
          <w:headerReference r:id="rId16" w:type="default"/>
          <w:footerReference r:id="rId17" w:type="default"/>
          <w:pgSz w:w="11906" w:h="16839"/>
          <w:pgMar w:top="1166" w:right="1785" w:bottom="1234" w:left="1381" w:header="829" w:footer="985" w:gutter="0"/>
          <w:pgNumType w:fmt="decimal"/>
          <w:cols w:space="720" w:num="1"/>
        </w:sectPr>
      </w:pPr>
    </w:p>
    <w:p w14:paraId="13FEDE36">
      <w:pPr>
        <w:spacing w:line="352" w:lineRule="auto"/>
        <w:rPr>
          <w:rFonts w:ascii="Arial"/>
          <w:sz w:val="21"/>
        </w:rPr>
      </w:pPr>
    </w:p>
    <w:p w14:paraId="6C62E256">
      <w:pPr>
        <w:spacing w:before="19"/>
        <w:jc w:val="center"/>
      </w:pPr>
      <w:r>
        <w:rPr>
          <w:rFonts w:hint="eastAsia"/>
          <w:b/>
          <w:bCs/>
          <w:spacing w:val="-5"/>
          <w:sz w:val="28"/>
          <w:szCs w:val="28"/>
        </w:rPr>
        <w:t>框架协议采购合同（供参考）</w:t>
      </w:r>
    </w:p>
    <w:p w14:paraId="1331D5D7">
      <w:pPr>
        <w:spacing w:before="18" w:line="360" w:lineRule="auto"/>
      </w:pPr>
    </w:p>
    <w:p w14:paraId="1404ACF6">
      <w:pPr>
        <w:spacing w:before="18" w:line="360" w:lineRule="auto"/>
      </w:pPr>
    </w:p>
    <w:tbl>
      <w:tblPr>
        <w:tblStyle w:val="10"/>
        <w:tblW w:w="6950" w:type="dxa"/>
        <w:tblInd w:w="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50"/>
        <w:gridCol w:w="3371"/>
        <w:gridCol w:w="3229"/>
      </w:tblGrid>
      <w:tr w14:paraId="1B259F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350" w:type="dxa"/>
            <w:vAlign w:val="top"/>
          </w:tcPr>
          <w:p w14:paraId="4B7B3096">
            <w:pPr>
              <w:pStyle w:val="11"/>
              <w:spacing w:line="360" w:lineRule="auto"/>
              <w:ind w:left="9"/>
            </w:pPr>
            <w:r>
              <w:t>买</w:t>
            </w:r>
          </w:p>
        </w:tc>
        <w:tc>
          <w:tcPr>
            <w:tcW w:w="3371" w:type="dxa"/>
            <w:vAlign w:val="top"/>
          </w:tcPr>
          <w:p w14:paraId="3D6F15AD">
            <w:pPr>
              <w:pStyle w:val="11"/>
              <w:spacing w:before="1" w:line="360" w:lineRule="auto"/>
              <w:ind w:left="130"/>
            </w:pPr>
            <w:r>
              <w:rPr>
                <w:spacing w:val="-1"/>
              </w:rPr>
              <w:t>方：XXXXXXXXXXXX</w:t>
            </w:r>
          </w:p>
        </w:tc>
        <w:tc>
          <w:tcPr>
            <w:tcW w:w="3229" w:type="dxa"/>
            <w:vAlign w:val="top"/>
          </w:tcPr>
          <w:p w14:paraId="07D4B1C7">
            <w:pPr>
              <w:pStyle w:val="11"/>
              <w:spacing w:line="360" w:lineRule="auto"/>
              <w:jc w:val="right"/>
            </w:pPr>
            <w:r>
              <w:rPr>
                <w:spacing w:val="-3"/>
              </w:rPr>
              <w:t>电话：XXX XXXXXX</w:t>
            </w:r>
          </w:p>
        </w:tc>
      </w:tr>
      <w:tr w14:paraId="7983E0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5" w:hRule="atLeast"/>
        </w:trPr>
        <w:tc>
          <w:tcPr>
            <w:tcW w:w="350" w:type="dxa"/>
            <w:vAlign w:val="top"/>
          </w:tcPr>
          <w:p w14:paraId="1063B11D">
            <w:pPr>
              <w:pStyle w:val="11"/>
              <w:spacing w:before="116" w:line="360" w:lineRule="auto"/>
            </w:pPr>
            <w:r>
              <w:t>卖</w:t>
            </w:r>
          </w:p>
        </w:tc>
        <w:tc>
          <w:tcPr>
            <w:tcW w:w="3371" w:type="dxa"/>
            <w:vAlign w:val="top"/>
          </w:tcPr>
          <w:p w14:paraId="66420FE8">
            <w:pPr>
              <w:pStyle w:val="11"/>
              <w:spacing w:before="116" w:line="360" w:lineRule="auto"/>
              <w:ind w:left="130"/>
            </w:pPr>
            <w:r>
              <w:rPr>
                <w:spacing w:val="-1"/>
              </w:rPr>
              <w:t>方：XXXXXXXXXXXX</w:t>
            </w:r>
          </w:p>
        </w:tc>
        <w:tc>
          <w:tcPr>
            <w:tcW w:w="3229" w:type="dxa"/>
            <w:vAlign w:val="top"/>
          </w:tcPr>
          <w:p w14:paraId="2394604E">
            <w:pPr>
              <w:pStyle w:val="11"/>
              <w:spacing w:before="116" w:line="360" w:lineRule="auto"/>
              <w:jc w:val="right"/>
            </w:pPr>
            <w:r>
              <w:rPr>
                <w:spacing w:val="-3"/>
              </w:rPr>
              <w:t>电话：XXX-XXXXXX</w:t>
            </w:r>
          </w:p>
        </w:tc>
      </w:tr>
    </w:tbl>
    <w:p w14:paraId="3269CFCC">
      <w:pPr>
        <w:spacing w:line="360" w:lineRule="auto"/>
        <w:rPr>
          <w:rFonts w:ascii="Arial"/>
          <w:sz w:val="21"/>
        </w:rPr>
      </w:pPr>
    </w:p>
    <w:p w14:paraId="13482FEC">
      <w:pPr>
        <w:pStyle w:val="2"/>
        <w:spacing w:before="79" w:line="360" w:lineRule="auto"/>
        <w:ind w:firstLine="480" w:firstLineChars="200"/>
        <w:jc w:val="both"/>
        <w:rPr>
          <w:sz w:val="24"/>
          <w:szCs w:val="24"/>
        </w:rPr>
      </w:pPr>
      <w:r>
        <w:rPr>
          <w:sz w:val="24"/>
          <w:szCs w:val="24"/>
        </w:rPr>
        <w:t>据“</w:t>
      </w:r>
      <w:r>
        <w:rPr>
          <w:rFonts w:hint="eastAsia"/>
          <w:b/>
          <w:bCs/>
          <w:sz w:val="24"/>
          <w:szCs w:val="24"/>
          <w:u w:val="single"/>
          <w:lang w:eastAsia="zh-CN"/>
        </w:rPr>
        <w:t>阜阳市市直部门及基层公务出行新能源汽车定点分时租赁服务采购项目</w:t>
      </w:r>
      <w:r>
        <w:rPr>
          <w:spacing w:val="-1"/>
          <w:sz w:val="24"/>
          <w:szCs w:val="24"/>
        </w:rPr>
        <w:t>”框架协议约定，买</w:t>
      </w:r>
      <w:r>
        <w:rPr>
          <w:spacing w:val="-3"/>
          <w:sz w:val="24"/>
          <w:szCs w:val="24"/>
        </w:rPr>
        <w:t>方决定将本项目采购合同授予卖方。为进一步明确双方的责任，确保合同的顺利履行，根据《中华人民共和国政府采购法》、《中华人民共和国民法典》及有关法律规定，遵循平等、自愿、公平和诚实信用的原则，买卖双方协商一致同意按</w:t>
      </w:r>
      <w:r>
        <w:rPr>
          <w:spacing w:val="-2"/>
          <w:sz w:val="24"/>
          <w:szCs w:val="24"/>
        </w:rPr>
        <w:t>如下条款签订本合同：</w:t>
      </w:r>
    </w:p>
    <w:p w14:paraId="65D7006D">
      <w:pPr>
        <w:pStyle w:val="2"/>
        <w:spacing w:before="75" w:line="360" w:lineRule="auto"/>
        <w:ind w:left="27" w:firstLine="466" w:firstLineChars="200"/>
        <w:rPr>
          <w:sz w:val="24"/>
          <w:szCs w:val="24"/>
        </w:rPr>
      </w:pPr>
      <w:r>
        <w:rPr>
          <w:b/>
          <w:bCs/>
          <w:spacing w:val="-4"/>
          <w:sz w:val="24"/>
          <w:szCs w:val="24"/>
        </w:rPr>
        <w:t>一、服务名称及内容</w:t>
      </w:r>
    </w:p>
    <w:p w14:paraId="6569FC95">
      <w:pPr>
        <w:pStyle w:val="2"/>
        <w:spacing w:before="259" w:line="360" w:lineRule="auto"/>
        <w:ind w:left="24" w:firstLine="476" w:firstLineChars="200"/>
        <w:rPr>
          <w:sz w:val="24"/>
          <w:szCs w:val="24"/>
          <w:u w:val="single" w:color="auto"/>
        </w:rPr>
      </w:pPr>
      <w:r>
        <w:rPr>
          <w:spacing w:val="-1"/>
          <w:sz w:val="24"/>
          <w:szCs w:val="24"/>
        </w:rPr>
        <w:t>本合同采购服务名称和内容：</w:t>
      </w:r>
      <w:r>
        <w:rPr>
          <w:sz w:val="24"/>
          <w:szCs w:val="24"/>
          <w:u w:val="single" w:color="auto"/>
        </w:rPr>
        <w:t xml:space="preserve">                  </w:t>
      </w:r>
    </w:p>
    <w:p w14:paraId="3D8AB912">
      <w:pPr>
        <w:pStyle w:val="2"/>
        <w:spacing w:before="259" w:line="360" w:lineRule="auto"/>
        <w:ind w:left="24"/>
        <w:rPr>
          <w:sz w:val="24"/>
          <w:szCs w:val="24"/>
          <w:u w:val="single" w:color="auto"/>
        </w:rPr>
      </w:pPr>
    </w:p>
    <w:p w14:paraId="4886886E">
      <w:pPr>
        <w:pStyle w:val="2"/>
        <w:spacing w:before="79" w:line="360" w:lineRule="auto"/>
        <w:ind w:left="27" w:firstLine="466" w:firstLineChars="200"/>
        <w:rPr>
          <w:sz w:val="24"/>
          <w:szCs w:val="24"/>
        </w:rPr>
      </w:pPr>
      <w:r>
        <w:rPr>
          <w:b/>
          <w:bCs/>
          <w:spacing w:val="-4"/>
          <w:sz w:val="24"/>
          <w:szCs w:val="24"/>
        </w:rPr>
        <w:t>二、组成合同的文件</w:t>
      </w:r>
    </w:p>
    <w:p w14:paraId="736EE0CA">
      <w:pPr>
        <w:pStyle w:val="2"/>
        <w:spacing w:before="79" w:line="360" w:lineRule="auto"/>
        <w:ind w:firstLine="468" w:firstLineChars="200"/>
        <w:jc w:val="both"/>
        <w:rPr>
          <w:spacing w:val="-3"/>
          <w:sz w:val="24"/>
          <w:szCs w:val="24"/>
        </w:rPr>
      </w:pPr>
      <w:r>
        <w:rPr>
          <w:spacing w:val="-3"/>
          <w:sz w:val="24"/>
          <w:szCs w:val="24"/>
        </w:rPr>
        <w:t>(1) “</w:t>
      </w:r>
      <w:r>
        <w:rPr>
          <w:rFonts w:hint="eastAsia"/>
          <w:spacing w:val="-3"/>
          <w:sz w:val="24"/>
          <w:szCs w:val="24"/>
          <w:u w:val="single"/>
          <w:lang w:eastAsia="zh-CN"/>
        </w:rPr>
        <w:t>阜阳市市直部门及基层公务出行新能源汽车定点分时租赁服务采购项目</w:t>
      </w:r>
      <w:r>
        <w:rPr>
          <w:spacing w:val="-3"/>
          <w:sz w:val="24"/>
          <w:szCs w:val="24"/>
        </w:rPr>
        <w:t>”征集文件及答疑、更正公告；</w:t>
      </w:r>
    </w:p>
    <w:p w14:paraId="6C9CCBFE">
      <w:pPr>
        <w:pStyle w:val="2"/>
        <w:spacing w:before="79" w:line="360" w:lineRule="auto"/>
        <w:ind w:firstLine="468" w:firstLineChars="200"/>
        <w:jc w:val="both"/>
        <w:rPr>
          <w:spacing w:val="-3"/>
          <w:sz w:val="24"/>
          <w:szCs w:val="24"/>
        </w:rPr>
      </w:pPr>
      <w:r>
        <w:rPr>
          <w:spacing w:val="-3"/>
          <w:sz w:val="24"/>
          <w:szCs w:val="24"/>
        </w:rPr>
        <w:t>(2) “</w:t>
      </w:r>
      <w:r>
        <w:rPr>
          <w:rFonts w:hint="eastAsia"/>
          <w:spacing w:val="-3"/>
          <w:sz w:val="24"/>
          <w:szCs w:val="24"/>
          <w:u w:val="single"/>
          <w:lang w:eastAsia="zh-CN"/>
        </w:rPr>
        <w:t>阜阳市市直部门及基层公务出行新能源汽车定点分时租赁服务采购项目</w:t>
      </w:r>
      <w:r>
        <w:rPr>
          <w:spacing w:val="-3"/>
          <w:sz w:val="24"/>
          <w:szCs w:val="24"/>
        </w:rPr>
        <w:t>”征集文件标准文本中的“专用框架协议条款 ”；</w:t>
      </w:r>
    </w:p>
    <w:p w14:paraId="68A1E24E">
      <w:pPr>
        <w:pStyle w:val="2"/>
        <w:spacing w:before="79" w:line="360" w:lineRule="auto"/>
        <w:ind w:firstLine="468" w:firstLineChars="200"/>
        <w:jc w:val="both"/>
        <w:rPr>
          <w:spacing w:val="-3"/>
          <w:sz w:val="24"/>
          <w:szCs w:val="24"/>
        </w:rPr>
      </w:pPr>
      <w:r>
        <w:rPr>
          <w:spacing w:val="-3"/>
          <w:sz w:val="24"/>
          <w:szCs w:val="24"/>
        </w:rPr>
        <w:t>(3) “</w:t>
      </w:r>
      <w:r>
        <w:rPr>
          <w:rFonts w:hint="eastAsia"/>
          <w:spacing w:val="-3"/>
          <w:sz w:val="24"/>
          <w:szCs w:val="24"/>
          <w:u w:val="single"/>
          <w:lang w:eastAsia="zh-CN"/>
        </w:rPr>
        <w:t>阜阳市市直部门及基层公务出行新能源汽车定点分时租赁服务采购项目</w:t>
      </w:r>
      <w:r>
        <w:rPr>
          <w:spacing w:val="-3"/>
          <w:sz w:val="24"/>
          <w:szCs w:val="24"/>
        </w:rPr>
        <w:t>”中标或成交公告；</w:t>
      </w:r>
    </w:p>
    <w:p w14:paraId="79A09DFA">
      <w:pPr>
        <w:pStyle w:val="2"/>
        <w:spacing w:before="79" w:line="360" w:lineRule="auto"/>
        <w:ind w:firstLine="468" w:firstLineChars="200"/>
        <w:jc w:val="both"/>
        <w:rPr>
          <w:spacing w:val="-3"/>
          <w:sz w:val="24"/>
          <w:szCs w:val="24"/>
        </w:rPr>
      </w:pPr>
      <w:r>
        <w:rPr>
          <w:spacing w:val="-3"/>
          <w:sz w:val="24"/>
          <w:szCs w:val="24"/>
        </w:rPr>
        <w:t>(4) “</w:t>
      </w:r>
      <w:r>
        <w:rPr>
          <w:rFonts w:hint="eastAsia"/>
          <w:spacing w:val="-3"/>
          <w:sz w:val="24"/>
          <w:szCs w:val="24"/>
          <w:u w:val="single"/>
          <w:lang w:eastAsia="zh-CN"/>
        </w:rPr>
        <w:t>阜阳市市直部门及基层公务出行新能源汽车定点分时租赁服务采购项目</w:t>
      </w:r>
      <w:r>
        <w:rPr>
          <w:spacing w:val="-3"/>
          <w:sz w:val="24"/>
          <w:szCs w:val="24"/>
        </w:rPr>
        <w:t>”项目响应文件及书面承诺函；</w:t>
      </w:r>
    </w:p>
    <w:p w14:paraId="1D50AFF3">
      <w:pPr>
        <w:pStyle w:val="2"/>
        <w:spacing w:before="79" w:line="360" w:lineRule="auto"/>
        <w:ind w:firstLine="468" w:firstLineChars="200"/>
        <w:jc w:val="both"/>
        <w:rPr>
          <w:rFonts w:ascii="Arial"/>
          <w:sz w:val="21"/>
        </w:rPr>
      </w:pPr>
      <w:r>
        <w:rPr>
          <w:spacing w:val="-3"/>
          <w:sz w:val="24"/>
          <w:szCs w:val="24"/>
        </w:rPr>
        <w:t>(5)双方另行签订的补充协议。</w:t>
      </w:r>
    </w:p>
    <w:p w14:paraId="09424744">
      <w:pPr>
        <w:pStyle w:val="2"/>
        <w:spacing w:before="79" w:line="360" w:lineRule="auto"/>
        <w:ind w:left="23" w:firstLine="458" w:firstLineChars="200"/>
        <w:rPr>
          <w:sz w:val="24"/>
          <w:szCs w:val="24"/>
        </w:rPr>
      </w:pPr>
      <w:r>
        <w:rPr>
          <w:b/>
          <w:bCs/>
          <w:spacing w:val="-6"/>
          <w:sz w:val="24"/>
          <w:szCs w:val="24"/>
        </w:rPr>
        <w:t>三、</w:t>
      </w:r>
      <w:r>
        <w:rPr>
          <w:spacing w:val="15"/>
          <w:sz w:val="24"/>
          <w:szCs w:val="24"/>
        </w:rPr>
        <w:t xml:space="preserve"> </w:t>
      </w:r>
      <w:r>
        <w:rPr>
          <w:b/>
          <w:bCs/>
          <w:spacing w:val="-6"/>
          <w:sz w:val="24"/>
          <w:szCs w:val="24"/>
        </w:rPr>
        <w:t>合同金额</w:t>
      </w:r>
    </w:p>
    <w:p w14:paraId="035D25A6">
      <w:pPr>
        <w:spacing w:line="360" w:lineRule="auto"/>
        <w:rPr>
          <w:rFonts w:ascii="Arial"/>
          <w:sz w:val="21"/>
        </w:rPr>
      </w:pPr>
    </w:p>
    <w:p w14:paraId="28F19B4F">
      <w:pPr>
        <w:pStyle w:val="2"/>
        <w:spacing w:before="78" w:line="360" w:lineRule="auto"/>
        <w:ind w:left="518"/>
        <w:rPr>
          <w:sz w:val="24"/>
          <w:szCs w:val="24"/>
        </w:rPr>
      </w:pPr>
      <w:r>
        <w:rPr>
          <w:spacing w:val="-1"/>
          <w:sz w:val="24"/>
          <w:szCs w:val="24"/>
        </w:rPr>
        <w:t>本合同的总金额为</w:t>
      </w:r>
      <w:r>
        <w:rPr>
          <w:spacing w:val="-1"/>
          <w:sz w:val="24"/>
          <w:szCs w:val="24"/>
          <w:u w:val="single" w:color="auto"/>
        </w:rPr>
        <w:t xml:space="preserve">       </w:t>
      </w:r>
      <w:r>
        <w:rPr>
          <w:spacing w:val="-109"/>
          <w:sz w:val="24"/>
          <w:szCs w:val="24"/>
        </w:rPr>
        <w:t xml:space="preserve"> </w:t>
      </w:r>
      <w:r>
        <w:rPr>
          <w:spacing w:val="-1"/>
          <w:sz w:val="24"/>
          <w:szCs w:val="24"/>
        </w:rPr>
        <w:t>元(人民币大写：</w:t>
      </w:r>
      <w:r>
        <w:rPr>
          <w:spacing w:val="-1"/>
          <w:sz w:val="24"/>
          <w:szCs w:val="24"/>
          <w:u w:val="single" w:color="auto"/>
        </w:rPr>
        <w:t xml:space="preserve">        </w:t>
      </w:r>
      <w:r>
        <w:rPr>
          <w:spacing w:val="-110"/>
          <w:sz w:val="24"/>
          <w:szCs w:val="24"/>
        </w:rPr>
        <w:t xml:space="preserve"> </w:t>
      </w:r>
      <w:r>
        <w:rPr>
          <w:spacing w:val="-1"/>
          <w:sz w:val="24"/>
          <w:szCs w:val="24"/>
        </w:rPr>
        <w:t>)。</w:t>
      </w:r>
    </w:p>
    <w:p w14:paraId="7E51E291">
      <w:pPr>
        <w:spacing w:line="360" w:lineRule="auto"/>
        <w:rPr>
          <w:rFonts w:ascii="Arial"/>
          <w:sz w:val="21"/>
        </w:rPr>
      </w:pPr>
    </w:p>
    <w:p w14:paraId="6F0A627E">
      <w:pPr>
        <w:pStyle w:val="2"/>
        <w:spacing w:before="79" w:line="360" w:lineRule="auto"/>
        <w:ind w:left="46" w:firstLine="450" w:firstLineChars="200"/>
        <w:rPr>
          <w:rFonts w:ascii="Arial"/>
          <w:sz w:val="21"/>
        </w:rPr>
      </w:pPr>
      <w:r>
        <w:rPr>
          <w:b/>
          <w:bCs/>
          <w:spacing w:val="-8"/>
          <w:sz w:val="24"/>
          <w:szCs w:val="24"/>
        </w:rPr>
        <w:t>四、服务期限</w:t>
      </w:r>
    </w:p>
    <w:p w14:paraId="72863944">
      <w:pPr>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rFonts w:hint="default" w:ascii="Arial"/>
          <w:sz w:val="21"/>
          <w:lang w:val="en-US"/>
        </w:rPr>
      </w:pPr>
      <w:r>
        <w:rPr>
          <w:rFonts w:hint="eastAsia"/>
          <w:spacing w:val="-3"/>
          <w:sz w:val="24"/>
          <w:szCs w:val="24"/>
          <w:u w:val="single"/>
          <w:lang w:val="en-US" w:eastAsia="zh-CN"/>
        </w:rPr>
        <w:t xml:space="preserve">                                                                                           </w:t>
      </w:r>
    </w:p>
    <w:p w14:paraId="124BAA91">
      <w:pPr>
        <w:spacing w:line="360" w:lineRule="auto"/>
        <w:rPr>
          <w:rFonts w:ascii="Arial"/>
          <w:sz w:val="21"/>
        </w:rPr>
      </w:pPr>
    </w:p>
    <w:p w14:paraId="77FF5FDC">
      <w:pPr>
        <w:pStyle w:val="2"/>
        <w:spacing w:before="78" w:line="360" w:lineRule="auto"/>
        <w:ind w:left="27" w:firstLine="466" w:firstLineChars="200"/>
        <w:rPr>
          <w:sz w:val="24"/>
          <w:szCs w:val="24"/>
        </w:rPr>
      </w:pPr>
      <w:r>
        <w:rPr>
          <w:b/>
          <w:bCs/>
          <w:spacing w:val="-4"/>
          <w:sz w:val="24"/>
          <w:szCs w:val="24"/>
        </w:rPr>
        <w:t>五、验收要求</w:t>
      </w:r>
    </w:p>
    <w:p w14:paraId="4DCCC32C">
      <w:pPr>
        <w:spacing w:line="360" w:lineRule="auto"/>
        <w:rPr>
          <w:rFonts w:ascii="Arial"/>
          <w:sz w:val="21"/>
        </w:rPr>
      </w:pPr>
    </w:p>
    <w:p w14:paraId="50BD9D25">
      <w:pPr>
        <w:pStyle w:val="2"/>
        <w:spacing w:before="79" w:line="360" w:lineRule="auto"/>
        <w:ind w:left="46" w:firstLine="450" w:firstLineChars="200"/>
        <w:rPr>
          <w:rFonts w:ascii="Arial"/>
          <w:sz w:val="21"/>
        </w:rPr>
      </w:pPr>
      <w:r>
        <w:rPr>
          <w:b/>
          <w:bCs/>
          <w:spacing w:val="-8"/>
          <w:sz w:val="24"/>
          <w:szCs w:val="24"/>
        </w:rPr>
        <w:t>（一）质量标准</w:t>
      </w:r>
    </w:p>
    <w:p w14:paraId="52CB1757">
      <w:pPr>
        <w:pStyle w:val="2"/>
        <w:spacing w:before="78" w:line="360" w:lineRule="auto"/>
        <w:ind w:left="29" w:right="13" w:firstLine="474"/>
        <w:jc w:val="both"/>
        <w:rPr>
          <w:sz w:val="24"/>
          <w:szCs w:val="24"/>
        </w:rPr>
      </w:pPr>
      <w:r>
        <w:rPr>
          <w:spacing w:val="4"/>
          <w:sz w:val="24"/>
          <w:szCs w:val="24"/>
        </w:rPr>
        <w:t>卖方保证提供的服务质量应符合中华人民共和国相关标准及相应的技术规</w:t>
      </w:r>
      <w:r>
        <w:rPr>
          <w:spacing w:val="-3"/>
          <w:sz w:val="24"/>
          <w:szCs w:val="24"/>
        </w:rPr>
        <w:t>范、本次采购相关文件中的全部相关要求及卖方相关服务标准及相应</w:t>
      </w:r>
      <w:r>
        <w:rPr>
          <w:spacing w:val="-4"/>
          <w:sz w:val="24"/>
          <w:szCs w:val="24"/>
        </w:rPr>
        <w:t>的技术规范</w:t>
      </w:r>
      <w:r>
        <w:rPr>
          <w:spacing w:val="-3"/>
          <w:sz w:val="24"/>
          <w:szCs w:val="24"/>
        </w:rPr>
        <w:t>中之较高者。</w:t>
      </w:r>
    </w:p>
    <w:p w14:paraId="2FD12D39">
      <w:pPr>
        <w:pStyle w:val="2"/>
        <w:spacing w:before="79" w:line="360" w:lineRule="auto"/>
        <w:ind w:left="46" w:firstLine="450" w:firstLineChars="200"/>
        <w:rPr>
          <w:b/>
          <w:bCs/>
          <w:spacing w:val="-8"/>
          <w:sz w:val="24"/>
          <w:szCs w:val="24"/>
        </w:rPr>
      </w:pPr>
      <w:r>
        <w:rPr>
          <w:b/>
          <w:bCs/>
          <w:spacing w:val="-8"/>
          <w:sz w:val="24"/>
          <w:szCs w:val="24"/>
        </w:rPr>
        <w:t>（二）验收组织</w:t>
      </w:r>
    </w:p>
    <w:p w14:paraId="03C4A202">
      <w:pPr>
        <w:spacing w:line="360" w:lineRule="auto"/>
        <w:rPr>
          <w:rFonts w:ascii="Arial"/>
          <w:sz w:val="21"/>
        </w:rPr>
      </w:pPr>
    </w:p>
    <w:p w14:paraId="17551D66">
      <w:pPr>
        <w:pStyle w:val="2"/>
        <w:spacing w:before="78" w:line="360" w:lineRule="auto"/>
        <w:ind w:left="512"/>
        <w:rPr>
          <w:sz w:val="24"/>
          <w:szCs w:val="24"/>
        </w:rPr>
      </w:pPr>
      <w:r>
        <w:rPr>
          <w:spacing w:val="-2"/>
          <w:sz w:val="24"/>
          <w:szCs w:val="24"/>
        </w:rPr>
        <w:t>买方负责组织验收工作。</w:t>
      </w:r>
    </w:p>
    <w:p w14:paraId="1783F4E1">
      <w:pPr>
        <w:spacing w:line="360" w:lineRule="auto"/>
        <w:rPr>
          <w:rFonts w:ascii="Arial"/>
          <w:sz w:val="21"/>
        </w:rPr>
      </w:pPr>
    </w:p>
    <w:p w14:paraId="6CE0E76D">
      <w:pPr>
        <w:pStyle w:val="2"/>
        <w:spacing w:before="79" w:line="360" w:lineRule="auto"/>
        <w:ind w:left="46" w:firstLine="450" w:firstLineChars="200"/>
        <w:rPr>
          <w:b/>
          <w:bCs/>
          <w:spacing w:val="-8"/>
          <w:sz w:val="24"/>
          <w:szCs w:val="24"/>
        </w:rPr>
      </w:pPr>
      <w:r>
        <w:rPr>
          <w:b/>
          <w:bCs/>
          <w:spacing w:val="-8"/>
          <w:sz w:val="24"/>
          <w:szCs w:val="24"/>
        </w:rPr>
        <w:t>（三）验收程序</w:t>
      </w:r>
    </w:p>
    <w:p w14:paraId="72AE2023">
      <w:pPr>
        <w:spacing w:line="360" w:lineRule="auto"/>
        <w:rPr>
          <w:rFonts w:ascii="Arial"/>
          <w:sz w:val="21"/>
        </w:rPr>
      </w:pPr>
    </w:p>
    <w:p w14:paraId="2DAE6285">
      <w:pPr>
        <w:pStyle w:val="2"/>
        <w:spacing w:before="78" w:line="360" w:lineRule="auto"/>
        <w:ind w:left="29" w:right="13" w:firstLine="474"/>
        <w:jc w:val="both"/>
        <w:rPr>
          <w:spacing w:val="4"/>
          <w:sz w:val="24"/>
          <w:szCs w:val="24"/>
        </w:rPr>
      </w:pPr>
      <w:r>
        <w:rPr>
          <w:spacing w:val="4"/>
          <w:sz w:val="24"/>
          <w:szCs w:val="24"/>
        </w:rPr>
        <w:t>1.成立验收小组，验收人员应由买方代表和技术专家组成。</w:t>
      </w:r>
    </w:p>
    <w:p w14:paraId="0E1FE908">
      <w:pPr>
        <w:pStyle w:val="2"/>
        <w:spacing w:before="78" w:line="360" w:lineRule="auto"/>
        <w:ind w:left="29" w:right="13" w:firstLine="474"/>
        <w:jc w:val="both"/>
        <w:rPr>
          <w:spacing w:val="4"/>
          <w:sz w:val="24"/>
          <w:szCs w:val="24"/>
        </w:rPr>
      </w:pPr>
      <w:r>
        <w:rPr>
          <w:spacing w:val="4"/>
          <w:sz w:val="24"/>
          <w:szCs w:val="24"/>
        </w:rPr>
        <w:t>2.验收前要编制验收表格。</w:t>
      </w:r>
    </w:p>
    <w:p w14:paraId="39D4D90F">
      <w:pPr>
        <w:pStyle w:val="2"/>
        <w:spacing w:before="78" w:line="360" w:lineRule="auto"/>
        <w:ind w:left="29" w:right="13" w:firstLine="474"/>
        <w:jc w:val="both"/>
        <w:rPr>
          <w:spacing w:val="4"/>
          <w:sz w:val="24"/>
          <w:szCs w:val="24"/>
        </w:rPr>
      </w:pPr>
      <w:r>
        <w:rPr>
          <w:spacing w:val="4"/>
          <w:sz w:val="24"/>
          <w:szCs w:val="24"/>
        </w:rPr>
        <w:t>3.验收时双方要按照验收表格逐项验收。</w:t>
      </w:r>
    </w:p>
    <w:p w14:paraId="7B0C4EFA">
      <w:pPr>
        <w:pStyle w:val="2"/>
        <w:spacing w:before="78" w:line="360" w:lineRule="auto"/>
        <w:ind w:left="29" w:right="13" w:firstLine="474"/>
        <w:jc w:val="both"/>
        <w:rPr>
          <w:spacing w:val="4"/>
          <w:sz w:val="24"/>
          <w:szCs w:val="24"/>
        </w:rPr>
      </w:pPr>
      <w:r>
        <w:rPr>
          <w:spacing w:val="4"/>
          <w:sz w:val="24"/>
          <w:szCs w:val="24"/>
        </w:rPr>
        <w:t>4.验收方出具验收报告。</w:t>
      </w:r>
    </w:p>
    <w:p w14:paraId="43FC7B29">
      <w:pPr>
        <w:spacing w:line="360" w:lineRule="auto"/>
        <w:rPr>
          <w:rFonts w:ascii="Arial"/>
          <w:sz w:val="21"/>
        </w:rPr>
      </w:pPr>
    </w:p>
    <w:p w14:paraId="3A887168">
      <w:pPr>
        <w:pStyle w:val="2"/>
        <w:spacing w:before="79" w:line="360" w:lineRule="auto"/>
        <w:ind w:left="46" w:firstLine="450" w:firstLineChars="200"/>
        <w:rPr>
          <w:b/>
          <w:bCs/>
          <w:spacing w:val="-8"/>
          <w:sz w:val="24"/>
          <w:szCs w:val="24"/>
        </w:rPr>
      </w:pPr>
      <w:r>
        <w:rPr>
          <w:b/>
          <w:bCs/>
          <w:spacing w:val="-8"/>
          <w:sz w:val="24"/>
          <w:szCs w:val="24"/>
        </w:rPr>
        <w:t>六、付款方式</w:t>
      </w:r>
    </w:p>
    <w:p w14:paraId="15D5A30A">
      <w:pPr>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rFonts w:ascii="Arial"/>
          <w:sz w:val="21"/>
        </w:rPr>
      </w:pPr>
      <w:r>
        <w:rPr>
          <w:rFonts w:hint="eastAsia"/>
          <w:spacing w:val="-3"/>
          <w:sz w:val="24"/>
          <w:szCs w:val="24"/>
          <w:u w:val="single"/>
          <w:lang w:val="en-US" w:eastAsia="zh-CN"/>
        </w:rPr>
        <w:t xml:space="preserve">                                                                                           </w:t>
      </w:r>
    </w:p>
    <w:p w14:paraId="7F24B1C2">
      <w:pPr>
        <w:spacing w:line="360" w:lineRule="auto"/>
        <w:rPr>
          <w:rFonts w:ascii="Arial"/>
          <w:sz w:val="21"/>
        </w:rPr>
      </w:pPr>
    </w:p>
    <w:p w14:paraId="2F2B5B89">
      <w:pPr>
        <w:pStyle w:val="2"/>
        <w:spacing w:before="79" w:line="360" w:lineRule="auto"/>
        <w:ind w:left="22" w:firstLine="466" w:firstLineChars="200"/>
        <w:rPr>
          <w:sz w:val="24"/>
          <w:szCs w:val="24"/>
        </w:rPr>
      </w:pPr>
      <w:r>
        <w:rPr>
          <w:b/>
          <w:bCs/>
          <w:spacing w:val="-4"/>
          <w:sz w:val="24"/>
          <w:szCs w:val="24"/>
        </w:rPr>
        <w:t>七、售后服务</w:t>
      </w:r>
    </w:p>
    <w:p w14:paraId="347E50B7">
      <w:pPr>
        <w:spacing w:line="360" w:lineRule="auto"/>
        <w:rPr>
          <w:rFonts w:ascii="Arial"/>
          <w:sz w:val="21"/>
        </w:rPr>
      </w:pPr>
    </w:p>
    <w:p w14:paraId="60F2881E">
      <w:pPr>
        <w:pStyle w:val="2"/>
        <w:spacing w:before="78" w:line="360" w:lineRule="auto"/>
        <w:ind w:left="514"/>
        <w:rPr>
          <w:rFonts w:ascii="Arial"/>
          <w:sz w:val="21"/>
        </w:rPr>
      </w:pPr>
      <w:r>
        <w:rPr>
          <w:spacing w:val="4"/>
          <w:sz w:val="24"/>
          <w:szCs w:val="24"/>
        </w:rPr>
        <w:t>（一）卖方对合同服务的质量保修期为验收证书签署之日</w:t>
      </w:r>
      <w:r>
        <w:rPr>
          <w:spacing w:val="-1"/>
          <w:sz w:val="24"/>
          <w:szCs w:val="24"/>
        </w:rPr>
        <w:t>起</w:t>
      </w:r>
      <w:r>
        <w:rPr>
          <w:spacing w:val="-120"/>
          <w:sz w:val="24"/>
          <w:szCs w:val="24"/>
        </w:rPr>
        <w:t xml:space="preserve"> </w:t>
      </w:r>
      <w:r>
        <w:rPr>
          <w:sz w:val="24"/>
          <w:szCs w:val="24"/>
          <w:u w:val="single" w:color="auto"/>
        </w:rPr>
        <w:t xml:space="preserve">   </w:t>
      </w:r>
      <w:r>
        <w:rPr>
          <w:spacing w:val="-110"/>
          <w:sz w:val="24"/>
          <w:szCs w:val="24"/>
        </w:rPr>
        <w:t xml:space="preserve"> </w:t>
      </w:r>
      <w:r>
        <w:rPr>
          <w:spacing w:val="-2"/>
          <w:sz w:val="24"/>
          <w:szCs w:val="24"/>
        </w:rPr>
        <w:t>个月。</w:t>
      </w:r>
    </w:p>
    <w:p w14:paraId="5AE1221E">
      <w:pPr>
        <w:pStyle w:val="2"/>
        <w:spacing w:before="79" w:line="360" w:lineRule="auto"/>
        <w:ind w:left="22" w:right="13" w:firstLine="492"/>
        <w:rPr>
          <w:rFonts w:ascii="Arial"/>
          <w:sz w:val="21"/>
        </w:rPr>
      </w:pPr>
      <w:r>
        <w:rPr>
          <w:spacing w:val="-4"/>
          <w:sz w:val="24"/>
          <w:szCs w:val="24"/>
        </w:rPr>
        <w:t>（二）根据买方按检验标准自己检验或委托有资质的相关质检机构检验的检</w:t>
      </w:r>
      <w:r>
        <w:rPr>
          <w:spacing w:val="-3"/>
          <w:sz w:val="24"/>
          <w:szCs w:val="24"/>
        </w:rPr>
        <w:t>验结果，发现服务的质量或性能与政府采购合同不符；或者在质量保证期内，证</w:t>
      </w:r>
      <w:r>
        <w:rPr>
          <w:spacing w:val="-2"/>
          <w:sz w:val="24"/>
          <w:szCs w:val="24"/>
        </w:rPr>
        <w:t>实服务是存在缺陷（包括潜在的缺陷等</w:t>
      </w:r>
      <w:r>
        <w:rPr>
          <w:spacing w:val="-14"/>
          <w:sz w:val="24"/>
          <w:szCs w:val="24"/>
        </w:rPr>
        <w:t>），</w:t>
      </w:r>
      <w:r>
        <w:rPr>
          <w:spacing w:val="-2"/>
          <w:sz w:val="24"/>
          <w:szCs w:val="24"/>
        </w:rPr>
        <w:t>买方应尽快</w:t>
      </w:r>
      <w:r>
        <w:rPr>
          <w:spacing w:val="-3"/>
          <w:sz w:val="24"/>
          <w:szCs w:val="24"/>
        </w:rPr>
        <w:t>以书面形式通知卖方。卖</w:t>
      </w:r>
      <w:r>
        <w:rPr>
          <w:spacing w:val="-1"/>
          <w:sz w:val="24"/>
          <w:szCs w:val="24"/>
        </w:rPr>
        <w:t>方在收到通知后</w:t>
      </w:r>
      <w:r>
        <w:rPr>
          <w:spacing w:val="-1"/>
          <w:sz w:val="24"/>
          <w:szCs w:val="24"/>
          <w:u w:val="single" w:color="auto"/>
        </w:rPr>
        <w:t xml:space="preserve">     天</w:t>
      </w:r>
      <w:r>
        <w:rPr>
          <w:spacing w:val="-1"/>
          <w:sz w:val="24"/>
          <w:szCs w:val="24"/>
        </w:rPr>
        <w:t>内免费维修或更换有缺陷的部分。</w:t>
      </w:r>
    </w:p>
    <w:p w14:paraId="7A3FCBC3">
      <w:pPr>
        <w:pStyle w:val="2"/>
        <w:spacing w:before="78" w:line="360" w:lineRule="auto"/>
        <w:ind w:left="24" w:right="11" w:firstLine="490"/>
        <w:rPr>
          <w:sz w:val="24"/>
          <w:szCs w:val="24"/>
        </w:rPr>
      </w:pPr>
      <w:r>
        <w:rPr>
          <w:spacing w:val="-4"/>
          <w:sz w:val="24"/>
          <w:szCs w:val="24"/>
        </w:rPr>
        <w:t>（三）如卖方在收到通知后在政府采购合同规定时间内，没有弥补缺陷，买</w:t>
      </w:r>
      <w:r>
        <w:rPr>
          <w:spacing w:val="-1"/>
          <w:sz w:val="24"/>
          <w:szCs w:val="24"/>
        </w:rPr>
        <w:t>方可采取必要的补救措施，但由此引发的风险和费用将由卖方承担。</w:t>
      </w:r>
    </w:p>
    <w:p w14:paraId="4EF6ABE1">
      <w:pPr>
        <w:spacing w:line="360" w:lineRule="auto"/>
        <w:rPr>
          <w:rFonts w:ascii="Arial"/>
          <w:sz w:val="21"/>
        </w:rPr>
      </w:pPr>
    </w:p>
    <w:p w14:paraId="394C9034">
      <w:pPr>
        <w:pStyle w:val="2"/>
        <w:spacing w:before="79" w:line="360" w:lineRule="auto"/>
        <w:ind w:left="22" w:firstLine="466" w:firstLineChars="200"/>
        <w:rPr>
          <w:b/>
          <w:bCs/>
          <w:spacing w:val="-4"/>
          <w:sz w:val="24"/>
          <w:szCs w:val="24"/>
        </w:rPr>
      </w:pPr>
      <w:r>
        <w:rPr>
          <w:b/>
          <w:bCs/>
          <w:spacing w:val="-4"/>
          <w:sz w:val="24"/>
          <w:szCs w:val="24"/>
        </w:rPr>
        <w:t>八、履约保证金</w:t>
      </w:r>
    </w:p>
    <w:p w14:paraId="08BBAD28">
      <w:pPr>
        <w:spacing w:line="360" w:lineRule="auto"/>
        <w:rPr>
          <w:rFonts w:ascii="Arial"/>
          <w:sz w:val="21"/>
        </w:rPr>
      </w:pPr>
    </w:p>
    <w:p w14:paraId="71C2D2DB">
      <w:pPr>
        <w:pStyle w:val="2"/>
        <w:spacing w:before="78" w:line="360" w:lineRule="auto"/>
        <w:ind w:left="509"/>
        <w:rPr>
          <w:sz w:val="24"/>
          <w:szCs w:val="24"/>
        </w:rPr>
      </w:pPr>
      <w:r>
        <w:rPr>
          <w:spacing w:val="-6"/>
          <w:sz w:val="24"/>
          <w:szCs w:val="24"/>
        </w:rPr>
        <w:t>免收。</w:t>
      </w:r>
    </w:p>
    <w:p w14:paraId="627F9A7E">
      <w:pPr>
        <w:spacing w:line="360" w:lineRule="auto"/>
        <w:rPr>
          <w:rFonts w:ascii="Arial"/>
          <w:sz w:val="21"/>
        </w:rPr>
      </w:pPr>
    </w:p>
    <w:p w14:paraId="4699F2D6">
      <w:pPr>
        <w:pStyle w:val="2"/>
        <w:spacing w:before="78" w:line="360" w:lineRule="auto"/>
        <w:ind w:left="29" w:firstLine="462" w:firstLineChars="200"/>
        <w:rPr>
          <w:sz w:val="24"/>
          <w:szCs w:val="24"/>
        </w:rPr>
      </w:pPr>
      <w:r>
        <w:rPr>
          <w:b/>
          <w:bCs/>
          <w:spacing w:val="-5"/>
          <w:sz w:val="24"/>
          <w:szCs w:val="24"/>
        </w:rPr>
        <w:t>九、违约责任</w:t>
      </w:r>
    </w:p>
    <w:p w14:paraId="0944A982">
      <w:pPr>
        <w:spacing w:line="360" w:lineRule="auto"/>
        <w:rPr>
          <w:rFonts w:ascii="Arial"/>
          <w:sz w:val="21"/>
        </w:rPr>
      </w:pPr>
    </w:p>
    <w:p w14:paraId="4406D752">
      <w:pPr>
        <w:pStyle w:val="2"/>
        <w:spacing w:before="78" w:line="360" w:lineRule="auto"/>
        <w:ind w:left="24" w:right="11" w:firstLine="490"/>
        <w:rPr>
          <w:spacing w:val="-4"/>
          <w:sz w:val="24"/>
          <w:szCs w:val="24"/>
        </w:rPr>
      </w:pPr>
      <w:r>
        <w:rPr>
          <w:spacing w:val="-4"/>
          <w:sz w:val="24"/>
          <w:szCs w:val="24"/>
        </w:rPr>
        <w:t>（一）卖方服务期限超过合同约定服务期限。如果卖方由于自身的原因未能按期履行完合同，买方可因此获得经济上的赔偿。其标准为按每</w:t>
      </w:r>
      <w:r>
        <w:rPr>
          <w:rFonts w:hint="eastAsia"/>
          <w:spacing w:val="-4"/>
          <w:sz w:val="24"/>
          <w:szCs w:val="24"/>
        </w:rPr>
        <w:t>按每迟延履行一日的应提供而未提供服务价格的</w:t>
      </w:r>
      <w:r>
        <w:rPr>
          <w:rFonts w:hint="eastAsia"/>
          <w:spacing w:val="-4"/>
          <w:sz w:val="24"/>
          <w:szCs w:val="24"/>
          <w:u w:val="single"/>
        </w:rPr>
        <w:t xml:space="preserve"> 0.1 </w:t>
      </w:r>
      <w:r>
        <w:rPr>
          <w:rFonts w:hint="eastAsia"/>
          <w:spacing w:val="-4"/>
          <w:sz w:val="24"/>
          <w:szCs w:val="24"/>
        </w:rPr>
        <w:t>%计算，最高限额为本合同总价的</w:t>
      </w:r>
      <w:r>
        <w:rPr>
          <w:rFonts w:hint="eastAsia"/>
          <w:spacing w:val="-4"/>
          <w:sz w:val="24"/>
          <w:szCs w:val="24"/>
          <w:u w:val="single"/>
        </w:rPr>
        <w:t xml:space="preserve"> 1 </w:t>
      </w:r>
      <w:r>
        <w:rPr>
          <w:rFonts w:hint="eastAsia"/>
          <w:spacing w:val="-4"/>
          <w:sz w:val="24"/>
          <w:szCs w:val="24"/>
        </w:rPr>
        <w:t>%</w:t>
      </w:r>
      <w:r>
        <w:rPr>
          <w:spacing w:val="-4"/>
          <w:sz w:val="24"/>
          <w:szCs w:val="24"/>
        </w:rPr>
        <w:t>。</w:t>
      </w:r>
      <w:r>
        <w:rPr>
          <w:rFonts w:hint="eastAsia"/>
          <w:spacing w:val="-4"/>
          <w:sz w:val="24"/>
          <w:szCs w:val="24"/>
        </w:rPr>
        <w:t>；迟延履行的违约金计算数额达到前述最高限额之日起，</w:t>
      </w:r>
      <w:r>
        <w:rPr>
          <w:spacing w:val="-4"/>
          <w:sz w:val="24"/>
          <w:szCs w:val="24"/>
        </w:rPr>
        <w:t>买方</w:t>
      </w:r>
      <w:r>
        <w:rPr>
          <w:rFonts w:hint="eastAsia"/>
          <w:spacing w:val="-4"/>
          <w:sz w:val="24"/>
          <w:szCs w:val="24"/>
        </w:rPr>
        <w:t>有权在要求</w:t>
      </w:r>
      <w:r>
        <w:rPr>
          <w:spacing w:val="-4"/>
          <w:sz w:val="24"/>
          <w:szCs w:val="24"/>
        </w:rPr>
        <w:t>卖方</w:t>
      </w:r>
      <w:r>
        <w:rPr>
          <w:rFonts w:hint="eastAsia"/>
          <w:spacing w:val="-4"/>
          <w:sz w:val="24"/>
          <w:szCs w:val="24"/>
        </w:rPr>
        <w:t>支付违约金的同时，书面通知</w:t>
      </w:r>
      <w:r>
        <w:rPr>
          <w:spacing w:val="-4"/>
          <w:sz w:val="24"/>
          <w:szCs w:val="24"/>
        </w:rPr>
        <w:t>卖方</w:t>
      </w:r>
      <w:r>
        <w:rPr>
          <w:rFonts w:hint="eastAsia"/>
          <w:spacing w:val="-4"/>
          <w:sz w:val="24"/>
          <w:szCs w:val="24"/>
        </w:rPr>
        <w:t>解除本合同；</w:t>
      </w:r>
    </w:p>
    <w:p w14:paraId="0EDE7D37">
      <w:pPr>
        <w:pStyle w:val="2"/>
        <w:spacing w:before="78" w:line="360" w:lineRule="auto"/>
        <w:ind w:left="24" w:right="11" w:firstLine="490"/>
        <w:rPr>
          <w:spacing w:val="-4"/>
          <w:sz w:val="24"/>
          <w:szCs w:val="24"/>
        </w:rPr>
      </w:pPr>
      <w:r>
        <w:rPr>
          <w:spacing w:val="-4"/>
          <w:sz w:val="24"/>
          <w:szCs w:val="24"/>
        </w:rPr>
        <w:t>（二）卖方服务期限内未能履约。卖方在履行合同过程中，如果发生不能按时履约情况，应及时以书面形式将不能按期履约的理由、延误的时间通知买方。买方在收到卖方通知后，有权决定是否延长合同的履行时间或终止合同。如买方同意延长合同的履行时间，卖方必须在买方规定的时间内提供符合质量标准的服务，由此造成的误期赔偿费按照第（一）款约定执行。如卖方在买方规定的时间内未能提供符合质量标准的服务，买方有权解除合同，提请政府采购监管部门将卖方列入不良行为记录名单，在一至三年内禁止参加政府采购活动。</w:t>
      </w:r>
    </w:p>
    <w:p w14:paraId="0F8BBA8B">
      <w:pPr>
        <w:pStyle w:val="2"/>
        <w:spacing w:before="78" w:line="360" w:lineRule="auto"/>
        <w:ind w:left="24" w:right="11" w:firstLine="490"/>
        <w:rPr>
          <w:spacing w:val="-4"/>
          <w:sz w:val="24"/>
          <w:szCs w:val="24"/>
        </w:rPr>
      </w:pPr>
      <w:r>
        <w:rPr>
          <w:spacing w:val="-4"/>
          <w:sz w:val="24"/>
          <w:szCs w:val="24"/>
        </w:rPr>
        <w:t>（三）卖方履约不符合约定的质量标准，卖方必须在买方规定的时间内重新提供符合质量标准的服务，由此造成的误期赔偿费按照第（一）款约定执行。如卖方在买方规定的时间内未能提供符合质量标准的服务，买方有权解除合同，提请政府采购监管部门将卖方列入不良行为记录名单，在一至三年内禁止参加政府采购活动。</w:t>
      </w:r>
    </w:p>
    <w:p w14:paraId="189EE6BE">
      <w:pPr>
        <w:pStyle w:val="2"/>
        <w:spacing w:before="78" w:line="360" w:lineRule="auto"/>
        <w:ind w:left="24" w:right="11" w:firstLine="490"/>
        <w:rPr>
          <w:spacing w:val="-4"/>
          <w:sz w:val="24"/>
          <w:szCs w:val="24"/>
        </w:rPr>
      </w:pPr>
      <w:r>
        <w:rPr>
          <w:spacing w:val="-4"/>
          <w:sz w:val="24"/>
          <w:szCs w:val="24"/>
        </w:rPr>
        <w:t>（四）卖方将合同转包、擅自变更或解除合同的，买方有权买方按合同约定继续履行或终止合同，在此情形下，卖方应据实赔偿买方因此受到的损失；并将提请政府采购监管部门对卖方进行采购金额千分之五的罚款，列入不良行为记录名单，在一至三年内禁止参加政府采购活动。</w:t>
      </w:r>
    </w:p>
    <w:p w14:paraId="7AC8B882">
      <w:pPr>
        <w:pStyle w:val="2"/>
        <w:spacing w:before="78" w:line="360" w:lineRule="auto"/>
        <w:ind w:left="24" w:right="11" w:firstLine="490"/>
        <w:rPr>
          <w:spacing w:val="-4"/>
          <w:sz w:val="24"/>
          <w:szCs w:val="24"/>
        </w:rPr>
      </w:pPr>
      <w:r>
        <w:rPr>
          <w:spacing w:val="-4"/>
          <w:sz w:val="24"/>
          <w:szCs w:val="24"/>
        </w:rPr>
        <w:t>（五）买方未能按时组织验收，由财政部门责令限期改正，给予警告，对直接负责的主管人员和其他直接责任人员，由其行政主管部门给予处分，并予通报。</w:t>
      </w:r>
    </w:p>
    <w:p w14:paraId="101FE818">
      <w:pPr>
        <w:pStyle w:val="2"/>
        <w:spacing w:before="78" w:line="360" w:lineRule="auto"/>
        <w:ind w:left="24" w:right="11" w:firstLine="490"/>
        <w:rPr>
          <w:spacing w:val="-4"/>
          <w:sz w:val="24"/>
          <w:szCs w:val="24"/>
        </w:rPr>
      </w:pPr>
      <w:r>
        <w:rPr>
          <w:spacing w:val="-4"/>
          <w:sz w:val="24"/>
          <w:szCs w:val="24"/>
        </w:rPr>
        <w:t>（六）买方违反合同规定拒绝接收服务的，应当承担由此造成的损失。</w:t>
      </w:r>
    </w:p>
    <w:p w14:paraId="692B6A86">
      <w:pPr>
        <w:pStyle w:val="2"/>
        <w:spacing w:before="78" w:line="360" w:lineRule="auto"/>
        <w:ind w:left="24" w:right="11" w:firstLine="490"/>
        <w:rPr>
          <w:spacing w:val="-4"/>
          <w:sz w:val="24"/>
          <w:szCs w:val="24"/>
        </w:rPr>
      </w:pPr>
      <w:r>
        <w:rPr>
          <w:spacing w:val="-4"/>
          <w:sz w:val="24"/>
          <w:szCs w:val="24"/>
        </w:rPr>
        <w:t>（七）验收合格后，买方未能按时提请付款，由财政部门责令限期改正。</w:t>
      </w:r>
    </w:p>
    <w:p w14:paraId="5E767F51">
      <w:pPr>
        <w:pStyle w:val="2"/>
        <w:spacing w:before="78" w:line="360" w:lineRule="auto"/>
        <w:ind w:left="24" w:right="11" w:firstLine="490"/>
        <w:rPr>
          <w:sz w:val="24"/>
          <w:szCs w:val="24"/>
        </w:rPr>
      </w:pPr>
      <w:r>
        <w:rPr>
          <w:spacing w:val="-4"/>
          <w:sz w:val="24"/>
          <w:szCs w:val="24"/>
        </w:rPr>
        <w:t>（八）买方擅自变更、中止或者终止合同，由财政部门责令限期改正，给予警告，对直接负责的主管人员和其他直接责任人员，由其行政主管部门给予处分，并予通报。并应当承担卖方由此造成的损失。</w:t>
      </w:r>
    </w:p>
    <w:p w14:paraId="3CB92C41">
      <w:pPr>
        <w:pStyle w:val="2"/>
        <w:spacing w:before="150" w:line="360" w:lineRule="auto"/>
        <w:ind w:left="24" w:firstLine="470" w:firstLineChars="200"/>
        <w:rPr>
          <w:sz w:val="24"/>
          <w:szCs w:val="24"/>
        </w:rPr>
      </w:pPr>
      <w:r>
        <w:rPr>
          <w:b/>
          <w:bCs/>
          <w:spacing w:val="-3"/>
          <w:sz w:val="24"/>
          <w:szCs w:val="24"/>
        </w:rPr>
        <w:t>十、合同签订地点</w:t>
      </w:r>
    </w:p>
    <w:p w14:paraId="78F20F63">
      <w:pPr>
        <w:spacing w:line="360" w:lineRule="auto"/>
        <w:rPr>
          <w:rFonts w:ascii="Arial"/>
          <w:sz w:val="21"/>
        </w:rPr>
      </w:pPr>
    </w:p>
    <w:p w14:paraId="6A9055DA">
      <w:pPr>
        <w:pStyle w:val="2"/>
        <w:spacing w:before="78" w:line="360" w:lineRule="auto"/>
        <w:ind w:left="504"/>
        <w:rPr>
          <w:sz w:val="24"/>
          <w:szCs w:val="24"/>
        </w:rPr>
      </w:pPr>
      <w:r>
        <w:rPr>
          <w:sz w:val="24"/>
          <w:szCs w:val="24"/>
        </w:rPr>
        <w:t>本合同在</w:t>
      </w:r>
      <w:r>
        <w:rPr>
          <w:sz w:val="24"/>
          <w:szCs w:val="24"/>
          <w:u w:val="single" w:color="auto"/>
        </w:rPr>
        <w:t xml:space="preserve">                  </w:t>
      </w:r>
      <w:r>
        <w:rPr>
          <w:spacing w:val="-1"/>
          <w:sz w:val="24"/>
          <w:szCs w:val="24"/>
          <w:u w:val="single" w:color="auto"/>
        </w:rPr>
        <w:t xml:space="preserve">                  </w:t>
      </w:r>
      <w:r>
        <w:rPr>
          <w:spacing w:val="-111"/>
          <w:sz w:val="24"/>
          <w:szCs w:val="24"/>
        </w:rPr>
        <w:t xml:space="preserve"> </w:t>
      </w:r>
      <w:r>
        <w:rPr>
          <w:spacing w:val="-1"/>
          <w:sz w:val="24"/>
          <w:szCs w:val="24"/>
        </w:rPr>
        <w:t>签订。</w:t>
      </w:r>
    </w:p>
    <w:p w14:paraId="0A4BABC6">
      <w:pPr>
        <w:spacing w:line="360" w:lineRule="auto"/>
        <w:rPr>
          <w:rFonts w:ascii="Arial"/>
          <w:sz w:val="21"/>
        </w:rPr>
      </w:pPr>
    </w:p>
    <w:p w14:paraId="0B088433">
      <w:pPr>
        <w:pStyle w:val="2"/>
        <w:spacing w:before="78" w:line="360" w:lineRule="auto"/>
        <w:ind w:left="24" w:firstLine="470" w:firstLineChars="200"/>
        <w:rPr>
          <w:sz w:val="24"/>
          <w:szCs w:val="24"/>
        </w:rPr>
      </w:pPr>
      <w:r>
        <w:rPr>
          <w:b/>
          <w:bCs/>
          <w:spacing w:val="-3"/>
          <w:sz w:val="24"/>
          <w:szCs w:val="24"/>
        </w:rPr>
        <w:t>十一、合同的终止</w:t>
      </w:r>
    </w:p>
    <w:p w14:paraId="53DBBB48">
      <w:pPr>
        <w:spacing w:line="360" w:lineRule="auto"/>
        <w:rPr>
          <w:rFonts w:ascii="Arial"/>
          <w:sz w:val="21"/>
        </w:rPr>
      </w:pPr>
    </w:p>
    <w:p w14:paraId="4840D6A9">
      <w:pPr>
        <w:pStyle w:val="2"/>
        <w:spacing w:before="78" w:line="360" w:lineRule="auto"/>
        <w:ind w:left="24" w:right="11" w:firstLine="490"/>
        <w:rPr>
          <w:rFonts w:hint="eastAsia" w:eastAsia="宋体"/>
          <w:spacing w:val="-4"/>
          <w:sz w:val="24"/>
          <w:szCs w:val="24"/>
          <w:lang w:eastAsia="zh-CN"/>
        </w:rPr>
      </w:pPr>
      <w:r>
        <w:rPr>
          <w:spacing w:val="-4"/>
          <w:sz w:val="24"/>
          <w:szCs w:val="24"/>
        </w:rPr>
        <w:t>（一）本合同因下列原因而终止：</w:t>
      </w:r>
    </w:p>
    <w:p w14:paraId="562090C5">
      <w:pPr>
        <w:pStyle w:val="2"/>
        <w:spacing w:before="78" w:line="360" w:lineRule="auto"/>
        <w:ind w:left="24" w:right="11" w:firstLine="490"/>
        <w:rPr>
          <w:spacing w:val="-4"/>
          <w:sz w:val="24"/>
          <w:szCs w:val="24"/>
        </w:rPr>
      </w:pPr>
      <w:r>
        <w:rPr>
          <w:spacing w:val="-4"/>
          <w:sz w:val="24"/>
          <w:szCs w:val="24"/>
        </w:rPr>
        <w:t>1.本合同正常履行完毕；</w:t>
      </w:r>
    </w:p>
    <w:p w14:paraId="0AC4CE8B">
      <w:pPr>
        <w:pStyle w:val="2"/>
        <w:spacing w:before="78" w:line="360" w:lineRule="auto"/>
        <w:ind w:left="24" w:right="11" w:firstLine="490"/>
        <w:rPr>
          <w:spacing w:val="-4"/>
          <w:sz w:val="24"/>
          <w:szCs w:val="24"/>
        </w:rPr>
      </w:pPr>
      <w:r>
        <w:rPr>
          <w:spacing w:val="-4"/>
          <w:sz w:val="24"/>
          <w:szCs w:val="24"/>
        </w:rPr>
        <w:t>2.合同双方协议终止本合同的履行；</w:t>
      </w:r>
    </w:p>
    <w:p w14:paraId="6857135E">
      <w:pPr>
        <w:pStyle w:val="2"/>
        <w:spacing w:before="78" w:line="360" w:lineRule="auto"/>
        <w:ind w:left="24" w:right="11" w:firstLine="490"/>
        <w:rPr>
          <w:spacing w:val="-4"/>
          <w:sz w:val="24"/>
          <w:szCs w:val="24"/>
        </w:rPr>
      </w:pPr>
      <w:r>
        <w:rPr>
          <w:spacing w:val="-4"/>
          <w:sz w:val="24"/>
          <w:szCs w:val="24"/>
        </w:rPr>
        <w:t>3.不可抗力事件导致本合同无法履行或履行不必要；</w:t>
      </w:r>
    </w:p>
    <w:p w14:paraId="3BBB4E71">
      <w:pPr>
        <w:pStyle w:val="2"/>
        <w:spacing w:before="78" w:line="360" w:lineRule="auto"/>
        <w:ind w:left="24" w:right="11" w:firstLine="490"/>
        <w:rPr>
          <w:spacing w:val="-4"/>
          <w:sz w:val="24"/>
          <w:szCs w:val="24"/>
        </w:rPr>
      </w:pPr>
      <w:r>
        <w:rPr>
          <w:spacing w:val="-4"/>
          <w:sz w:val="24"/>
          <w:szCs w:val="24"/>
        </w:rPr>
        <w:t>4.符合本合同约定的其他终止合同的条款。</w:t>
      </w:r>
    </w:p>
    <w:p w14:paraId="3E63D8A3">
      <w:pPr>
        <w:pStyle w:val="2"/>
        <w:spacing w:before="78" w:line="360" w:lineRule="auto"/>
        <w:ind w:left="24" w:right="11" w:firstLine="490"/>
        <w:rPr>
          <w:spacing w:val="-4"/>
          <w:sz w:val="24"/>
          <w:szCs w:val="24"/>
        </w:rPr>
      </w:pPr>
      <w:r>
        <w:rPr>
          <w:spacing w:val="-4"/>
          <w:sz w:val="24"/>
          <w:szCs w:val="24"/>
        </w:rPr>
        <w:t>（二）对本合同终止有过错的一方应赔偿另一方因合同终止而受到的损失。对合同终止双方均无过错的，则各自承担所受到的损失。</w:t>
      </w:r>
    </w:p>
    <w:p w14:paraId="5EBC724A">
      <w:pPr>
        <w:pStyle w:val="2"/>
        <w:spacing w:before="78" w:line="360" w:lineRule="auto"/>
        <w:ind w:left="24" w:firstLine="470" w:firstLineChars="200"/>
        <w:rPr>
          <w:b/>
          <w:bCs/>
          <w:spacing w:val="-3"/>
          <w:sz w:val="24"/>
          <w:szCs w:val="24"/>
        </w:rPr>
      </w:pPr>
      <w:r>
        <w:rPr>
          <w:b/>
          <w:bCs/>
          <w:spacing w:val="-3"/>
          <w:sz w:val="24"/>
          <w:szCs w:val="24"/>
        </w:rPr>
        <w:t>十二、其他</w:t>
      </w:r>
    </w:p>
    <w:p w14:paraId="49A695AE">
      <w:pPr>
        <w:spacing w:line="360" w:lineRule="auto"/>
        <w:rPr>
          <w:rFonts w:ascii="Arial"/>
          <w:sz w:val="21"/>
        </w:rPr>
      </w:pPr>
    </w:p>
    <w:p w14:paraId="391B3E16">
      <w:pPr>
        <w:pStyle w:val="2"/>
        <w:spacing w:before="78" w:line="360" w:lineRule="auto"/>
        <w:ind w:left="24" w:right="11" w:firstLine="490"/>
        <w:rPr>
          <w:spacing w:val="-4"/>
          <w:sz w:val="24"/>
          <w:szCs w:val="24"/>
        </w:rPr>
      </w:pPr>
      <w:r>
        <w:rPr>
          <w:spacing w:val="-4"/>
          <w:sz w:val="24"/>
          <w:szCs w:val="24"/>
        </w:rPr>
        <w:t>（一）买卖双方必须严格按照征集文件及有关承诺签订采购合同，不得擅自变更。合同执行期内，买卖双方均不得随意变更或解除合同。</w:t>
      </w:r>
    </w:p>
    <w:p w14:paraId="1F6E4FD3">
      <w:pPr>
        <w:pStyle w:val="2"/>
        <w:spacing w:before="78" w:line="360" w:lineRule="auto"/>
        <w:ind w:left="24" w:right="11" w:firstLine="490"/>
        <w:rPr>
          <w:spacing w:val="-4"/>
          <w:sz w:val="24"/>
          <w:szCs w:val="24"/>
        </w:rPr>
      </w:pPr>
      <w:r>
        <w:rPr>
          <w:spacing w:val="-4"/>
          <w:sz w:val="24"/>
          <w:szCs w:val="24"/>
        </w:rPr>
        <w:t>（二）本合同执行期间，如遇不可抗力，致使合同无法履行时，买卖双方应按有关法律规定及时协商处理。</w:t>
      </w:r>
    </w:p>
    <w:p w14:paraId="01B9A814">
      <w:pPr>
        <w:pStyle w:val="2"/>
        <w:spacing w:before="78" w:line="360" w:lineRule="auto"/>
        <w:ind w:left="24" w:right="11" w:firstLine="490"/>
        <w:rPr>
          <w:spacing w:val="-4"/>
          <w:sz w:val="24"/>
          <w:szCs w:val="24"/>
        </w:rPr>
      </w:pPr>
      <w:r>
        <w:rPr>
          <w:spacing w:val="-4"/>
          <w:sz w:val="24"/>
          <w:szCs w:val="24"/>
        </w:rPr>
        <w:t>（三）合同未尽事宜，买卖双方另行签订补充协议，补充协议是合同的组成部分。</w:t>
      </w:r>
    </w:p>
    <w:p w14:paraId="7C9539F5">
      <w:pPr>
        <w:pStyle w:val="2"/>
        <w:spacing w:before="78" w:line="360" w:lineRule="auto"/>
        <w:ind w:left="24" w:right="11" w:firstLine="490"/>
        <w:rPr>
          <w:rFonts w:ascii="Arial"/>
          <w:sz w:val="21"/>
        </w:rPr>
      </w:pPr>
      <w:r>
        <w:rPr>
          <w:spacing w:val="-4"/>
          <w:sz w:val="24"/>
          <w:szCs w:val="24"/>
        </w:rPr>
        <w:t>（四）本合同如发生纠纷，买卖双方应当及时协商解决，协商不成时，按以下第</w:t>
      </w:r>
      <w:r>
        <w:rPr>
          <w:spacing w:val="-4"/>
          <w:sz w:val="24"/>
          <w:szCs w:val="24"/>
        </w:rPr>
        <w:tab/>
      </w:r>
      <w:r>
        <w:rPr>
          <w:spacing w:val="-4"/>
          <w:sz w:val="24"/>
          <w:szCs w:val="24"/>
        </w:rPr>
        <w:t xml:space="preserve">( </w:t>
      </w:r>
      <w:r>
        <w:rPr>
          <w:rFonts w:hint="eastAsia"/>
          <w:spacing w:val="-4"/>
          <w:sz w:val="24"/>
          <w:szCs w:val="24"/>
          <w:lang w:val="en-US" w:eastAsia="zh-CN"/>
        </w:rPr>
        <w:t xml:space="preserve">  </w:t>
      </w:r>
      <w:r>
        <w:rPr>
          <w:spacing w:val="-4"/>
          <w:sz w:val="24"/>
          <w:szCs w:val="24"/>
        </w:rPr>
        <w:t>)项方式处理：①根据《中华人民共和国仲裁法》的规定向</w:t>
      </w:r>
      <w:r>
        <w:rPr>
          <w:spacing w:val="-4"/>
          <w:sz w:val="24"/>
          <w:szCs w:val="24"/>
          <w:u w:val="single"/>
        </w:rPr>
        <w:t xml:space="preserve">       </w:t>
      </w:r>
      <w:r>
        <w:rPr>
          <w:spacing w:val="-4"/>
          <w:sz w:val="24"/>
          <w:szCs w:val="24"/>
        </w:rPr>
        <w:t>申请仲裁。②向</w:t>
      </w:r>
      <w:r>
        <w:rPr>
          <w:spacing w:val="-4"/>
          <w:sz w:val="24"/>
          <w:szCs w:val="24"/>
          <w:u w:val="single"/>
        </w:rPr>
        <w:t xml:space="preserve">       </w:t>
      </w:r>
      <w:r>
        <w:rPr>
          <w:spacing w:val="-4"/>
          <w:sz w:val="24"/>
          <w:szCs w:val="24"/>
        </w:rPr>
        <w:t>人民法院起诉。</w:t>
      </w:r>
    </w:p>
    <w:p w14:paraId="3986824C">
      <w:pPr>
        <w:pStyle w:val="2"/>
        <w:spacing w:before="78" w:line="360" w:lineRule="auto"/>
        <w:ind w:left="24" w:right="11" w:firstLine="490"/>
        <w:rPr>
          <w:rFonts w:ascii="Arial"/>
          <w:sz w:val="21"/>
        </w:rPr>
      </w:pPr>
      <w:r>
        <w:rPr>
          <w:spacing w:val="-4"/>
          <w:sz w:val="24"/>
          <w:szCs w:val="24"/>
        </w:rPr>
        <w:t>本合同一式陆份，自买卖双方法定代表人或委托代理人签字加盖单位公章后生效。</w:t>
      </w:r>
    </w:p>
    <w:p w14:paraId="1E0C08F6">
      <w:pPr>
        <w:pStyle w:val="2"/>
        <w:spacing w:before="78" w:line="360" w:lineRule="auto"/>
        <w:ind w:left="32"/>
        <w:rPr>
          <w:sz w:val="24"/>
          <w:szCs w:val="24"/>
        </w:rPr>
      </w:pPr>
      <w:r>
        <w:rPr>
          <w:spacing w:val="-13"/>
          <w:sz w:val="24"/>
          <w:szCs w:val="24"/>
        </w:rPr>
        <w:t>买</w:t>
      </w:r>
      <w:r>
        <w:rPr>
          <w:spacing w:val="6"/>
          <w:sz w:val="24"/>
          <w:szCs w:val="24"/>
        </w:rPr>
        <w:t xml:space="preserve">    </w:t>
      </w:r>
      <w:r>
        <w:rPr>
          <w:spacing w:val="-13"/>
          <w:sz w:val="24"/>
          <w:szCs w:val="24"/>
        </w:rPr>
        <w:t>方</w:t>
      </w:r>
      <w:r>
        <w:rPr>
          <w:spacing w:val="-87"/>
          <w:sz w:val="24"/>
          <w:szCs w:val="24"/>
        </w:rPr>
        <w:t xml:space="preserve"> </w:t>
      </w:r>
      <w:r>
        <w:rPr>
          <w:spacing w:val="-13"/>
          <w:sz w:val="24"/>
          <w:szCs w:val="24"/>
        </w:rPr>
        <w:t>：</w:t>
      </w:r>
      <w:r>
        <w:rPr>
          <w:sz w:val="24"/>
          <w:szCs w:val="24"/>
          <w:u w:val="single" w:color="auto"/>
        </w:rPr>
        <w:t xml:space="preserve">            </w:t>
      </w:r>
      <w:r>
        <w:rPr>
          <w:sz w:val="24"/>
          <w:szCs w:val="24"/>
        </w:rPr>
        <w:t xml:space="preserve">               </w:t>
      </w:r>
      <w:r>
        <w:rPr>
          <w:spacing w:val="-13"/>
          <w:sz w:val="24"/>
          <w:szCs w:val="24"/>
        </w:rPr>
        <w:t>卖</w:t>
      </w:r>
      <w:r>
        <w:rPr>
          <w:spacing w:val="5"/>
          <w:sz w:val="24"/>
          <w:szCs w:val="24"/>
        </w:rPr>
        <w:t xml:space="preserve">    </w:t>
      </w:r>
      <w:r>
        <w:rPr>
          <w:spacing w:val="-13"/>
          <w:sz w:val="24"/>
          <w:szCs w:val="24"/>
        </w:rPr>
        <w:t>方</w:t>
      </w:r>
      <w:r>
        <w:rPr>
          <w:spacing w:val="-90"/>
          <w:sz w:val="24"/>
          <w:szCs w:val="24"/>
        </w:rPr>
        <w:t xml:space="preserve"> </w:t>
      </w:r>
      <w:r>
        <w:rPr>
          <w:spacing w:val="-13"/>
          <w:sz w:val="24"/>
          <w:szCs w:val="24"/>
        </w:rPr>
        <w:t>：</w:t>
      </w:r>
      <w:r>
        <w:rPr>
          <w:spacing w:val="-13"/>
          <w:sz w:val="24"/>
          <w:szCs w:val="24"/>
          <w:u w:val="single" w:color="auto"/>
        </w:rPr>
        <w:t xml:space="preserve">             </w:t>
      </w:r>
    </w:p>
    <w:p w14:paraId="680C0831">
      <w:pPr>
        <w:spacing w:line="360" w:lineRule="auto"/>
        <w:rPr>
          <w:rFonts w:ascii="Arial"/>
          <w:sz w:val="21"/>
        </w:rPr>
      </w:pPr>
    </w:p>
    <w:p w14:paraId="2A4103A2">
      <w:pPr>
        <w:pStyle w:val="2"/>
        <w:spacing w:before="78" w:line="360" w:lineRule="auto"/>
        <w:ind w:left="25"/>
        <w:rPr>
          <w:sz w:val="24"/>
          <w:szCs w:val="24"/>
        </w:rPr>
      </w:pPr>
      <w:r>
        <w:rPr>
          <w:sz w:val="24"/>
          <w:szCs w:val="24"/>
        </w:rPr>
        <w:t xml:space="preserve">单位盖章：                   </w:t>
      </w:r>
      <w:r>
        <w:rPr>
          <w:spacing w:val="-1"/>
          <w:sz w:val="24"/>
          <w:szCs w:val="24"/>
        </w:rPr>
        <w:t xml:space="preserve">        单位盖章：</w:t>
      </w:r>
    </w:p>
    <w:p w14:paraId="650C5A76">
      <w:pPr>
        <w:spacing w:line="360" w:lineRule="auto"/>
        <w:rPr>
          <w:rFonts w:ascii="Arial"/>
          <w:sz w:val="21"/>
        </w:rPr>
      </w:pPr>
    </w:p>
    <w:p w14:paraId="39EEED2F">
      <w:pPr>
        <w:pStyle w:val="2"/>
        <w:spacing w:before="78" w:line="360" w:lineRule="auto"/>
        <w:ind w:left="24"/>
        <w:rPr>
          <w:sz w:val="24"/>
          <w:szCs w:val="24"/>
        </w:rPr>
      </w:pPr>
      <w:r>
        <w:rPr>
          <w:sz w:val="24"/>
          <w:szCs w:val="24"/>
        </w:rPr>
        <w:t xml:space="preserve">法定代表人或委托代理人：             </w:t>
      </w:r>
      <w:r>
        <w:rPr>
          <w:spacing w:val="-1"/>
          <w:sz w:val="24"/>
          <w:szCs w:val="24"/>
        </w:rPr>
        <w:t>法定代表人或委托代理人：</w:t>
      </w:r>
    </w:p>
    <w:p w14:paraId="70BA5AA0">
      <w:pPr>
        <w:spacing w:line="360" w:lineRule="auto"/>
        <w:rPr>
          <w:rFonts w:ascii="Arial"/>
          <w:sz w:val="21"/>
        </w:rPr>
      </w:pPr>
    </w:p>
    <w:p w14:paraId="011D2674">
      <w:pPr>
        <w:pStyle w:val="2"/>
        <w:spacing w:before="78" w:line="360" w:lineRule="auto"/>
        <w:ind w:left="64"/>
        <w:rPr>
          <w:sz w:val="24"/>
          <w:szCs w:val="24"/>
        </w:rPr>
      </w:pPr>
      <w:r>
        <w:rPr>
          <w:spacing w:val="-8"/>
          <w:sz w:val="24"/>
          <w:szCs w:val="24"/>
        </w:rPr>
        <w:t>日</w:t>
      </w:r>
      <w:r>
        <w:rPr>
          <w:spacing w:val="5"/>
          <w:sz w:val="24"/>
          <w:szCs w:val="24"/>
        </w:rPr>
        <w:t xml:space="preserve">    </w:t>
      </w:r>
      <w:r>
        <w:rPr>
          <w:spacing w:val="-8"/>
          <w:sz w:val="24"/>
          <w:szCs w:val="24"/>
        </w:rPr>
        <w:t>期：                             日</w:t>
      </w:r>
      <w:r>
        <w:rPr>
          <w:spacing w:val="3"/>
          <w:sz w:val="24"/>
          <w:szCs w:val="24"/>
        </w:rPr>
        <w:t xml:space="preserve">    </w:t>
      </w:r>
      <w:r>
        <w:rPr>
          <w:spacing w:val="-8"/>
          <w:sz w:val="24"/>
          <w:szCs w:val="24"/>
        </w:rPr>
        <w:t>期:</w:t>
      </w:r>
    </w:p>
    <w:p w14:paraId="15A86193">
      <w:pPr>
        <w:spacing w:line="244" w:lineRule="auto"/>
        <w:rPr>
          <w:rFonts w:ascii="Arial"/>
          <w:sz w:val="21"/>
        </w:rPr>
      </w:pPr>
    </w:p>
    <w:p w14:paraId="22B86319">
      <w:pPr>
        <w:rPr>
          <w:sz w:val="20"/>
          <w:szCs w:val="20"/>
        </w:rPr>
      </w:pPr>
      <w:r>
        <w:rPr>
          <w:sz w:val="20"/>
          <w:szCs w:val="20"/>
        </w:rPr>
        <w:br w:type="page"/>
      </w:r>
    </w:p>
    <w:p w14:paraId="048D3FFD">
      <w:pPr>
        <w:spacing w:line="230" w:lineRule="auto"/>
        <w:rPr>
          <w:sz w:val="20"/>
          <w:szCs w:val="20"/>
        </w:rPr>
        <w:sectPr>
          <w:headerReference r:id="rId18" w:type="default"/>
          <w:footerReference r:id="rId19" w:type="default"/>
          <w:pgSz w:w="11906" w:h="16839"/>
          <w:pgMar w:top="1166" w:right="1785" w:bottom="400" w:left="1785" w:header="829" w:footer="0" w:gutter="0"/>
          <w:pgNumType w:fmt="decimal"/>
          <w:cols w:space="720" w:num="1"/>
        </w:sectPr>
      </w:pPr>
    </w:p>
    <w:p w14:paraId="695C8AC3">
      <w:pPr>
        <w:spacing w:line="352" w:lineRule="auto"/>
        <w:rPr>
          <w:rFonts w:ascii="Arial"/>
          <w:sz w:val="21"/>
        </w:rPr>
      </w:pPr>
    </w:p>
    <w:p w14:paraId="25A5857C">
      <w:pPr>
        <w:pStyle w:val="2"/>
        <w:numPr>
          <w:ilvl w:val="0"/>
          <w:numId w:val="1"/>
        </w:numPr>
        <w:spacing w:before="91" w:line="219" w:lineRule="auto"/>
        <w:ind w:left="2773"/>
        <w:outlineLvl w:val="0"/>
        <w:rPr>
          <w:b/>
          <w:bCs/>
          <w:spacing w:val="-6"/>
          <w:sz w:val="28"/>
          <w:szCs w:val="28"/>
        </w:rPr>
      </w:pPr>
      <w:bookmarkStart w:id="51" w:name="bookmark10"/>
      <w:bookmarkEnd w:id="51"/>
      <w:r>
        <w:rPr>
          <w:spacing w:val="13"/>
          <w:sz w:val="28"/>
          <w:szCs w:val="28"/>
        </w:rPr>
        <w:t xml:space="preserve"> </w:t>
      </w:r>
      <w:bookmarkStart w:id="52" w:name="_Toc2493"/>
      <w:r>
        <w:rPr>
          <w:b/>
          <w:bCs/>
          <w:spacing w:val="-6"/>
          <w:sz w:val="28"/>
          <w:szCs w:val="28"/>
        </w:rPr>
        <w:t>响应文件格式</w:t>
      </w:r>
      <w:bookmarkEnd w:id="52"/>
    </w:p>
    <w:p w14:paraId="2F287BFE">
      <w:pPr>
        <w:pStyle w:val="2"/>
        <w:numPr>
          <w:ilvl w:val="0"/>
          <w:numId w:val="0"/>
        </w:numPr>
        <w:spacing w:before="91" w:line="219" w:lineRule="auto"/>
        <w:outlineLvl w:val="0"/>
        <w:rPr>
          <w:b/>
          <w:bCs/>
          <w:spacing w:val="-6"/>
          <w:sz w:val="28"/>
          <w:szCs w:val="28"/>
        </w:rPr>
      </w:pPr>
    </w:p>
    <w:p w14:paraId="0C644113">
      <w:pPr>
        <w:pStyle w:val="2"/>
        <w:spacing w:before="246" w:line="360" w:lineRule="auto"/>
        <w:jc w:val="center"/>
        <w:outlineLvl w:val="1"/>
        <w:rPr>
          <w:rFonts w:hint="eastAsia" w:eastAsia="宋体"/>
          <w:lang w:eastAsia="zh-CN"/>
        </w:rPr>
      </w:pPr>
      <w:r>
        <w:rPr>
          <w:rFonts w:hint="eastAsia"/>
          <w:b/>
          <w:bCs/>
          <w:spacing w:val="5"/>
          <w:lang w:eastAsia="zh-CN"/>
        </w:rPr>
        <w:t>阜阳市市直部门及基层公务出行新能源汽车定点分时租赁服务采购项目</w:t>
      </w:r>
    </w:p>
    <w:p w14:paraId="70834BF0">
      <w:pPr>
        <w:spacing w:line="242" w:lineRule="auto"/>
        <w:rPr>
          <w:rFonts w:ascii="Arial"/>
          <w:sz w:val="21"/>
        </w:rPr>
      </w:pPr>
    </w:p>
    <w:p w14:paraId="6D4546B9">
      <w:pPr>
        <w:spacing w:line="242" w:lineRule="auto"/>
        <w:rPr>
          <w:rFonts w:ascii="Arial"/>
          <w:sz w:val="21"/>
        </w:rPr>
      </w:pPr>
    </w:p>
    <w:p w14:paraId="1BCD42AC">
      <w:pPr>
        <w:spacing w:line="242" w:lineRule="auto"/>
        <w:rPr>
          <w:rFonts w:ascii="Arial"/>
          <w:sz w:val="21"/>
        </w:rPr>
      </w:pPr>
    </w:p>
    <w:p w14:paraId="6CE53438">
      <w:pPr>
        <w:spacing w:line="242" w:lineRule="auto"/>
        <w:rPr>
          <w:rFonts w:ascii="Arial"/>
          <w:sz w:val="21"/>
        </w:rPr>
      </w:pPr>
      <w:r>
        <w:pict>
          <v:shape id="_x0000_s1028" o:spid="_x0000_s1028" o:spt="202" type="#_x0000_t202" style="position:absolute;left:0pt;margin-left:183.55pt;margin-top:0.15pt;height:308.35pt;width:43.8pt;z-index:251670528;mso-width-relative:page;mso-height-relative:page;" filled="f" stroked="f" coordsize="21600,21600">
            <v:path/>
            <v:fill on="f" focussize="0,0"/>
            <v:stroke on="f"/>
            <v:imagedata o:title=""/>
            <o:lock v:ext="edit" aspectratio="f"/>
            <v:textbox inset="0mm,0mm,0mm,0mm" style="layout-flow:vertical-ideographic;">
              <w:txbxContent>
                <w:p w14:paraId="209CD4F5">
                  <w:pPr>
                    <w:pStyle w:val="2"/>
                    <w:spacing w:before="21" w:line="208" w:lineRule="auto"/>
                    <w:ind w:left="20"/>
                    <w:outlineLvl w:val="2"/>
                    <w:rPr>
                      <w:sz w:val="71"/>
                      <w:szCs w:val="71"/>
                    </w:rPr>
                  </w:pPr>
                  <w:r>
                    <w:rPr>
                      <w:b/>
                      <w:bCs/>
                      <w:spacing w:val="4"/>
                      <w:position w:val="1"/>
                      <w:sz w:val="71"/>
                      <w:szCs w:val="71"/>
                    </w:rPr>
                    <w:t>响</w:t>
                  </w:r>
                  <w:r>
                    <w:rPr>
                      <w:spacing w:val="4"/>
                      <w:position w:val="1"/>
                      <w:sz w:val="71"/>
                      <w:szCs w:val="71"/>
                    </w:rPr>
                    <w:t xml:space="preserve">   </w:t>
                  </w:r>
                  <w:r>
                    <w:rPr>
                      <w:b/>
                      <w:bCs/>
                      <w:spacing w:val="4"/>
                      <w:sz w:val="71"/>
                      <w:szCs w:val="71"/>
                    </w:rPr>
                    <w:t>应</w:t>
                  </w:r>
                  <w:r>
                    <w:rPr>
                      <w:spacing w:val="4"/>
                      <w:sz w:val="71"/>
                      <w:szCs w:val="71"/>
                    </w:rPr>
                    <w:t xml:space="preserve">   </w:t>
                  </w:r>
                  <w:r>
                    <w:rPr>
                      <w:b/>
                      <w:bCs/>
                      <w:spacing w:val="4"/>
                      <w:sz w:val="71"/>
                      <w:szCs w:val="71"/>
                    </w:rPr>
                    <w:t>文</w:t>
                  </w:r>
                  <w:r>
                    <w:rPr>
                      <w:spacing w:val="4"/>
                      <w:sz w:val="71"/>
                      <w:szCs w:val="71"/>
                    </w:rPr>
                    <w:t xml:space="preserve">   </w:t>
                  </w:r>
                  <w:r>
                    <w:rPr>
                      <w:b/>
                      <w:bCs/>
                      <w:spacing w:val="4"/>
                      <w:sz w:val="71"/>
                      <w:szCs w:val="71"/>
                    </w:rPr>
                    <w:t>件</w:t>
                  </w:r>
                </w:p>
              </w:txbxContent>
            </v:textbox>
          </v:shape>
        </w:pict>
      </w:r>
    </w:p>
    <w:p w14:paraId="73C08053">
      <w:pPr>
        <w:spacing w:line="242" w:lineRule="auto"/>
        <w:rPr>
          <w:rFonts w:ascii="Arial"/>
          <w:sz w:val="21"/>
        </w:rPr>
      </w:pPr>
    </w:p>
    <w:p w14:paraId="1CE63947">
      <w:pPr>
        <w:spacing w:line="242" w:lineRule="auto"/>
        <w:rPr>
          <w:rFonts w:ascii="Arial"/>
          <w:sz w:val="21"/>
        </w:rPr>
      </w:pPr>
    </w:p>
    <w:p w14:paraId="5952E32D">
      <w:pPr>
        <w:spacing w:line="242" w:lineRule="auto"/>
        <w:rPr>
          <w:rFonts w:ascii="Arial"/>
          <w:sz w:val="21"/>
        </w:rPr>
      </w:pPr>
    </w:p>
    <w:p w14:paraId="31E2B8EF">
      <w:pPr>
        <w:spacing w:line="242" w:lineRule="auto"/>
        <w:rPr>
          <w:rFonts w:ascii="Arial"/>
          <w:sz w:val="21"/>
        </w:rPr>
      </w:pPr>
    </w:p>
    <w:p w14:paraId="3E62F679">
      <w:pPr>
        <w:spacing w:line="242" w:lineRule="auto"/>
        <w:rPr>
          <w:rFonts w:ascii="Arial"/>
          <w:sz w:val="21"/>
        </w:rPr>
      </w:pPr>
    </w:p>
    <w:p w14:paraId="7A36B3D1">
      <w:pPr>
        <w:spacing w:line="242" w:lineRule="auto"/>
        <w:rPr>
          <w:rFonts w:ascii="Arial"/>
          <w:sz w:val="21"/>
        </w:rPr>
      </w:pPr>
    </w:p>
    <w:p w14:paraId="75F9472F">
      <w:pPr>
        <w:spacing w:line="242" w:lineRule="auto"/>
        <w:rPr>
          <w:rFonts w:ascii="Arial"/>
          <w:sz w:val="21"/>
        </w:rPr>
      </w:pPr>
    </w:p>
    <w:p w14:paraId="4A2E437D">
      <w:pPr>
        <w:spacing w:line="242" w:lineRule="auto"/>
        <w:rPr>
          <w:rFonts w:ascii="Arial"/>
          <w:sz w:val="21"/>
        </w:rPr>
      </w:pPr>
    </w:p>
    <w:p w14:paraId="7EA54731">
      <w:pPr>
        <w:spacing w:line="242" w:lineRule="auto"/>
        <w:rPr>
          <w:rFonts w:ascii="Arial"/>
          <w:sz w:val="21"/>
        </w:rPr>
      </w:pPr>
    </w:p>
    <w:p w14:paraId="6CBE45CD">
      <w:pPr>
        <w:spacing w:line="242" w:lineRule="auto"/>
        <w:rPr>
          <w:rFonts w:ascii="Arial"/>
          <w:sz w:val="21"/>
        </w:rPr>
      </w:pPr>
    </w:p>
    <w:p w14:paraId="566CF9F7">
      <w:pPr>
        <w:spacing w:line="242" w:lineRule="auto"/>
        <w:rPr>
          <w:rFonts w:ascii="Arial"/>
          <w:sz w:val="21"/>
        </w:rPr>
      </w:pPr>
    </w:p>
    <w:p w14:paraId="0F80A35E">
      <w:pPr>
        <w:spacing w:line="242" w:lineRule="auto"/>
        <w:rPr>
          <w:rFonts w:ascii="Arial"/>
          <w:sz w:val="21"/>
        </w:rPr>
      </w:pPr>
    </w:p>
    <w:p w14:paraId="237B4218">
      <w:pPr>
        <w:spacing w:line="242" w:lineRule="auto"/>
        <w:rPr>
          <w:rFonts w:ascii="Arial"/>
          <w:sz w:val="21"/>
        </w:rPr>
      </w:pPr>
    </w:p>
    <w:p w14:paraId="56063AEE">
      <w:pPr>
        <w:spacing w:line="242" w:lineRule="auto"/>
        <w:rPr>
          <w:rFonts w:ascii="Arial"/>
          <w:sz w:val="21"/>
        </w:rPr>
      </w:pPr>
    </w:p>
    <w:p w14:paraId="34036579">
      <w:pPr>
        <w:spacing w:line="242" w:lineRule="auto"/>
        <w:rPr>
          <w:rFonts w:ascii="Arial"/>
          <w:sz w:val="21"/>
        </w:rPr>
      </w:pPr>
    </w:p>
    <w:p w14:paraId="7F45666B">
      <w:pPr>
        <w:spacing w:line="242" w:lineRule="auto"/>
        <w:rPr>
          <w:rFonts w:ascii="Arial"/>
          <w:sz w:val="21"/>
        </w:rPr>
      </w:pPr>
    </w:p>
    <w:p w14:paraId="18D7B085">
      <w:pPr>
        <w:spacing w:line="242" w:lineRule="auto"/>
        <w:rPr>
          <w:rFonts w:ascii="Arial"/>
          <w:sz w:val="21"/>
        </w:rPr>
      </w:pPr>
    </w:p>
    <w:p w14:paraId="56C6EA95">
      <w:pPr>
        <w:spacing w:line="242" w:lineRule="auto"/>
        <w:rPr>
          <w:rFonts w:ascii="Arial"/>
          <w:sz w:val="21"/>
        </w:rPr>
      </w:pPr>
    </w:p>
    <w:p w14:paraId="084D4312">
      <w:pPr>
        <w:spacing w:line="242" w:lineRule="auto"/>
        <w:rPr>
          <w:rFonts w:ascii="Arial"/>
          <w:sz w:val="21"/>
        </w:rPr>
      </w:pPr>
    </w:p>
    <w:p w14:paraId="45509851">
      <w:pPr>
        <w:spacing w:line="242" w:lineRule="auto"/>
        <w:rPr>
          <w:rFonts w:ascii="Arial"/>
          <w:sz w:val="21"/>
        </w:rPr>
      </w:pPr>
    </w:p>
    <w:p w14:paraId="0AF1B80D">
      <w:pPr>
        <w:spacing w:line="242" w:lineRule="auto"/>
        <w:rPr>
          <w:rFonts w:ascii="Arial"/>
          <w:sz w:val="21"/>
        </w:rPr>
      </w:pPr>
    </w:p>
    <w:p w14:paraId="407C6BE1">
      <w:pPr>
        <w:spacing w:line="242" w:lineRule="auto"/>
        <w:rPr>
          <w:rFonts w:ascii="Arial"/>
          <w:sz w:val="21"/>
        </w:rPr>
      </w:pPr>
    </w:p>
    <w:p w14:paraId="5590CA71">
      <w:pPr>
        <w:spacing w:line="242" w:lineRule="auto"/>
        <w:rPr>
          <w:rFonts w:ascii="Arial"/>
          <w:sz w:val="21"/>
        </w:rPr>
      </w:pPr>
    </w:p>
    <w:p w14:paraId="66AAFEE4">
      <w:pPr>
        <w:spacing w:line="242" w:lineRule="auto"/>
        <w:rPr>
          <w:rFonts w:ascii="Arial"/>
          <w:sz w:val="21"/>
        </w:rPr>
      </w:pPr>
    </w:p>
    <w:p w14:paraId="21414976">
      <w:pPr>
        <w:spacing w:line="242" w:lineRule="auto"/>
        <w:rPr>
          <w:rFonts w:ascii="Arial"/>
          <w:sz w:val="21"/>
        </w:rPr>
      </w:pPr>
    </w:p>
    <w:p w14:paraId="3735E30F">
      <w:pPr>
        <w:spacing w:line="243" w:lineRule="auto"/>
        <w:rPr>
          <w:rFonts w:ascii="Arial"/>
          <w:sz w:val="21"/>
        </w:rPr>
      </w:pPr>
    </w:p>
    <w:p w14:paraId="490EE961">
      <w:pPr>
        <w:spacing w:line="243" w:lineRule="auto"/>
        <w:rPr>
          <w:rFonts w:ascii="Arial"/>
          <w:sz w:val="21"/>
        </w:rPr>
      </w:pPr>
    </w:p>
    <w:p w14:paraId="57F4149F">
      <w:pPr>
        <w:spacing w:line="243" w:lineRule="auto"/>
        <w:rPr>
          <w:rFonts w:ascii="Arial"/>
          <w:sz w:val="21"/>
        </w:rPr>
      </w:pPr>
    </w:p>
    <w:p w14:paraId="5BCBDF99">
      <w:pPr>
        <w:spacing w:line="243" w:lineRule="auto"/>
        <w:rPr>
          <w:rFonts w:ascii="Arial"/>
          <w:sz w:val="21"/>
        </w:rPr>
      </w:pPr>
    </w:p>
    <w:p w14:paraId="2867D9DF">
      <w:pPr>
        <w:spacing w:line="243" w:lineRule="auto"/>
        <w:rPr>
          <w:rFonts w:ascii="Arial"/>
          <w:sz w:val="21"/>
        </w:rPr>
      </w:pPr>
    </w:p>
    <w:p w14:paraId="7CACD429">
      <w:pPr>
        <w:pStyle w:val="2"/>
        <w:spacing w:before="101" w:line="224" w:lineRule="auto"/>
        <w:ind w:left="2539"/>
        <w:outlineLvl w:val="2"/>
      </w:pPr>
      <w:bookmarkStart w:id="53" w:name="_Toc23561"/>
      <w:r>
        <w:rPr>
          <w:b/>
          <w:bCs/>
          <w:spacing w:val="4"/>
        </w:rPr>
        <w:t>供应商：</w:t>
      </w:r>
      <w:bookmarkEnd w:id="53"/>
      <w:r>
        <w:rPr>
          <w:u w:val="single" w:color="auto"/>
        </w:rPr>
        <w:t xml:space="preserve">                </w:t>
      </w:r>
    </w:p>
    <w:p w14:paraId="30961459">
      <w:pPr>
        <w:pStyle w:val="2"/>
        <w:tabs>
          <w:tab w:val="left" w:pos="3686"/>
        </w:tabs>
        <w:spacing w:before="281" w:line="225" w:lineRule="auto"/>
        <w:ind w:left="3045"/>
        <w:rPr>
          <w:b/>
          <w:bCs/>
          <w:spacing w:val="4"/>
        </w:rPr>
      </w:pPr>
      <w:r>
        <w:rPr>
          <w:u w:val="single" w:color="auto"/>
        </w:rPr>
        <w:tab/>
      </w:r>
      <w:r>
        <w:rPr>
          <w:b/>
          <w:bCs/>
          <w:spacing w:val="4"/>
        </w:rPr>
        <w:t>年</w:t>
      </w:r>
      <w:r>
        <w:rPr>
          <w:spacing w:val="-153"/>
        </w:rPr>
        <w:t xml:space="preserve"> </w:t>
      </w:r>
      <w:r>
        <w:rPr>
          <w:spacing w:val="6"/>
          <w:u w:val="single" w:color="auto"/>
        </w:rPr>
        <w:t xml:space="preserve">  </w:t>
      </w:r>
      <w:r>
        <w:rPr>
          <w:b/>
          <w:bCs/>
          <w:spacing w:val="4"/>
        </w:rPr>
        <w:t>月</w:t>
      </w:r>
      <w:r>
        <w:rPr>
          <w:spacing w:val="-153"/>
        </w:rPr>
        <w:t xml:space="preserve"> </w:t>
      </w:r>
      <w:r>
        <w:rPr>
          <w:spacing w:val="6"/>
          <w:u w:val="single" w:color="auto"/>
        </w:rPr>
        <w:t xml:space="preserve">  </w:t>
      </w:r>
      <w:r>
        <w:rPr>
          <w:b/>
          <w:bCs/>
          <w:spacing w:val="4"/>
        </w:rPr>
        <w:t>日</w:t>
      </w:r>
    </w:p>
    <w:p w14:paraId="327D15B5">
      <w:pPr>
        <w:spacing w:line="225" w:lineRule="auto"/>
        <w:sectPr>
          <w:footerReference r:id="rId20" w:type="default"/>
          <w:pgSz w:w="11906" w:h="16839"/>
          <w:pgMar w:top="1166" w:right="1785" w:bottom="1234" w:left="1785" w:header="829" w:footer="985" w:gutter="0"/>
          <w:pgNumType w:fmt="decimal"/>
          <w:cols w:space="720" w:num="1"/>
        </w:sectPr>
      </w:pPr>
    </w:p>
    <w:p w14:paraId="2F5386B8">
      <w:pPr>
        <w:spacing w:line="307" w:lineRule="auto"/>
        <w:rPr>
          <w:rFonts w:ascii="Arial"/>
          <w:sz w:val="21"/>
        </w:rPr>
      </w:pPr>
    </w:p>
    <w:p w14:paraId="18646ABA">
      <w:pPr>
        <w:pStyle w:val="2"/>
        <w:spacing w:before="78" w:line="218" w:lineRule="auto"/>
        <w:ind w:left="3678"/>
        <w:outlineLvl w:val="1"/>
        <w:rPr>
          <w:sz w:val="24"/>
          <w:szCs w:val="24"/>
        </w:rPr>
      </w:pPr>
      <w:bookmarkStart w:id="54" w:name="_Toc17069"/>
      <w:r>
        <w:rPr>
          <w:b/>
          <w:bCs/>
          <w:spacing w:val="-5"/>
          <w:sz w:val="24"/>
          <w:szCs w:val="24"/>
        </w:rPr>
        <w:t>一、报价表</w:t>
      </w:r>
      <w:bookmarkEnd w:id="54"/>
    </w:p>
    <w:p w14:paraId="401F90CF">
      <w:pPr>
        <w:spacing w:before="28"/>
      </w:pPr>
    </w:p>
    <w:tbl>
      <w:tblPr>
        <w:tblStyle w:val="10"/>
        <w:tblpPr w:leftFromText="180" w:rightFromText="180" w:vertAnchor="text" w:horzAnchor="page" w:tblpXSpec="center" w:tblpY="219"/>
        <w:tblOverlap w:val="never"/>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308"/>
        <w:gridCol w:w="6228"/>
      </w:tblGrid>
      <w:tr w14:paraId="56E60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352" w:type="pct"/>
            <w:vAlign w:val="center"/>
          </w:tcPr>
          <w:p w14:paraId="1DB1D2ED">
            <w:pPr>
              <w:pStyle w:val="11"/>
              <w:spacing w:before="200" w:line="360" w:lineRule="auto"/>
              <w:ind w:left="685"/>
            </w:pPr>
            <w:r>
              <w:rPr>
                <w:b/>
                <w:bCs/>
                <w:spacing w:val="-6"/>
              </w:rPr>
              <w:t>项目名称</w:t>
            </w:r>
          </w:p>
        </w:tc>
        <w:tc>
          <w:tcPr>
            <w:tcW w:w="3647" w:type="pct"/>
            <w:vAlign w:val="center"/>
          </w:tcPr>
          <w:p w14:paraId="2B6F7BA3">
            <w:pPr>
              <w:pStyle w:val="11"/>
              <w:spacing w:before="199" w:line="360" w:lineRule="auto"/>
              <w:rPr>
                <w:rFonts w:hint="eastAsia" w:eastAsia="宋体"/>
                <w:lang w:eastAsia="zh-CN"/>
              </w:rPr>
            </w:pPr>
            <w:r>
              <w:rPr>
                <w:rFonts w:hint="eastAsia"/>
                <w:b/>
                <w:bCs/>
                <w:spacing w:val="-3"/>
                <w:lang w:eastAsia="zh-CN"/>
              </w:rPr>
              <w:t>阜阳市市直部门及基层公务出行新能源汽车定点分时租赁服务采购项目</w:t>
            </w:r>
          </w:p>
        </w:tc>
      </w:tr>
      <w:tr w14:paraId="77D92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1352" w:type="pct"/>
            <w:vAlign w:val="center"/>
          </w:tcPr>
          <w:p w14:paraId="4E996974">
            <w:pPr>
              <w:pStyle w:val="11"/>
              <w:spacing w:before="157" w:line="360" w:lineRule="auto"/>
              <w:ind w:left="561"/>
            </w:pPr>
            <w:r>
              <w:rPr>
                <w:b/>
                <w:bCs/>
                <w:spacing w:val="-4"/>
              </w:rPr>
              <w:t>供应商全称</w:t>
            </w:r>
          </w:p>
        </w:tc>
        <w:tc>
          <w:tcPr>
            <w:tcW w:w="3647" w:type="pct"/>
            <w:vAlign w:val="center"/>
          </w:tcPr>
          <w:p w14:paraId="111C287F">
            <w:pPr>
              <w:spacing w:line="360" w:lineRule="auto"/>
              <w:rPr>
                <w:rFonts w:ascii="Arial"/>
                <w:sz w:val="21"/>
              </w:rPr>
            </w:pPr>
          </w:p>
        </w:tc>
      </w:tr>
      <w:tr w14:paraId="78FF7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1352" w:type="pct"/>
            <w:vAlign w:val="center"/>
          </w:tcPr>
          <w:p w14:paraId="30B6CCC7">
            <w:pPr>
              <w:pStyle w:val="11"/>
              <w:spacing w:before="159" w:line="360" w:lineRule="auto"/>
              <w:ind w:left="693"/>
            </w:pPr>
            <w:r>
              <w:rPr>
                <w:b/>
                <w:bCs/>
                <w:spacing w:val="-8"/>
              </w:rPr>
              <w:t>响应范围</w:t>
            </w:r>
          </w:p>
        </w:tc>
        <w:tc>
          <w:tcPr>
            <w:tcW w:w="3647" w:type="pct"/>
            <w:vAlign w:val="center"/>
          </w:tcPr>
          <w:p w14:paraId="08423CD4">
            <w:pPr>
              <w:pStyle w:val="11"/>
              <w:spacing w:before="160" w:line="360" w:lineRule="auto"/>
              <w:ind w:left="115"/>
            </w:pPr>
            <w:r>
              <w:rPr>
                <w:spacing w:val="-5"/>
              </w:rPr>
              <w:t>全部</w:t>
            </w:r>
          </w:p>
        </w:tc>
      </w:tr>
      <w:tr w14:paraId="03EB2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352" w:type="pct"/>
            <w:vAlign w:val="center"/>
          </w:tcPr>
          <w:p w14:paraId="7C2DE392">
            <w:pPr>
              <w:pStyle w:val="11"/>
              <w:spacing w:before="160" w:line="360" w:lineRule="auto"/>
              <w:ind w:left="213"/>
            </w:pPr>
            <w:r>
              <w:rPr>
                <w:b/>
                <w:bCs/>
                <w:spacing w:val="-5"/>
              </w:rPr>
              <w:t>响应报价（费率）</w:t>
            </w:r>
          </w:p>
        </w:tc>
        <w:tc>
          <w:tcPr>
            <w:tcW w:w="3647" w:type="pct"/>
            <w:vAlign w:val="center"/>
          </w:tcPr>
          <w:p w14:paraId="164EBE40">
            <w:pPr>
              <w:pStyle w:val="11"/>
              <w:spacing w:before="136" w:line="360" w:lineRule="auto"/>
              <w:ind w:left="123"/>
            </w:pPr>
            <w:r>
              <w:rPr>
                <w:spacing w:val="-6"/>
                <w:u w:val="none" w:color="auto"/>
              </w:rPr>
              <w:t>百分之</w:t>
            </w:r>
            <w:r>
              <w:rPr>
                <w:u w:val="single" w:color="auto"/>
              </w:rPr>
              <w:t xml:space="preserve">       </w:t>
            </w:r>
          </w:p>
        </w:tc>
      </w:tr>
      <w:tr w14:paraId="1149F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6" w:hRule="atLeast"/>
          <w:jc w:val="center"/>
        </w:trPr>
        <w:tc>
          <w:tcPr>
            <w:tcW w:w="1352" w:type="pct"/>
            <w:vAlign w:val="center"/>
          </w:tcPr>
          <w:p w14:paraId="62A8679D">
            <w:pPr>
              <w:pStyle w:val="11"/>
              <w:spacing w:before="78" w:line="360" w:lineRule="auto"/>
              <w:ind w:left="922"/>
            </w:pPr>
            <w:r>
              <w:rPr>
                <w:b/>
                <w:bCs/>
                <w:spacing w:val="-8"/>
              </w:rPr>
              <w:t>其他</w:t>
            </w:r>
          </w:p>
        </w:tc>
        <w:tc>
          <w:tcPr>
            <w:tcW w:w="3647" w:type="pct"/>
            <w:vAlign w:val="center"/>
          </w:tcPr>
          <w:p w14:paraId="2E41889A">
            <w:pPr>
              <w:spacing w:line="360" w:lineRule="auto"/>
              <w:rPr>
                <w:rFonts w:ascii="Arial"/>
                <w:sz w:val="21"/>
              </w:rPr>
            </w:pPr>
          </w:p>
        </w:tc>
      </w:tr>
    </w:tbl>
    <w:p w14:paraId="30962732">
      <w:pPr>
        <w:spacing w:before="27"/>
      </w:pPr>
    </w:p>
    <w:p w14:paraId="548A2A11">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ascii="Arial"/>
          <w:sz w:val="21"/>
        </w:rPr>
      </w:pPr>
      <w:bookmarkStart w:id="55" w:name="_Toc14563"/>
      <w:r>
        <w:rPr>
          <w:rFonts w:hint="eastAsia"/>
          <w:b w:val="0"/>
          <w:bCs w:val="0"/>
          <w:spacing w:val="5"/>
          <w:sz w:val="24"/>
          <w:szCs w:val="24"/>
          <w:lang w:eastAsia="zh-CN"/>
        </w:rPr>
        <w:t>供应商电子签章：</w:t>
      </w:r>
      <w:bookmarkEnd w:id="55"/>
    </w:p>
    <w:p w14:paraId="5115B563">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2" w:firstLineChars="200"/>
        <w:jc w:val="left"/>
        <w:textAlignment w:val="baseline"/>
        <w:outlineLvl w:val="1"/>
        <w:rPr>
          <w:rFonts w:hint="eastAsia"/>
          <w:b/>
          <w:bCs/>
          <w:spacing w:val="5"/>
          <w:sz w:val="24"/>
          <w:szCs w:val="24"/>
          <w:lang w:eastAsia="zh-CN"/>
        </w:rPr>
      </w:pPr>
      <w:bookmarkStart w:id="56" w:name="_Toc10506"/>
      <w:r>
        <w:rPr>
          <w:rFonts w:hint="eastAsia"/>
          <w:b/>
          <w:bCs/>
          <w:spacing w:val="5"/>
          <w:sz w:val="24"/>
          <w:szCs w:val="24"/>
          <w:lang w:eastAsia="zh-CN"/>
        </w:rPr>
        <w:t>备注：表中响应报价即为优惠后报价，并作为评审及定标依据。任何有选择或有条件的响应报价，或者表中某一包别填写多个报价，均为无效报价。</w:t>
      </w:r>
      <w:bookmarkEnd w:id="56"/>
    </w:p>
    <w:p w14:paraId="2156F0C9">
      <w:pPr>
        <w:spacing w:line="361" w:lineRule="auto"/>
        <w:rPr>
          <w:sz w:val="24"/>
          <w:szCs w:val="24"/>
        </w:rPr>
        <w:sectPr>
          <w:headerReference r:id="rId21" w:type="default"/>
          <w:footerReference r:id="rId22" w:type="default"/>
          <w:pgSz w:w="11906" w:h="16839"/>
          <w:pgMar w:top="1166" w:right="1687" w:bottom="1234" w:left="1687" w:header="829" w:footer="985" w:gutter="0"/>
          <w:pgNumType w:fmt="decimal"/>
          <w:cols w:space="720" w:num="1"/>
        </w:sectPr>
      </w:pPr>
    </w:p>
    <w:p w14:paraId="5574203C">
      <w:pPr>
        <w:spacing w:line="306" w:lineRule="auto"/>
        <w:rPr>
          <w:rFonts w:ascii="Arial"/>
          <w:sz w:val="21"/>
        </w:rPr>
      </w:pPr>
    </w:p>
    <w:p w14:paraId="25C15D28">
      <w:pPr>
        <w:pStyle w:val="2"/>
        <w:spacing w:before="78" w:line="221" w:lineRule="auto"/>
        <w:ind w:left="3579"/>
        <w:outlineLvl w:val="1"/>
        <w:rPr>
          <w:rFonts w:ascii="Arial"/>
          <w:sz w:val="21"/>
        </w:rPr>
      </w:pPr>
      <w:bookmarkStart w:id="57" w:name="_Toc11438"/>
      <w:r>
        <w:rPr>
          <w:b/>
          <w:bCs/>
          <w:spacing w:val="-5"/>
          <w:sz w:val="24"/>
          <w:szCs w:val="24"/>
        </w:rPr>
        <w:t>二、响应函</w:t>
      </w:r>
      <w:bookmarkEnd w:id="57"/>
    </w:p>
    <w:p w14:paraId="0FF43D18">
      <w:pPr>
        <w:pStyle w:val="2"/>
        <w:spacing w:before="78" w:line="360" w:lineRule="auto"/>
        <w:ind w:left="23"/>
        <w:rPr>
          <w:rFonts w:hint="eastAsia" w:eastAsia="宋体"/>
          <w:sz w:val="24"/>
          <w:szCs w:val="24"/>
          <w:lang w:eastAsia="zh-CN"/>
        </w:rPr>
      </w:pPr>
      <w:r>
        <w:rPr>
          <w:b/>
          <w:bCs/>
          <w:spacing w:val="-3"/>
          <w:sz w:val="24"/>
          <w:szCs w:val="24"/>
        </w:rPr>
        <w:t>致：</w:t>
      </w:r>
      <w:r>
        <w:rPr>
          <w:rFonts w:hint="eastAsia"/>
          <w:b/>
          <w:bCs/>
          <w:spacing w:val="-3"/>
          <w:sz w:val="24"/>
          <w:szCs w:val="24"/>
          <w:u w:val="single" w:color="auto"/>
          <w:lang w:eastAsia="zh-CN"/>
        </w:rPr>
        <w:t>阜阳市机关事务管理处</w:t>
      </w:r>
    </w:p>
    <w:p w14:paraId="382A0ECA">
      <w:pPr>
        <w:pStyle w:val="2"/>
        <w:spacing w:before="183" w:line="360" w:lineRule="auto"/>
        <w:ind w:left="494"/>
        <w:rPr>
          <w:sz w:val="24"/>
          <w:szCs w:val="24"/>
        </w:rPr>
      </w:pPr>
      <w:r>
        <w:rPr>
          <w:rFonts w:hint="eastAsia"/>
          <w:b/>
          <w:bCs/>
          <w:spacing w:val="-3"/>
          <w:sz w:val="24"/>
          <w:szCs w:val="24"/>
          <w:u w:val="single" w:color="auto"/>
          <w:lang w:eastAsia="zh-CN"/>
        </w:rPr>
        <w:t>阜阳市同创投资咨询管理有限公司</w:t>
      </w:r>
    </w:p>
    <w:p w14:paraId="5530685C">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58" w:name="_Toc45"/>
      <w:r>
        <w:rPr>
          <w:rFonts w:hint="eastAsia"/>
          <w:b w:val="0"/>
          <w:bCs w:val="0"/>
          <w:spacing w:val="5"/>
          <w:sz w:val="24"/>
          <w:szCs w:val="24"/>
          <w:lang w:eastAsia="zh-CN"/>
        </w:rPr>
        <w:t>根据贵方的征集公告和征集公告，我方兹宣布同意如下：</w:t>
      </w:r>
      <w:bookmarkEnd w:id="58"/>
    </w:p>
    <w:p w14:paraId="3DB679DD">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59" w:name="_Toc6748"/>
      <w:r>
        <w:rPr>
          <w:rFonts w:hint="eastAsia"/>
          <w:b w:val="0"/>
          <w:bCs w:val="0"/>
          <w:spacing w:val="5"/>
          <w:sz w:val="24"/>
          <w:szCs w:val="24"/>
          <w:lang w:eastAsia="zh-CN"/>
        </w:rPr>
        <w:t>1.按征集文件规定提供的全部采购标的的最终响应报价见报价表，如我方入围，我方承诺愿意按征集文件规定缴纳履约保证金和代理服务费。</w:t>
      </w:r>
      <w:bookmarkEnd w:id="59"/>
    </w:p>
    <w:p w14:paraId="51F704E0">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0" w:name="_Toc15861"/>
      <w:r>
        <w:rPr>
          <w:rFonts w:hint="eastAsia"/>
          <w:b w:val="0"/>
          <w:bCs w:val="0"/>
          <w:spacing w:val="5"/>
          <w:sz w:val="24"/>
          <w:szCs w:val="24"/>
          <w:lang w:eastAsia="zh-CN"/>
        </w:rPr>
        <w:t>2.我方根据征集文件的规定，严格履行合同的责任和义务,并保证于买方要求的日期内完成履约，并通过买方验收。</w:t>
      </w:r>
      <w:bookmarkEnd w:id="60"/>
    </w:p>
    <w:p w14:paraId="4866B821">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1" w:name="_Toc11307"/>
      <w:r>
        <w:rPr>
          <w:rFonts w:hint="eastAsia"/>
          <w:b w:val="0"/>
          <w:bCs w:val="0"/>
          <w:spacing w:val="5"/>
          <w:sz w:val="24"/>
          <w:szCs w:val="24"/>
          <w:lang w:eastAsia="zh-CN"/>
        </w:rPr>
        <w:t>3.我方承诺报价低于同类货物和服务的市场平均价格。</w:t>
      </w:r>
      <w:bookmarkEnd w:id="61"/>
    </w:p>
    <w:p w14:paraId="03BA1C1D">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2" w:name="_Toc2104"/>
      <w:r>
        <w:rPr>
          <w:rFonts w:hint="eastAsia"/>
          <w:b w:val="0"/>
          <w:bCs w:val="0"/>
          <w:spacing w:val="5"/>
          <w:sz w:val="24"/>
          <w:szCs w:val="24"/>
          <w:lang w:eastAsia="zh-CN"/>
        </w:rPr>
        <w:t>4.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bookmarkEnd w:id="62"/>
    </w:p>
    <w:p w14:paraId="66B8CA34">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3" w:name="_Toc10998"/>
      <w:r>
        <w:rPr>
          <w:rFonts w:hint="eastAsia"/>
          <w:b w:val="0"/>
          <w:bCs w:val="0"/>
          <w:spacing w:val="5"/>
          <w:sz w:val="24"/>
          <w:szCs w:val="24"/>
          <w:lang w:eastAsia="zh-CN"/>
        </w:rPr>
        <w:t>5.我方同意从征集文件规定的响应文件开启日期起遵循本征集文件，并在征集文件规定的响应文件有效期之前均具有约束力。</w:t>
      </w:r>
      <w:bookmarkEnd w:id="63"/>
    </w:p>
    <w:p w14:paraId="1EDA9B52">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4" w:name="_Toc23867"/>
      <w:r>
        <w:rPr>
          <w:rFonts w:hint="eastAsia"/>
          <w:b w:val="0"/>
          <w:bCs w:val="0"/>
          <w:spacing w:val="5"/>
          <w:sz w:val="24"/>
          <w:szCs w:val="24"/>
          <w:lang w:eastAsia="zh-CN"/>
        </w:rPr>
        <w:t>6.我方声明响应文件所提供的一切资料均真实无误、及时、有效，企业运营正常。由于我方提供资料不实而造成的责任和后果由我方承担。我方同意按照贵方提出的要求，提供与响应有关的任何证据、数据或资料。</w:t>
      </w:r>
      <w:bookmarkEnd w:id="64"/>
    </w:p>
    <w:p w14:paraId="0F4E4D91">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5" w:name="_Toc31073"/>
      <w:r>
        <w:rPr>
          <w:rFonts w:hint="eastAsia"/>
          <w:b w:val="0"/>
          <w:bCs w:val="0"/>
          <w:spacing w:val="5"/>
          <w:sz w:val="24"/>
          <w:szCs w:val="24"/>
          <w:lang w:eastAsia="zh-CN"/>
        </w:rPr>
        <w:t>7.我方完全理解贵方不一定接受最低报价的响应。</w:t>
      </w:r>
      <w:bookmarkEnd w:id="65"/>
    </w:p>
    <w:p w14:paraId="7E4D2EE6">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6" w:name="_Toc17597"/>
      <w:r>
        <w:rPr>
          <w:rFonts w:hint="eastAsia"/>
          <w:b w:val="0"/>
          <w:bCs w:val="0"/>
          <w:spacing w:val="5"/>
          <w:sz w:val="24"/>
          <w:szCs w:val="24"/>
          <w:lang w:eastAsia="zh-CN"/>
        </w:rPr>
        <w:t>8.我方接受征集文件规定的付款、期限、质保要求。</w:t>
      </w:r>
      <w:bookmarkEnd w:id="66"/>
    </w:p>
    <w:p w14:paraId="29CACA31">
      <w:pPr>
        <w:spacing w:line="285" w:lineRule="auto"/>
        <w:rPr>
          <w:rFonts w:ascii="Arial"/>
          <w:sz w:val="21"/>
        </w:rPr>
      </w:pPr>
    </w:p>
    <w:p w14:paraId="1874DCC6">
      <w:pPr>
        <w:pStyle w:val="2"/>
        <w:spacing w:before="79" w:line="362" w:lineRule="auto"/>
        <w:ind w:left="4864" w:right="106" w:hanging="41"/>
        <w:rPr>
          <w:sz w:val="24"/>
          <w:szCs w:val="24"/>
        </w:rPr>
      </w:pPr>
      <w:r>
        <w:rPr>
          <w:spacing w:val="-1"/>
          <w:sz w:val="24"/>
          <w:szCs w:val="24"/>
        </w:rPr>
        <w:t>供应商电子签章：</w:t>
      </w:r>
      <w:r>
        <w:rPr>
          <w:spacing w:val="-1"/>
          <w:sz w:val="24"/>
          <w:szCs w:val="24"/>
          <w:u w:val="single" w:color="auto"/>
        </w:rPr>
        <w:t xml:space="preserve">             </w:t>
      </w:r>
      <w:r>
        <w:rPr>
          <w:spacing w:val="-31"/>
          <w:sz w:val="24"/>
          <w:szCs w:val="24"/>
        </w:rPr>
        <w:t>日</w:t>
      </w:r>
      <w:r>
        <w:rPr>
          <w:spacing w:val="1"/>
          <w:sz w:val="24"/>
          <w:szCs w:val="24"/>
        </w:rPr>
        <w:t xml:space="preserve">          </w:t>
      </w:r>
      <w:r>
        <w:rPr>
          <w:spacing w:val="-31"/>
          <w:sz w:val="24"/>
          <w:szCs w:val="24"/>
        </w:rPr>
        <w:t>期</w:t>
      </w:r>
      <w:r>
        <w:rPr>
          <w:spacing w:val="-89"/>
          <w:sz w:val="24"/>
          <w:szCs w:val="24"/>
        </w:rPr>
        <w:t xml:space="preserve"> </w:t>
      </w:r>
      <w:r>
        <w:rPr>
          <w:spacing w:val="-31"/>
          <w:sz w:val="24"/>
          <w:szCs w:val="24"/>
        </w:rPr>
        <w:t>：</w:t>
      </w:r>
      <w:r>
        <w:rPr>
          <w:sz w:val="24"/>
          <w:szCs w:val="24"/>
          <w:u w:val="single" w:color="auto"/>
        </w:rPr>
        <w:t xml:space="preserve">             </w:t>
      </w:r>
    </w:p>
    <w:p w14:paraId="47BA2019">
      <w:pPr>
        <w:spacing w:line="362" w:lineRule="auto"/>
        <w:rPr>
          <w:sz w:val="24"/>
          <w:szCs w:val="24"/>
        </w:rPr>
        <w:sectPr>
          <w:headerReference r:id="rId23" w:type="default"/>
          <w:footerReference r:id="rId24" w:type="default"/>
          <w:pgSz w:w="11906" w:h="16839"/>
          <w:pgMar w:top="1166" w:right="1719" w:bottom="1234" w:left="1785" w:header="829" w:footer="985" w:gutter="0"/>
          <w:pgNumType w:fmt="decimal"/>
          <w:cols w:space="720" w:num="1"/>
        </w:sectPr>
      </w:pPr>
    </w:p>
    <w:p w14:paraId="5792092F">
      <w:pPr>
        <w:spacing w:line="307" w:lineRule="auto"/>
        <w:rPr>
          <w:rFonts w:ascii="Arial"/>
          <w:sz w:val="21"/>
        </w:rPr>
      </w:pPr>
    </w:p>
    <w:p w14:paraId="349510A9">
      <w:pPr>
        <w:pStyle w:val="2"/>
        <w:spacing w:before="78" w:line="219" w:lineRule="auto"/>
        <w:ind w:left="1415"/>
        <w:outlineLvl w:val="1"/>
        <w:rPr>
          <w:sz w:val="24"/>
          <w:szCs w:val="24"/>
        </w:rPr>
      </w:pPr>
      <w:bookmarkStart w:id="67" w:name="_Toc6451"/>
      <w:r>
        <w:rPr>
          <w:b/>
          <w:bCs/>
          <w:spacing w:val="-2"/>
          <w:sz w:val="24"/>
          <w:szCs w:val="24"/>
        </w:rPr>
        <w:t>三、无重大违法记录声明函、无不良信用记录声明函</w:t>
      </w:r>
      <w:bookmarkEnd w:id="67"/>
    </w:p>
    <w:p w14:paraId="64068A5F">
      <w:pPr>
        <w:spacing w:line="284" w:lineRule="auto"/>
        <w:rPr>
          <w:rFonts w:ascii="Arial"/>
          <w:sz w:val="21"/>
        </w:rPr>
      </w:pPr>
    </w:p>
    <w:p w14:paraId="6E480DFF">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8" w:name="_Toc30305"/>
      <w:r>
        <w:rPr>
          <w:rFonts w:hint="eastAsia"/>
          <w:b w:val="0"/>
          <w:bCs w:val="0"/>
          <w:spacing w:val="5"/>
          <w:sz w:val="24"/>
          <w:szCs w:val="24"/>
          <w:lang w:eastAsia="zh-CN"/>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bookmarkEnd w:id="68"/>
    </w:p>
    <w:p w14:paraId="71A68DB0">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69" w:name="_Toc5264"/>
      <w:r>
        <w:rPr>
          <w:rFonts w:hint="eastAsia"/>
          <w:b w:val="0"/>
          <w:bCs w:val="0"/>
          <w:spacing w:val="5"/>
          <w:sz w:val="24"/>
          <w:szCs w:val="24"/>
          <w:lang w:eastAsia="zh-CN"/>
        </w:rPr>
        <w:t>2.本单位郑重声明，我单位无以下不良信用记录情形：</w:t>
      </w:r>
      <w:bookmarkEnd w:id="69"/>
    </w:p>
    <w:p w14:paraId="2FD21EEE">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70" w:name="_Toc2188"/>
      <w:r>
        <w:rPr>
          <w:rFonts w:hint="eastAsia"/>
          <w:b w:val="0"/>
          <w:bCs w:val="0"/>
          <w:spacing w:val="5"/>
          <w:sz w:val="24"/>
          <w:szCs w:val="24"/>
          <w:lang w:eastAsia="zh-CN"/>
        </w:rPr>
        <w:t>（1）被人民法院列入失信被执行人；</w:t>
      </w:r>
      <w:bookmarkEnd w:id="70"/>
    </w:p>
    <w:p w14:paraId="21FBC6BA">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71" w:name="_Toc12786"/>
      <w:r>
        <w:rPr>
          <w:rFonts w:hint="eastAsia"/>
          <w:b w:val="0"/>
          <w:bCs w:val="0"/>
          <w:spacing w:val="5"/>
          <w:sz w:val="24"/>
          <w:szCs w:val="24"/>
          <w:lang w:eastAsia="zh-CN"/>
        </w:rPr>
        <w:t>（2）被税务部门列入重大税收违法案件当事人名单；</w:t>
      </w:r>
      <w:bookmarkEnd w:id="71"/>
    </w:p>
    <w:p w14:paraId="6DEB4BA8">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72" w:name="_Toc4833"/>
      <w:r>
        <w:rPr>
          <w:rFonts w:hint="eastAsia"/>
          <w:b w:val="0"/>
          <w:bCs w:val="0"/>
          <w:spacing w:val="5"/>
          <w:sz w:val="24"/>
          <w:szCs w:val="24"/>
          <w:lang w:eastAsia="zh-CN"/>
        </w:rPr>
        <w:t>（3）被政府采购监管部门列入政府采购严重违法失信行为记录名单。</w:t>
      </w:r>
      <w:bookmarkEnd w:id="72"/>
    </w:p>
    <w:p w14:paraId="1492381D">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firstLine="500" w:firstLineChars="200"/>
        <w:jc w:val="left"/>
        <w:textAlignment w:val="baseline"/>
        <w:outlineLvl w:val="1"/>
        <w:rPr>
          <w:rFonts w:hint="eastAsia"/>
          <w:b w:val="0"/>
          <w:bCs w:val="0"/>
          <w:spacing w:val="5"/>
          <w:sz w:val="24"/>
          <w:szCs w:val="24"/>
          <w:lang w:eastAsia="zh-CN"/>
        </w:rPr>
      </w:pPr>
      <w:bookmarkStart w:id="73" w:name="_Toc20763"/>
      <w:r>
        <w:rPr>
          <w:rFonts w:hint="eastAsia"/>
          <w:b w:val="0"/>
          <w:bCs w:val="0"/>
          <w:spacing w:val="5"/>
          <w:sz w:val="24"/>
          <w:szCs w:val="24"/>
          <w:lang w:eastAsia="zh-CN"/>
        </w:rPr>
        <w:t>本单位对上述声明的真实性负责。如有虚假，将依法承担相应责任。</w:t>
      </w:r>
      <w:bookmarkEnd w:id="73"/>
    </w:p>
    <w:p w14:paraId="26E22191">
      <w:pPr>
        <w:pStyle w:val="2"/>
        <w:spacing w:before="185" w:line="362" w:lineRule="auto"/>
        <w:ind w:left="4864" w:right="40" w:hanging="41"/>
        <w:rPr>
          <w:sz w:val="24"/>
          <w:szCs w:val="24"/>
        </w:rPr>
      </w:pPr>
      <w:r>
        <w:rPr>
          <w:spacing w:val="-1"/>
          <w:sz w:val="24"/>
          <w:szCs w:val="24"/>
        </w:rPr>
        <w:t>供应商电子签章：</w:t>
      </w:r>
      <w:r>
        <w:rPr>
          <w:spacing w:val="-1"/>
          <w:sz w:val="24"/>
          <w:szCs w:val="24"/>
          <w:u w:val="single" w:color="auto"/>
        </w:rPr>
        <w:t xml:space="preserve">             </w:t>
      </w:r>
      <w:r>
        <w:rPr>
          <w:spacing w:val="-31"/>
          <w:sz w:val="24"/>
          <w:szCs w:val="24"/>
        </w:rPr>
        <w:t>日</w:t>
      </w:r>
      <w:r>
        <w:rPr>
          <w:spacing w:val="1"/>
          <w:sz w:val="24"/>
          <w:szCs w:val="24"/>
        </w:rPr>
        <w:t xml:space="preserve">          </w:t>
      </w:r>
      <w:r>
        <w:rPr>
          <w:spacing w:val="-31"/>
          <w:sz w:val="24"/>
          <w:szCs w:val="24"/>
        </w:rPr>
        <w:t>期</w:t>
      </w:r>
      <w:r>
        <w:rPr>
          <w:spacing w:val="-89"/>
          <w:sz w:val="24"/>
          <w:szCs w:val="24"/>
        </w:rPr>
        <w:t xml:space="preserve"> </w:t>
      </w:r>
      <w:r>
        <w:rPr>
          <w:spacing w:val="-31"/>
          <w:sz w:val="24"/>
          <w:szCs w:val="24"/>
        </w:rPr>
        <w:t>：</w:t>
      </w:r>
      <w:r>
        <w:rPr>
          <w:sz w:val="24"/>
          <w:szCs w:val="24"/>
          <w:u w:val="single" w:color="auto"/>
        </w:rPr>
        <w:t xml:space="preserve">             </w:t>
      </w:r>
    </w:p>
    <w:p w14:paraId="7CEFA1DA">
      <w:pPr>
        <w:spacing w:line="362" w:lineRule="auto"/>
        <w:rPr>
          <w:sz w:val="24"/>
          <w:szCs w:val="24"/>
        </w:rPr>
        <w:sectPr>
          <w:headerReference r:id="rId25" w:type="default"/>
          <w:footerReference r:id="rId26" w:type="default"/>
          <w:pgSz w:w="11906" w:h="16839"/>
          <w:pgMar w:top="1166" w:right="1785" w:bottom="1234" w:left="1785" w:header="829" w:footer="985" w:gutter="0"/>
          <w:pgNumType w:fmt="decimal"/>
          <w:cols w:space="720" w:num="1"/>
        </w:sectPr>
      </w:pPr>
    </w:p>
    <w:p w14:paraId="26AC7ECF">
      <w:pPr>
        <w:spacing w:line="306" w:lineRule="auto"/>
        <w:rPr>
          <w:rFonts w:ascii="Arial"/>
          <w:sz w:val="21"/>
        </w:rPr>
      </w:pPr>
    </w:p>
    <w:p w14:paraId="5A0E2DA3">
      <w:pPr>
        <w:pStyle w:val="2"/>
        <w:spacing w:before="78" w:line="219" w:lineRule="auto"/>
        <w:ind w:left="3598"/>
        <w:outlineLvl w:val="1"/>
        <w:rPr>
          <w:sz w:val="24"/>
          <w:szCs w:val="24"/>
        </w:rPr>
      </w:pPr>
      <w:bookmarkStart w:id="74" w:name="_Toc18956"/>
      <w:r>
        <w:rPr>
          <w:b/>
          <w:bCs/>
          <w:spacing w:val="-8"/>
          <w:sz w:val="24"/>
          <w:szCs w:val="24"/>
        </w:rPr>
        <w:t>四、授权书</w:t>
      </w:r>
      <w:bookmarkEnd w:id="74"/>
    </w:p>
    <w:p w14:paraId="757E6406">
      <w:pPr>
        <w:spacing w:line="283" w:lineRule="auto"/>
        <w:rPr>
          <w:rFonts w:ascii="Arial"/>
          <w:sz w:val="21"/>
        </w:rPr>
      </w:pPr>
    </w:p>
    <w:p w14:paraId="0EC78F4C">
      <w:pPr>
        <w:spacing w:line="284" w:lineRule="auto"/>
        <w:rPr>
          <w:rFonts w:ascii="Arial"/>
          <w:sz w:val="21"/>
        </w:rPr>
      </w:pPr>
    </w:p>
    <w:p w14:paraId="358E908E">
      <w:pPr>
        <w:pStyle w:val="2"/>
        <w:spacing w:before="78" w:line="360" w:lineRule="auto"/>
        <w:ind w:left="22" w:right="11" w:firstLine="436"/>
        <w:jc w:val="both"/>
        <w:rPr>
          <w:sz w:val="24"/>
          <w:szCs w:val="24"/>
        </w:rPr>
      </w:pPr>
      <w:r>
        <w:rPr>
          <w:sz w:val="24"/>
          <w:szCs w:val="24"/>
        </w:rPr>
        <w:t>本授权书声明</w:t>
      </w:r>
      <w:r>
        <w:rPr>
          <w:spacing w:val="-30"/>
          <w:sz w:val="24"/>
          <w:szCs w:val="24"/>
        </w:rPr>
        <w:t>：</w:t>
      </w:r>
      <w:r>
        <w:rPr>
          <w:sz w:val="24"/>
          <w:szCs w:val="24"/>
          <w:u w:val="single" w:color="auto"/>
        </w:rPr>
        <w:t xml:space="preserve">           </w:t>
      </w:r>
      <w:r>
        <w:rPr>
          <w:spacing w:val="-30"/>
          <w:sz w:val="24"/>
          <w:szCs w:val="24"/>
        </w:rPr>
        <w:t>（</w:t>
      </w:r>
      <w:r>
        <w:rPr>
          <w:sz w:val="24"/>
          <w:szCs w:val="24"/>
        </w:rPr>
        <w:t>供应商名称）授权</w:t>
      </w:r>
      <w:r>
        <w:rPr>
          <w:spacing w:val="20"/>
          <w:sz w:val="24"/>
          <w:szCs w:val="24"/>
          <w:u w:val="single" w:color="auto"/>
        </w:rPr>
        <w:t xml:space="preserve">      </w:t>
      </w:r>
      <w:r>
        <w:rPr>
          <w:sz w:val="24"/>
          <w:szCs w:val="24"/>
        </w:rPr>
        <w:t>（供应商授权代表</w:t>
      </w:r>
      <w:r>
        <w:rPr>
          <w:spacing w:val="-3"/>
          <w:sz w:val="24"/>
          <w:szCs w:val="24"/>
        </w:rPr>
        <w:t>姓名）代表我方参加本项目采购活动，全权代表我方处理征集响应过程的一切事宜，包括但不限于：征集响应、参与文件澄清、谈判、签约等。供应商授权代表在征集响应过程中所签署的一切文件和处理与之有关的一切事务，我方均予以认</w:t>
      </w:r>
      <w:r>
        <w:rPr>
          <w:spacing w:val="-1"/>
          <w:sz w:val="24"/>
          <w:szCs w:val="24"/>
        </w:rPr>
        <w:t>可并对此承担责任。供应商授权代表无转委托权。特此授权。</w:t>
      </w:r>
    </w:p>
    <w:p w14:paraId="6D144CD3">
      <w:pPr>
        <w:pStyle w:val="2"/>
        <w:spacing w:line="218" w:lineRule="auto"/>
        <w:ind w:left="458"/>
        <w:rPr>
          <w:sz w:val="24"/>
          <w:szCs w:val="24"/>
        </w:rPr>
      </w:pPr>
      <w:r>
        <w:rPr>
          <w:spacing w:val="-1"/>
          <w:sz w:val="24"/>
          <w:szCs w:val="24"/>
        </w:rPr>
        <w:t>本授权书自出具之日起生效。</w:t>
      </w:r>
    </w:p>
    <w:p w14:paraId="2467DC30">
      <w:pPr>
        <w:pStyle w:val="2"/>
        <w:spacing w:before="184" w:line="219" w:lineRule="auto"/>
        <w:ind w:left="456"/>
        <w:rPr>
          <w:sz w:val="24"/>
          <w:szCs w:val="24"/>
        </w:rPr>
      </w:pPr>
      <w:r>
        <w:rPr>
          <w:spacing w:val="-1"/>
          <w:sz w:val="24"/>
          <w:szCs w:val="24"/>
        </w:rPr>
        <w:t>授权代表身份证明扫描件：</w:t>
      </w:r>
    </w:p>
    <w:p w14:paraId="37B71331">
      <w:pPr>
        <w:spacing w:line="241" w:lineRule="auto"/>
        <w:rPr>
          <w:rFonts w:ascii="Arial"/>
          <w:sz w:val="21"/>
        </w:rPr>
      </w:pPr>
    </w:p>
    <w:p w14:paraId="79B38F76">
      <w:pPr>
        <w:spacing w:line="241" w:lineRule="auto"/>
        <w:rPr>
          <w:rFonts w:ascii="Arial"/>
          <w:sz w:val="21"/>
        </w:rPr>
      </w:pPr>
    </w:p>
    <w:p w14:paraId="6B43E004">
      <w:pPr>
        <w:spacing w:line="241" w:lineRule="auto"/>
        <w:rPr>
          <w:rFonts w:ascii="Arial"/>
          <w:sz w:val="21"/>
        </w:rPr>
      </w:pPr>
    </w:p>
    <w:p w14:paraId="0733DE58">
      <w:pPr>
        <w:spacing w:line="241" w:lineRule="auto"/>
        <w:rPr>
          <w:rFonts w:ascii="Arial"/>
          <w:sz w:val="21"/>
        </w:rPr>
      </w:pPr>
    </w:p>
    <w:p w14:paraId="3AEA594E">
      <w:pPr>
        <w:spacing w:line="241" w:lineRule="auto"/>
        <w:rPr>
          <w:rFonts w:ascii="Arial"/>
          <w:sz w:val="21"/>
        </w:rPr>
      </w:pPr>
    </w:p>
    <w:p w14:paraId="04F6E0B8">
      <w:pPr>
        <w:spacing w:line="241" w:lineRule="auto"/>
        <w:rPr>
          <w:rFonts w:ascii="Arial"/>
          <w:sz w:val="21"/>
        </w:rPr>
      </w:pPr>
    </w:p>
    <w:p w14:paraId="6BB271E5">
      <w:pPr>
        <w:spacing w:line="241" w:lineRule="auto"/>
        <w:rPr>
          <w:rFonts w:ascii="Arial"/>
          <w:sz w:val="21"/>
        </w:rPr>
      </w:pPr>
    </w:p>
    <w:p w14:paraId="18102B95">
      <w:pPr>
        <w:spacing w:line="241" w:lineRule="auto"/>
        <w:rPr>
          <w:rFonts w:ascii="Arial"/>
          <w:sz w:val="21"/>
        </w:rPr>
      </w:pPr>
    </w:p>
    <w:p w14:paraId="63914107">
      <w:pPr>
        <w:spacing w:line="241" w:lineRule="auto"/>
        <w:rPr>
          <w:rFonts w:ascii="Arial"/>
          <w:sz w:val="21"/>
        </w:rPr>
      </w:pPr>
    </w:p>
    <w:p w14:paraId="0A6F9CA1">
      <w:pPr>
        <w:spacing w:line="241" w:lineRule="auto"/>
        <w:rPr>
          <w:rFonts w:ascii="Arial"/>
          <w:sz w:val="21"/>
        </w:rPr>
      </w:pPr>
    </w:p>
    <w:p w14:paraId="74BC9F64">
      <w:pPr>
        <w:spacing w:line="242" w:lineRule="auto"/>
        <w:rPr>
          <w:rFonts w:ascii="Arial"/>
          <w:sz w:val="21"/>
        </w:rPr>
      </w:pPr>
    </w:p>
    <w:p w14:paraId="48B11CC3">
      <w:pPr>
        <w:spacing w:line="242" w:lineRule="auto"/>
        <w:rPr>
          <w:rFonts w:ascii="Arial"/>
          <w:sz w:val="21"/>
        </w:rPr>
      </w:pPr>
    </w:p>
    <w:p w14:paraId="40385C56">
      <w:pPr>
        <w:pStyle w:val="2"/>
        <w:spacing w:before="79" w:line="219" w:lineRule="auto"/>
        <w:ind w:left="456"/>
        <w:rPr>
          <w:sz w:val="24"/>
          <w:szCs w:val="24"/>
        </w:rPr>
      </w:pPr>
      <w:r>
        <w:rPr>
          <w:spacing w:val="1"/>
          <w:sz w:val="24"/>
          <w:szCs w:val="24"/>
        </w:rPr>
        <w:t>授权代表联系方式</w:t>
      </w:r>
      <w:r>
        <w:rPr>
          <w:spacing w:val="-13"/>
          <w:sz w:val="24"/>
          <w:szCs w:val="24"/>
        </w:rPr>
        <w:t>：</w:t>
      </w:r>
      <w:r>
        <w:rPr>
          <w:sz w:val="24"/>
          <w:szCs w:val="24"/>
          <w:u w:val="single" w:color="auto"/>
        </w:rPr>
        <w:t xml:space="preserve">          </w:t>
      </w:r>
      <w:r>
        <w:rPr>
          <w:spacing w:val="-13"/>
          <w:sz w:val="24"/>
          <w:szCs w:val="24"/>
          <w:u w:val="single" w:color="auto"/>
        </w:rPr>
        <w:t>（</w:t>
      </w:r>
      <w:r>
        <w:rPr>
          <w:spacing w:val="1"/>
          <w:sz w:val="24"/>
          <w:szCs w:val="24"/>
          <w:u w:val="single" w:color="auto"/>
        </w:rPr>
        <w:t>请填写手机号码）</w:t>
      </w:r>
    </w:p>
    <w:p w14:paraId="79A6CAF4">
      <w:pPr>
        <w:spacing w:line="285" w:lineRule="auto"/>
        <w:rPr>
          <w:rFonts w:ascii="Arial"/>
          <w:sz w:val="21"/>
        </w:rPr>
      </w:pPr>
    </w:p>
    <w:p w14:paraId="7D2389C8">
      <w:pPr>
        <w:spacing w:line="285" w:lineRule="auto"/>
        <w:rPr>
          <w:rFonts w:ascii="Arial"/>
          <w:sz w:val="21"/>
        </w:rPr>
      </w:pPr>
    </w:p>
    <w:p w14:paraId="0F04742B">
      <w:pPr>
        <w:pStyle w:val="2"/>
        <w:spacing w:before="78" w:line="219" w:lineRule="auto"/>
        <w:ind w:left="457"/>
        <w:rPr>
          <w:sz w:val="24"/>
          <w:szCs w:val="24"/>
        </w:rPr>
      </w:pPr>
      <w:r>
        <w:rPr>
          <w:spacing w:val="-2"/>
          <w:sz w:val="24"/>
          <w:szCs w:val="24"/>
        </w:rPr>
        <w:t>特此声明。</w:t>
      </w:r>
    </w:p>
    <w:p w14:paraId="2BF68DCA">
      <w:pPr>
        <w:spacing w:line="284" w:lineRule="auto"/>
        <w:rPr>
          <w:rFonts w:ascii="Arial"/>
          <w:sz w:val="21"/>
        </w:rPr>
      </w:pPr>
    </w:p>
    <w:p w14:paraId="474F73A5">
      <w:pPr>
        <w:spacing w:line="284" w:lineRule="auto"/>
        <w:rPr>
          <w:rFonts w:ascii="Arial"/>
          <w:sz w:val="21"/>
        </w:rPr>
      </w:pPr>
    </w:p>
    <w:p w14:paraId="3FE4B902">
      <w:pPr>
        <w:pStyle w:val="2"/>
        <w:spacing w:before="79" w:line="219" w:lineRule="auto"/>
        <w:ind w:left="457"/>
        <w:rPr>
          <w:sz w:val="24"/>
          <w:szCs w:val="24"/>
        </w:rPr>
      </w:pPr>
      <w:r>
        <w:rPr>
          <w:spacing w:val="-2"/>
          <w:sz w:val="24"/>
          <w:szCs w:val="24"/>
        </w:rPr>
        <w:t>供应商电子签章：</w:t>
      </w:r>
      <w:r>
        <w:rPr>
          <w:sz w:val="24"/>
          <w:szCs w:val="24"/>
          <w:u w:val="single" w:color="auto"/>
        </w:rPr>
        <w:t xml:space="preserve">                     </w:t>
      </w:r>
    </w:p>
    <w:p w14:paraId="24854EB8">
      <w:pPr>
        <w:pStyle w:val="2"/>
        <w:spacing w:before="184" w:line="220" w:lineRule="auto"/>
        <w:ind w:left="499"/>
        <w:rPr>
          <w:sz w:val="24"/>
          <w:szCs w:val="24"/>
        </w:rPr>
      </w:pPr>
      <w:r>
        <w:rPr>
          <w:spacing w:val="-18"/>
          <w:sz w:val="24"/>
          <w:szCs w:val="24"/>
        </w:rPr>
        <w:t>日</w:t>
      </w:r>
      <w:r>
        <w:rPr>
          <w:spacing w:val="2"/>
          <w:sz w:val="24"/>
          <w:szCs w:val="24"/>
        </w:rPr>
        <w:t xml:space="preserve">          </w:t>
      </w:r>
      <w:r>
        <w:rPr>
          <w:spacing w:val="-18"/>
          <w:sz w:val="24"/>
          <w:szCs w:val="24"/>
        </w:rPr>
        <w:t>期</w:t>
      </w:r>
      <w:r>
        <w:rPr>
          <w:spacing w:val="-85"/>
          <w:sz w:val="24"/>
          <w:szCs w:val="24"/>
        </w:rPr>
        <w:t xml:space="preserve"> </w:t>
      </w:r>
      <w:r>
        <w:rPr>
          <w:spacing w:val="-18"/>
          <w:sz w:val="24"/>
          <w:szCs w:val="24"/>
        </w:rPr>
        <w:t>：</w:t>
      </w:r>
      <w:r>
        <w:rPr>
          <w:spacing w:val="-18"/>
          <w:sz w:val="24"/>
          <w:szCs w:val="24"/>
          <w:u w:val="single" w:color="auto"/>
        </w:rPr>
        <w:t xml:space="preserve">                       </w:t>
      </w:r>
    </w:p>
    <w:p w14:paraId="6E4BCBC4">
      <w:pPr>
        <w:spacing w:line="258" w:lineRule="auto"/>
        <w:rPr>
          <w:rFonts w:ascii="Arial"/>
          <w:sz w:val="21"/>
        </w:rPr>
      </w:pPr>
    </w:p>
    <w:p w14:paraId="21E4B6F8">
      <w:pPr>
        <w:spacing w:line="258" w:lineRule="auto"/>
        <w:rPr>
          <w:rFonts w:ascii="Arial"/>
          <w:sz w:val="21"/>
        </w:rPr>
      </w:pPr>
    </w:p>
    <w:p w14:paraId="3E478E45">
      <w:pPr>
        <w:spacing w:line="258" w:lineRule="auto"/>
        <w:rPr>
          <w:rFonts w:ascii="Arial"/>
          <w:sz w:val="21"/>
        </w:rPr>
      </w:pPr>
    </w:p>
    <w:p w14:paraId="7DFFD13C">
      <w:pPr>
        <w:spacing w:line="259" w:lineRule="auto"/>
        <w:rPr>
          <w:rFonts w:ascii="Arial"/>
          <w:sz w:val="21"/>
        </w:rPr>
      </w:pPr>
    </w:p>
    <w:p w14:paraId="09794D81">
      <w:pPr>
        <w:pStyle w:val="2"/>
        <w:spacing w:before="78" w:line="224" w:lineRule="auto"/>
        <w:ind w:left="23"/>
        <w:rPr>
          <w:sz w:val="24"/>
          <w:szCs w:val="24"/>
        </w:rPr>
      </w:pPr>
      <w:r>
        <w:rPr>
          <w:spacing w:val="-5"/>
          <w:sz w:val="24"/>
          <w:szCs w:val="24"/>
        </w:rPr>
        <w:t>注：</w:t>
      </w:r>
    </w:p>
    <w:p w14:paraId="700B2C4E">
      <w:pPr>
        <w:pStyle w:val="2"/>
        <w:spacing w:before="177" w:line="219" w:lineRule="auto"/>
        <w:ind w:left="475"/>
        <w:rPr>
          <w:sz w:val="24"/>
          <w:szCs w:val="24"/>
        </w:rPr>
      </w:pPr>
      <w:r>
        <w:rPr>
          <w:spacing w:val="-1"/>
          <w:sz w:val="24"/>
          <w:szCs w:val="24"/>
        </w:rPr>
        <w:t>1.本项目只允许有唯一的供应商授权代表，提供身份证明扫描件；</w:t>
      </w:r>
    </w:p>
    <w:p w14:paraId="5D8A72CE">
      <w:pPr>
        <w:pStyle w:val="2"/>
        <w:spacing w:before="183" w:line="219" w:lineRule="auto"/>
        <w:ind w:left="460"/>
        <w:rPr>
          <w:sz w:val="24"/>
          <w:szCs w:val="24"/>
        </w:rPr>
      </w:pPr>
      <w:r>
        <w:rPr>
          <w:spacing w:val="-1"/>
          <w:sz w:val="24"/>
          <w:szCs w:val="24"/>
        </w:rPr>
        <w:t>2.法定代表人参加响应的无需提供授权书，提供身份证明扫描件。</w:t>
      </w:r>
    </w:p>
    <w:p w14:paraId="3CB488F4">
      <w:pPr>
        <w:spacing w:line="219" w:lineRule="auto"/>
        <w:rPr>
          <w:sz w:val="24"/>
          <w:szCs w:val="24"/>
        </w:rPr>
        <w:sectPr>
          <w:footerReference r:id="rId27" w:type="default"/>
          <w:pgSz w:w="11906" w:h="16839"/>
          <w:pgMar w:top="1166" w:right="1785" w:bottom="1234" w:left="1785" w:header="829" w:footer="985" w:gutter="0"/>
          <w:pgNumType w:fmt="decimal"/>
          <w:cols w:space="720" w:num="1"/>
        </w:sectPr>
      </w:pPr>
    </w:p>
    <w:p w14:paraId="39382359">
      <w:pPr>
        <w:spacing w:line="306" w:lineRule="auto"/>
        <w:rPr>
          <w:rFonts w:ascii="Arial"/>
          <w:sz w:val="21"/>
        </w:rPr>
      </w:pPr>
    </w:p>
    <w:p w14:paraId="6741F8E5">
      <w:pPr>
        <w:pStyle w:val="2"/>
        <w:spacing w:before="78" w:line="221" w:lineRule="auto"/>
        <w:ind w:left="3678"/>
        <w:outlineLvl w:val="1"/>
        <w:rPr>
          <w:sz w:val="24"/>
          <w:szCs w:val="24"/>
        </w:rPr>
      </w:pPr>
      <w:bookmarkStart w:id="75" w:name="_Toc76"/>
      <w:r>
        <w:rPr>
          <w:b/>
          <w:bCs/>
          <w:spacing w:val="-5"/>
          <w:sz w:val="24"/>
          <w:szCs w:val="24"/>
        </w:rPr>
        <w:t>五、响应表</w:t>
      </w:r>
      <w:bookmarkEnd w:id="75"/>
    </w:p>
    <w:p w14:paraId="49574BAC">
      <w:pPr>
        <w:pStyle w:val="2"/>
        <w:spacing w:before="181" w:line="219" w:lineRule="auto"/>
        <w:ind w:left="561"/>
        <w:rPr>
          <w:sz w:val="24"/>
          <w:szCs w:val="24"/>
        </w:rPr>
      </w:pPr>
      <w:r>
        <w:rPr>
          <w:b/>
          <w:bCs/>
          <w:spacing w:val="-6"/>
          <w:sz w:val="24"/>
          <w:szCs w:val="24"/>
        </w:rPr>
        <w:t>5.1</w:t>
      </w:r>
      <w:r>
        <w:rPr>
          <w:spacing w:val="-41"/>
          <w:sz w:val="24"/>
          <w:szCs w:val="24"/>
        </w:rPr>
        <w:t xml:space="preserve"> </w:t>
      </w:r>
      <w:r>
        <w:rPr>
          <w:b/>
          <w:bCs/>
          <w:spacing w:val="-6"/>
          <w:sz w:val="24"/>
          <w:szCs w:val="24"/>
        </w:rPr>
        <w:t>商务响应表</w:t>
      </w:r>
    </w:p>
    <w:p w14:paraId="3BFC5FE8">
      <w:pPr>
        <w:spacing w:line="68" w:lineRule="exact"/>
      </w:pPr>
    </w:p>
    <w:tbl>
      <w:tblPr>
        <w:tblStyle w:val="10"/>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915"/>
        <w:gridCol w:w="2497"/>
        <w:gridCol w:w="2573"/>
        <w:gridCol w:w="814"/>
      </w:tblGrid>
      <w:tr w14:paraId="71C00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27" w:type="dxa"/>
            <w:vAlign w:val="center"/>
          </w:tcPr>
          <w:p w14:paraId="505C96D3">
            <w:pPr>
              <w:pStyle w:val="11"/>
              <w:spacing w:before="197" w:line="360" w:lineRule="auto"/>
              <w:ind w:left="128"/>
            </w:pPr>
            <w:r>
              <w:rPr>
                <w:b/>
                <w:bCs/>
                <w:spacing w:val="-7"/>
              </w:rPr>
              <w:t>序号</w:t>
            </w:r>
          </w:p>
        </w:tc>
        <w:tc>
          <w:tcPr>
            <w:tcW w:w="1915" w:type="dxa"/>
            <w:vAlign w:val="center"/>
          </w:tcPr>
          <w:p w14:paraId="29FD3A2D">
            <w:pPr>
              <w:pStyle w:val="11"/>
              <w:spacing w:before="198" w:line="360" w:lineRule="auto"/>
              <w:ind w:left="486"/>
            </w:pPr>
            <w:r>
              <w:rPr>
                <w:b/>
                <w:bCs/>
                <w:spacing w:val="-6"/>
              </w:rPr>
              <w:t>商务条款</w:t>
            </w:r>
          </w:p>
        </w:tc>
        <w:tc>
          <w:tcPr>
            <w:tcW w:w="2497" w:type="dxa"/>
            <w:vAlign w:val="center"/>
          </w:tcPr>
          <w:p w14:paraId="733AF783">
            <w:pPr>
              <w:pStyle w:val="11"/>
              <w:spacing w:before="198" w:line="360" w:lineRule="auto"/>
              <w:ind w:left="538"/>
            </w:pPr>
            <w:r>
              <w:rPr>
                <w:b/>
                <w:bCs/>
                <w:spacing w:val="-4"/>
              </w:rPr>
              <w:t>征集文件要求</w:t>
            </w:r>
          </w:p>
        </w:tc>
        <w:tc>
          <w:tcPr>
            <w:tcW w:w="2573" w:type="dxa"/>
            <w:vAlign w:val="center"/>
          </w:tcPr>
          <w:p w14:paraId="3E8AC0D4">
            <w:pPr>
              <w:pStyle w:val="11"/>
              <w:spacing w:before="197" w:line="360" w:lineRule="auto"/>
              <w:ind w:left="694"/>
            </w:pPr>
            <w:r>
              <w:rPr>
                <w:b/>
                <w:bCs/>
                <w:spacing w:val="-4"/>
              </w:rPr>
              <w:t>供应商承诺</w:t>
            </w:r>
          </w:p>
        </w:tc>
        <w:tc>
          <w:tcPr>
            <w:tcW w:w="814" w:type="dxa"/>
            <w:vAlign w:val="center"/>
          </w:tcPr>
          <w:p w14:paraId="688A435D">
            <w:pPr>
              <w:pStyle w:val="11"/>
              <w:spacing w:before="42" w:line="360" w:lineRule="auto"/>
              <w:ind w:left="173"/>
            </w:pPr>
            <w:r>
              <w:rPr>
                <w:b/>
                <w:bCs/>
                <w:spacing w:val="-8"/>
              </w:rPr>
              <w:t>偏离</w:t>
            </w:r>
          </w:p>
          <w:p w14:paraId="1DE43813">
            <w:pPr>
              <w:pStyle w:val="11"/>
              <w:spacing w:before="26" w:line="360" w:lineRule="auto"/>
              <w:ind w:left="176"/>
            </w:pPr>
            <w:r>
              <w:rPr>
                <w:b/>
                <w:bCs/>
                <w:spacing w:val="-9"/>
              </w:rPr>
              <w:t>说明</w:t>
            </w:r>
          </w:p>
        </w:tc>
      </w:tr>
      <w:tr w14:paraId="4BF05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27" w:type="dxa"/>
            <w:vAlign w:val="center"/>
          </w:tcPr>
          <w:p w14:paraId="0A595A8A">
            <w:pPr>
              <w:pStyle w:val="11"/>
              <w:spacing w:before="78" w:line="360" w:lineRule="auto"/>
              <w:ind w:left="326"/>
            </w:pPr>
            <w:r>
              <w:t>1</w:t>
            </w:r>
          </w:p>
        </w:tc>
        <w:tc>
          <w:tcPr>
            <w:tcW w:w="1915" w:type="dxa"/>
            <w:vAlign w:val="center"/>
          </w:tcPr>
          <w:p w14:paraId="7CAAA665">
            <w:pPr>
              <w:pStyle w:val="11"/>
              <w:spacing w:before="117" w:line="360" w:lineRule="auto"/>
              <w:ind w:left="602" w:right="117" w:hanging="480"/>
            </w:pPr>
            <w:r>
              <w:rPr>
                <w:spacing w:val="-2"/>
              </w:rPr>
              <w:t>付款方式、时间</w:t>
            </w:r>
            <w:r>
              <w:rPr>
                <w:spacing w:val="-4"/>
              </w:rPr>
              <w:t>和条件</w:t>
            </w:r>
          </w:p>
        </w:tc>
        <w:tc>
          <w:tcPr>
            <w:tcW w:w="2497" w:type="dxa"/>
            <w:vAlign w:val="center"/>
          </w:tcPr>
          <w:p w14:paraId="47EA7846">
            <w:pPr>
              <w:spacing w:line="360" w:lineRule="auto"/>
              <w:rPr>
                <w:rFonts w:ascii="Arial"/>
                <w:sz w:val="21"/>
              </w:rPr>
            </w:pPr>
          </w:p>
        </w:tc>
        <w:tc>
          <w:tcPr>
            <w:tcW w:w="2573" w:type="dxa"/>
            <w:vAlign w:val="center"/>
          </w:tcPr>
          <w:p w14:paraId="6E5DDCFD">
            <w:pPr>
              <w:spacing w:line="360" w:lineRule="auto"/>
              <w:rPr>
                <w:rFonts w:ascii="Arial"/>
                <w:sz w:val="21"/>
              </w:rPr>
            </w:pPr>
          </w:p>
        </w:tc>
        <w:tc>
          <w:tcPr>
            <w:tcW w:w="814" w:type="dxa"/>
            <w:vAlign w:val="center"/>
          </w:tcPr>
          <w:p w14:paraId="62DE5D24">
            <w:pPr>
              <w:spacing w:line="360" w:lineRule="auto"/>
              <w:rPr>
                <w:rFonts w:ascii="Arial"/>
                <w:sz w:val="21"/>
              </w:rPr>
            </w:pPr>
          </w:p>
        </w:tc>
      </w:tr>
      <w:tr w14:paraId="2C9E0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27" w:type="dxa"/>
            <w:vAlign w:val="center"/>
          </w:tcPr>
          <w:p w14:paraId="1AAE8F33">
            <w:pPr>
              <w:pStyle w:val="11"/>
              <w:spacing w:before="118" w:line="360" w:lineRule="auto"/>
              <w:ind w:left="312"/>
            </w:pPr>
            <w:r>
              <w:t>2</w:t>
            </w:r>
          </w:p>
        </w:tc>
        <w:tc>
          <w:tcPr>
            <w:tcW w:w="1915" w:type="dxa"/>
            <w:vAlign w:val="center"/>
          </w:tcPr>
          <w:p w14:paraId="524BC36C">
            <w:pPr>
              <w:pStyle w:val="11"/>
              <w:spacing w:before="118" w:line="360" w:lineRule="auto"/>
              <w:ind w:left="241"/>
            </w:pPr>
            <w:r>
              <w:rPr>
                <w:spacing w:val="-2"/>
              </w:rPr>
              <w:t>框架协议期限</w:t>
            </w:r>
          </w:p>
        </w:tc>
        <w:tc>
          <w:tcPr>
            <w:tcW w:w="2497" w:type="dxa"/>
            <w:vAlign w:val="center"/>
          </w:tcPr>
          <w:p w14:paraId="27808FD4">
            <w:pPr>
              <w:spacing w:line="360" w:lineRule="auto"/>
              <w:rPr>
                <w:rFonts w:ascii="Arial"/>
                <w:sz w:val="21"/>
              </w:rPr>
            </w:pPr>
          </w:p>
        </w:tc>
        <w:tc>
          <w:tcPr>
            <w:tcW w:w="2573" w:type="dxa"/>
            <w:vAlign w:val="center"/>
          </w:tcPr>
          <w:p w14:paraId="19796D5E">
            <w:pPr>
              <w:spacing w:line="360" w:lineRule="auto"/>
              <w:rPr>
                <w:rFonts w:ascii="Arial"/>
                <w:sz w:val="21"/>
              </w:rPr>
            </w:pPr>
          </w:p>
        </w:tc>
        <w:tc>
          <w:tcPr>
            <w:tcW w:w="814" w:type="dxa"/>
            <w:vAlign w:val="center"/>
          </w:tcPr>
          <w:p w14:paraId="18AD1D03">
            <w:pPr>
              <w:spacing w:line="360" w:lineRule="auto"/>
              <w:rPr>
                <w:rFonts w:ascii="Arial"/>
                <w:sz w:val="21"/>
              </w:rPr>
            </w:pPr>
          </w:p>
        </w:tc>
      </w:tr>
      <w:tr w14:paraId="649F6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27" w:type="dxa"/>
            <w:vAlign w:val="center"/>
          </w:tcPr>
          <w:p w14:paraId="615FBB31">
            <w:pPr>
              <w:pStyle w:val="11"/>
              <w:spacing w:before="118" w:line="360" w:lineRule="auto"/>
              <w:ind w:left="313"/>
            </w:pPr>
            <w:r>
              <w:t>3</w:t>
            </w:r>
          </w:p>
        </w:tc>
        <w:tc>
          <w:tcPr>
            <w:tcW w:w="1915" w:type="dxa"/>
            <w:vAlign w:val="center"/>
          </w:tcPr>
          <w:p w14:paraId="08F2E767">
            <w:pPr>
              <w:pStyle w:val="11"/>
              <w:spacing w:before="119" w:line="360" w:lineRule="auto"/>
              <w:ind w:left="243"/>
            </w:pPr>
            <w:r>
              <w:rPr>
                <w:spacing w:val="-2"/>
              </w:rPr>
              <w:t>合同服务地点</w:t>
            </w:r>
          </w:p>
        </w:tc>
        <w:tc>
          <w:tcPr>
            <w:tcW w:w="2497" w:type="dxa"/>
            <w:vAlign w:val="center"/>
          </w:tcPr>
          <w:p w14:paraId="00BDD02F">
            <w:pPr>
              <w:spacing w:line="360" w:lineRule="auto"/>
              <w:rPr>
                <w:rFonts w:ascii="Arial"/>
                <w:sz w:val="21"/>
              </w:rPr>
            </w:pPr>
          </w:p>
        </w:tc>
        <w:tc>
          <w:tcPr>
            <w:tcW w:w="2573" w:type="dxa"/>
            <w:vAlign w:val="center"/>
          </w:tcPr>
          <w:p w14:paraId="2B1A6BA8">
            <w:pPr>
              <w:spacing w:line="360" w:lineRule="auto"/>
              <w:rPr>
                <w:rFonts w:ascii="Arial"/>
                <w:sz w:val="21"/>
              </w:rPr>
            </w:pPr>
          </w:p>
        </w:tc>
        <w:tc>
          <w:tcPr>
            <w:tcW w:w="814" w:type="dxa"/>
            <w:vAlign w:val="center"/>
          </w:tcPr>
          <w:p w14:paraId="00C7C87D">
            <w:pPr>
              <w:spacing w:line="360" w:lineRule="auto"/>
              <w:rPr>
                <w:rFonts w:ascii="Arial"/>
                <w:sz w:val="21"/>
              </w:rPr>
            </w:pPr>
          </w:p>
        </w:tc>
      </w:tr>
      <w:tr w14:paraId="3CA5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27" w:type="dxa"/>
            <w:vAlign w:val="center"/>
          </w:tcPr>
          <w:p w14:paraId="7CF2062A">
            <w:pPr>
              <w:pStyle w:val="11"/>
              <w:spacing w:before="119" w:line="360" w:lineRule="auto"/>
              <w:ind w:left="308"/>
            </w:pPr>
            <w:r>
              <w:t>4</w:t>
            </w:r>
          </w:p>
        </w:tc>
        <w:tc>
          <w:tcPr>
            <w:tcW w:w="1915" w:type="dxa"/>
            <w:vAlign w:val="center"/>
          </w:tcPr>
          <w:p w14:paraId="4CD52195">
            <w:pPr>
              <w:pStyle w:val="11"/>
              <w:spacing w:before="119" w:line="360" w:lineRule="auto"/>
              <w:ind w:left="243"/>
            </w:pPr>
            <w:r>
              <w:rPr>
                <w:spacing w:val="-2"/>
              </w:rPr>
              <w:t>合同服务期限</w:t>
            </w:r>
          </w:p>
        </w:tc>
        <w:tc>
          <w:tcPr>
            <w:tcW w:w="2497" w:type="dxa"/>
            <w:vAlign w:val="center"/>
          </w:tcPr>
          <w:p w14:paraId="7AE1D1CE">
            <w:pPr>
              <w:spacing w:line="360" w:lineRule="auto"/>
              <w:rPr>
                <w:rFonts w:ascii="Arial"/>
                <w:sz w:val="21"/>
              </w:rPr>
            </w:pPr>
          </w:p>
        </w:tc>
        <w:tc>
          <w:tcPr>
            <w:tcW w:w="2573" w:type="dxa"/>
            <w:vAlign w:val="center"/>
          </w:tcPr>
          <w:p w14:paraId="7F119578">
            <w:pPr>
              <w:spacing w:line="360" w:lineRule="auto"/>
              <w:rPr>
                <w:rFonts w:ascii="Arial"/>
                <w:sz w:val="21"/>
              </w:rPr>
            </w:pPr>
          </w:p>
        </w:tc>
        <w:tc>
          <w:tcPr>
            <w:tcW w:w="814" w:type="dxa"/>
            <w:vAlign w:val="center"/>
          </w:tcPr>
          <w:p w14:paraId="01BE2BB9">
            <w:pPr>
              <w:spacing w:line="360" w:lineRule="auto"/>
              <w:rPr>
                <w:rFonts w:ascii="Arial"/>
                <w:sz w:val="21"/>
              </w:rPr>
            </w:pPr>
          </w:p>
        </w:tc>
      </w:tr>
    </w:tbl>
    <w:p w14:paraId="3F636ED2">
      <w:pPr>
        <w:pStyle w:val="2"/>
        <w:spacing w:before="181" w:line="219" w:lineRule="auto"/>
        <w:ind w:left="561"/>
        <w:rPr>
          <w:b w:val="0"/>
          <w:bCs w:val="0"/>
          <w:spacing w:val="-6"/>
          <w:sz w:val="24"/>
          <w:szCs w:val="24"/>
        </w:rPr>
      </w:pPr>
      <w:r>
        <w:rPr>
          <w:b w:val="0"/>
          <w:bCs w:val="0"/>
          <w:spacing w:val="-6"/>
          <w:sz w:val="24"/>
          <w:szCs w:val="24"/>
        </w:rPr>
        <w:t>供应商电子签章：</w:t>
      </w:r>
    </w:p>
    <w:p w14:paraId="22D67456">
      <w:pPr>
        <w:spacing w:line="219" w:lineRule="auto"/>
        <w:rPr>
          <w:sz w:val="24"/>
          <w:szCs w:val="24"/>
        </w:rPr>
        <w:sectPr>
          <w:headerReference r:id="rId28" w:type="default"/>
          <w:footerReference r:id="rId29" w:type="default"/>
          <w:pgSz w:w="11906" w:h="16839"/>
          <w:pgMar w:top="1166" w:right="1687" w:bottom="1234" w:left="1687" w:header="829" w:footer="985" w:gutter="0"/>
          <w:pgNumType w:fmt="decimal"/>
          <w:cols w:space="720" w:num="1"/>
        </w:sectPr>
      </w:pPr>
    </w:p>
    <w:p w14:paraId="4872B08A">
      <w:pPr>
        <w:spacing w:line="307" w:lineRule="auto"/>
        <w:rPr>
          <w:rFonts w:ascii="Arial"/>
          <w:sz w:val="21"/>
        </w:rPr>
      </w:pPr>
    </w:p>
    <w:p w14:paraId="6B2120F6">
      <w:pPr>
        <w:pStyle w:val="2"/>
        <w:spacing w:before="78" w:line="219" w:lineRule="auto"/>
        <w:jc w:val="center"/>
        <w:outlineLvl w:val="1"/>
        <w:rPr>
          <w:sz w:val="24"/>
          <w:szCs w:val="24"/>
        </w:rPr>
      </w:pPr>
      <w:bookmarkStart w:id="76" w:name="_Toc1661"/>
      <w:r>
        <w:rPr>
          <w:b/>
          <w:bCs/>
          <w:spacing w:val="-3"/>
          <w:sz w:val="24"/>
          <w:szCs w:val="24"/>
        </w:rPr>
        <w:t>六、管理服务人员信息</w:t>
      </w:r>
      <w:bookmarkEnd w:id="76"/>
    </w:p>
    <w:p w14:paraId="03819A22">
      <w:pPr>
        <w:spacing w:line="68" w:lineRule="exact"/>
      </w:pPr>
    </w:p>
    <w:tbl>
      <w:tblPr>
        <w:tblStyle w:val="10"/>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62"/>
        <w:gridCol w:w="1038"/>
        <w:gridCol w:w="992"/>
        <w:gridCol w:w="992"/>
        <w:gridCol w:w="843"/>
        <w:gridCol w:w="1951"/>
        <w:gridCol w:w="2523"/>
      </w:tblGrid>
      <w:tr w14:paraId="70A65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468" w:type="pct"/>
            <w:vAlign w:val="center"/>
          </w:tcPr>
          <w:p w14:paraId="47BC3798">
            <w:pPr>
              <w:pStyle w:val="11"/>
              <w:spacing w:before="41" w:line="360" w:lineRule="auto"/>
              <w:ind w:left="116"/>
              <w:jc w:val="center"/>
            </w:pPr>
            <w:r>
              <w:rPr>
                <w:spacing w:val="-5"/>
              </w:rPr>
              <w:t>序号</w:t>
            </w:r>
          </w:p>
        </w:tc>
        <w:tc>
          <w:tcPr>
            <w:tcW w:w="564" w:type="pct"/>
            <w:vAlign w:val="center"/>
          </w:tcPr>
          <w:p w14:paraId="6A816AD6">
            <w:pPr>
              <w:pStyle w:val="11"/>
              <w:spacing w:before="42" w:line="360" w:lineRule="auto"/>
              <w:jc w:val="center"/>
            </w:pPr>
            <w:r>
              <w:rPr>
                <w:spacing w:val="-5"/>
              </w:rPr>
              <w:t>姓名</w:t>
            </w:r>
          </w:p>
        </w:tc>
        <w:tc>
          <w:tcPr>
            <w:tcW w:w="539" w:type="pct"/>
            <w:vAlign w:val="center"/>
          </w:tcPr>
          <w:p w14:paraId="025F4813">
            <w:pPr>
              <w:pStyle w:val="11"/>
              <w:spacing w:before="41" w:line="360" w:lineRule="auto"/>
              <w:jc w:val="center"/>
            </w:pPr>
            <w:r>
              <w:rPr>
                <w:spacing w:val="-7"/>
              </w:rPr>
              <w:t>性别</w:t>
            </w:r>
          </w:p>
        </w:tc>
        <w:tc>
          <w:tcPr>
            <w:tcW w:w="539" w:type="pct"/>
            <w:vAlign w:val="center"/>
          </w:tcPr>
          <w:p w14:paraId="45ACF310">
            <w:pPr>
              <w:pStyle w:val="11"/>
              <w:spacing w:before="42" w:line="360" w:lineRule="auto"/>
              <w:jc w:val="center"/>
            </w:pPr>
            <w:r>
              <w:rPr>
                <w:spacing w:val="-6"/>
              </w:rPr>
              <w:t>年龄</w:t>
            </w:r>
          </w:p>
        </w:tc>
        <w:tc>
          <w:tcPr>
            <w:tcW w:w="458" w:type="pct"/>
            <w:vAlign w:val="center"/>
          </w:tcPr>
          <w:p w14:paraId="6F0F3D68">
            <w:pPr>
              <w:pStyle w:val="11"/>
              <w:spacing w:before="42" w:line="360" w:lineRule="auto"/>
              <w:jc w:val="center"/>
              <w:rPr>
                <w:rFonts w:hint="eastAsia" w:eastAsia="宋体"/>
                <w:spacing w:val="-6"/>
                <w:lang w:val="en-US" w:eastAsia="zh-CN"/>
              </w:rPr>
            </w:pPr>
            <w:r>
              <w:rPr>
                <w:rFonts w:hint="eastAsia"/>
                <w:spacing w:val="-6"/>
                <w:lang w:val="en-US" w:eastAsia="zh-CN"/>
              </w:rPr>
              <w:t>岗位</w:t>
            </w:r>
          </w:p>
        </w:tc>
        <w:tc>
          <w:tcPr>
            <w:tcW w:w="1060" w:type="pct"/>
            <w:vAlign w:val="center"/>
          </w:tcPr>
          <w:p w14:paraId="10B7A887">
            <w:pPr>
              <w:pStyle w:val="11"/>
              <w:spacing w:before="42" w:line="360" w:lineRule="auto"/>
              <w:jc w:val="center"/>
            </w:pPr>
            <w:r>
              <w:rPr>
                <w:spacing w:val="-4"/>
              </w:rPr>
              <w:t>身份证号</w:t>
            </w:r>
          </w:p>
        </w:tc>
        <w:tc>
          <w:tcPr>
            <w:tcW w:w="1370" w:type="pct"/>
            <w:vAlign w:val="center"/>
          </w:tcPr>
          <w:p w14:paraId="504B1B80">
            <w:pPr>
              <w:spacing w:before="37" w:line="360" w:lineRule="auto"/>
              <w:ind w:left="44"/>
              <w:jc w:val="center"/>
              <w:rPr>
                <w:spacing w:val="-4"/>
              </w:rPr>
            </w:pPr>
            <w:r>
              <w:rPr>
                <w:rFonts w:ascii="宋体" w:hAnsi="宋体" w:eastAsia="宋体" w:cs="宋体"/>
                <w:snapToGrid w:val="0"/>
                <w:color w:val="000000"/>
                <w:spacing w:val="-4"/>
                <w:kern w:val="0"/>
                <w:sz w:val="24"/>
                <w:szCs w:val="24"/>
                <w:lang w:val="en-US" w:eastAsia="en-US" w:bidi="ar-SA"/>
              </w:rPr>
              <w:t>是否为投标人单位当前在职在岗人员（填写“是/否”）</w:t>
            </w:r>
          </w:p>
        </w:tc>
      </w:tr>
      <w:tr w14:paraId="3A21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468" w:type="pct"/>
            <w:vAlign w:val="center"/>
          </w:tcPr>
          <w:p w14:paraId="382E68EC">
            <w:pPr>
              <w:pStyle w:val="11"/>
              <w:spacing w:before="35" w:line="360" w:lineRule="auto"/>
              <w:ind w:left="350"/>
            </w:pPr>
            <w:r>
              <w:t>1</w:t>
            </w:r>
          </w:p>
        </w:tc>
        <w:tc>
          <w:tcPr>
            <w:tcW w:w="564" w:type="pct"/>
            <w:vAlign w:val="center"/>
          </w:tcPr>
          <w:p w14:paraId="3C961C67">
            <w:pPr>
              <w:spacing w:line="360" w:lineRule="auto"/>
              <w:rPr>
                <w:rFonts w:ascii="Arial"/>
                <w:sz w:val="21"/>
              </w:rPr>
            </w:pPr>
          </w:p>
        </w:tc>
        <w:tc>
          <w:tcPr>
            <w:tcW w:w="539" w:type="pct"/>
            <w:vAlign w:val="center"/>
          </w:tcPr>
          <w:p w14:paraId="752D72B1">
            <w:pPr>
              <w:spacing w:line="360" w:lineRule="auto"/>
              <w:rPr>
                <w:rFonts w:ascii="Arial"/>
                <w:sz w:val="21"/>
              </w:rPr>
            </w:pPr>
          </w:p>
        </w:tc>
        <w:tc>
          <w:tcPr>
            <w:tcW w:w="539" w:type="pct"/>
            <w:vAlign w:val="center"/>
          </w:tcPr>
          <w:p w14:paraId="452C236A">
            <w:pPr>
              <w:spacing w:line="360" w:lineRule="auto"/>
              <w:rPr>
                <w:rFonts w:ascii="Arial"/>
                <w:sz w:val="21"/>
              </w:rPr>
            </w:pPr>
          </w:p>
        </w:tc>
        <w:tc>
          <w:tcPr>
            <w:tcW w:w="458" w:type="pct"/>
            <w:vAlign w:val="center"/>
          </w:tcPr>
          <w:p w14:paraId="17BC0773">
            <w:pPr>
              <w:spacing w:line="360" w:lineRule="auto"/>
              <w:rPr>
                <w:rFonts w:ascii="Arial"/>
                <w:sz w:val="21"/>
              </w:rPr>
            </w:pPr>
          </w:p>
        </w:tc>
        <w:tc>
          <w:tcPr>
            <w:tcW w:w="1060" w:type="pct"/>
            <w:vAlign w:val="center"/>
          </w:tcPr>
          <w:p w14:paraId="646AC0B5">
            <w:pPr>
              <w:spacing w:line="360" w:lineRule="auto"/>
              <w:rPr>
                <w:rFonts w:ascii="Arial"/>
                <w:sz w:val="21"/>
              </w:rPr>
            </w:pPr>
          </w:p>
        </w:tc>
        <w:tc>
          <w:tcPr>
            <w:tcW w:w="1370" w:type="pct"/>
            <w:vAlign w:val="center"/>
          </w:tcPr>
          <w:p w14:paraId="746EBD37">
            <w:pPr>
              <w:spacing w:line="360" w:lineRule="auto"/>
              <w:rPr>
                <w:rFonts w:ascii="Arial"/>
                <w:sz w:val="21"/>
              </w:rPr>
            </w:pPr>
          </w:p>
        </w:tc>
      </w:tr>
      <w:tr w14:paraId="1631C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43D15DDA">
            <w:pPr>
              <w:pStyle w:val="11"/>
              <w:spacing w:before="37" w:line="360" w:lineRule="auto"/>
              <w:ind w:left="336"/>
            </w:pPr>
            <w:r>
              <w:t>2</w:t>
            </w:r>
          </w:p>
        </w:tc>
        <w:tc>
          <w:tcPr>
            <w:tcW w:w="564" w:type="pct"/>
            <w:vAlign w:val="center"/>
          </w:tcPr>
          <w:p w14:paraId="76BFADA0">
            <w:pPr>
              <w:spacing w:line="360" w:lineRule="auto"/>
              <w:rPr>
                <w:rFonts w:ascii="Arial"/>
                <w:sz w:val="21"/>
              </w:rPr>
            </w:pPr>
          </w:p>
        </w:tc>
        <w:tc>
          <w:tcPr>
            <w:tcW w:w="539" w:type="pct"/>
            <w:vAlign w:val="center"/>
          </w:tcPr>
          <w:p w14:paraId="0BD82704">
            <w:pPr>
              <w:spacing w:line="360" w:lineRule="auto"/>
              <w:rPr>
                <w:rFonts w:ascii="Arial"/>
                <w:sz w:val="21"/>
              </w:rPr>
            </w:pPr>
          </w:p>
        </w:tc>
        <w:tc>
          <w:tcPr>
            <w:tcW w:w="539" w:type="pct"/>
            <w:vAlign w:val="center"/>
          </w:tcPr>
          <w:p w14:paraId="07A486C8">
            <w:pPr>
              <w:spacing w:line="360" w:lineRule="auto"/>
              <w:rPr>
                <w:rFonts w:ascii="Arial"/>
                <w:sz w:val="21"/>
              </w:rPr>
            </w:pPr>
          </w:p>
        </w:tc>
        <w:tc>
          <w:tcPr>
            <w:tcW w:w="458" w:type="pct"/>
            <w:vAlign w:val="center"/>
          </w:tcPr>
          <w:p w14:paraId="0A0FB67B">
            <w:pPr>
              <w:spacing w:line="360" w:lineRule="auto"/>
              <w:rPr>
                <w:rFonts w:ascii="Arial"/>
                <w:sz w:val="21"/>
              </w:rPr>
            </w:pPr>
          </w:p>
        </w:tc>
        <w:tc>
          <w:tcPr>
            <w:tcW w:w="1060" w:type="pct"/>
            <w:vAlign w:val="center"/>
          </w:tcPr>
          <w:p w14:paraId="0112BEFA">
            <w:pPr>
              <w:spacing w:line="360" w:lineRule="auto"/>
              <w:rPr>
                <w:rFonts w:ascii="Arial"/>
                <w:sz w:val="21"/>
              </w:rPr>
            </w:pPr>
          </w:p>
        </w:tc>
        <w:tc>
          <w:tcPr>
            <w:tcW w:w="1370" w:type="pct"/>
            <w:vAlign w:val="center"/>
          </w:tcPr>
          <w:p w14:paraId="099B0DC1">
            <w:pPr>
              <w:spacing w:line="360" w:lineRule="auto"/>
              <w:rPr>
                <w:rFonts w:ascii="Arial"/>
                <w:sz w:val="21"/>
              </w:rPr>
            </w:pPr>
          </w:p>
        </w:tc>
      </w:tr>
      <w:tr w14:paraId="409FF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088A051F">
            <w:pPr>
              <w:pStyle w:val="11"/>
              <w:spacing w:before="35" w:line="360" w:lineRule="auto"/>
              <w:ind w:left="337"/>
            </w:pPr>
            <w:r>
              <w:t>3</w:t>
            </w:r>
          </w:p>
        </w:tc>
        <w:tc>
          <w:tcPr>
            <w:tcW w:w="564" w:type="pct"/>
            <w:vAlign w:val="center"/>
          </w:tcPr>
          <w:p w14:paraId="4D1FE429">
            <w:pPr>
              <w:spacing w:line="360" w:lineRule="auto"/>
              <w:rPr>
                <w:rFonts w:ascii="Arial"/>
                <w:sz w:val="21"/>
              </w:rPr>
            </w:pPr>
          </w:p>
        </w:tc>
        <w:tc>
          <w:tcPr>
            <w:tcW w:w="539" w:type="pct"/>
            <w:vAlign w:val="center"/>
          </w:tcPr>
          <w:p w14:paraId="43726085">
            <w:pPr>
              <w:spacing w:line="360" w:lineRule="auto"/>
              <w:rPr>
                <w:rFonts w:ascii="Arial"/>
                <w:sz w:val="21"/>
              </w:rPr>
            </w:pPr>
          </w:p>
        </w:tc>
        <w:tc>
          <w:tcPr>
            <w:tcW w:w="539" w:type="pct"/>
            <w:vAlign w:val="center"/>
          </w:tcPr>
          <w:p w14:paraId="54FF3EE3">
            <w:pPr>
              <w:spacing w:line="360" w:lineRule="auto"/>
              <w:rPr>
                <w:rFonts w:ascii="Arial"/>
                <w:sz w:val="21"/>
              </w:rPr>
            </w:pPr>
          </w:p>
        </w:tc>
        <w:tc>
          <w:tcPr>
            <w:tcW w:w="458" w:type="pct"/>
            <w:vAlign w:val="center"/>
          </w:tcPr>
          <w:p w14:paraId="00C18DEA">
            <w:pPr>
              <w:spacing w:line="360" w:lineRule="auto"/>
              <w:rPr>
                <w:rFonts w:ascii="Arial"/>
                <w:sz w:val="21"/>
              </w:rPr>
            </w:pPr>
          </w:p>
        </w:tc>
        <w:tc>
          <w:tcPr>
            <w:tcW w:w="1060" w:type="pct"/>
            <w:vAlign w:val="center"/>
          </w:tcPr>
          <w:p w14:paraId="2053EA7F">
            <w:pPr>
              <w:spacing w:line="360" w:lineRule="auto"/>
              <w:rPr>
                <w:rFonts w:ascii="Arial"/>
                <w:sz w:val="21"/>
              </w:rPr>
            </w:pPr>
          </w:p>
        </w:tc>
        <w:tc>
          <w:tcPr>
            <w:tcW w:w="1370" w:type="pct"/>
            <w:vAlign w:val="center"/>
          </w:tcPr>
          <w:p w14:paraId="487F342D">
            <w:pPr>
              <w:spacing w:line="360" w:lineRule="auto"/>
              <w:rPr>
                <w:rFonts w:ascii="Arial"/>
                <w:sz w:val="21"/>
              </w:rPr>
            </w:pPr>
          </w:p>
        </w:tc>
      </w:tr>
      <w:tr w14:paraId="4297F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468" w:type="pct"/>
            <w:vAlign w:val="center"/>
          </w:tcPr>
          <w:p w14:paraId="39930FF5">
            <w:pPr>
              <w:pStyle w:val="11"/>
              <w:spacing w:before="36" w:line="360" w:lineRule="auto"/>
              <w:ind w:left="332"/>
            </w:pPr>
            <w:r>
              <w:t>4</w:t>
            </w:r>
          </w:p>
        </w:tc>
        <w:tc>
          <w:tcPr>
            <w:tcW w:w="564" w:type="pct"/>
            <w:vAlign w:val="center"/>
          </w:tcPr>
          <w:p w14:paraId="77CD96F6">
            <w:pPr>
              <w:spacing w:line="360" w:lineRule="auto"/>
              <w:rPr>
                <w:rFonts w:ascii="Arial"/>
                <w:sz w:val="21"/>
              </w:rPr>
            </w:pPr>
          </w:p>
        </w:tc>
        <w:tc>
          <w:tcPr>
            <w:tcW w:w="539" w:type="pct"/>
            <w:vAlign w:val="center"/>
          </w:tcPr>
          <w:p w14:paraId="70D9F403">
            <w:pPr>
              <w:spacing w:line="360" w:lineRule="auto"/>
              <w:rPr>
                <w:rFonts w:ascii="Arial"/>
                <w:sz w:val="21"/>
              </w:rPr>
            </w:pPr>
          </w:p>
        </w:tc>
        <w:tc>
          <w:tcPr>
            <w:tcW w:w="539" w:type="pct"/>
            <w:vAlign w:val="center"/>
          </w:tcPr>
          <w:p w14:paraId="3726A66B">
            <w:pPr>
              <w:spacing w:line="360" w:lineRule="auto"/>
              <w:rPr>
                <w:rFonts w:ascii="Arial"/>
                <w:sz w:val="21"/>
              </w:rPr>
            </w:pPr>
          </w:p>
        </w:tc>
        <w:tc>
          <w:tcPr>
            <w:tcW w:w="458" w:type="pct"/>
            <w:vAlign w:val="center"/>
          </w:tcPr>
          <w:p w14:paraId="18BEA369">
            <w:pPr>
              <w:spacing w:line="360" w:lineRule="auto"/>
              <w:rPr>
                <w:rFonts w:ascii="Arial"/>
                <w:sz w:val="21"/>
              </w:rPr>
            </w:pPr>
          </w:p>
        </w:tc>
        <w:tc>
          <w:tcPr>
            <w:tcW w:w="1060" w:type="pct"/>
            <w:vAlign w:val="center"/>
          </w:tcPr>
          <w:p w14:paraId="262A88F5">
            <w:pPr>
              <w:spacing w:line="360" w:lineRule="auto"/>
              <w:rPr>
                <w:rFonts w:ascii="Arial"/>
                <w:sz w:val="21"/>
              </w:rPr>
            </w:pPr>
          </w:p>
        </w:tc>
        <w:tc>
          <w:tcPr>
            <w:tcW w:w="1370" w:type="pct"/>
            <w:vAlign w:val="center"/>
          </w:tcPr>
          <w:p w14:paraId="0AB1D529">
            <w:pPr>
              <w:spacing w:line="360" w:lineRule="auto"/>
              <w:rPr>
                <w:rFonts w:ascii="Arial"/>
                <w:sz w:val="21"/>
              </w:rPr>
            </w:pPr>
          </w:p>
        </w:tc>
      </w:tr>
      <w:tr w14:paraId="6989E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5FC00407">
            <w:pPr>
              <w:pStyle w:val="11"/>
              <w:spacing w:before="38" w:line="360" w:lineRule="auto"/>
              <w:ind w:left="337"/>
            </w:pPr>
            <w:r>
              <w:t>5</w:t>
            </w:r>
          </w:p>
        </w:tc>
        <w:tc>
          <w:tcPr>
            <w:tcW w:w="564" w:type="pct"/>
            <w:vAlign w:val="center"/>
          </w:tcPr>
          <w:p w14:paraId="546E1782">
            <w:pPr>
              <w:spacing w:line="360" w:lineRule="auto"/>
              <w:rPr>
                <w:rFonts w:ascii="Arial"/>
                <w:sz w:val="21"/>
              </w:rPr>
            </w:pPr>
          </w:p>
        </w:tc>
        <w:tc>
          <w:tcPr>
            <w:tcW w:w="539" w:type="pct"/>
            <w:vAlign w:val="center"/>
          </w:tcPr>
          <w:p w14:paraId="6AE1BAAD">
            <w:pPr>
              <w:spacing w:line="360" w:lineRule="auto"/>
              <w:rPr>
                <w:rFonts w:ascii="Arial"/>
                <w:sz w:val="21"/>
              </w:rPr>
            </w:pPr>
          </w:p>
        </w:tc>
        <w:tc>
          <w:tcPr>
            <w:tcW w:w="539" w:type="pct"/>
            <w:vAlign w:val="center"/>
          </w:tcPr>
          <w:p w14:paraId="7521497E">
            <w:pPr>
              <w:spacing w:line="360" w:lineRule="auto"/>
              <w:rPr>
                <w:rFonts w:ascii="Arial"/>
                <w:sz w:val="21"/>
              </w:rPr>
            </w:pPr>
          </w:p>
        </w:tc>
        <w:tc>
          <w:tcPr>
            <w:tcW w:w="458" w:type="pct"/>
            <w:vAlign w:val="center"/>
          </w:tcPr>
          <w:p w14:paraId="71A63411">
            <w:pPr>
              <w:spacing w:line="360" w:lineRule="auto"/>
              <w:rPr>
                <w:rFonts w:ascii="Arial"/>
                <w:sz w:val="21"/>
              </w:rPr>
            </w:pPr>
          </w:p>
        </w:tc>
        <w:tc>
          <w:tcPr>
            <w:tcW w:w="1060" w:type="pct"/>
            <w:vAlign w:val="center"/>
          </w:tcPr>
          <w:p w14:paraId="45ECBFA3">
            <w:pPr>
              <w:spacing w:line="360" w:lineRule="auto"/>
              <w:rPr>
                <w:rFonts w:ascii="Arial"/>
                <w:sz w:val="21"/>
              </w:rPr>
            </w:pPr>
          </w:p>
        </w:tc>
        <w:tc>
          <w:tcPr>
            <w:tcW w:w="1370" w:type="pct"/>
            <w:vAlign w:val="center"/>
          </w:tcPr>
          <w:p w14:paraId="6184396D">
            <w:pPr>
              <w:spacing w:line="360" w:lineRule="auto"/>
              <w:rPr>
                <w:rFonts w:ascii="Arial"/>
                <w:sz w:val="21"/>
              </w:rPr>
            </w:pPr>
          </w:p>
        </w:tc>
      </w:tr>
      <w:tr w14:paraId="030DE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14010C18">
            <w:pPr>
              <w:pStyle w:val="11"/>
              <w:spacing w:before="39" w:line="360" w:lineRule="auto"/>
              <w:ind w:left="168"/>
            </w:pPr>
            <w:r>
              <w:rPr>
                <w:spacing w:val="-13"/>
                <w:position w:val="3"/>
              </w:rPr>
              <w:t>……</w:t>
            </w:r>
          </w:p>
        </w:tc>
        <w:tc>
          <w:tcPr>
            <w:tcW w:w="564" w:type="pct"/>
            <w:vAlign w:val="center"/>
          </w:tcPr>
          <w:p w14:paraId="4A41EC9B">
            <w:pPr>
              <w:spacing w:line="360" w:lineRule="auto"/>
              <w:rPr>
                <w:rFonts w:ascii="Arial"/>
                <w:sz w:val="21"/>
              </w:rPr>
            </w:pPr>
          </w:p>
        </w:tc>
        <w:tc>
          <w:tcPr>
            <w:tcW w:w="539" w:type="pct"/>
            <w:vAlign w:val="center"/>
          </w:tcPr>
          <w:p w14:paraId="72F4B43A">
            <w:pPr>
              <w:spacing w:line="360" w:lineRule="auto"/>
              <w:rPr>
                <w:rFonts w:ascii="Arial"/>
                <w:sz w:val="21"/>
              </w:rPr>
            </w:pPr>
          </w:p>
        </w:tc>
        <w:tc>
          <w:tcPr>
            <w:tcW w:w="539" w:type="pct"/>
            <w:vAlign w:val="center"/>
          </w:tcPr>
          <w:p w14:paraId="72EAEEFB">
            <w:pPr>
              <w:spacing w:line="360" w:lineRule="auto"/>
              <w:rPr>
                <w:rFonts w:ascii="Arial"/>
                <w:sz w:val="21"/>
              </w:rPr>
            </w:pPr>
          </w:p>
        </w:tc>
        <w:tc>
          <w:tcPr>
            <w:tcW w:w="458" w:type="pct"/>
            <w:vAlign w:val="center"/>
          </w:tcPr>
          <w:p w14:paraId="50D42D0F">
            <w:pPr>
              <w:spacing w:line="360" w:lineRule="auto"/>
              <w:rPr>
                <w:rFonts w:ascii="Arial"/>
                <w:sz w:val="21"/>
              </w:rPr>
            </w:pPr>
          </w:p>
        </w:tc>
        <w:tc>
          <w:tcPr>
            <w:tcW w:w="1060" w:type="pct"/>
            <w:vAlign w:val="center"/>
          </w:tcPr>
          <w:p w14:paraId="62E50B58">
            <w:pPr>
              <w:spacing w:line="360" w:lineRule="auto"/>
              <w:rPr>
                <w:rFonts w:ascii="Arial"/>
                <w:sz w:val="21"/>
              </w:rPr>
            </w:pPr>
          </w:p>
        </w:tc>
        <w:tc>
          <w:tcPr>
            <w:tcW w:w="1370" w:type="pct"/>
            <w:vAlign w:val="center"/>
          </w:tcPr>
          <w:p w14:paraId="2E405143">
            <w:pPr>
              <w:spacing w:line="360" w:lineRule="auto"/>
              <w:rPr>
                <w:rFonts w:ascii="Arial"/>
                <w:sz w:val="21"/>
              </w:rPr>
            </w:pPr>
          </w:p>
        </w:tc>
      </w:tr>
      <w:tr w14:paraId="4497F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468" w:type="pct"/>
            <w:vAlign w:val="center"/>
          </w:tcPr>
          <w:p w14:paraId="0C2605DF">
            <w:pPr>
              <w:spacing w:line="360" w:lineRule="auto"/>
              <w:rPr>
                <w:rFonts w:ascii="Arial"/>
                <w:sz w:val="21"/>
              </w:rPr>
            </w:pPr>
          </w:p>
        </w:tc>
        <w:tc>
          <w:tcPr>
            <w:tcW w:w="564" w:type="pct"/>
            <w:vAlign w:val="center"/>
          </w:tcPr>
          <w:p w14:paraId="190109DE">
            <w:pPr>
              <w:spacing w:line="360" w:lineRule="auto"/>
              <w:rPr>
                <w:rFonts w:ascii="Arial"/>
                <w:sz w:val="21"/>
              </w:rPr>
            </w:pPr>
          </w:p>
        </w:tc>
        <w:tc>
          <w:tcPr>
            <w:tcW w:w="539" w:type="pct"/>
            <w:vAlign w:val="center"/>
          </w:tcPr>
          <w:p w14:paraId="6C9D2C5F">
            <w:pPr>
              <w:spacing w:line="360" w:lineRule="auto"/>
              <w:rPr>
                <w:rFonts w:ascii="Arial"/>
                <w:sz w:val="21"/>
              </w:rPr>
            </w:pPr>
          </w:p>
        </w:tc>
        <w:tc>
          <w:tcPr>
            <w:tcW w:w="539" w:type="pct"/>
            <w:vAlign w:val="center"/>
          </w:tcPr>
          <w:p w14:paraId="0E7C45B7">
            <w:pPr>
              <w:spacing w:line="360" w:lineRule="auto"/>
              <w:rPr>
                <w:rFonts w:ascii="Arial"/>
                <w:sz w:val="21"/>
              </w:rPr>
            </w:pPr>
          </w:p>
        </w:tc>
        <w:tc>
          <w:tcPr>
            <w:tcW w:w="458" w:type="pct"/>
            <w:vAlign w:val="center"/>
          </w:tcPr>
          <w:p w14:paraId="43C754AB">
            <w:pPr>
              <w:spacing w:line="360" w:lineRule="auto"/>
              <w:rPr>
                <w:rFonts w:ascii="Arial"/>
                <w:sz w:val="21"/>
              </w:rPr>
            </w:pPr>
          </w:p>
        </w:tc>
        <w:tc>
          <w:tcPr>
            <w:tcW w:w="1060" w:type="pct"/>
            <w:vAlign w:val="center"/>
          </w:tcPr>
          <w:p w14:paraId="550CEE73">
            <w:pPr>
              <w:spacing w:line="360" w:lineRule="auto"/>
              <w:rPr>
                <w:rFonts w:ascii="Arial"/>
                <w:sz w:val="21"/>
              </w:rPr>
            </w:pPr>
          </w:p>
        </w:tc>
        <w:tc>
          <w:tcPr>
            <w:tcW w:w="1370" w:type="pct"/>
            <w:vAlign w:val="center"/>
          </w:tcPr>
          <w:p w14:paraId="649A851F">
            <w:pPr>
              <w:spacing w:line="360" w:lineRule="auto"/>
              <w:rPr>
                <w:rFonts w:ascii="Arial"/>
                <w:sz w:val="21"/>
              </w:rPr>
            </w:pPr>
          </w:p>
        </w:tc>
      </w:tr>
      <w:tr w14:paraId="0545E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468" w:type="pct"/>
            <w:vAlign w:val="center"/>
          </w:tcPr>
          <w:p w14:paraId="57E55531">
            <w:pPr>
              <w:spacing w:line="360" w:lineRule="auto"/>
              <w:rPr>
                <w:rFonts w:ascii="Arial"/>
                <w:sz w:val="21"/>
              </w:rPr>
            </w:pPr>
          </w:p>
        </w:tc>
        <w:tc>
          <w:tcPr>
            <w:tcW w:w="564" w:type="pct"/>
            <w:vAlign w:val="center"/>
          </w:tcPr>
          <w:p w14:paraId="553DE0B3">
            <w:pPr>
              <w:spacing w:line="360" w:lineRule="auto"/>
              <w:rPr>
                <w:rFonts w:ascii="Arial"/>
                <w:sz w:val="21"/>
              </w:rPr>
            </w:pPr>
          </w:p>
        </w:tc>
        <w:tc>
          <w:tcPr>
            <w:tcW w:w="539" w:type="pct"/>
            <w:vAlign w:val="center"/>
          </w:tcPr>
          <w:p w14:paraId="2B892DFB">
            <w:pPr>
              <w:spacing w:line="360" w:lineRule="auto"/>
              <w:rPr>
                <w:rFonts w:ascii="Arial"/>
                <w:sz w:val="21"/>
              </w:rPr>
            </w:pPr>
          </w:p>
        </w:tc>
        <w:tc>
          <w:tcPr>
            <w:tcW w:w="539" w:type="pct"/>
            <w:vAlign w:val="center"/>
          </w:tcPr>
          <w:p w14:paraId="08BEAF9A">
            <w:pPr>
              <w:spacing w:line="360" w:lineRule="auto"/>
              <w:rPr>
                <w:rFonts w:ascii="Arial"/>
                <w:sz w:val="21"/>
              </w:rPr>
            </w:pPr>
          </w:p>
        </w:tc>
        <w:tc>
          <w:tcPr>
            <w:tcW w:w="458" w:type="pct"/>
            <w:vAlign w:val="center"/>
          </w:tcPr>
          <w:p w14:paraId="54EB74AF">
            <w:pPr>
              <w:spacing w:line="360" w:lineRule="auto"/>
              <w:rPr>
                <w:rFonts w:ascii="Arial"/>
                <w:sz w:val="21"/>
              </w:rPr>
            </w:pPr>
          </w:p>
        </w:tc>
        <w:tc>
          <w:tcPr>
            <w:tcW w:w="1060" w:type="pct"/>
            <w:vAlign w:val="center"/>
          </w:tcPr>
          <w:p w14:paraId="5665B95C">
            <w:pPr>
              <w:spacing w:line="360" w:lineRule="auto"/>
              <w:rPr>
                <w:rFonts w:ascii="Arial"/>
                <w:sz w:val="21"/>
              </w:rPr>
            </w:pPr>
          </w:p>
        </w:tc>
        <w:tc>
          <w:tcPr>
            <w:tcW w:w="1370" w:type="pct"/>
            <w:vAlign w:val="center"/>
          </w:tcPr>
          <w:p w14:paraId="2FBBA230">
            <w:pPr>
              <w:spacing w:line="360" w:lineRule="auto"/>
              <w:rPr>
                <w:rFonts w:ascii="Arial"/>
                <w:sz w:val="21"/>
              </w:rPr>
            </w:pPr>
          </w:p>
        </w:tc>
      </w:tr>
      <w:tr w14:paraId="0B5E3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6BC36DD2">
            <w:pPr>
              <w:spacing w:line="360" w:lineRule="auto"/>
              <w:rPr>
                <w:rFonts w:ascii="Arial"/>
                <w:sz w:val="21"/>
              </w:rPr>
            </w:pPr>
          </w:p>
        </w:tc>
        <w:tc>
          <w:tcPr>
            <w:tcW w:w="564" w:type="pct"/>
            <w:vAlign w:val="center"/>
          </w:tcPr>
          <w:p w14:paraId="223C52C1">
            <w:pPr>
              <w:spacing w:line="360" w:lineRule="auto"/>
              <w:rPr>
                <w:rFonts w:ascii="Arial"/>
                <w:sz w:val="21"/>
              </w:rPr>
            </w:pPr>
          </w:p>
        </w:tc>
        <w:tc>
          <w:tcPr>
            <w:tcW w:w="539" w:type="pct"/>
            <w:vAlign w:val="center"/>
          </w:tcPr>
          <w:p w14:paraId="5E5718E2">
            <w:pPr>
              <w:spacing w:line="360" w:lineRule="auto"/>
              <w:rPr>
                <w:rFonts w:ascii="Arial"/>
                <w:sz w:val="21"/>
              </w:rPr>
            </w:pPr>
          </w:p>
        </w:tc>
        <w:tc>
          <w:tcPr>
            <w:tcW w:w="539" w:type="pct"/>
            <w:vAlign w:val="center"/>
          </w:tcPr>
          <w:p w14:paraId="51D6F188">
            <w:pPr>
              <w:spacing w:line="360" w:lineRule="auto"/>
              <w:rPr>
                <w:rFonts w:ascii="Arial"/>
                <w:sz w:val="21"/>
              </w:rPr>
            </w:pPr>
          </w:p>
        </w:tc>
        <w:tc>
          <w:tcPr>
            <w:tcW w:w="458" w:type="pct"/>
            <w:vAlign w:val="center"/>
          </w:tcPr>
          <w:p w14:paraId="12522505">
            <w:pPr>
              <w:spacing w:line="360" w:lineRule="auto"/>
              <w:rPr>
                <w:rFonts w:ascii="Arial"/>
                <w:sz w:val="21"/>
              </w:rPr>
            </w:pPr>
          </w:p>
        </w:tc>
        <w:tc>
          <w:tcPr>
            <w:tcW w:w="1060" w:type="pct"/>
            <w:vAlign w:val="center"/>
          </w:tcPr>
          <w:p w14:paraId="7A4E9D47">
            <w:pPr>
              <w:spacing w:line="360" w:lineRule="auto"/>
              <w:rPr>
                <w:rFonts w:ascii="Arial"/>
                <w:sz w:val="21"/>
              </w:rPr>
            </w:pPr>
          </w:p>
        </w:tc>
        <w:tc>
          <w:tcPr>
            <w:tcW w:w="1370" w:type="pct"/>
            <w:vAlign w:val="center"/>
          </w:tcPr>
          <w:p w14:paraId="74BF47BA">
            <w:pPr>
              <w:spacing w:line="360" w:lineRule="auto"/>
              <w:rPr>
                <w:rFonts w:ascii="Arial"/>
                <w:sz w:val="21"/>
              </w:rPr>
            </w:pPr>
          </w:p>
        </w:tc>
      </w:tr>
      <w:tr w14:paraId="719F5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1CBA3A01">
            <w:pPr>
              <w:spacing w:line="360" w:lineRule="auto"/>
              <w:rPr>
                <w:rFonts w:ascii="Arial"/>
                <w:sz w:val="21"/>
              </w:rPr>
            </w:pPr>
          </w:p>
        </w:tc>
        <w:tc>
          <w:tcPr>
            <w:tcW w:w="564" w:type="pct"/>
            <w:vAlign w:val="center"/>
          </w:tcPr>
          <w:p w14:paraId="79C65409">
            <w:pPr>
              <w:spacing w:line="360" w:lineRule="auto"/>
              <w:rPr>
                <w:rFonts w:ascii="Arial"/>
                <w:sz w:val="21"/>
              </w:rPr>
            </w:pPr>
          </w:p>
        </w:tc>
        <w:tc>
          <w:tcPr>
            <w:tcW w:w="539" w:type="pct"/>
            <w:vAlign w:val="center"/>
          </w:tcPr>
          <w:p w14:paraId="087BCB08">
            <w:pPr>
              <w:spacing w:line="360" w:lineRule="auto"/>
              <w:rPr>
                <w:rFonts w:ascii="Arial"/>
                <w:sz w:val="21"/>
              </w:rPr>
            </w:pPr>
          </w:p>
        </w:tc>
        <w:tc>
          <w:tcPr>
            <w:tcW w:w="539" w:type="pct"/>
            <w:vAlign w:val="center"/>
          </w:tcPr>
          <w:p w14:paraId="4DD1C1A2">
            <w:pPr>
              <w:spacing w:line="360" w:lineRule="auto"/>
              <w:rPr>
                <w:rFonts w:ascii="Arial"/>
                <w:sz w:val="21"/>
              </w:rPr>
            </w:pPr>
          </w:p>
        </w:tc>
        <w:tc>
          <w:tcPr>
            <w:tcW w:w="458" w:type="pct"/>
            <w:vAlign w:val="center"/>
          </w:tcPr>
          <w:p w14:paraId="7C434644">
            <w:pPr>
              <w:spacing w:line="360" w:lineRule="auto"/>
              <w:rPr>
                <w:rFonts w:ascii="Arial"/>
                <w:sz w:val="21"/>
              </w:rPr>
            </w:pPr>
          </w:p>
        </w:tc>
        <w:tc>
          <w:tcPr>
            <w:tcW w:w="1060" w:type="pct"/>
            <w:vAlign w:val="center"/>
          </w:tcPr>
          <w:p w14:paraId="6F0080D6">
            <w:pPr>
              <w:spacing w:line="360" w:lineRule="auto"/>
              <w:rPr>
                <w:rFonts w:ascii="Arial"/>
                <w:sz w:val="21"/>
              </w:rPr>
            </w:pPr>
          </w:p>
        </w:tc>
        <w:tc>
          <w:tcPr>
            <w:tcW w:w="1370" w:type="pct"/>
            <w:vAlign w:val="center"/>
          </w:tcPr>
          <w:p w14:paraId="0FD0B2BE">
            <w:pPr>
              <w:spacing w:line="360" w:lineRule="auto"/>
              <w:rPr>
                <w:rFonts w:ascii="Arial"/>
                <w:sz w:val="21"/>
              </w:rPr>
            </w:pPr>
          </w:p>
        </w:tc>
      </w:tr>
      <w:tr w14:paraId="112E4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7633B66E">
            <w:pPr>
              <w:spacing w:line="360" w:lineRule="auto"/>
              <w:rPr>
                <w:rFonts w:ascii="Arial"/>
                <w:sz w:val="21"/>
              </w:rPr>
            </w:pPr>
          </w:p>
        </w:tc>
        <w:tc>
          <w:tcPr>
            <w:tcW w:w="564" w:type="pct"/>
            <w:vAlign w:val="center"/>
          </w:tcPr>
          <w:p w14:paraId="22E96F2A">
            <w:pPr>
              <w:spacing w:line="360" w:lineRule="auto"/>
              <w:rPr>
                <w:rFonts w:ascii="Arial"/>
                <w:sz w:val="21"/>
              </w:rPr>
            </w:pPr>
          </w:p>
        </w:tc>
        <w:tc>
          <w:tcPr>
            <w:tcW w:w="539" w:type="pct"/>
            <w:vAlign w:val="center"/>
          </w:tcPr>
          <w:p w14:paraId="70DC41BF">
            <w:pPr>
              <w:spacing w:line="360" w:lineRule="auto"/>
              <w:rPr>
                <w:rFonts w:ascii="Arial"/>
                <w:sz w:val="21"/>
              </w:rPr>
            </w:pPr>
          </w:p>
        </w:tc>
        <w:tc>
          <w:tcPr>
            <w:tcW w:w="539" w:type="pct"/>
            <w:vAlign w:val="center"/>
          </w:tcPr>
          <w:p w14:paraId="0D855F30">
            <w:pPr>
              <w:spacing w:line="360" w:lineRule="auto"/>
              <w:rPr>
                <w:rFonts w:ascii="Arial"/>
                <w:sz w:val="21"/>
              </w:rPr>
            </w:pPr>
          </w:p>
        </w:tc>
        <w:tc>
          <w:tcPr>
            <w:tcW w:w="458" w:type="pct"/>
            <w:vAlign w:val="center"/>
          </w:tcPr>
          <w:p w14:paraId="6CA9F827">
            <w:pPr>
              <w:spacing w:line="360" w:lineRule="auto"/>
              <w:rPr>
                <w:rFonts w:ascii="Arial"/>
                <w:sz w:val="21"/>
              </w:rPr>
            </w:pPr>
          </w:p>
        </w:tc>
        <w:tc>
          <w:tcPr>
            <w:tcW w:w="1060" w:type="pct"/>
            <w:vAlign w:val="center"/>
          </w:tcPr>
          <w:p w14:paraId="3A8A9DCC">
            <w:pPr>
              <w:spacing w:line="360" w:lineRule="auto"/>
              <w:rPr>
                <w:rFonts w:ascii="Arial"/>
                <w:sz w:val="21"/>
              </w:rPr>
            </w:pPr>
          </w:p>
        </w:tc>
        <w:tc>
          <w:tcPr>
            <w:tcW w:w="1370" w:type="pct"/>
            <w:vAlign w:val="center"/>
          </w:tcPr>
          <w:p w14:paraId="08CCDB1E">
            <w:pPr>
              <w:spacing w:line="360" w:lineRule="auto"/>
              <w:rPr>
                <w:rFonts w:ascii="Arial"/>
                <w:sz w:val="21"/>
              </w:rPr>
            </w:pPr>
          </w:p>
        </w:tc>
      </w:tr>
      <w:tr w14:paraId="63E92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468" w:type="pct"/>
            <w:vAlign w:val="center"/>
          </w:tcPr>
          <w:p w14:paraId="4F1525AE">
            <w:pPr>
              <w:spacing w:line="360" w:lineRule="auto"/>
              <w:rPr>
                <w:rFonts w:ascii="Arial"/>
                <w:sz w:val="21"/>
              </w:rPr>
            </w:pPr>
          </w:p>
        </w:tc>
        <w:tc>
          <w:tcPr>
            <w:tcW w:w="564" w:type="pct"/>
            <w:vAlign w:val="center"/>
          </w:tcPr>
          <w:p w14:paraId="4C7BFE59">
            <w:pPr>
              <w:spacing w:line="360" w:lineRule="auto"/>
              <w:rPr>
                <w:rFonts w:ascii="Arial"/>
                <w:sz w:val="21"/>
              </w:rPr>
            </w:pPr>
          </w:p>
        </w:tc>
        <w:tc>
          <w:tcPr>
            <w:tcW w:w="539" w:type="pct"/>
            <w:vAlign w:val="center"/>
          </w:tcPr>
          <w:p w14:paraId="14C21E7A">
            <w:pPr>
              <w:spacing w:line="360" w:lineRule="auto"/>
              <w:rPr>
                <w:rFonts w:ascii="Arial"/>
                <w:sz w:val="21"/>
              </w:rPr>
            </w:pPr>
          </w:p>
        </w:tc>
        <w:tc>
          <w:tcPr>
            <w:tcW w:w="539" w:type="pct"/>
            <w:vAlign w:val="center"/>
          </w:tcPr>
          <w:p w14:paraId="0E3A1870">
            <w:pPr>
              <w:spacing w:line="360" w:lineRule="auto"/>
              <w:rPr>
                <w:rFonts w:ascii="Arial"/>
                <w:sz w:val="21"/>
              </w:rPr>
            </w:pPr>
          </w:p>
        </w:tc>
        <w:tc>
          <w:tcPr>
            <w:tcW w:w="458" w:type="pct"/>
            <w:vAlign w:val="center"/>
          </w:tcPr>
          <w:p w14:paraId="0A636D55">
            <w:pPr>
              <w:spacing w:line="360" w:lineRule="auto"/>
              <w:rPr>
                <w:rFonts w:ascii="Arial"/>
                <w:sz w:val="21"/>
              </w:rPr>
            </w:pPr>
          </w:p>
        </w:tc>
        <w:tc>
          <w:tcPr>
            <w:tcW w:w="1060" w:type="pct"/>
            <w:vAlign w:val="center"/>
          </w:tcPr>
          <w:p w14:paraId="1786F821">
            <w:pPr>
              <w:spacing w:line="360" w:lineRule="auto"/>
              <w:rPr>
                <w:rFonts w:ascii="Arial"/>
                <w:sz w:val="21"/>
              </w:rPr>
            </w:pPr>
          </w:p>
        </w:tc>
        <w:tc>
          <w:tcPr>
            <w:tcW w:w="1370" w:type="pct"/>
            <w:vAlign w:val="center"/>
          </w:tcPr>
          <w:p w14:paraId="2EBB7942">
            <w:pPr>
              <w:spacing w:line="360" w:lineRule="auto"/>
              <w:rPr>
                <w:rFonts w:ascii="Arial"/>
                <w:sz w:val="21"/>
              </w:rPr>
            </w:pPr>
          </w:p>
        </w:tc>
      </w:tr>
      <w:tr w14:paraId="0C1F8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2EBA1DE0">
            <w:pPr>
              <w:spacing w:line="360" w:lineRule="auto"/>
              <w:rPr>
                <w:rFonts w:ascii="Arial"/>
                <w:sz w:val="21"/>
              </w:rPr>
            </w:pPr>
          </w:p>
        </w:tc>
        <w:tc>
          <w:tcPr>
            <w:tcW w:w="564" w:type="pct"/>
            <w:vAlign w:val="center"/>
          </w:tcPr>
          <w:p w14:paraId="26E62333">
            <w:pPr>
              <w:spacing w:line="360" w:lineRule="auto"/>
              <w:rPr>
                <w:rFonts w:ascii="Arial"/>
                <w:sz w:val="21"/>
              </w:rPr>
            </w:pPr>
          </w:p>
        </w:tc>
        <w:tc>
          <w:tcPr>
            <w:tcW w:w="539" w:type="pct"/>
            <w:vAlign w:val="center"/>
          </w:tcPr>
          <w:p w14:paraId="34069438">
            <w:pPr>
              <w:spacing w:line="360" w:lineRule="auto"/>
              <w:rPr>
                <w:rFonts w:ascii="Arial"/>
                <w:sz w:val="21"/>
              </w:rPr>
            </w:pPr>
          </w:p>
        </w:tc>
        <w:tc>
          <w:tcPr>
            <w:tcW w:w="539" w:type="pct"/>
            <w:vAlign w:val="center"/>
          </w:tcPr>
          <w:p w14:paraId="4BC054BE">
            <w:pPr>
              <w:spacing w:line="360" w:lineRule="auto"/>
              <w:rPr>
                <w:rFonts w:ascii="Arial"/>
                <w:sz w:val="21"/>
              </w:rPr>
            </w:pPr>
          </w:p>
        </w:tc>
        <w:tc>
          <w:tcPr>
            <w:tcW w:w="458" w:type="pct"/>
            <w:vAlign w:val="center"/>
          </w:tcPr>
          <w:p w14:paraId="18386FCA">
            <w:pPr>
              <w:spacing w:line="360" w:lineRule="auto"/>
              <w:rPr>
                <w:rFonts w:ascii="Arial"/>
                <w:sz w:val="21"/>
              </w:rPr>
            </w:pPr>
          </w:p>
        </w:tc>
        <w:tc>
          <w:tcPr>
            <w:tcW w:w="1060" w:type="pct"/>
            <w:vAlign w:val="center"/>
          </w:tcPr>
          <w:p w14:paraId="2D907EF2">
            <w:pPr>
              <w:spacing w:line="360" w:lineRule="auto"/>
              <w:rPr>
                <w:rFonts w:ascii="Arial"/>
                <w:sz w:val="21"/>
              </w:rPr>
            </w:pPr>
          </w:p>
        </w:tc>
        <w:tc>
          <w:tcPr>
            <w:tcW w:w="1370" w:type="pct"/>
            <w:vAlign w:val="center"/>
          </w:tcPr>
          <w:p w14:paraId="7ED00B94">
            <w:pPr>
              <w:spacing w:line="360" w:lineRule="auto"/>
              <w:rPr>
                <w:rFonts w:ascii="Arial"/>
                <w:sz w:val="21"/>
              </w:rPr>
            </w:pPr>
          </w:p>
        </w:tc>
      </w:tr>
      <w:tr w14:paraId="5FA05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54EDE690">
            <w:pPr>
              <w:spacing w:line="360" w:lineRule="auto"/>
              <w:rPr>
                <w:rFonts w:ascii="Arial"/>
                <w:sz w:val="21"/>
              </w:rPr>
            </w:pPr>
          </w:p>
        </w:tc>
        <w:tc>
          <w:tcPr>
            <w:tcW w:w="564" w:type="pct"/>
            <w:vAlign w:val="center"/>
          </w:tcPr>
          <w:p w14:paraId="514709B4">
            <w:pPr>
              <w:spacing w:line="360" w:lineRule="auto"/>
              <w:rPr>
                <w:rFonts w:ascii="Arial"/>
                <w:sz w:val="21"/>
              </w:rPr>
            </w:pPr>
          </w:p>
        </w:tc>
        <w:tc>
          <w:tcPr>
            <w:tcW w:w="539" w:type="pct"/>
            <w:vAlign w:val="center"/>
          </w:tcPr>
          <w:p w14:paraId="7594B495">
            <w:pPr>
              <w:spacing w:line="360" w:lineRule="auto"/>
              <w:rPr>
                <w:rFonts w:ascii="Arial"/>
                <w:sz w:val="21"/>
              </w:rPr>
            </w:pPr>
          </w:p>
        </w:tc>
        <w:tc>
          <w:tcPr>
            <w:tcW w:w="539" w:type="pct"/>
            <w:vAlign w:val="center"/>
          </w:tcPr>
          <w:p w14:paraId="06A4E497">
            <w:pPr>
              <w:spacing w:line="360" w:lineRule="auto"/>
              <w:rPr>
                <w:rFonts w:ascii="Arial"/>
                <w:sz w:val="21"/>
              </w:rPr>
            </w:pPr>
          </w:p>
        </w:tc>
        <w:tc>
          <w:tcPr>
            <w:tcW w:w="458" w:type="pct"/>
            <w:vAlign w:val="center"/>
          </w:tcPr>
          <w:p w14:paraId="1E90ACA9">
            <w:pPr>
              <w:spacing w:line="360" w:lineRule="auto"/>
              <w:rPr>
                <w:rFonts w:ascii="Arial"/>
                <w:sz w:val="21"/>
              </w:rPr>
            </w:pPr>
          </w:p>
        </w:tc>
        <w:tc>
          <w:tcPr>
            <w:tcW w:w="1060" w:type="pct"/>
            <w:vAlign w:val="center"/>
          </w:tcPr>
          <w:p w14:paraId="7702AD50">
            <w:pPr>
              <w:spacing w:line="360" w:lineRule="auto"/>
              <w:rPr>
                <w:rFonts w:ascii="Arial"/>
                <w:sz w:val="21"/>
              </w:rPr>
            </w:pPr>
          </w:p>
        </w:tc>
        <w:tc>
          <w:tcPr>
            <w:tcW w:w="1370" w:type="pct"/>
            <w:vAlign w:val="center"/>
          </w:tcPr>
          <w:p w14:paraId="1590D449">
            <w:pPr>
              <w:spacing w:line="360" w:lineRule="auto"/>
              <w:rPr>
                <w:rFonts w:ascii="Arial"/>
                <w:sz w:val="21"/>
              </w:rPr>
            </w:pPr>
          </w:p>
        </w:tc>
      </w:tr>
      <w:tr w14:paraId="6C458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7BBE0F4B">
            <w:pPr>
              <w:spacing w:line="360" w:lineRule="auto"/>
              <w:rPr>
                <w:rFonts w:ascii="Arial"/>
                <w:sz w:val="21"/>
              </w:rPr>
            </w:pPr>
          </w:p>
        </w:tc>
        <w:tc>
          <w:tcPr>
            <w:tcW w:w="564" w:type="pct"/>
            <w:vAlign w:val="center"/>
          </w:tcPr>
          <w:p w14:paraId="208132C9">
            <w:pPr>
              <w:spacing w:line="360" w:lineRule="auto"/>
              <w:rPr>
                <w:rFonts w:ascii="Arial"/>
                <w:sz w:val="21"/>
              </w:rPr>
            </w:pPr>
          </w:p>
        </w:tc>
        <w:tc>
          <w:tcPr>
            <w:tcW w:w="539" w:type="pct"/>
            <w:vAlign w:val="center"/>
          </w:tcPr>
          <w:p w14:paraId="0DFD3A5A">
            <w:pPr>
              <w:spacing w:line="360" w:lineRule="auto"/>
              <w:rPr>
                <w:rFonts w:ascii="Arial"/>
                <w:sz w:val="21"/>
              </w:rPr>
            </w:pPr>
          </w:p>
        </w:tc>
        <w:tc>
          <w:tcPr>
            <w:tcW w:w="539" w:type="pct"/>
            <w:vAlign w:val="center"/>
          </w:tcPr>
          <w:p w14:paraId="54F22D58">
            <w:pPr>
              <w:spacing w:line="360" w:lineRule="auto"/>
              <w:rPr>
                <w:rFonts w:ascii="Arial"/>
                <w:sz w:val="21"/>
              </w:rPr>
            </w:pPr>
          </w:p>
        </w:tc>
        <w:tc>
          <w:tcPr>
            <w:tcW w:w="458" w:type="pct"/>
            <w:vAlign w:val="center"/>
          </w:tcPr>
          <w:p w14:paraId="7139334B">
            <w:pPr>
              <w:spacing w:line="360" w:lineRule="auto"/>
              <w:rPr>
                <w:rFonts w:ascii="Arial"/>
                <w:sz w:val="21"/>
              </w:rPr>
            </w:pPr>
          </w:p>
        </w:tc>
        <w:tc>
          <w:tcPr>
            <w:tcW w:w="1060" w:type="pct"/>
            <w:vAlign w:val="center"/>
          </w:tcPr>
          <w:p w14:paraId="4F3A10A3">
            <w:pPr>
              <w:spacing w:line="360" w:lineRule="auto"/>
              <w:rPr>
                <w:rFonts w:ascii="Arial"/>
                <w:sz w:val="21"/>
              </w:rPr>
            </w:pPr>
          </w:p>
        </w:tc>
        <w:tc>
          <w:tcPr>
            <w:tcW w:w="1370" w:type="pct"/>
            <w:vAlign w:val="center"/>
          </w:tcPr>
          <w:p w14:paraId="620E689D">
            <w:pPr>
              <w:spacing w:line="360" w:lineRule="auto"/>
              <w:rPr>
                <w:rFonts w:ascii="Arial"/>
                <w:sz w:val="21"/>
              </w:rPr>
            </w:pPr>
          </w:p>
        </w:tc>
      </w:tr>
      <w:tr w14:paraId="69509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468" w:type="pct"/>
            <w:vAlign w:val="center"/>
          </w:tcPr>
          <w:p w14:paraId="25F8BCD9">
            <w:pPr>
              <w:spacing w:line="360" w:lineRule="auto"/>
              <w:rPr>
                <w:rFonts w:ascii="Arial"/>
                <w:sz w:val="21"/>
              </w:rPr>
            </w:pPr>
          </w:p>
        </w:tc>
        <w:tc>
          <w:tcPr>
            <w:tcW w:w="564" w:type="pct"/>
            <w:vAlign w:val="center"/>
          </w:tcPr>
          <w:p w14:paraId="07D15C8E">
            <w:pPr>
              <w:spacing w:line="360" w:lineRule="auto"/>
              <w:rPr>
                <w:rFonts w:ascii="Arial"/>
                <w:sz w:val="21"/>
              </w:rPr>
            </w:pPr>
          </w:p>
        </w:tc>
        <w:tc>
          <w:tcPr>
            <w:tcW w:w="539" w:type="pct"/>
            <w:vAlign w:val="center"/>
          </w:tcPr>
          <w:p w14:paraId="447C5BC2">
            <w:pPr>
              <w:spacing w:line="360" w:lineRule="auto"/>
              <w:rPr>
                <w:rFonts w:ascii="Arial"/>
                <w:sz w:val="21"/>
              </w:rPr>
            </w:pPr>
          </w:p>
        </w:tc>
        <w:tc>
          <w:tcPr>
            <w:tcW w:w="539" w:type="pct"/>
            <w:vAlign w:val="center"/>
          </w:tcPr>
          <w:p w14:paraId="60DB9DDD">
            <w:pPr>
              <w:spacing w:line="360" w:lineRule="auto"/>
              <w:rPr>
                <w:rFonts w:ascii="Arial"/>
                <w:sz w:val="21"/>
              </w:rPr>
            </w:pPr>
          </w:p>
        </w:tc>
        <w:tc>
          <w:tcPr>
            <w:tcW w:w="458" w:type="pct"/>
            <w:vAlign w:val="center"/>
          </w:tcPr>
          <w:p w14:paraId="0D591EBD">
            <w:pPr>
              <w:spacing w:line="360" w:lineRule="auto"/>
              <w:rPr>
                <w:rFonts w:ascii="Arial"/>
                <w:sz w:val="21"/>
              </w:rPr>
            </w:pPr>
          </w:p>
        </w:tc>
        <w:tc>
          <w:tcPr>
            <w:tcW w:w="1060" w:type="pct"/>
            <w:vAlign w:val="center"/>
          </w:tcPr>
          <w:p w14:paraId="1470F020">
            <w:pPr>
              <w:spacing w:line="360" w:lineRule="auto"/>
              <w:rPr>
                <w:rFonts w:ascii="Arial"/>
                <w:sz w:val="21"/>
              </w:rPr>
            </w:pPr>
          </w:p>
        </w:tc>
        <w:tc>
          <w:tcPr>
            <w:tcW w:w="1370" w:type="pct"/>
            <w:vAlign w:val="center"/>
          </w:tcPr>
          <w:p w14:paraId="5B8A172D">
            <w:pPr>
              <w:spacing w:line="360" w:lineRule="auto"/>
              <w:rPr>
                <w:rFonts w:ascii="Arial"/>
                <w:sz w:val="21"/>
              </w:rPr>
            </w:pPr>
          </w:p>
        </w:tc>
      </w:tr>
      <w:tr w14:paraId="6BF07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468" w:type="pct"/>
            <w:vAlign w:val="center"/>
          </w:tcPr>
          <w:p w14:paraId="2A8F65AC">
            <w:pPr>
              <w:spacing w:line="360" w:lineRule="auto"/>
              <w:rPr>
                <w:rFonts w:ascii="Arial"/>
                <w:sz w:val="21"/>
              </w:rPr>
            </w:pPr>
          </w:p>
        </w:tc>
        <w:tc>
          <w:tcPr>
            <w:tcW w:w="564" w:type="pct"/>
            <w:vAlign w:val="center"/>
          </w:tcPr>
          <w:p w14:paraId="3B8B99F2">
            <w:pPr>
              <w:spacing w:line="360" w:lineRule="auto"/>
              <w:rPr>
                <w:rFonts w:ascii="Arial"/>
                <w:sz w:val="21"/>
              </w:rPr>
            </w:pPr>
          </w:p>
        </w:tc>
        <w:tc>
          <w:tcPr>
            <w:tcW w:w="539" w:type="pct"/>
            <w:vAlign w:val="center"/>
          </w:tcPr>
          <w:p w14:paraId="38474B19">
            <w:pPr>
              <w:spacing w:line="360" w:lineRule="auto"/>
              <w:rPr>
                <w:rFonts w:ascii="Arial"/>
                <w:sz w:val="21"/>
              </w:rPr>
            </w:pPr>
          </w:p>
        </w:tc>
        <w:tc>
          <w:tcPr>
            <w:tcW w:w="539" w:type="pct"/>
            <w:vAlign w:val="center"/>
          </w:tcPr>
          <w:p w14:paraId="7B20CB23">
            <w:pPr>
              <w:spacing w:line="360" w:lineRule="auto"/>
              <w:rPr>
                <w:rFonts w:ascii="Arial"/>
                <w:sz w:val="21"/>
              </w:rPr>
            </w:pPr>
          </w:p>
        </w:tc>
        <w:tc>
          <w:tcPr>
            <w:tcW w:w="458" w:type="pct"/>
            <w:vAlign w:val="center"/>
          </w:tcPr>
          <w:p w14:paraId="5C272AFA">
            <w:pPr>
              <w:spacing w:line="360" w:lineRule="auto"/>
              <w:rPr>
                <w:rFonts w:ascii="Arial"/>
                <w:sz w:val="21"/>
              </w:rPr>
            </w:pPr>
          </w:p>
        </w:tc>
        <w:tc>
          <w:tcPr>
            <w:tcW w:w="1060" w:type="pct"/>
            <w:vAlign w:val="center"/>
          </w:tcPr>
          <w:p w14:paraId="2DFA1049">
            <w:pPr>
              <w:spacing w:line="360" w:lineRule="auto"/>
              <w:rPr>
                <w:rFonts w:ascii="Arial"/>
                <w:sz w:val="21"/>
              </w:rPr>
            </w:pPr>
          </w:p>
        </w:tc>
        <w:tc>
          <w:tcPr>
            <w:tcW w:w="1370" w:type="pct"/>
            <w:vAlign w:val="center"/>
          </w:tcPr>
          <w:p w14:paraId="0A0E6CA7">
            <w:pPr>
              <w:spacing w:line="360" w:lineRule="auto"/>
              <w:rPr>
                <w:rFonts w:ascii="Arial"/>
                <w:sz w:val="21"/>
              </w:rPr>
            </w:pPr>
          </w:p>
        </w:tc>
      </w:tr>
    </w:tbl>
    <w:p w14:paraId="308E12A9">
      <w:pPr>
        <w:spacing w:line="421" w:lineRule="auto"/>
        <w:rPr>
          <w:rFonts w:ascii="Arial"/>
          <w:sz w:val="21"/>
        </w:rPr>
      </w:pPr>
    </w:p>
    <w:p w14:paraId="6C7B5016">
      <w:pPr>
        <w:pStyle w:val="2"/>
        <w:keepNext w:val="0"/>
        <w:keepLines w:val="0"/>
        <w:pageBreakBefore w:val="0"/>
        <w:widowControl/>
        <w:kinsoku w:val="0"/>
        <w:wordWrap/>
        <w:overflowPunct/>
        <w:topLinePunct w:val="0"/>
        <w:autoSpaceDE w:val="0"/>
        <w:autoSpaceDN w:val="0"/>
        <w:bidi w:val="0"/>
        <w:adjustRightInd w:val="0"/>
        <w:snapToGrid w:val="0"/>
        <w:spacing w:before="181" w:line="360" w:lineRule="auto"/>
        <w:ind w:firstLine="456" w:firstLineChars="200"/>
        <w:textAlignment w:val="baseline"/>
        <w:rPr>
          <w:b w:val="0"/>
          <w:bCs w:val="0"/>
          <w:color w:val="000000" w:themeColor="text1"/>
          <w:spacing w:val="-6"/>
          <w:sz w:val="24"/>
          <w:szCs w:val="24"/>
          <w:highlight w:val="none"/>
          <w14:textFill>
            <w14:solidFill>
              <w14:schemeClr w14:val="tx1"/>
            </w14:solidFill>
          </w14:textFill>
        </w:rPr>
      </w:pPr>
      <w:r>
        <w:rPr>
          <w:b w:val="0"/>
          <w:bCs w:val="0"/>
          <w:spacing w:val="-6"/>
          <w:sz w:val="24"/>
          <w:szCs w:val="24"/>
        </w:rPr>
        <w:t>注：提供</w:t>
      </w:r>
      <w:r>
        <w:rPr>
          <w:b w:val="0"/>
          <w:bCs w:val="0"/>
          <w:color w:val="000000" w:themeColor="text1"/>
          <w:spacing w:val="-6"/>
          <w:sz w:val="24"/>
          <w:szCs w:val="24"/>
          <w:highlight w:val="none"/>
          <w14:textFill>
            <w14:solidFill>
              <w14:schemeClr w14:val="tx1"/>
            </w14:solidFill>
          </w14:textFill>
        </w:rPr>
        <w:t>供应商为上述人员</w:t>
      </w:r>
      <w:r>
        <w:rPr>
          <w:rFonts w:hint="eastAsia"/>
          <w:b w:val="0"/>
          <w:bCs w:val="0"/>
          <w:color w:val="000000" w:themeColor="text1"/>
          <w:spacing w:val="-6"/>
          <w:sz w:val="24"/>
          <w:szCs w:val="24"/>
          <w:highlight w:val="none"/>
          <w:lang w:val="en-US" w:eastAsia="zh-CN"/>
          <w14:textFill>
            <w14:solidFill>
              <w14:schemeClr w14:val="tx1"/>
            </w14:solidFill>
          </w14:textFill>
        </w:rPr>
        <w:t>中项目经理</w:t>
      </w:r>
      <w:r>
        <w:rPr>
          <w:b w:val="0"/>
          <w:bCs w:val="0"/>
          <w:color w:val="000000" w:themeColor="text1"/>
          <w:spacing w:val="-6"/>
          <w:sz w:val="24"/>
          <w:szCs w:val="24"/>
          <w:highlight w:val="none"/>
          <w14:textFill>
            <w14:solidFill>
              <w14:schemeClr w14:val="tx1"/>
            </w14:solidFill>
          </w14:textFill>
        </w:rPr>
        <w:t xml:space="preserve">缴纳的近 </w:t>
      </w:r>
      <w:r>
        <w:rPr>
          <w:rFonts w:hint="eastAsia"/>
          <w:b w:val="0"/>
          <w:bCs w:val="0"/>
          <w:color w:val="000000" w:themeColor="text1"/>
          <w:spacing w:val="-6"/>
          <w:sz w:val="24"/>
          <w:szCs w:val="24"/>
          <w:highlight w:val="none"/>
          <w:lang w:val="en-US" w:eastAsia="zh-CN"/>
          <w14:textFill>
            <w14:solidFill>
              <w14:schemeClr w14:val="tx1"/>
            </w14:solidFill>
          </w14:textFill>
        </w:rPr>
        <w:t>3</w:t>
      </w:r>
      <w:r>
        <w:rPr>
          <w:b w:val="0"/>
          <w:bCs w:val="0"/>
          <w:color w:val="000000" w:themeColor="text1"/>
          <w:spacing w:val="-6"/>
          <w:sz w:val="24"/>
          <w:szCs w:val="24"/>
          <w:highlight w:val="none"/>
          <w14:textFill>
            <w14:solidFill>
              <w14:schemeClr w14:val="tx1"/>
            </w14:solidFill>
          </w14:textFill>
        </w:rPr>
        <w:t xml:space="preserve"> 个月内（任意连续 </w:t>
      </w:r>
      <w:r>
        <w:rPr>
          <w:rFonts w:hint="eastAsia"/>
          <w:b w:val="0"/>
          <w:bCs w:val="0"/>
          <w:color w:val="000000" w:themeColor="text1"/>
          <w:spacing w:val="-6"/>
          <w:sz w:val="24"/>
          <w:szCs w:val="24"/>
          <w:highlight w:val="none"/>
          <w:lang w:val="en-US" w:eastAsia="zh-CN"/>
          <w14:textFill>
            <w14:solidFill>
              <w14:schemeClr w14:val="tx1"/>
            </w14:solidFill>
          </w14:textFill>
        </w:rPr>
        <w:t>1</w:t>
      </w:r>
      <w:r>
        <w:rPr>
          <w:b w:val="0"/>
          <w:bCs w:val="0"/>
          <w:color w:val="000000" w:themeColor="text1"/>
          <w:spacing w:val="-6"/>
          <w:sz w:val="24"/>
          <w:szCs w:val="24"/>
          <w:highlight w:val="none"/>
          <w14:textFill>
            <w14:solidFill>
              <w14:schemeClr w14:val="tx1"/>
            </w14:solidFill>
          </w14:textFill>
        </w:rPr>
        <w:t xml:space="preserve"> 个月）的社保证明材料（提供任意五险之一即可）</w:t>
      </w:r>
      <w:r>
        <w:rPr>
          <w:rFonts w:hint="eastAsia"/>
          <w:b w:val="0"/>
          <w:bCs w:val="0"/>
          <w:color w:val="000000" w:themeColor="text1"/>
          <w:spacing w:val="-6"/>
          <w:sz w:val="24"/>
          <w:szCs w:val="24"/>
          <w:highlight w:val="none"/>
          <w:lang w:val="en-US" w:eastAsia="zh-CN"/>
          <w14:textFill>
            <w14:solidFill>
              <w14:schemeClr w14:val="tx1"/>
            </w14:solidFill>
          </w14:textFill>
        </w:rPr>
        <w:t>及所有人员履历等证明材料</w:t>
      </w:r>
      <w:r>
        <w:rPr>
          <w:b w:val="0"/>
          <w:bCs w:val="0"/>
          <w:color w:val="000000" w:themeColor="text1"/>
          <w:spacing w:val="-6"/>
          <w:sz w:val="24"/>
          <w:szCs w:val="24"/>
          <w:highlight w:val="none"/>
          <w14:textFill>
            <w14:solidFill>
              <w14:schemeClr w14:val="tx1"/>
            </w14:solidFill>
          </w14:textFill>
        </w:rPr>
        <w:t>。社保证明材料详见供应商须知前附表要求。</w:t>
      </w:r>
    </w:p>
    <w:p w14:paraId="10BF5374">
      <w:pPr>
        <w:spacing w:line="361" w:lineRule="auto"/>
        <w:rPr>
          <w:sz w:val="24"/>
          <w:szCs w:val="24"/>
        </w:rPr>
        <w:sectPr>
          <w:headerReference r:id="rId30" w:type="default"/>
          <w:footerReference r:id="rId31" w:type="default"/>
          <w:pgSz w:w="11906" w:h="16839"/>
          <w:pgMar w:top="1166" w:right="1018" w:bottom="1234" w:left="1687" w:header="829" w:footer="985" w:gutter="0"/>
          <w:pgNumType w:fmt="decimal"/>
          <w:cols w:space="720" w:num="1"/>
        </w:sectPr>
      </w:pPr>
    </w:p>
    <w:p w14:paraId="13D38E3B">
      <w:pPr>
        <w:spacing w:line="243" w:lineRule="auto"/>
        <w:rPr>
          <w:rFonts w:ascii="Arial"/>
          <w:sz w:val="21"/>
        </w:rPr>
      </w:pPr>
    </w:p>
    <w:p w14:paraId="4BDC4B44">
      <w:pPr>
        <w:spacing w:line="244" w:lineRule="auto"/>
        <w:rPr>
          <w:rFonts w:ascii="Arial"/>
          <w:sz w:val="21"/>
        </w:rPr>
      </w:pPr>
    </w:p>
    <w:p w14:paraId="5AF072BD">
      <w:pPr>
        <w:spacing w:line="244" w:lineRule="auto"/>
        <w:rPr>
          <w:rFonts w:ascii="Arial"/>
          <w:sz w:val="21"/>
        </w:rPr>
      </w:pPr>
    </w:p>
    <w:p w14:paraId="161EE39B">
      <w:pPr>
        <w:spacing w:line="244" w:lineRule="auto"/>
        <w:rPr>
          <w:rFonts w:ascii="Arial"/>
          <w:sz w:val="21"/>
        </w:rPr>
      </w:pPr>
    </w:p>
    <w:p w14:paraId="06E56124">
      <w:pPr>
        <w:pStyle w:val="2"/>
        <w:spacing w:before="78" w:line="219" w:lineRule="auto"/>
        <w:ind w:left="6340"/>
        <w:outlineLvl w:val="1"/>
        <w:rPr>
          <w:sz w:val="24"/>
          <w:szCs w:val="24"/>
        </w:rPr>
      </w:pPr>
      <w:bookmarkStart w:id="77" w:name="_Toc5259"/>
      <w:r>
        <w:rPr>
          <w:b/>
          <w:bCs/>
          <w:spacing w:val="-3"/>
          <w:sz w:val="24"/>
          <w:szCs w:val="24"/>
        </w:rPr>
        <w:t>七、服务车辆明细表</w:t>
      </w:r>
      <w:bookmarkEnd w:id="77"/>
    </w:p>
    <w:p w14:paraId="5830ADC0">
      <w:pPr>
        <w:pStyle w:val="2"/>
        <w:spacing w:before="183" w:line="219" w:lineRule="auto"/>
        <w:ind w:left="453"/>
        <w:outlineLvl w:val="2"/>
        <w:rPr>
          <w:sz w:val="24"/>
          <w:szCs w:val="24"/>
        </w:rPr>
      </w:pPr>
      <w:bookmarkStart w:id="78" w:name="_Toc30257"/>
      <w:r>
        <w:rPr>
          <w:b/>
          <w:bCs/>
          <w:spacing w:val="-6"/>
          <w:sz w:val="24"/>
          <w:szCs w:val="24"/>
        </w:rPr>
        <w:t>（一）轿车（含</w:t>
      </w:r>
      <w:r>
        <w:rPr>
          <w:spacing w:val="-41"/>
          <w:sz w:val="24"/>
          <w:szCs w:val="24"/>
        </w:rPr>
        <w:t xml:space="preserve"> </w:t>
      </w:r>
      <w:r>
        <w:rPr>
          <w:rFonts w:ascii="Times New Roman" w:hAnsi="Times New Roman" w:eastAsia="Times New Roman" w:cs="Times New Roman"/>
          <w:b/>
          <w:bCs/>
          <w:spacing w:val="-6"/>
          <w:sz w:val="24"/>
          <w:szCs w:val="24"/>
        </w:rPr>
        <w:t>SUV</w:t>
      </w:r>
      <w:r>
        <w:rPr>
          <w:rFonts w:ascii="Times New Roman" w:hAnsi="Times New Roman" w:eastAsia="Times New Roman" w:cs="Times New Roman"/>
          <w:b/>
          <w:bCs/>
          <w:spacing w:val="-35"/>
          <w:sz w:val="24"/>
          <w:szCs w:val="24"/>
        </w:rPr>
        <w:t xml:space="preserve"> </w:t>
      </w:r>
      <w:r>
        <w:rPr>
          <w:b/>
          <w:bCs/>
          <w:spacing w:val="-6"/>
          <w:sz w:val="24"/>
          <w:szCs w:val="24"/>
        </w:rPr>
        <w:t>、皮卡车）</w:t>
      </w:r>
      <w:bookmarkEnd w:id="78"/>
    </w:p>
    <w:p w14:paraId="367C3154">
      <w:pPr>
        <w:spacing w:line="68" w:lineRule="exact"/>
      </w:pPr>
    </w:p>
    <w:tbl>
      <w:tblPr>
        <w:tblStyle w:val="10"/>
        <w:tblW w:w="14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8"/>
        <w:gridCol w:w="938"/>
        <w:gridCol w:w="750"/>
        <w:gridCol w:w="706"/>
        <w:gridCol w:w="719"/>
        <w:gridCol w:w="750"/>
        <w:gridCol w:w="750"/>
        <w:gridCol w:w="937"/>
        <w:gridCol w:w="1087"/>
        <w:gridCol w:w="938"/>
        <w:gridCol w:w="1162"/>
        <w:gridCol w:w="917"/>
        <w:gridCol w:w="1200"/>
        <w:gridCol w:w="1257"/>
        <w:gridCol w:w="1104"/>
        <w:gridCol w:w="1011"/>
      </w:tblGrid>
      <w:tr w14:paraId="08289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698" w:type="dxa"/>
            <w:textDirection w:val="tbRlV"/>
            <w:vAlign w:val="top"/>
          </w:tcPr>
          <w:p w14:paraId="2CCCE6D6">
            <w:pPr>
              <w:pStyle w:val="11"/>
              <w:spacing w:before="226" w:line="210" w:lineRule="auto"/>
              <w:ind w:left="320"/>
              <w:rPr>
                <w:rFonts w:hint="eastAsia" w:ascii="宋体" w:hAnsi="宋体" w:eastAsia="宋体" w:cs="宋体"/>
                <w:sz w:val="24"/>
                <w:szCs w:val="24"/>
              </w:rPr>
            </w:pPr>
            <w:r>
              <w:rPr>
                <w:rFonts w:hint="eastAsia" w:ascii="宋体" w:hAnsi="宋体" w:eastAsia="宋体" w:cs="宋体"/>
                <w:spacing w:val="-1"/>
                <w:sz w:val="24"/>
                <w:szCs w:val="24"/>
              </w:rPr>
              <w:t>序</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号</w:t>
            </w:r>
          </w:p>
        </w:tc>
        <w:tc>
          <w:tcPr>
            <w:tcW w:w="938" w:type="dxa"/>
            <w:vAlign w:val="top"/>
          </w:tcPr>
          <w:p w14:paraId="7750006A">
            <w:pPr>
              <w:rPr>
                <w:rFonts w:hint="eastAsia" w:ascii="宋体" w:hAnsi="宋体" w:eastAsia="宋体" w:cs="宋体"/>
                <w:sz w:val="24"/>
                <w:szCs w:val="24"/>
              </w:rPr>
            </w:pPr>
          </w:p>
          <w:p w14:paraId="192D5BF2">
            <w:pPr>
              <w:pStyle w:val="11"/>
              <w:spacing w:before="78" w:line="309" w:lineRule="auto"/>
              <w:ind w:left="112" w:right="108"/>
              <w:rPr>
                <w:rFonts w:hint="eastAsia" w:ascii="宋体" w:hAnsi="宋体" w:eastAsia="宋体" w:cs="宋体"/>
                <w:sz w:val="24"/>
                <w:szCs w:val="24"/>
              </w:rPr>
            </w:pPr>
            <w:r>
              <w:rPr>
                <w:rFonts w:hint="eastAsia" w:ascii="宋体" w:hAnsi="宋体" w:eastAsia="宋体" w:cs="宋体"/>
                <w:spacing w:val="-3"/>
                <w:sz w:val="24"/>
                <w:szCs w:val="24"/>
              </w:rPr>
              <w:t>机动车</w:t>
            </w:r>
            <w:r>
              <w:rPr>
                <w:rFonts w:hint="eastAsia" w:ascii="宋体" w:hAnsi="宋体" w:eastAsia="宋体" w:cs="宋体"/>
                <w:spacing w:val="-4"/>
                <w:sz w:val="24"/>
                <w:szCs w:val="24"/>
              </w:rPr>
              <w:t>所有人</w:t>
            </w:r>
          </w:p>
        </w:tc>
        <w:tc>
          <w:tcPr>
            <w:tcW w:w="750" w:type="dxa"/>
            <w:vAlign w:val="top"/>
          </w:tcPr>
          <w:p w14:paraId="57F1057B">
            <w:pPr>
              <w:spacing w:line="241" w:lineRule="auto"/>
              <w:rPr>
                <w:rFonts w:hint="eastAsia" w:ascii="宋体" w:hAnsi="宋体" w:eastAsia="宋体" w:cs="宋体"/>
                <w:sz w:val="24"/>
                <w:szCs w:val="24"/>
              </w:rPr>
            </w:pPr>
          </w:p>
          <w:p w14:paraId="0CBD17AA">
            <w:pPr>
              <w:pStyle w:val="11"/>
              <w:spacing w:before="78" w:line="309" w:lineRule="auto"/>
              <w:ind w:left="145" w:right="134" w:hanging="3"/>
              <w:rPr>
                <w:rFonts w:hint="eastAsia" w:ascii="宋体" w:hAnsi="宋体" w:eastAsia="宋体" w:cs="宋体"/>
                <w:sz w:val="24"/>
                <w:szCs w:val="24"/>
              </w:rPr>
            </w:pPr>
            <w:r>
              <w:rPr>
                <w:rFonts w:hint="eastAsia" w:ascii="宋体" w:hAnsi="宋体" w:eastAsia="宋体" w:cs="宋体"/>
                <w:spacing w:val="-6"/>
                <w:sz w:val="24"/>
                <w:szCs w:val="24"/>
              </w:rPr>
              <w:t>车牌</w:t>
            </w:r>
            <w:r>
              <w:rPr>
                <w:rFonts w:hint="eastAsia" w:ascii="宋体" w:hAnsi="宋体" w:eastAsia="宋体" w:cs="宋体"/>
                <w:spacing w:val="-8"/>
                <w:sz w:val="24"/>
                <w:szCs w:val="24"/>
              </w:rPr>
              <w:t>号码</w:t>
            </w:r>
          </w:p>
        </w:tc>
        <w:tc>
          <w:tcPr>
            <w:tcW w:w="706" w:type="dxa"/>
            <w:vAlign w:val="top"/>
          </w:tcPr>
          <w:p w14:paraId="76FA3DA7">
            <w:pPr>
              <w:pStyle w:val="11"/>
              <w:spacing w:before="319" w:line="309" w:lineRule="auto"/>
              <w:ind w:left="136" w:right="112" w:hanging="17"/>
              <w:rPr>
                <w:rFonts w:hint="eastAsia" w:ascii="宋体" w:hAnsi="宋体" w:eastAsia="宋体" w:cs="宋体"/>
                <w:sz w:val="24"/>
                <w:szCs w:val="24"/>
              </w:rPr>
            </w:pPr>
            <w:r>
              <w:rPr>
                <w:rFonts w:hint="eastAsia" w:ascii="宋体" w:hAnsi="宋体" w:eastAsia="宋体" w:cs="宋体"/>
                <w:spacing w:val="-6"/>
                <w:sz w:val="24"/>
                <w:szCs w:val="24"/>
              </w:rPr>
              <w:t>车辆</w:t>
            </w:r>
            <w:r>
              <w:rPr>
                <w:rFonts w:hint="eastAsia" w:ascii="宋体" w:hAnsi="宋体" w:eastAsia="宋体" w:cs="宋体"/>
                <w:spacing w:val="-15"/>
                <w:sz w:val="24"/>
                <w:szCs w:val="24"/>
              </w:rPr>
              <w:t>品牌</w:t>
            </w:r>
          </w:p>
        </w:tc>
        <w:tc>
          <w:tcPr>
            <w:tcW w:w="719" w:type="dxa"/>
            <w:vAlign w:val="top"/>
          </w:tcPr>
          <w:p w14:paraId="416DB0EB">
            <w:pPr>
              <w:spacing w:line="241" w:lineRule="auto"/>
              <w:rPr>
                <w:rFonts w:hint="eastAsia" w:ascii="宋体" w:hAnsi="宋体" w:eastAsia="宋体" w:cs="宋体"/>
                <w:sz w:val="24"/>
                <w:szCs w:val="24"/>
              </w:rPr>
            </w:pPr>
          </w:p>
          <w:p w14:paraId="2F098D6E">
            <w:pPr>
              <w:pStyle w:val="11"/>
              <w:spacing w:before="78" w:line="311" w:lineRule="auto"/>
              <w:ind w:left="244" w:right="119" w:hanging="120"/>
              <w:rPr>
                <w:rFonts w:hint="eastAsia" w:ascii="宋体" w:hAnsi="宋体" w:eastAsia="宋体" w:cs="宋体"/>
                <w:sz w:val="24"/>
                <w:szCs w:val="24"/>
              </w:rPr>
            </w:pPr>
            <w:r>
              <w:rPr>
                <w:rFonts w:hint="eastAsia" w:ascii="宋体" w:hAnsi="宋体" w:eastAsia="宋体" w:cs="宋体"/>
                <w:spacing w:val="-5"/>
                <w:sz w:val="24"/>
                <w:szCs w:val="24"/>
              </w:rPr>
              <w:t>排气</w:t>
            </w:r>
            <w:r>
              <w:rPr>
                <w:rFonts w:hint="eastAsia" w:ascii="宋体" w:hAnsi="宋体" w:eastAsia="宋体" w:cs="宋体"/>
                <w:sz w:val="24"/>
                <w:szCs w:val="24"/>
              </w:rPr>
              <w:t>量</w:t>
            </w:r>
          </w:p>
        </w:tc>
        <w:tc>
          <w:tcPr>
            <w:tcW w:w="750" w:type="dxa"/>
            <w:vAlign w:val="top"/>
          </w:tcPr>
          <w:p w14:paraId="21945662">
            <w:pPr>
              <w:rPr>
                <w:rFonts w:hint="eastAsia" w:ascii="宋体" w:hAnsi="宋体" w:eastAsia="宋体" w:cs="宋体"/>
                <w:sz w:val="24"/>
                <w:szCs w:val="24"/>
              </w:rPr>
            </w:pPr>
          </w:p>
          <w:p w14:paraId="30A6A45C">
            <w:pPr>
              <w:pStyle w:val="11"/>
              <w:spacing w:before="78" w:line="309" w:lineRule="auto"/>
              <w:ind w:left="180" w:right="134" w:hanging="36"/>
              <w:rPr>
                <w:rFonts w:hint="eastAsia" w:ascii="宋体" w:hAnsi="宋体" w:eastAsia="宋体" w:cs="宋体"/>
                <w:sz w:val="24"/>
                <w:szCs w:val="24"/>
              </w:rPr>
            </w:pPr>
            <w:r>
              <w:rPr>
                <w:rFonts w:hint="eastAsia" w:ascii="宋体" w:hAnsi="宋体" w:eastAsia="宋体" w:cs="宋体"/>
                <w:spacing w:val="-8"/>
                <w:sz w:val="24"/>
                <w:szCs w:val="24"/>
              </w:rPr>
              <w:t>登记</w:t>
            </w:r>
            <w:r>
              <w:rPr>
                <w:rFonts w:hint="eastAsia" w:ascii="宋体" w:hAnsi="宋体" w:eastAsia="宋体" w:cs="宋体"/>
                <w:spacing w:val="-26"/>
                <w:sz w:val="24"/>
                <w:szCs w:val="24"/>
              </w:rPr>
              <w:t>日期</w:t>
            </w:r>
          </w:p>
        </w:tc>
        <w:tc>
          <w:tcPr>
            <w:tcW w:w="750" w:type="dxa"/>
            <w:vAlign w:val="top"/>
          </w:tcPr>
          <w:p w14:paraId="69976C5B">
            <w:pPr>
              <w:rPr>
                <w:rFonts w:hint="eastAsia" w:ascii="宋体" w:hAnsi="宋体" w:eastAsia="宋体" w:cs="宋体"/>
                <w:sz w:val="24"/>
                <w:szCs w:val="24"/>
              </w:rPr>
            </w:pPr>
          </w:p>
          <w:p w14:paraId="20C689E6">
            <w:pPr>
              <w:pStyle w:val="11"/>
              <w:spacing w:before="78" w:line="308" w:lineRule="auto"/>
              <w:ind w:left="141" w:right="133" w:hanging="2"/>
              <w:rPr>
                <w:rFonts w:hint="eastAsia" w:ascii="宋体" w:hAnsi="宋体" w:eastAsia="宋体" w:cs="宋体"/>
                <w:sz w:val="24"/>
                <w:szCs w:val="24"/>
              </w:rPr>
            </w:pPr>
            <w:r>
              <w:rPr>
                <w:rFonts w:hint="eastAsia" w:ascii="宋体" w:hAnsi="宋体" w:eastAsia="宋体" w:cs="宋体"/>
                <w:spacing w:val="-4"/>
                <w:sz w:val="24"/>
                <w:szCs w:val="24"/>
              </w:rPr>
              <w:t>购车</w:t>
            </w:r>
            <w:r>
              <w:rPr>
                <w:rFonts w:hint="eastAsia" w:ascii="宋体" w:hAnsi="宋体" w:eastAsia="宋体" w:cs="宋体"/>
                <w:spacing w:val="-6"/>
                <w:sz w:val="24"/>
                <w:szCs w:val="24"/>
              </w:rPr>
              <w:t>价格</w:t>
            </w:r>
          </w:p>
        </w:tc>
        <w:tc>
          <w:tcPr>
            <w:tcW w:w="937" w:type="dxa"/>
            <w:vAlign w:val="top"/>
          </w:tcPr>
          <w:p w14:paraId="2CF64CFB">
            <w:pPr>
              <w:rPr>
                <w:rFonts w:hint="eastAsia" w:ascii="宋体" w:hAnsi="宋体" w:eastAsia="宋体" w:cs="宋体"/>
                <w:sz w:val="24"/>
                <w:szCs w:val="24"/>
              </w:rPr>
            </w:pPr>
          </w:p>
          <w:p w14:paraId="1B8785E9">
            <w:pPr>
              <w:pStyle w:val="11"/>
              <w:spacing w:before="78" w:line="309" w:lineRule="auto"/>
              <w:ind w:left="235" w:right="108" w:hanging="96"/>
              <w:rPr>
                <w:rFonts w:hint="eastAsia" w:ascii="宋体" w:hAnsi="宋体" w:eastAsia="宋体" w:cs="宋体"/>
                <w:sz w:val="24"/>
                <w:szCs w:val="24"/>
              </w:rPr>
            </w:pPr>
            <w:r>
              <w:rPr>
                <w:rFonts w:hint="eastAsia" w:ascii="宋体" w:hAnsi="宋体" w:eastAsia="宋体" w:cs="宋体"/>
                <w:spacing w:val="-12"/>
                <w:sz w:val="24"/>
                <w:szCs w:val="24"/>
              </w:rPr>
              <w:t>已行驶</w:t>
            </w:r>
            <w:r>
              <w:rPr>
                <w:rFonts w:hint="eastAsia" w:ascii="宋体" w:hAnsi="宋体" w:eastAsia="宋体" w:cs="宋体"/>
                <w:spacing w:val="-7"/>
                <w:sz w:val="24"/>
                <w:szCs w:val="24"/>
              </w:rPr>
              <w:t>里程</w:t>
            </w:r>
          </w:p>
        </w:tc>
        <w:tc>
          <w:tcPr>
            <w:tcW w:w="1087" w:type="dxa"/>
            <w:vAlign w:val="top"/>
          </w:tcPr>
          <w:p w14:paraId="09693C3B">
            <w:pPr>
              <w:rPr>
                <w:rFonts w:hint="eastAsia" w:ascii="宋体" w:hAnsi="宋体" w:eastAsia="宋体" w:cs="宋体"/>
                <w:sz w:val="24"/>
                <w:szCs w:val="24"/>
              </w:rPr>
            </w:pPr>
          </w:p>
          <w:p w14:paraId="514DE400">
            <w:pPr>
              <w:pStyle w:val="11"/>
              <w:spacing w:before="78" w:line="306" w:lineRule="auto"/>
              <w:ind w:left="215" w:right="193" w:firstLine="95"/>
              <w:rPr>
                <w:rFonts w:hint="eastAsia" w:ascii="宋体" w:hAnsi="宋体" w:eastAsia="宋体" w:cs="宋体"/>
                <w:sz w:val="24"/>
                <w:szCs w:val="24"/>
              </w:rPr>
            </w:pPr>
            <w:r>
              <w:rPr>
                <w:rFonts w:hint="eastAsia" w:ascii="宋体" w:hAnsi="宋体" w:eastAsia="宋体" w:cs="宋体"/>
                <w:spacing w:val="-6"/>
                <w:sz w:val="24"/>
                <w:szCs w:val="24"/>
              </w:rPr>
              <w:t>长度</w:t>
            </w:r>
            <w:r>
              <w:rPr>
                <w:rFonts w:hint="eastAsia" w:ascii="宋体" w:hAnsi="宋体" w:eastAsia="宋体" w:cs="宋体"/>
                <w:spacing w:val="-5"/>
                <w:sz w:val="24"/>
                <w:szCs w:val="24"/>
              </w:rPr>
              <w:t>（mm)</w:t>
            </w:r>
          </w:p>
        </w:tc>
        <w:tc>
          <w:tcPr>
            <w:tcW w:w="938" w:type="dxa"/>
            <w:vAlign w:val="top"/>
          </w:tcPr>
          <w:p w14:paraId="01C575DC">
            <w:pPr>
              <w:rPr>
                <w:rFonts w:hint="eastAsia" w:ascii="宋体" w:hAnsi="宋体" w:eastAsia="宋体" w:cs="宋体"/>
                <w:sz w:val="24"/>
                <w:szCs w:val="24"/>
              </w:rPr>
            </w:pPr>
          </w:p>
          <w:p w14:paraId="28F4B4A1">
            <w:pPr>
              <w:pStyle w:val="11"/>
              <w:spacing w:before="78" w:line="306" w:lineRule="auto"/>
              <w:ind w:left="138" w:right="121" w:firstLine="96"/>
              <w:rPr>
                <w:rFonts w:hint="eastAsia" w:ascii="宋体" w:hAnsi="宋体" w:eastAsia="宋体" w:cs="宋体"/>
                <w:sz w:val="24"/>
                <w:szCs w:val="24"/>
              </w:rPr>
            </w:pPr>
            <w:r>
              <w:rPr>
                <w:rFonts w:hint="eastAsia" w:ascii="宋体" w:hAnsi="宋体" w:eastAsia="宋体" w:cs="宋体"/>
                <w:spacing w:val="-5"/>
                <w:sz w:val="24"/>
                <w:szCs w:val="24"/>
              </w:rPr>
              <w:t>轴距（mm)</w:t>
            </w:r>
          </w:p>
        </w:tc>
        <w:tc>
          <w:tcPr>
            <w:tcW w:w="1162" w:type="dxa"/>
            <w:vAlign w:val="top"/>
          </w:tcPr>
          <w:p w14:paraId="7447BC2B">
            <w:pPr>
              <w:spacing w:line="241" w:lineRule="auto"/>
              <w:rPr>
                <w:rFonts w:hint="eastAsia" w:ascii="宋体" w:hAnsi="宋体" w:eastAsia="宋体" w:cs="宋体"/>
                <w:sz w:val="24"/>
                <w:szCs w:val="24"/>
              </w:rPr>
            </w:pPr>
          </w:p>
          <w:p w14:paraId="1BFD6A7C">
            <w:pPr>
              <w:pStyle w:val="11"/>
              <w:spacing w:before="78" w:line="308" w:lineRule="auto"/>
              <w:ind w:left="124" w:right="114" w:firstLine="103"/>
              <w:rPr>
                <w:rFonts w:hint="eastAsia" w:ascii="宋体" w:hAnsi="宋体" w:eastAsia="宋体" w:cs="宋体"/>
                <w:sz w:val="24"/>
                <w:szCs w:val="24"/>
              </w:rPr>
            </w:pPr>
            <w:r>
              <w:rPr>
                <w:rFonts w:hint="eastAsia" w:ascii="宋体" w:hAnsi="宋体" w:eastAsia="宋体" w:cs="宋体"/>
                <w:spacing w:val="-4"/>
                <w:sz w:val="24"/>
                <w:szCs w:val="24"/>
              </w:rPr>
              <w:t>座位数</w:t>
            </w:r>
            <w:r>
              <w:rPr>
                <w:rFonts w:hint="eastAsia" w:ascii="宋体" w:hAnsi="宋体" w:eastAsia="宋体" w:cs="宋体"/>
                <w:spacing w:val="-11"/>
                <w:sz w:val="24"/>
                <w:szCs w:val="24"/>
              </w:rPr>
              <w:t>（几人）</w:t>
            </w:r>
          </w:p>
        </w:tc>
        <w:tc>
          <w:tcPr>
            <w:tcW w:w="917" w:type="dxa"/>
            <w:vAlign w:val="top"/>
          </w:tcPr>
          <w:p w14:paraId="18641302">
            <w:pPr>
              <w:pStyle w:val="11"/>
              <w:spacing w:before="118" w:line="220" w:lineRule="auto"/>
              <w:ind w:left="226"/>
              <w:rPr>
                <w:rFonts w:hint="eastAsia" w:ascii="宋体" w:hAnsi="宋体" w:eastAsia="宋体" w:cs="宋体"/>
                <w:sz w:val="24"/>
                <w:szCs w:val="24"/>
              </w:rPr>
            </w:pPr>
            <w:r>
              <w:rPr>
                <w:rFonts w:hint="eastAsia" w:ascii="宋体" w:hAnsi="宋体" w:eastAsia="宋体" w:cs="宋体"/>
                <w:spacing w:val="-7"/>
                <w:sz w:val="24"/>
                <w:szCs w:val="24"/>
              </w:rPr>
              <w:t>是否</w:t>
            </w:r>
          </w:p>
          <w:p w14:paraId="1AC611A6">
            <w:pPr>
              <w:pStyle w:val="11"/>
              <w:spacing w:before="114" w:line="220" w:lineRule="auto"/>
              <w:ind w:left="223"/>
              <w:rPr>
                <w:rFonts w:hint="eastAsia" w:ascii="宋体" w:hAnsi="宋体" w:eastAsia="宋体" w:cs="宋体"/>
                <w:sz w:val="24"/>
                <w:szCs w:val="24"/>
              </w:rPr>
            </w:pPr>
            <w:r>
              <w:rPr>
                <w:rFonts w:hint="eastAsia" w:ascii="宋体" w:hAnsi="宋体" w:eastAsia="宋体" w:cs="宋体"/>
                <w:spacing w:val="-6"/>
                <w:sz w:val="24"/>
                <w:szCs w:val="24"/>
              </w:rPr>
              <w:t>新能</w:t>
            </w:r>
          </w:p>
          <w:p w14:paraId="21E4F2CB">
            <w:pPr>
              <w:pStyle w:val="11"/>
              <w:spacing w:before="114" w:line="214" w:lineRule="auto"/>
              <w:ind w:left="221"/>
              <w:rPr>
                <w:rFonts w:hint="eastAsia" w:ascii="宋体" w:hAnsi="宋体" w:eastAsia="宋体" w:cs="宋体"/>
                <w:sz w:val="24"/>
                <w:szCs w:val="24"/>
              </w:rPr>
            </w:pPr>
            <w:r>
              <w:rPr>
                <w:rFonts w:hint="eastAsia" w:ascii="宋体" w:hAnsi="宋体" w:eastAsia="宋体" w:cs="宋体"/>
                <w:spacing w:val="-5"/>
                <w:sz w:val="24"/>
                <w:szCs w:val="24"/>
              </w:rPr>
              <w:t>源车</w:t>
            </w:r>
          </w:p>
        </w:tc>
        <w:tc>
          <w:tcPr>
            <w:tcW w:w="1200" w:type="dxa"/>
            <w:vAlign w:val="top"/>
          </w:tcPr>
          <w:p w14:paraId="49CB6947">
            <w:pPr>
              <w:pStyle w:val="11"/>
              <w:spacing w:before="118" w:line="220" w:lineRule="auto"/>
              <w:ind w:left="130"/>
              <w:rPr>
                <w:rFonts w:hint="eastAsia" w:ascii="宋体" w:hAnsi="宋体" w:eastAsia="宋体" w:cs="宋体"/>
                <w:sz w:val="24"/>
                <w:szCs w:val="24"/>
              </w:rPr>
            </w:pPr>
            <w:r>
              <w:rPr>
                <w:rFonts w:hint="eastAsia" w:ascii="宋体" w:hAnsi="宋体" w:eastAsia="宋体" w:cs="宋体"/>
                <w:spacing w:val="-4"/>
                <w:sz w:val="24"/>
                <w:szCs w:val="24"/>
              </w:rPr>
              <w:t>是否纯电</w:t>
            </w:r>
          </w:p>
          <w:p w14:paraId="18272230">
            <w:pPr>
              <w:pStyle w:val="11"/>
              <w:spacing w:before="114" w:line="261" w:lineRule="auto"/>
              <w:ind w:left="366" w:right="117" w:hanging="239"/>
              <w:rPr>
                <w:rFonts w:hint="eastAsia" w:ascii="宋体" w:hAnsi="宋体" w:eastAsia="宋体" w:cs="宋体"/>
                <w:sz w:val="24"/>
                <w:szCs w:val="24"/>
              </w:rPr>
            </w:pPr>
            <w:r>
              <w:rPr>
                <w:rFonts w:hint="eastAsia" w:ascii="宋体" w:hAnsi="宋体" w:eastAsia="宋体" w:cs="宋体"/>
                <w:spacing w:val="-3"/>
                <w:sz w:val="24"/>
                <w:szCs w:val="24"/>
              </w:rPr>
              <w:t>动新能源</w:t>
            </w:r>
            <w:r>
              <w:rPr>
                <w:rFonts w:hint="eastAsia" w:ascii="宋体" w:hAnsi="宋体" w:eastAsia="宋体" w:cs="宋体"/>
                <w:spacing w:val="-5"/>
                <w:sz w:val="24"/>
                <w:szCs w:val="24"/>
              </w:rPr>
              <w:t>汽车</w:t>
            </w:r>
          </w:p>
        </w:tc>
        <w:tc>
          <w:tcPr>
            <w:tcW w:w="1257" w:type="dxa"/>
            <w:vAlign w:val="top"/>
          </w:tcPr>
          <w:p w14:paraId="35BCFBFC">
            <w:pPr>
              <w:pStyle w:val="11"/>
              <w:spacing w:before="117" w:line="277" w:lineRule="auto"/>
              <w:ind w:left="252" w:right="145" w:hanging="96"/>
              <w:rPr>
                <w:rFonts w:hint="eastAsia" w:ascii="宋体" w:hAnsi="宋体" w:eastAsia="宋体" w:cs="宋体"/>
                <w:sz w:val="24"/>
                <w:szCs w:val="24"/>
              </w:rPr>
            </w:pPr>
            <w:r>
              <w:rPr>
                <w:rFonts w:hint="eastAsia" w:ascii="宋体" w:hAnsi="宋体" w:eastAsia="宋体" w:cs="宋体"/>
                <w:spacing w:val="-3"/>
                <w:sz w:val="24"/>
                <w:szCs w:val="24"/>
              </w:rPr>
              <w:t>新能源续</w:t>
            </w:r>
            <w:r>
              <w:rPr>
                <w:rFonts w:hint="eastAsia" w:ascii="宋体" w:hAnsi="宋体" w:eastAsia="宋体" w:cs="宋体"/>
                <w:spacing w:val="4"/>
                <w:sz w:val="24"/>
                <w:szCs w:val="24"/>
              </w:rPr>
              <w:t>航里程</w:t>
            </w:r>
            <w:r>
              <w:rPr>
                <w:rFonts w:hint="eastAsia" w:ascii="宋体" w:hAnsi="宋体" w:eastAsia="宋体" w:cs="宋体"/>
                <w:spacing w:val="-6"/>
                <w:sz w:val="24"/>
                <w:szCs w:val="24"/>
              </w:rPr>
              <w:t>（km）</w:t>
            </w:r>
          </w:p>
        </w:tc>
        <w:tc>
          <w:tcPr>
            <w:tcW w:w="1104" w:type="dxa"/>
            <w:vAlign w:val="top"/>
          </w:tcPr>
          <w:p w14:paraId="6F9927B6">
            <w:pPr>
              <w:pStyle w:val="11"/>
              <w:spacing w:before="118" w:line="220" w:lineRule="auto"/>
              <w:ind w:left="202"/>
              <w:rPr>
                <w:rFonts w:hint="eastAsia" w:ascii="宋体" w:hAnsi="宋体" w:eastAsia="宋体" w:cs="宋体"/>
                <w:sz w:val="24"/>
                <w:szCs w:val="24"/>
              </w:rPr>
            </w:pPr>
            <w:r>
              <w:rPr>
                <w:rFonts w:hint="eastAsia" w:ascii="宋体" w:hAnsi="宋体" w:eastAsia="宋体" w:cs="宋体"/>
                <w:spacing w:val="-5"/>
                <w:sz w:val="24"/>
                <w:szCs w:val="24"/>
              </w:rPr>
              <w:t>纯电行</w:t>
            </w:r>
          </w:p>
          <w:p w14:paraId="7709532B">
            <w:pPr>
              <w:pStyle w:val="11"/>
              <w:spacing w:before="114" w:line="261" w:lineRule="auto"/>
              <w:ind w:left="179" w:right="176" w:firstLine="19"/>
              <w:rPr>
                <w:rFonts w:hint="eastAsia" w:ascii="宋体" w:hAnsi="宋体" w:eastAsia="宋体" w:cs="宋体"/>
                <w:sz w:val="24"/>
                <w:szCs w:val="24"/>
              </w:rPr>
            </w:pPr>
            <w:r>
              <w:rPr>
                <w:rFonts w:hint="eastAsia" w:ascii="宋体" w:hAnsi="宋体" w:eastAsia="宋体" w:cs="宋体"/>
                <w:spacing w:val="-4"/>
                <w:sz w:val="24"/>
                <w:szCs w:val="24"/>
              </w:rPr>
              <w:t>驶里程</w:t>
            </w:r>
            <w:r>
              <w:rPr>
                <w:rFonts w:hint="eastAsia" w:ascii="宋体" w:hAnsi="宋体" w:eastAsia="宋体" w:cs="宋体"/>
                <w:spacing w:val="-11"/>
                <w:sz w:val="24"/>
                <w:szCs w:val="24"/>
              </w:rPr>
              <w:t>（km）</w:t>
            </w:r>
          </w:p>
        </w:tc>
        <w:tc>
          <w:tcPr>
            <w:tcW w:w="1011" w:type="dxa"/>
            <w:vAlign w:val="top"/>
          </w:tcPr>
          <w:p w14:paraId="315763B1">
            <w:pPr>
              <w:rPr>
                <w:rFonts w:hint="eastAsia" w:ascii="宋体" w:hAnsi="宋体" w:eastAsia="宋体" w:cs="宋体"/>
                <w:sz w:val="24"/>
                <w:szCs w:val="24"/>
              </w:rPr>
            </w:pPr>
          </w:p>
          <w:p w14:paraId="435D46E4">
            <w:pPr>
              <w:pStyle w:val="11"/>
              <w:spacing w:before="78" w:line="306" w:lineRule="auto"/>
              <w:ind w:left="162" w:right="144" w:hanging="10"/>
              <w:rPr>
                <w:rFonts w:hint="eastAsia" w:ascii="宋体" w:hAnsi="宋体" w:eastAsia="宋体" w:cs="宋体"/>
                <w:sz w:val="24"/>
                <w:szCs w:val="24"/>
              </w:rPr>
            </w:pPr>
            <w:r>
              <w:rPr>
                <w:rFonts w:hint="eastAsia" w:ascii="宋体" w:hAnsi="宋体" w:eastAsia="宋体" w:cs="宋体"/>
                <w:spacing w:val="-4"/>
                <w:sz w:val="24"/>
                <w:szCs w:val="24"/>
              </w:rPr>
              <w:t>载重量</w:t>
            </w:r>
            <w:r>
              <w:rPr>
                <w:rFonts w:hint="eastAsia" w:ascii="宋体" w:hAnsi="宋体" w:eastAsia="宋体" w:cs="宋体"/>
                <w:spacing w:val="-6"/>
                <w:sz w:val="24"/>
                <w:szCs w:val="24"/>
              </w:rPr>
              <w:t>（kg）</w:t>
            </w:r>
          </w:p>
        </w:tc>
      </w:tr>
      <w:tr w14:paraId="5AF84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8" w:type="dxa"/>
            <w:vAlign w:val="top"/>
          </w:tcPr>
          <w:p w14:paraId="2284237E">
            <w:pPr>
              <w:spacing w:before="157" w:line="188" w:lineRule="auto"/>
              <w:ind w:left="314"/>
              <w:rPr>
                <w:rFonts w:hint="eastAsia" w:ascii="宋体" w:hAnsi="宋体" w:eastAsia="宋体" w:cs="宋体"/>
                <w:sz w:val="24"/>
                <w:szCs w:val="24"/>
              </w:rPr>
            </w:pPr>
            <w:r>
              <w:rPr>
                <w:rFonts w:hint="eastAsia" w:ascii="宋体" w:hAnsi="宋体" w:eastAsia="宋体" w:cs="宋体"/>
                <w:sz w:val="24"/>
                <w:szCs w:val="24"/>
              </w:rPr>
              <w:t>1</w:t>
            </w:r>
          </w:p>
        </w:tc>
        <w:tc>
          <w:tcPr>
            <w:tcW w:w="938" w:type="dxa"/>
            <w:vAlign w:val="top"/>
          </w:tcPr>
          <w:p w14:paraId="3FE901E4">
            <w:pPr>
              <w:rPr>
                <w:rFonts w:hint="eastAsia" w:ascii="宋体" w:hAnsi="宋体" w:eastAsia="宋体" w:cs="宋体"/>
                <w:sz w:val="24"/>
                <w:szCs w:val="24"/>
              </w:rPr>
            </w:pPr>
          </w:p>
        </w:tc>
        <w:tc>
          <w:tcPr>
            <w:tcW w:w="750" w:type="dxa"/>
            <w:vAlign w:val="top"/>
          </w:tcPr>
          <w:p w14:paraId="033DEDA8">
            <w:pPr>
              <w:rPr>
                <w:rFonts w:hint="eastAsia" w:ascii="宋体" w:hAnsi="宋体" w:eastAsia="宋体" w:cs="宋体"/>
                <w:sz w:val="24"/>
                <w:szCs w:val="24"/>
              </w:rPr>
            </w:pPr>
          </w:p>
        </w:tc>
        <w:tc>
          <w:tcPr>
            <w:tcW w:w="706" w:type="dxa"/>
            <w:vAlign w:val="top"/>
          </w:tcPr>
          <w:p w14:paraId="6894EC74">
            <w:pPr>
              <w:rPr>
                <w:rFonts w:hint="eastAsia" w:ascii="宋体" w:hAnsi="宋体" w:eastAsia="宋体" w:cs="宋体"/>
                <w:sz w:val="24"/>
                <w:szCs w:val="24"/>
              </w:rPr>
            </w:pPr>
          </w:p>
        </w:tc>
        <w:tc>
          <w:tcPr>
            <w:tcW w:w="719" w:type="dxa"/>
            <w:vAlign w:val="top"/>
          </w:tcPr>
          <w:p w14:paraId="35D9241A">
            <w:pPr>
              <w:rPr>
                <w:rFonts w:hint="eastAsia" w:ascii="宋体" w:hAnsi="宋体" w:eastAsia="宋体" w:cs="宋体"/>
                <w:sz w:val="24"/>
                <w:szCs w:val="24"/>
              </w:rPr>
            </w:pPr>
          </w:p>
        </w:tc>
        <w:tc>
          <w:tcPr>
            <w:tcW w:w="750" w:type="dxa"/>
            <w:vAlign w:val="top"/>
          </w:tcPr>
          <w:p w14:paraId="0DDF9B6E">
            <w:pPr>
              <w:rPr>
                <w:rFonts w:hint="eastAsia" w:ascii="宋体" w:hAnsi="宋体" w:eastAsia="宋体" w:cs="宋体"/>
                <w:sz w:val="24"/>
                <w:szCs w:val="24"/>
              </w:rPr>
            </w:pPr>
          </w:p>
        </w:tc>
        <w:tc>
          <w:tcPr>
            <w:tcW w:w="750" w:type="dxa"/>
            <w:vAlign w:val="top"/>
          </w:tcPr>
          <w:p w14:paraId="47445FE6">
            <w:pPr>
              <w:rPr>
                <w:rFonts w:hint="eastAsia" w:ascii="宋体" w:hAnsi="宋体" w:eastAsia="宋体" w:cs="宋体"/>
                <w:sz w:val="24"/>
                <w:szCs w:val="24"/>
              </w:rPr>
            </w:pPr>
          </w:p>
        </w:tc>
        <w:tc>
          <w:tcPr>
            <w:tcW w:w="937" w:type="dxa"/>
            <w:vAlign w:val="top"/>
          </w:tcPr>
          <w:p w14:paraId="64257874">
            <w:pPr>
              <w:rPr>
                <w:rFonts w:hint="eastAsia" w:ascii="宋体" w:hAnsi="宋体" w:eastAsia="宋体" w:cs="宋体"/>
                <w:sz w:val="24"/>
                <w:szCs w:val="24"/>
              </w:rPr>
            </w:pPr>
          </w:p>
        </w:tc>
        <w:tc>
          <w:tcPr>
            <w:tcW w:w="1087" w:type="dxa"/>
            <w:vAlign w:val="top"/>
          </w:tcPr>
          <w:p w14:paraId="566CABBD">
            <w:pPr>
              <w:rPr>
                <w:rFonts w:hint="eastAsia" w:ascii="宋体" w:hAnsi="宋体" w:eastAsia="宋体" w:cs="宋体"/>
                <w:sz w:val="24"/>
                <w:szCs w:val="24"/>
              </w:rPr>
            </w:pPr>
          </w:p>
        </w:tc>
        <w:tc>
          <w:tcPr>
            <w:tcW w:w="938" w:type="dxa"/>
            <w:vAlign w:val="top"/>
          </w:tcPr>
          <w:p w14:paraId="2B70B763">
            <w:pPr>
              <w:rPr>
                <w:rFonts w:hint="eastAsia" w:ascii="宋体" w:hAnsi="宋体" w:eastAsia="宋体" w:cs="宋体"/>
                <w:sz w:val="24"/>
                <w:szCs w:val="24"/>
              </w:rPr>
            </w:pPr>
          </w:p>
        </w:tc>
        <w:tc>
          <w:tcPr>
            <w:tcW w:w="1162" w:type="dxa"/>
            <w:vAlign w:val="top"/>
          </w:tcPr>
          <w:p w14:paraId="2417AF62">
            <w:pPr>
              <w:rPr>
                <w:rFonts w:hint="eastAsia" w:ascii="宋体" w:hAnsi="宋体" w:eastAsia="宋体" w:cs="宋体"/>
                <w:sz w:val="24"/>
                <w:szCs w:val="24"/>
              </w:rPr>
            </w:pPr>
          </w:p>
        </w:tc>
        <w:tc>
          <w:tcPr>
            <w:tcW w:w="917" w:type="dxa"/>
            <w:vAlign w:val="top"/>
          </w:tcPr>
          <w:p w14:paraId="07CCA65D">
            <w:pPr>
              <w:rPr>
                <w:rFonts w:hint="eastAsia" w:ascii="宋体" w:hAnsi="宋体" w:eastAsia="宋体" w:cs="宋体"/>
                <w:sz w:val="24"/>
                <w:szCs w:val="24"/>
              </w:rPr>
            </w:pPr>
          </w:p>
        </w:tc>
        <w:tc>
          <w:tcPr>
            <w:tcW w:w="1200" w:type="dxa"/>
            <w:vAlign w:val="top"/>
          </w:tcPr>
          <w:p w14:paraId="1F64D90E">
            <w:pPr>
              <w:rPr>
                <w:rFonts w:hint="eastAsia" w:ascii="宋体" w:hAnsi="宋体" w:eastAsia="宋体" w:cs="宋体"/>
                <w:sz w:val="24"/>
                <w:szCs w:val="24"/>
              </w:rPr>
            </w:pPr>
          </w:p>
        </w:tc>
        <w:tc>
          <w:tcPr>
            <w:tcW w:w="1257" w:type="dxa"/>
            <w:vAlign w:val="top"/>
          </w:tcPr>
          <w:p w14:paraId="76A92859">
            <w:pPr>
              <w:rPr>
                <w:rFonts w:hint="eastAsia" w:ascii="宋体" w:hAnsi="宋体" w:eastAsia="宋体" w:cs="宋体"/>
                <w:sz w:val="24"/>
                <w:szCs w:val="24"/>
              </w:rPr>
            </w:pPr>
          </w:p>
        </w:tc>
        <w:tc>
          <w:tcPr>
            <w:tcW w:w="1104" w:type="dxa"/>
            <w:vAlign w:val="top"/>
          </w:tcPr>
          <w:p w14:paraId="4A2CDBD5">
            <w:pPr>
              <w:rPr>
                <w:rFonts w:hint="eastAsia" w:ascii="宋体" w:hAnsi="宋体" w:eastAsia="宋体" w:cs="宋体"/>
                <w:sz w:val="24"/>
                <w:szCs w:val="24"/>
              </w:rPr>
            </w:pPr>
          </w:p>
        </w:tc>
        <w:tc>
          <w:tcPr>
            <w:tcW w:w="1011" w:type="dxa"/>
            <w:vAlign w:val="top"/>
          </w:tcPr>
          <w:p w14:paraId="4F93AED0">
            <w:pPr>
              <w:rPr>
                <w:rFonts w:hint="eastAsia" w:ascii="宋体" w:hAnsi="宋体" w:eastAsia="宋体" w:cs="宋体"/>
                <w:sz w:val="24"/>
                <w:szCs w:val="24"/>
              </w:rPr>
            </w:pPr>
          </w:p>
        </w:tc>
      </w:tr>
      <w:tr w14:paraId="1B84C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8" w:type="dxa"/>
            <w:vAlign w:val="top"/>
          </w:tcPr>
          <w:p w14:paraId="5E790398">
            <w:pPr>
              <w:spacing w:before="157" w:line="188" w:lineRule="auto"/>
              <w:ind w:left="291"/>
              <w:rPr>
                <w:rFonts w:hint="eastAsia" w:ascii="宋体" w:hAnsi="宋体" w:eastAsia="宋体" w:cs="宋体"/>
                <w:sz w:val="24"/>
                <w:szCs w:val="24"/>
              </w:rPr>
            </w:pPr>
            <w:r>
              <w:rPr>
                <w:rFonts w:hint="eastAsia" w:ascii="宋体" w:hAnsi="宋体" w:eastAsia="宋体" w:cs="宋体"/>
                <w:sz w:val="24"/>
                <w:szCs w:val="24"/>
              </w:rPr>
              <w:t>2</w:t>
            </w:r>
          </w:p>
        </w:tc>
        <w:tc>
          <w:tcPr>
            <w:tcW w:w="938" w:type="dxa"/>
            <w:vAlign w:val="top"/>
          </w:tcPr>
          <w:p w14:paraId="0187E882">
            <w:pPr>
              <w:rPr>
                <w:rFonts w:hint="eastAsia" w:ascii="宋体" w:hAnsi="宋体" w:eastAsia="宋体" w:cs="宋体"/>
                <w:sz w:val="24"/>
                <w:szCs w:val="24"/>
              </w:rPr>
            </w:pPr>
          </w:p>
        </w:tc>
        <w:tc>
          <w:tcPr>
            <w:tcW w:w="750" w:type="dxa"/>
            <w:vAlign w:val="top"/>
          </w:tcPr>
          <w:p w14:paraId="02A21D92">
            <w:pPr>
              <w:rPr>
                <w:rFonts w:hint="eastAsia" w:ascii="宋体" w:hAnsi="宋体" w:eastAsia="宋体" w:cs="宋体"/>
                <w:sz w:val="24"/>
                <w:szCs w:val="24"/>
              </w:rPr>
            </w:pPr>
          </w:p>
        </w:tc>
        <w:tc>
          <w:tcPr>
            <w:tcW w:w="706" w:type="dxa"/>
            <w:vAlign w:val="top"/>
          </w:tcPr>
          <w:p w14:paraId="7996966A">
            <w:pPr>
              <w:rPr>
                <w:rFonts w:hint="eastAsia" w:ascii="宋体" w:hAnsi="宋体" w:eastAsia="宋体" w:cs="宋体"/>
                <w:sz w:val="24"/>
                <w:szCs w:val="24"/>
              </w:rPr>
            </w:pPr>
          </w:p>
        </w:tc>
        <w:tc>
          <w:tcPr>
            <w:tcW w:w="719" w:type="dxa"/>
            <w:vAlign w:val="top"/>
          </w:tcPr>
          <w:p w14:paraId="07624FD0">
            <w:pPr>
              <w:rPr>
                <w:rFonts w:hint="eastAsia" w:ascii="宋体" w:hAnsi="宋体" w:eastAsia="宋体" w:cs="宋体"/>
                <w:sz w:val="24"/>
                <w:szCs w:val="24"/>
              </w:rPr>
            </w:pPr>
          </w:p>
        </w:tc>
        <w:tc>
          <w:tcPr>
            <w:tcW w:w="750" w:type="dxa"/>
            <w:vAlign w:val="top"/>
          </w:tcPr>
          <w:p w14:paraId="69615C2E">
            <w:pPr>
              <w:rPr>
                <w:rFonts w:hint="eastAsia" w:ascii="宋体" w:hAnsi="宋体" w:eastAsia="宋体" w:cs="宋体"/>
                <w:sz w:val="24"/>
                <w:szCs w:val="24"/>
              </w:rPr>
            </w:pPr>
          </w:p>
        </w:tc>
        <w:tc>
          <w:tcPr>
            <w:tcW w:w="750" w:type="dxa"/>
            <w:vAlign w:val="top"/>
          </w:tcPr>
          <w:p w14:paraId="4142459B">
            <w:pPr>
              <w:rPr>
                <w:rFonts w:hint="eastAsia" w:ascii="宋体" w:hAnsi="宋体" w:eastAsia="宋体" w:cs="宋体"/>
                <w:sz w:val="24"/>
                <w:szCs w:val="24"/>
              </w:rPr>
            </w:pPr>
          </w:p>
        </w:tc>
        <w:tc>
          <w:tcPr>
            <w:tcW w:w="937" w:type="dxa"/>
            <w:vAlign w:val="top"/>
          </w:tcPr>
          <w:p w14:paraId="40BF4E7C">
            <w:pPr>
              <w:rPr>
                <w:rFonts w:hint="eastAsia" w:ascii="宋体" w:hAnsi="宋体" w:eastAsia="宋体" w:cs="宋体"/>
                <w:sz w:val="24"/>
                <w:szCs w:val="24"/>
              </w:rPr>
            </w:pPr>
          </w:p>
        </w:tc>
        <w:tc>
          <w:tcPr>
            <w:tcW w:w="1087" w:type="dxa"/>
            <w:vAlign w:val="top"/>
          </w:tcPr>
          <w:p w14:paraId="25FC2882">
            <w:pPr>
              <w:rPr>
                <w:rFonts w:hint="eastAsia" w:ascii="宋体" w:hAnsi="宋体" w:eastAsia="宋体" w:cs="宋体"/>
                <w:sz w:val="24"/>
                <w:szCs w:val="24"/>
              </w:rPr>
            </w:pPr>
          </w:p>
        </w:tc>
        <w:tc>
          <w:tcPr>
            <w:tcW w:w="938" w:type="dxa"/>
            <w:vAlign w:val="top"/>
          </w:tcPr>
          <w:p w14:paraId="3024411C">
            <w:pPr>
              <w:rPr>
                <w:rFonts w:hint="eastAsia" w:ascii="宋体" w:hAnsi="宋体" w:eastAsia="宋体" w:cs="宋体"/>
                <w:sz w:val="24"/>
                <w:szCs w:val="24"/>
              </w:rPr>
            </w:pPr>
          </w:p>
        </w:tc>
        <w:tc>
          <w:tcPr>
            <w:tcW w:w="1162" w:type="dxa"/>
            <w:vAlign w:val="top"/>
          </w:tcPr>
          <w:p w14:paraId="37C1EEDC">
            <w:pPr>
              <w:rPr>
                <w:rFonts w:hint="eastAsia" w:ascii="宋体" w:hAnsi="宋体" w:eastAsia="宋体" w:cs="宋体"/>
                <w:sz w:val="24"/>
                <w:szCs w:val="24"/>
              </w:rPr>
            </w:pPr>
          </w:p>
        </w:tc>
        <w:tc>
          <w:tcPr>
            <w:tcW w:w="917" w:type="dxa"/>
            <w:vAlign w:val="top"/>
          </w:tcPr>
          <w:p w14:paraId="695BB8A5">
            <w:pPr>
              <w:rPr>
                <w:rFonts w:hint="eastAsia" w:ascii="宋体" w:hAnsi="宋体" w:eastAsia="宋体" w:cs="宋体"/>
                <w:sz w:val="24"/>
                <w:szCs w:val="24"/>
              </w:rPr>
            </w:pPr>
          </w:p>
        </w:tc>
        <w:tc>
          <w:tcPr>
            <w:tcW w:w="1200" w:type="dxa"/>
            <w:vAlign w:val="top"/>
          </w:tcPr>
          <w:p w14:paraId="6B10C172">
            <w:pPr>
              <w:rPr>
                <w:rFonts w:hint="eastAsia" w:ascii="宋体" w:hAnsi="宋体" w:eastAsia="宋体" w:cs="宋体"/>
                <w:sz w:val="24"/>
                <w:szCs w:val="24"/>
              </w:rPr>
            </w:pPr>
          </w:p>
        </w:tc>
        <w:tc>
          <w:tcPr>
            <w:tcW w:w="1257" w:type="dxa"/>
            <w:vAlign w:val="top"/>
          </w:tcPr>
          <w:p w14:paraId="79943697">
            <w:pPr>
              <w:rPr>
                <w:rFonts w:hint="eastAsia" w:ascii="宋体" w:hAnsi="宋体" w:eastAsia="宋体" w:cs="宋体"/>
                <w:sz w:val="24"/>
                <w:szCs w:val="24"/>
              </w:rPr>
            </w:pPr>
          </w:p>
        </w:tc>
        <w:tc>
          <w:tcPr>
            <w:tcW w:w="1104" w:type="dxa"/>
            <w:vAlign w:val="top"/>
          </w:tcPr>
          <w:p w14:paraId="13FA8888">
            <w:pPr>
              <w:rPr>
                <w:rFonts w:hint="eastAsia" w:ascii="宋体" w:hAnsi="宋体" w:eastAsia="宋体" w:cs="宋体"/>
                <w:sz w:val="24"/>
                <w:szCs w:val="24"/>
              </w:rPr>
            </w:pPr>
          </w:p>
        </w:tc>
        <w:tc>
          <w:tcPr>
            <w:tcW w:w="1011" w:type="dxa"/>
            <w:vAlign w:val="top"/>
          </w:tcPr>
          <w:p w14:paraId="7957DF5C">
            <w:pPr>
              <w:rPr>
                <w:rFonts w:hint="eastAsia" w:ascii="宋体" w:hAnsi="宋体" w:eastAsia="宋体" w:cs="宋体"/>
                <w:sz w:val="24"/>
                <w:szCs w:val="24"/>
              </w:rPr>
            </w:pPr>
          </w:p>
        </w:tc>
      </w:tr>
      <w:tr w14:paraId="4E865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8" w:type="dxa"/>
            <w:vAlign w:val="top"/>
          </w:tcPr>
          <w:p w14:paraId="78810213">
            <w:pPr>
              <w:spacing w:before="160" w:line="188" w:lineRule="auto"/>
              <w:ind w:left="296"/>
              <w:rPr>
                <w:rFonts w:hint="eastAsia" w:ascii="宋体" w:hAnsi="宋体" w:eastAsia="宋体" w:cs="宋体"/>
                <w:sz w:val="24"/>
                <w:szCs w:val="24"/>
              </w:rPr>
            </w:pPr>
            <w:r>
              <w:rPr>
                <w:rFonts w:hint="eastAsia" w:ascii="宋体" w:hAnsi="宋体" w:eastAsia="宋体" w:cs="宋体"/>
                <w:sz w:val="24"/>
                <w:szCs w:val="24"/>
              </w:rPr>
              <w:t>3</w:t>
            </w:r>
          </w:p>
        </w:tc>
        <w:tc>
          <w:tcPr>
            <w:tcW w:w="938" w:type="dxa"/>
            <w:vAlign w:val="top"/>
          </w:tcPr>
          <w:p w14:paraId="6CABD44E">
            <w:pPr>
              <w:rPr>
                <w:rFonts w:hint="eastAsia" w:ascii="宋体" w:hAnsi="宋体" w:eastAsia="宋体" w:cs="宋体"/>
                <w:sz w:val="24"/>
                <w:szCs w:val="24"/>
              </w:rPr>
            </w:pPr>
          </w:p>
        </w:tc>
        <w:tc>
          <w:tcPr>
            <w:tcW w:w="750" w:type="dxa"/>
            <w:vAlign w:val="top"/>
          </w:tcPr>
          <w:p w14:paraId="6D014B52">
            <w:pPr>
              <w:rPr>
                <w:rFonts w:hint="eastAsia" w:ascii="宋体" w:hAnsi="宋体" w:eastAsia="宋体" w:cs="宋体"/>
                <w:sz w:val="24"/>
                <w:szCs w:val="24"/>
              </w:rPr>
            </w:pPr>
          </w:p>
        </w:tc>
        <w:tc>
          <w:tcPr>
            <w:tcW w:w="706" w:type="dxa"/>
            <w:vAlign w:val="top"/>
          </w:tcPr>
          <w:p w14:paraId="3D3D96F6">
            <w:pPr>
              <w:rPr>
                <w:rFonts w:hint="eastAsia" w:ascii="宋体" w:hAnsi="宋体" w:eastAsia="宋体" w:cs="宋体"/>
                <w:sz w:val="24"/>
                <w:szCs w:val="24"/>
              </w:rPr>
            </w:pPr>
          </w:p>
        </w:tc>
        <w:tc>
          <w:tcPr>
            <w:tcW w:w="719" w:type="dxa"/>
            <w:vAlign w:val="top"/>
          </w:tcPr>
          <w:p w14:paraId="073D3927">
            <w:pPr>
              <w:rPr>
                <w:rFonts w:hint="eastAsia" w:ascii="宋体" w:hAnsi="宋体" w:eastAsia="宋体" w:cs="宋体"/>
                <w:sz w:val="24"/>
                <w:szCs w:val="24"/>
              </w:rPr>
            </w:pPr>
          </w:p>
        </w:tc>
        <w:tc>
          <w:tcPr>
            <w:tcW w:w="750" w:type="dxa"/>
            <w:vAlign w:val="top"/>
          </w:tcPr>
          <w:p w14:paraId="03E56C40">
            <w:pPr>
              <w:rPr>
                <w:rFonts w:hint="eastAsia" w:ascii="宋体" w:hAnsi="宋体" w:eastAsia="宋体" w:cs="宋体"/>
                <w:sz w:val="24"/>
                <w:szCs w:val="24"/>
              </w:rPr>
            </w:pPr>
          </w:p>
        </w:tc>
        <w:tc>
          <w:tcPr>
            <w:tcW w:w="750" w:type="dxa"/>
            <w:vAlign w:val="top"/>
          </w:tcPr>
          <w:p w14:paraId="2719AD77">
            <w:pPr>
              <w:rPr>
                <w:rFonts w:hint="eastAsia" w:ascii="宋体" w:hAnsi="宋体" w:eastAsia="宋体" w:cs="宋体"/>
                <w:sz w:val="24"/>
                <w:szCs w:val="24"/>
              </w:rPr>
            </w:pPr>
          </w:p>
        </w:tc>
        <w:tc>
          <w:tcPr>
            <w:tcW w:w="937" w:type="dxa"/>
            <w:vAlign w:val="top"/>
          </w:tcPr>
          <w:p w14:paraId="1508C66C">
            <w:pPr>
              <w:rPr>
                <w:rFonts w:hint="eastAsia" w:ascii="宋体" w:hAnsi="宋体" w:eastAsia="宋体" w:cs="宋体"/>
                <w:sz w:val="24"/>
                <w:szCs w:val="24"/>
              </w:rPr>
            </w:pPr>
          </w:p>
        </w:tc>
        <w:tc>
          <w:tcPr>
            <w:tcW w:w="1087" w:type="dxa"/>
            <w:vAlign w:val="top"/>
          </w:tcPr>
          <w:p w14:paraId="51743B71">
            <w:pPr>
              <w:rPr>
                <w:rFonts w:hint="eastAsia" w:ascii="宋体" w:hAnsi="宋体" w:eastAsia="宋体" w:cs="宋体"/>
                <w:sz w:val="24"/>
                <w:szCs w:val="24"/>
              </w:rPr>
            </w:pPr>
          </w:p>
        </w:tc>
        <w:tc>
          <w:tcPr>
            <w:tcW w:w="938" w:type="dxa"/>
            <w:vAlign w:val="top"/>
          </w:tcPr>
          <w:p w14:paraId="43132444">
            <w:pPr>
              <w:rPr>
                <w:rFonts w:hint="eastAsia" w:ascii="宋体" w:hAnsi="宋体" w:eastAsia="宋体" w:cs="宋体"/>
                <w:sz w:val="24"/>
                <w:szCs w:val="24"/>
              </w:rPr>
            </w:pPr>
          </w:p>
        </w:tc>
        <w:tc>
          <w:tcPr>
            <w:tcW w:w="1162" w:type="dxa"/>
            <w:vAlign w:val="top"/>
          </w:tcPr>
          <w:p w14:paraId="133C556C">
            <w:pPr>
              <w:rPr>
                <w:rFonts w:hint="eastAsia" w:ascii="宋体" w:hAnsi="宋体" w:eastAsia="宋体" w:cs="宋体"/>
                <w:sz w:val="24"/>
                <w:szCs w:val="24"/>
              </w:rPr>
            </w:pPr>
          </w:p>
        </w:tc>
        <w:tc>
          <w:tcPr>
            <w:tcW w:w="917" w:type="dxa"/>
            <w:vAlign w:val="top"/>
          </w:tcPr>
          <w:p w14:paraId="1770EF49">
            <w:pPr>
              <w:rPr>
                <w:rFonts w:hint="eastAsia" w:ascii="宋体" w:hAnsi="宋体" w:eastAsia="宋体" w:cs="宋体"/>
                <w:sz w:val="24"/>
                <w:szCs w:val="24"/>
              </w:rPr>
            </w:pPr>
          </w:p>
        </w:tc>
        <w:tc>
          <w:tcPr>
            <w:tcW w:w="1200" w:type="dxa"/>
            <w:vAlign w:val="top"/>
          </w:tcPr>
          <w:p w14:paraId="7337A65B">
            <w:pPr>
              <w:rPr>
                <w:rFonts w:hint="eastAsia" w:ascii="宋体" w:hAnsi="宋体" w:eastAsia="宋体" w:cs="宋体"/>
                <w:sz w:val="24"/>
                <w:szCs w:val="24"/>
              </w:rPr>
            </w:pPr>
          </w:p>
        </w:tc>
        <w:tc>
          <w:tcPr>
            <w:tcW w:w="1257" w:type="dxa"/>
            <w:vAlign w:val="top"/>
          </w:tcPr>
          <w:p w14:paraId="261D353D">
            <w:pPr>
              <w:rPr>
                <w:rFonts w:hint="eastAsia" w:ascii="宋体" w:hAnsi="宋体" w:eastAsia="宋体" w:cs="宋体"/>
                <w:sz w:val="24"/>
                <w:szCs w:val="24"/>
              </w:rPr>
            </w:pPr>
          </w:p>
        </w:tc>
        <w:tc>
          <w:tcPr>
            <w:tcW w:w="1104" w:type="dxa"/>
            <w:vAlign w:val="top"/>
          </w:tcPr>
          <w:p w14:paraId="79A92590">
            <w:pPr>
              <w:rPr>
                <w:rFonts w:hint="eastAsia" w:ascii="宋体" w:hAnsi="宋体" w:eastAsia="宋体" w:cs="宋体"/>
                <w:sz w:val="24"/>
                <w:szCs w:val="24"/>
              </w:rPr>
            </w:pPr>
          </w:p>
        </w:tc>
        <w:tc>
          <w:tcPr>
            <w:tcW w:w="1011" w:type="dxa"/>
            <w:vAlign w:val="top"/>
          </w:tcPr>
          <w:p w14:paraId="263FFF6B">
            <w:pPr>
              <w:rPr>
                <w:rFonts w:hint="eastAsia" w:ascii="宋体" w:hAnsi="宋体" w:eastAsia="宋体" w:cs="宋体"/>
                <w:sz w:val="24"/>
                <w:szCs w:val="24"/>
              </w:rPr>
            </w:pPr>
          </w:p>
        </w:tc>
      </w:tr>
      <w:tr w14:paraId="14F23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98" w:type="dxa"/>
            <w:vAlign w:val="top"/>
          </w:tcPr>
          <w:p w14:paraId="65712669">
            <w:pPr>
              <w:spacing w:before="302" w:line="75"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p w14:paraId="1457CB43">
            <w:pPr>
              <w:spacing w:line="322" w:lineRule="auto"/>
              <w:rPr>
                <w:rFonts w:hint="eastAsia" w:ascii="宋体" w:hAnsi="宋体" w:eastAsia="宋体" w:cs="宋体"/>
                <w:sz w:val="24"/>
                <w:szCs w:val="24"/>
              </w:rPr>
            </w:pPr>
          </w:p>
          <w:p w14:paraId="04DFB54B">
            <w:pPr>
              <w:spacing w:before="69" w:line="75"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tc>
        <w:tc>
          <w:tcPr>
            <w:tcW w:w="938" w:type="dxa"/>
            <w:vAlign w:val="top"/>
          </w:tcPr>
          <w:p w14:paraId="4AB5408E">
            <w:pPr>
              <w:rPr>
                <w:rFonts w:hint="eastAsia" w:ascii="宋体" w:hAnsi="宋体" w:eastAsia="宋体" w:cs="宋体"/>
                <w:sz w:val="24"/>
                <w:szCs w:val="24"/>
              </w:rPr>
            </w:pPr>
          </w:p>
        </w:tc>
        <w:tc>
          <w:tcPr>
            <w:tcW w:w="750" w:type="dxa"/>
            <w:vAlign w:val="top"/>
          </w:tcPr>
          <w:p w14:paraId="32A8C5DE">
            <w:pPr>
              <w:rPr>
                <w:rFonts w:hint="eastAsia" w:ascii="宋体" w:hAnsi="宋体" w:eastAsia="宋体" w:cs="宋体"/>
                <w:sz w:val="24"/>
                <w:szCs w:val="24"/>
              </w:rPr>
            </w:pPr>
          </w:p>
        </w:tc>
        <w:tc>
          <w:tcPr>
            <w:tcW w:w="706" w:type="dxa"/>
            <w:vAlign w:val="top"/>
          </w:tcPr>
          <w:p w14:paraId="42676BAC">
            <w:pPr>
              <w:rPr>
                <w:rFonts w:hint="eastAsia" w:ascii="宋体" w:hAnsi="宋体" w:eastAsia="宋体" w:cs="宋体"/>
                <w:sz w:val="24"/>
                <w:szCs w:val="24"/>
              </w:rPr>
            </w:pPr>
          </w:p>
        </w:tc>
        <w:tc>
          <w:tcPr>
            <w:tcW w:w="719" w:type="dxa"/>
            <w:vAlign w:val="top"/>
          </w:tcPr>
          <w:p w14:paraId="1C8B03FA">
            <w:pPr>
              <w:rPr>
                <w:rFonts w:hint="eastAsia" w:ascii="宋体" w:hAnsi="宋体" w:eastAsia="宋体" w:cs="宋体"/>
                <w:sz w:val="24"/>
                <w:szCs w:val="24"/>
              </w:rPr>
            </w:pPr>
          </w:p>
        </w:tc>
        <w:tc>
          <w:tcPr>
            <w:tcW w:w="750" w:type="dxa"/>
            <w:vAlign w:val="top"/>
          </w:tcPr>
          <w:p w14:paraId="2AD31275">
            <w:pPr>
              <w:rPr>
                <w:rFonts w:hint="eastAsia" w:ascii="宋体" w:hAnsi="宋体" w:eastAsia="宋体" w:cs="宋体"/>
                <w:sz w:val="24"/>
                <w:szCs w:val="24"/>
              </w:rPr>
            </w:pPr>
          </w:p>
        </w:tc>
        <w:tc>
          <w:tcPr>
            <w:tcW w:w="750" w:type="dxa"/>
            <w:vAlign w:val="top"/>
          </w:tcPr>
          <w:p w14:paraId="1596A1AB">
            <w:pPr>
              <w:rPr>
                <w:rFonts w:hint="eastAsia" w:ascii="宋体" w:hAnsi="宋体" w:eastAsia="宋体" w:cs="宋体"/>
                <w:sz w:val="24"/>
                <w:szCs w:val="24"/>
              </w:rPr>
            </w:pPr>
          </w:p>
        </w:tc>
        <w:tc>
          <w:tcPr>
            <w:tcW w:w="937" w:type="dxa"/>
            <w:vAlign w:val="top"/>
          </w:tcPr>
          <w:p w14:paraId="5F6269DE">
            <w:pPr>
              <w:rPr>
                <w:rFonts w:hint="eastAsia" w:ascii="宋体" w:hAnsi="宋体" w:eastAsia="宋体" w:cs="宋体"/>
                <w:sz w:val="24"/>
                <w:szCs w:val="24"/>
              </w:rPr>
            </w:pPr>
          </w:p>
        </w:tc>
        <w:tc>
          <w:tcPr>
            <w:tcW w:w="1087" w:type="dxa"/>
            <w:vAlign w:val="top"/>
          </w:tcPr>
          <w:p w14:paraId="4C00C169">
            <w:pPr>
              <w:rPr>
                <w:rFonts w:hint="eastAsia" w:ascii="宋体" w:hAnsi="宋体" w:eastAsia="宋体" w:cs="宋体"/>
                <w:sz w:val="24"/>
                <w:szCs w:val="24"/>
              </w:rPr>
            </w:pPr>
          </w:p>
        </w:tc>
        <w:tc>
          <w:tcPr>
            <w:tcW w:w="938" w:type="dxa"/>
            <w:vAlign w:val="top"/>
          </w:tcPr>
          <w:p w14:paraId="099F1667">
            <w:pPr>
              <w:rPr>
                <w:rFonts w:hint="eastAsia" w:ascii="宋体" w:hAnsi="宋体" w:eastAsia="宋体" w:cs="宋体"/>
                <w:sz w:val="24"/>
                <w:szCs w:val="24"/>
              </w:rPr>
            </w:pPr>
          </w:p>
        </w:tc>
        <w:tc>
          <w:tcPr>
            <w:tcW w:w="1162" w:type="dxa"/>
            <w:vAlign w:val="top"/>
          </w:tcPr>
          <w:p w14:paraId="4328BDD0">
            <w:pPr>
              <w:rPr>
                <w:rFonts w:hint="eastAsia" w:ascii="宋体" w:hAnsi="宋体" w:eastAsia="宋体" w:cs="宋体"/>
                <w:sz w:val="24"/>
                <w:szCs w:val="24"/>
              </w:rPr>
            </w:pPr>
          </w:p>
        </w:tc>
        <w:tc>
          <w:tcPr>
            <w:tcW w:w="917" w:type="dxa"/>
            <w:vAlign w:val="top"/>
          </w:tcPr>
          <w:p w14:paraId="29A2EFF6">
            <w:pPr>
              <w:rPr>
                <w:rFonts w:hint="eastAsia" w:ascii="宋体" w:hAnsi="宋体" w:eastAsia="宋体" w:cs="宋体"/>
                <w:sz w:val="24"/>
                <w:szCs w:val="24"/>
              </w:rPr>
            </w:pPr>
          </w:p>
        </w:tc>
        <w:tc>
          <w:tcPr>
            <w:tcW w:w="1200" w:type="dxa"/>
            <w:vAlign w:val="top"/>
          </w:tcPr>
          <w:p w14:paraId="0C3597A9">
            <w:pPr>
              <w:rPr>
                <w:rFonts w:hint="eastAsia" w:ascii="宋体" w:hAnsi="宋体" w:eastAsia="宋体" w:cs="宋体"/>
                <w:sz w:val="24"/>
                <w:szCs w:val="24"/>
              </w:rPr>
            </w:pPr>
          </w:p>
        </w:tc>
        <w:tc>
          <w:tcPr>
            <w:tcW w:w="1257" w:type="dxa"/>
            <w:vAlign w:val="top"/>
          </w:tcPr>
          <w:p w14:paraId="1AFEA6EA">
            <w:pPr>
              <w:rPr>
                <w:rFonts w:hint="eastAsia" w:ascii="宋体" w:hAnsi="宋体" w:eastAsia="宋体" w:cs="宋体"/>
                <w:sz w:val="24"/>
                <w:szCs w:val="24"/>
              </w:rPr>
            </w:pPr>
          </w:p>
        </w:tc>
        <w:tc>
          <w:tcPr>
            <w:tcW w:w="1104" w:type="dxa"/>
            <w:vAlign w:val="top"/>
          </w:tcPr>
          <w:p w14:paraId="000BE6B4">
            <w:pPr>
              <w:rPr>
                <w:rFonts w:hint="eastAsia" w:ascii="宋体" w:hAnsi="宋体" w:eastAsia="宋体" w:cs="宋体"/>
                <w:sz w:val="24"/>
                <w:szCs w:val="24"/>
              </w:rPr>
            </w:pPr>
          </w:p>
        </w:tc>
        <w:tc>
          <w:tcPr>
            <w:tcW w:w="1011" w:type="dxa"/>
            <w:vAlign w:val="top"/>
          </w:tcPr>
          <w:p w14:paraId="28FDBF70">
            <w:pPr>
              <w:rPr>
                <w:rFonts w:hint="eastAsia" w:ascii="宋体" w:hAnsi="宋体" w:eastAsia="宋体" w:cs="宋体"/>
                <w:sz w:val="24"/>
                <w:szCs w:val="24"/>
              </w:rPr>
            </w:pPr>
          </w:p>
        </w:tc>
      </w:tr>
    </w:tbl>
    <w:p w14:paraId="49B386C9">
      <w:pPr>
        <w:pStyle w:val="2"/>
        <w:spacing w:before="114" w:line="219" w:lineRule="auto"/>
        <w:ind w:left="453"/>
        <w:outlineLvl w:val="2"/>
        <w:rPr>
          <w:sz w:val="24"/>
          <w:szCs w:val="24"/>
        </w:rPr>
      </w:pPr>
      <w:bookmarkStart w:id="79" w:name="_Toc9405"/>
      <w:r>
        <w:rPr>
          <w:b/>
          <w:bCs/>
          <w:spacing w:val="-4"/>
          <w:sz w:val="24"/>
          <w:szCs w:val="24"/>
        </w:rPr>
        <w:t>（二）商务车（越野车）</w:t>
      </w:r>
      <w:bookmarkEnd w:id="79"/>
    </w:p>
    <w:p w14:paraId="1B187477">
      <w:pPr>
        <w:spacing w:line="69" w:lineRule="exact"/>
      </w:pPr>
    </w:p>
    <w:tbl>
      <w:tblPr>
        <w:tblStyle w:val="10"/>
        <w:tblW w:w="14873"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424"/>
        <w:gridCol w:w="1387"/>
        <w:gridCol w:w="1462"/>
        <w:gridCol w:w="1087"/>
        <w:gridCol w:w="1443"/>
        <w:gridCol w:w="1200"/>
        <w:gridCol w:w="1630"/>
        <w:gridCol w:w="1855"/>
        <w:gridCol w:w="2611"/>
      </w:tblGrid>
      <w:tr w14:paraId="68970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74" w:type="dxa"/>
            <w:vAlign w:val="top"/>
          </w:tcPr>
          <w:p w14:paraId="5CD32432">
            <w:pPr>
              <w:rPr>
                <w:rFonts w:ascii="Arial"/>
                <w:sz w:val="21"/>
              </w:rPr>
            </w:pPr>
          </w:p>
          <w:p w14:paraId="307631A8">
            <w:pPr>
              <w:pStyle w:val="11"/>
              <w:spacing w:before="78" w:line="221" w:lineRule="auto"/>
              <w:ind w:left="153"/>
            </w:pPr>
            <w:r>
              <w:rPr>
                <w:spacing w:val="-5"/>
              </w:rPr>
              <w:t>序号</w:t>
            </w:r>
          </w:p>
        </w:tc>
        <w:tc>
          <w:tcPr>
            <w:tcW w:w="1424" w:type="dxa"/>
            <w:vAlign w:val="top"/>
          </w:tcPr>
          <w:p w14:paraId="6418DCB3">
            <w:pPr>
              <w:pStyle w:val="11"/>
              <w:spacing w:before="119" w:line="261" w:lineRule="auto"/>
              <w:ind w:left="597" w:right="111" w:hanging="482"/>
            </w:pPr>
            <w:r>
              <w:rPr>
                <w:spacing w:val="-2"/>
              </w:rPr>
              <w:t>机动车所有</w:t>
            </w:r>
            <w:r>
              <w:t>人</w:t>
            </w:r>
          </w:p>
        </w:tc>
        <w:tc>
          <w:tcPr>
            <w:tcW w:w="1387" w:type="dxa"/>
            <w:vAlign w:val="top"/>
          </w:tcPr>
          <w:p w14:paraId="1DDAE65E">
            <w:pPr>
              <w:spacing w:line="241" w:lineRule="auto"/>
              <w:rPr>
                <w:rFonts w:ascii="Arial"/>
                <w:sz w:val="21"/>
              </w:rPr>
            </w:pPr>
          </w:p>
          <w:p w14:paraId="2550072B">
            <w:pPr>
              <w:pStyle w:val="11"/>
              <w:spacing w:before="78" w:line="219" w:lineRule="auto"/>
              <w:ind w:left="221"/>
            </w:pPr>
            <w:r>
              <w:rPr>
                <w:spacing w:val="-3"/>
              </w:rPr>
              <w:t>车牌号码</w:t>
            </w:r>
          </w:p>
        </w:tc>
        <w:tc>
          <w:tcPr>
            <w:tcW w:w="1462" w:type="dxa"/>
            <w:vAlign w:val="top"/>
          </w:tcPr>
          <w:p w14:paraId="36FCCD25">
            <w:pPr>
              <w:spacing w:line="241" w:lineRule="auto"/>
              <w:rPr>
                <w:rFonts w:ascii="Arial"/>
                <w:sz w:val="21"/>
              </w:rPr>
            </w:pPr>
          </w:p>
          <w:p w14:paraId="2DC86BBE">
            <w:pPr>
              <w:pStyle w:val="11"/>
              <w:spacing w:before="78" w:line="219" w:lineRule="auto"/>
              <w:ind w:left="257"/>
            </w:pPr>
            <w:r>
              <w:rPr>
                <w:spacing w:val="-3"/>
              </w:rPr>
              <w:t>车辆品牌</w:t>
            </w:r>
          </w:p>
        </w:tc>
        <w:tc>
          <w:tcPr>
            <w:tcW w:w="1087" w:type="dxa"/>
            <w:vAlign w:val="top"/>
          </w:tcPr>
          <w:p w14:paraId="6A07248D">
            <w:pPr>
              <w:rPr>
                <w:rFonts w:ascii="Arial"/>
                <w:sz w:val="21"/>
              </w:rPr>
            </w:pPr>
          </w:p>
          <w:p w14:paraId="066CFB18">
            <w:pPr>
              <w:pStyle w:val="11"/>
              <w:spacing w:before="78" w:line="221" w:lineRule="auto"/>
              <w:ind w:left="190"/>
            </w:pPr>
            <w:r>
              <w:rPr>
                <w:spacing w:val="-4"/>
              </w:rPr>
              <w:t>排气量</w:t>
            </w:r>
          </w:p>
        </w:tc>
        <w:tc>
          <w:tcPr>
            <w:tcW w:w="1443" w:type="dxa"/>
            <w:vAlign w:val="top"/>
          </w:tcPr>
          <w:p w14:paraId="4AAC26B9">
            <w:pPr>
              <w:rPr>
                <w:rFonts w:ascii="Arial"/>
                <w:sz w:val="21"/>
              </w:rPr>
            </w:pPr>
          </w:p>
          <w:p w14:paraId="085B1A6F">
            <w:pPr>
              <w:pStyle w:val="11"/>
              <w:spacing w:before="78" w:line="220" w:lineRule="auto"/>
              <w:ind w:left="252"/>
            </w:pPr>
            <w:r>
              <w:rPr>
                <w:spacing w:val="-4"/>
              </w:rPr>
              <w:t>登记日期</w:t>
            </w:r>
          </w:p>
        </w:tc>
        <w:tc>
          <w:tcPr>
            <w:tcW w:w="1200" w:type="dxa"/>
            <w:vAlign w:val="top"/>
          </w:tcPr>
          <w:p w14:paraId="6B2C46D7">
            <w:pPr>
              <w:rPr>
                <w:rFonts w:ascii="Arial"/>
                <w:sz w:val="21"/>
              </w:rPr>
            </w:pPr>
          </w:p>
          <w:p w14:paraId="05FF863E">
            <w:pPr>
              <w:pStyle w:val="11"/>
              <w:spacing w:before="78" w:line="218" w:lineRule="auto"/>
              <w:ind w:left="125"/>
            </w:pPr>
            <w:r>
              <w:rPr>
                <w:spacing w:val="-2"/>
              </w:rPr>
              <w:t>购车价格</w:t>
            </w:r>
          </w:p>
        </w:tc>
        <w:tc>
          <w:tcPr>
            <w:tcW w:w="1630" w:type="dxa"/>
            <w:vAlign w:val="top"/>
          </w:tcPr>
          <w:p w14:paraId="30574189">
            <w:pPr>
              <w:spacing w:line="241" w:lineRule="auto"/>
              <w:rPr>
                <w:rFonts w:ascii="Arial"/>
                <w:sz w:val="21"/>
              </w:rPr>
            </w:pPr>
          </w:p>
          <w:p w14:paraId="6270F25C">
            <w:pPr>
              <w:pStyle w:val="11"/>
              <w:spacing w:before="78" w:line="219" w:lineRule="auto"/>
              <w:ind w:left="247"/>
            </w:pPr>
            <w:r>
              <w:rPr>
                <w:spacing w:val="-8"/>
              </w:rPr>
              <w:t>已行驶里程</w:t>
            </w:r>
          </w:p>
        </w:tc>
        <w:tc>
          <w:tcPr>
            <w:tcW w:w="1855" w:type="dxa"/>
            <w:vAlign w:val="top"/>
          </w:tcPr>
          <w:p w14:paraId="0ACBB9FD">
            <w:pPr>
              <w:spacing w:line="241" w:lineRule="auto"/>
              <w:rPr>
                <w:rFonts w:ascii="Arial"/>
                <w:sz w:val="21"/>
              </w:rPr>
            </w:pPr>
          </w:p>
          <w:p w14:paraId="51B7E51C">
            <w:pPr>
              <w:pStyle w:val="11"/>
              <w:spacing w:before="78" w:line="219" w:lineRule="auto"/>
              <w:ind w:left="219"/>
            </w:pPr>
            <w:r>
              <w:rPr>
                <w:spacing w:val="-3"/>
              </w:rPr>
              <w:t>是否新能源车</w:t>
            </w:r>
          </w:p>
        </w:tc>
        <w:tc>
          <w:tcPr>
            <w:tcW w:w="2611" w:type="dxa"/>
            <w:vAlign w:val="top"/>
          </w:tcPr>
          <w:p w14:paraId="0C8BECB9">
            <w:pPr>
              <w:pStyle w:val="11"/>
              <w:spacing w:before="118" w:line="220" w:lineRule="auto"/>
              <w:ind w:left="236"/>
            </w:pPr>
            <w:r>
              <w:rPr>
                <w:spacing w:val="-2"/>
              </w:rPr>
              <w:t>是否纯电动新能源汽</w:t>
            </w:r>
          </w:p>
          <w:p w14:paraId="02D460CF">
            <w:pPr>
              <w:pStyle w:val="11"/>
              <w:spacing w:before="115" w:line="214" w:lineRule="auto"/>
              <w:ind w:left="1194"/>
            </w:pPr>
            <w:r>
              <w:t>车</w:t>
            </w:r>
          </w:p>
        </w:tc>
      </w:tr>
      <w:tr w14:paraId="7EE3B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4" w:type="dxa"/>
            <w:vAlign w:val="top"/>
          </w:tcPr>
          <w:p w14:paraId="4D891ADA">
            <w:pPr>
              <w:spacing w:before="158"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424" w:type="dxa"/>
            <w:vAlign w:val="top"/>
          </w:tcPr>
          <w:p w14:paraId="5E73D9D7">
            <w:pPr>
              <w:rPr>
                <w:rFonts w:ascii="Arial"/>
                <w:sz w:val="21"/>
              </w:rPr>
            </w:pPr>
          </w:p>
        </w:tc>
        <w:tc>
          <w:tcPr>
            <w:tcW w:w="1387" w:type="dxa"/>
            <w:vAlign w:val="top"/>
          </w:tcPr>
          <w:p w14:paraId="0131E951">
            <w:pPr>
              <w:rPr>
                <w:rFonts w:ascii="Arial"/>
                <w:sz w:val="21"/>
              </w:rPr>
            </w:pPr>
          </w:p>
        </w:tc>
        <w:tc>
          <w:tcPr>
            <w:tcW w:w="1462" w:type="dxa"/>
            <w:vAlign w:val="top"/>
          </w:tcPr>
          <w:p w14:paraId="5FBA4022">
            <w:pPr>
              <w:rPr>
                <w:rFonts w:ascii="Arial"/>
                <w:sz w:val="21"/>
              </w:rPr>
            </w:pPr>
          </w:p>
        </w:tc>
        <w:tc>
          <w:tcPr>
            <w:tcW w:w="1087" w:type="dxa"/>
            <w:vAlign w:val="top"/>
          </w:tcPr>
          <w:p w14:paraId="23B1519C">
            <w:pPr>
              <w:rPr>
                <w:rFonts w:ascii="Arial"/>
                <w:sz w:val="21"/>
              </w:rPr>
            </w:pPr>
          </w:p>
        </w:tc>
        <w:tc>
          <w:tcPr>
            <w:tcW w:w="1443" w:type="dxa"/>
            <w:vAlign w:val="top"/>
          </w:tcPr>
          <w:p w14:paraId="25D8ECAE">
            <w:pPr>
              <w:rPr>
                <w:rFonts w:ascii="Arial"/>
                <w:sz w:val="21"/>
              </w:rPr>
            </w:pPr>
          </w:p>
        </w:tc>
        <w:tc>
          <w:tcPr>
            <w:tcW w:w="1200" w:type="dxa"/>
            <w:vAlign w:val="top"/>
          </w:tcPr>
          <w:p w14:paraId="2E22DEE6">
            <w:pPr>
              <w:rPr>
                <w:rFonts w:ascii="Arial"/>
                <w:sz w:val="21"/>
              </w:rPr>
            </w:pPr>
          </w:p>
        </w:tc>
        <w:tc>
          <w:tcPr>
            <w:tcW w:w="1630" w:type="dxa"/>
            <w:vAlign w:val="top"/>
          </w:tcPr>
          <w:p w14:paraId="6AF9F2DE">
            <w:pPr>
              <w:rPr>
                <w:rFonts w:ascii="Arial"/>
                <w:sz w:val="21"/>
              </w:rPr>
            </w:pPr>
          </w:p>
        </w:tc>
        <w:tc>
          <w:tcPr>
            <w:tcW w:w="1855" w:type="dxa"/>
            <w:vAlign w:val="top"/>
          </w:tcPr>
          <w:p w14:paraId="2698E111">
            <w:pPr>
              <w:rPr>
                <w:rFonts w:ascii="Arial"/>
                <w:sz w:val="21"/>
              </w:rPr>
            </w:pPr>
          </w:p>
        </w:tc>
        <w:tc>
          <w:tcPr>
            <w:tcW w:w="2611" w:type="dxa"/>
            <w:vAlign w:val="top"/>
          </w:tcPr>
          <w:p w14:paraId="139DE391">
            <w:pPr>
              <w:rPr>
                <w:rFonts w:ascii="Arial"/>
                <w:sz w:val="21"/>
              </w:rPr>
            </w:pPr>
          </w:p>
        </w:tc>
      </w:tr>
      <w:tr w14:paraId="356EB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4" w:type="dxa"/>
            <w:vAlign w:val="top"/>
          </w:tcPr>
          <w:p w14:paraId="41D09016">
            <w:pPr>
              <w:spacing w:before="159" w:line="188" w:lineRule="auto"/>
              <w:ind w:left="32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424" w:type="dxa"/>
            <w:vAlign w:val="top"/>
          </w:tcPr>
          <w:p w14:paraId="385CA1D4">
            <w:pPr>
              <w:rPr>
                <w:rFonts w:ascii="Arial"/>
                <w:sz w:val="21"/>
              </w:rPr>
            </w:pPr>
          </w:p>
        </w:tc>
        <w:tc>
          <w:tcPr>
            <w:tcW w:w="1387" w:type="dxa"/>
            <w:vAlign w:val="top"/>
          </w:tcPr>
          <w:p w14:paraId="212BFF6E">
            <w:pPr>
              <w:rPr>
                <w:rFonts w:ascii="Arial"/>
                <w:sz w:val="21"/>
              </w:rPr>
            </w:pPr>
          </w:p>
        </w:tc>
        <w:tc>
          <w:tcPr>
            <w:tcW w:w="1462" w:type="dxa"/>
            <w:vAlign w:val="top"/>
          </w:tcPr>
          <w:p w14:paraId="5F8FC108">
            <w:pPr>
              <w:rPr>
                <w:rFonts w:ascii="Arial"/>
                <w:sz w:val="21"/>
              </w:rPr>
            </w:pPr>
          </w:p>
        </w:tc>
        <w:tc>
          <w:tcPr>
            <w:tcW w:w="1087" w:type="dxa"/>
            <w:vAlign w:val="top"/>
          </w:tcPr>
          <w:p w14:paraId="5793B57D">
            <w:pPr>
              <w:rPr>
                <w:rFonts w:ascii="Arial"/>
                <w:sz w:val="21"/>
              </w:rPr>
            </w:pPr>
          </w:p>
        </w:tc>
        <w:tc>
          <w:tcPr>
            <w:tcW w:w="1443" w:type="dxa"/>
            <w:vAlign w:val="top"/>
          </w:tcPr>
          <w:p w14:paraId="6E31AC9C">
            <w:pPr>
              <w:rPr>
                <w:rFonts w:ascii="Arial"/>
                <w:sz w:val="21"/>
              </w:rPr>
            </w:pPr>
          </w:p>
        </w:tc>
        <w:tc>
          <w:tcPr>
            <w:tcW w:w="1200" w:type="dxa"/>
            <w:vAlign w:val="top"/>
          </w:tcPr>
          <w:p w14:paraId="6A55F9EE">
            <w:pPr>
              <w:rPr>
                <w:rFonts w:ascii="Arial"/>
                <w:sz w:val="21"/>
              </w:rPr>
            </w:pPr>
          </w:p>
        </w:tc>
        <w:tc>
          <w:tcPr>
            <w:tcW w:w="1630" w:type="dxa"/>
            <w:vAlign w:val="top"/>
          </w:tcPr>
          <w:p w14:paraId="6BEFB2D5">
            <w:pPr>
              <w:rPr>
                <w:rFonts w:ascii="Arial"/>
                <w:sz w:val="21"/>
              </w:rPr>
            </w:pPr>
          </w:p>
        </w:tc>
        <w:tc>
          <w:tcPr>
            <w:tcW w:w="1855" w:type="dxa"/>
            <w:vAlign w:val="top"/>
          </w:tcPr>
          <w:p w14:paraId="3118A25D">
            <w:pPr>
              <w:rPr>
                <w:rFonts w:ascii="Arial"/>
                <w:sz w:val="21"/>
              </w:rPr>
            </w:pPr>
          </w:p>
        </w:tc>
        <w:tc>
          <w:tcPr>
            <w:tcW w:w="2611" w:type="dxa"/>
            <w:vAlign w:val="top"/>
          </w:tcPr>
          <w:p w14:paraId="754BDA30">
            <w:pPr>
              <w:rPr>
                <w:rFonts w:ascii="Arial"/>
                <w:sz w:val="21"/>
              </w:rPr>
            </w:pPr>
          </w:p>
        </w:tc>
      </w:tr>
      <w:tr w14:paraId="737D3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4" w:type="dxa"/>
            <w:vAlign w:val="top"/>
          </w:tcPr>
          <w:p w14:paraId="2E19DE7C">
            <w:pPr>
              <w:spacing w:before="159" w:line="188" w:lineRule="auto"/>
              <w:ind w:left="33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424" w:type="dxa"/>
            <w:vAlign w:val="top"/>
          </w:tcPr>
          <w:p w14:paraId="531FD771">
            <w:pPr>
              <w:rPr>
                <w:rFonts w:ascii="Arial"/>
                <w:sz w:val="21"/>
              </w:rPr>
            </w:pPr>
          </w:p>
        </w:tc>
        <w:tc>
          <w:tcPr>
            <w:tcW w:w="1387" w:type="dxa"/>
            <w:vAlign w:val="top"/>
          </w:tcPr>
          <w:p w14:paraId="75CCA8B1">
            <w:pPr>
              <w:rPr>
                <w:rFonts w:ascii="Arial"/>
                <w:sz w:val="21"/>
              </w:rPr>
            </w:pPr>
          </w:p>
        </w:tc>
        <w:tc>
          <w:tcPr>
            <w:tcW w:w="1462" w:type="dxa"/>
            <w:vAlign w:val="top"/>
          </w:tcPr>
          <w:p w14:paraId="1408E8CD">
            <w:pPr>
              <w:rPr>
                <w:rFonts w:ascii="Arial"/>
                <w:sz w:val="21"/>
              </w:rPr>
            </w:pPr>
          </w:p>
        </w:tc>
        <w:tc>
          <w:tcPr>
            <w:tcW w:w="1087" w:type="dxa"/>
            <w:vAlign w:val="top"/>
          </w:tcPr>
          <w:p w14:paraId="32A9DE89">
            <w:pPr>
              <w:rPr>
                <w:rFonts w:ascii="Arial"/>
                <w:sz w:val="21"/>
              </w:rPr>
            </w:pPr>
          </w:p>
        </w:tc>
        <w:tc>
          <w:tcPr>
            <w:tcW w:w="1443" w:type="dxa"/>
            <w:vAlign w:val="top"/>
          </w:tcPr>
          <w:p w14:paraId="6F6B1641">
            <w:pPr>
              <w:rPr>
                <w:rFonts w:ascii="Arial"/>
                <w:sz w:val="21"/>
              </w:rPr>
            </w:pPr>
          </w:p>
        </w:tc>
        <w:tc>
          <w:tcPr>
            <w:tcW w:w="1200" w:type="dxa"/>
            <w:vAlign w:val="top"/>
          </w:tcPr>
          <w:p w14:paraId="7FE29AA8">
            <w:pPr>
              <w:rPr>
                <w:rFonts w:ascii="Arial"/>
                <w:sz w:val="21"/>
              </w:rPr>
            </w:pPr>
          </w:p>
        </w:tc>
        <w:tc>
          <w:tcPr>
            <w:tcW w:w="1630" w:type="dxa"/>
            <w:vAlign w:val="top"/>
          </w:tcPr>
          <w:p w14:paraId="685A896E">
            <w:pPr>
              <w:rPr>
                <w:rFonts w:ascii="Arial"/>
                <w:sz w:val="21"/>
              </w:rPr>
            </w:pPr>
          </w:p>
        </w:tc>
        <w:tc>
          <w:tcPr>
            <w:tcW w:w="1855" w:type="dxa"/>
            <w:vAlign w:val="top"/>
          </w:tcPr>
          <w:p w14:paraId="22D37114">
            <w:pPr>
              <w:rPr>
                <w:rFonts w:ascii="Arial"/>
                <w:sz w:val="21"/>
              </w:rPr>
            </w:pPr>
          </w:p>
        </w:tc>
        <w:tc>
          <w:tcPr>
            <w:tcW w:w="2611" w:type="dxa"/>
            <w:vAlign w:val="top"/>
          </w:tcPr>
          <w:p w14:paraId="474C9B90">
            <w:pPr>
              <w:rPr>
                <w:rFonts w:ascii="Arial"/>
                <w:sz w:val="21"/>
              </w:rPr>
            </w:pPr>
          </w:p>
        </w:tc>
      </w:tr>
      <w:tr w14:paraId="45BFD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74" w:type="dxa"/>
            <w:vAlign w:val="top"/>
          </w:tcPr>
          <w:p w14:paraId="1A946448">
            <w:pPr>
              <w:spacing w:before="301" w:line="75" w:lineRule="exact"/>
              <w:ind w:left="13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1424" w:type="dxa"/>
            <w:vAlign w:val="top"/>
          </w:tcPr>
          <w:p w14:paraId="2CFA8152">
            <w:pPr>
              <w:rPr>
                <w:rFonts w:ascii="Arial"/>
                <w:sz w:val="21"/>
              </w:rPr>
            </w:pPr>
          </w:p>
        </w:tc>
        <w:tc>
          <w:tcPr>
            <w:tcW w:w="1387" w:type="dxa"/>
            <w:vAlign w:val="top"/>
          </w:tcPr>
          <w:p w14:paraId="5804AF47">
            <w:pPr>
              <w:rPr>
                <w:rFonts w:ascii="Arial"/>
                <w:sz w:val="21"/>
              </w:rPr>
            </w:pPr>
          </w:p>
        </w:tc>
        <w:tc>
          <w:tcPr>
            <w:tcW w:w="1462" w:type="dxa"/>
            <w:vAlign w:val="top"/>
          </w:tcPr>
          <w:p w14:paraId="76AEF9DE">
            <w:pPr>
              <w:rPr>
                <w:rFonts w:ascii="Arial"/>
                <w:sz w:val="21"/>
              </w:rPr>
            </w:pPr>
          </w:p>
        </w:tc>
        <w:tc>
          <w:tcPr>
            <w:tcW w:w="1087" w:type="dxa"/>
            <w:vAlign w:val="top"/>
          </w:tcPr>
          <w:p w14:paraId="4B3DFDC5">
            <w:pPr>
              <w:rPr>
                <w:rFonts w:ascii="Arial"/>
                <w:sz w:val="21"/>
              </w:rPr>
            </w:pPr>
          </w:p>
        </w:tc>
        <w:tc>
          <w:tcPr>
            <w:tcW w:w="1443" w:type="dxa"/>
            <w:vAlign w:val="top"/>
          </w:tcPr>
          <w:p w14:paraId="19DA85E4">
            <w:pPr>
              <w:rPr>
                <w:rFonts w:ascii="Arial"/>
                <w:sz w:val="21"/>
              </w:rPr>
            </w:pPr>
          </w:p>
        </w:tc>
        <w:tc>
          <w:tcPr>
            <w:tcW w:w="1200" w:type="dxa"/>
            <w:vAlign w:val="top"/>
          </w:tcPr>
          <w:p w14:paraId="786F0DFD">
            <w:pPr>
              <w:rPr>
                <w:rFonts w:ascii="Arial"/>
                <w:sz w:val="21"/>
              </w:rPr>
            </w:pPr>
          </w:p>
        </w:tc>
        <w:tc>
          <w:tcPr>
            <w:tcW w:w="1630" w:type="dxa"/>
            <w:vAlign w:val="top"/>
          </w:tcPr>
          <w:p w14:paraId="2E9F2153">
            <w:pPr>
              <w:rPr>
                <w:rFonts w:ascii="Arial"/>
                <w:sz w:val="21"/>
              </w:rPr>
            </w:pPr>
          </w:p>
        </w:tc>
        <w:tc>
          <w:tcPr>
            <w:tcW w:w="1855" w:type="dxa"/>
            <w:vAlign w:val="top"/>
          </w:tcPr>
          <w:p w14:paraId="77D26035">
            <w:pPr>
              <w:rPr>
                <w:rFonts w:ascii="Arial"/>
                <w:sz w:val="21"/>
              </w:rPr>
            </w:pPr>
          </w:p>
        </w:tc>
        <w:tc>
          <w:tcPr>
            <w:tcW w:w="2611" w:type="dxa"/>
            <w:vAlign w:val="top"/>
          </w:tcPr>
          <w:p w14:paraId="56B15D49">
            <w:pPr>
              <w:rPr>
                <w:rFonts w:ascii="Arial"/>
                <w:sz w:val="21"/>
              </w:rPr>
            </w:pPr>
          </w:p>
        </w:tc>
      </w:tr>
    </w:tbl>
    <w:p w14:paraId="2CFDAE6C">
      <w:pPr>
        <w:pStyle w:val="2"/>
        <w:spacing w:before="115" w:line="360" w:lineRule="auto"/>
        <w:ind w:left="314" w:right="573" w:firstLine="480"/>
        <w:jc w:val="both"/>
        <w:rPr>
          <w:spacing w:val="1"/>
          <w:sz w:val="24"/>
          <w:szCs w:val="24"/>
        </w:rPr>
      </w:pPr>
      <w:r>
        <w:rPr>
          <w:spacing w:val="1"/>
          <w:sz w:val="24"/>
          <w:szCs w:val="24"/>
        </w:rPr>
        <w:t>注：</w:t>
      </w:r>
    </w:p>
    <w:p w14:paraId="34A4F7EF">
      <w:pPr>
        <w:pStyle w:val="2"/>
        <w:spacing w:before="115" w:line="360" w:lineRule="auto"/>
        <w:ind w:left="314" w:right="573" w:firstLine="480"/>
        <w:jc w:val="both"/>
        <w:rPr>
          <w:spacing w:val="1"/>
          <w:sz w:val="24"/>
          <w:szCs w:val="24"/>
        </w:rPr>
      </w:pPr>
      <w:r>
        <w:rPr>
          <w:spacing w:val="1"/>
          <w:sz w:val="24"/>
          <w:szCs w:val="24"/>
        </w:rPr>
        <w:t>1.提供租赁服务的车辆，需全部纳入</w:t>
      </w:r>
      <w:r>
        <w:rPr>
          <w:rFonts w:hint="eastAsia"/>
          <w:spacing w:val="1"/>
          <w:sz w:val="24"/>
          <w:szCs w:val="24"/>
        </w:rPr>
        <w:t>阜阳市公务用车管理服务信息平台（租赁平台），接受网上预约租赁、经费结算和监督管理</w:t>
      </w:r>
      <w:r>
        <w:rPr>
          <w:spacing w:val="1"/>
          <w:sz w:val="24"/>
          <w:szCs w:val="24"/>
        </w:rPr>
        <w:t>。进入平台的租赁车辆，除车辆更新或政策变化外，框架协议期限内不得退出。</w:t>
      </w:r>
    </w:p>
    <w:p w14:paraId="40919EF6">
      <w:pPr>
        <w:pStyle w:val="2"/>
        <w:spacing w:before="115" w:line="360" w:lineRule="auto"/>
        <w:ind w:left="314" w:right="573" w:firstLine="480"/>
        <w:jc w:val="both"/>
        <w:rPr>
          <w:spacing w:val="1"/>
          <w:sz w:val="24"/>
          <w:szCs w:val="24"/>
        </w:rPr>
      </w:pPr>
      <w:r>
        <w:rPr>
          <w:spacing w:val="1"/>
          <w:sz w:val="24"/>
          <w:szCs w:val="24"/>
        </w:rPr>
        <w:t>2.车辆登记日期以</w:t>
      </w:r>
      <w:r>
        <w:rPr>
          <w:rFonts w:hint="eastAsia"/>
          <w:spacing w:val="1"/>
          <w:sz w:val="24"/>
          <w:szCs w:val="24"/>
        </w:rPr>
        <w:t>车辆登记日期以首次注册登记日期为基准</w:t>
      </w:r>
      <w:r>
        <w:rPr>
          <w:spacing w:val="1"/>
          <w:sz w:val="24"/>
          <w:szCs w:val="24"/>
        </w:rPr>
        <w:t>。</w:t>
      </w:r>
    </w:p>
    <w:p w14:paraId="4A9DD64D">
      <w:pPr>
        <w:pStyle w:val="2"/>
        <w:spacing w:before="115" w:line="360" w:lineRule="auto"/>
        <w:ind w:left="314" w:right="573" w:firstLine="480"/>
        <w:jc w:val="both"/>
        <w:rPr>
          <w:rFonts w:hint="eastAsia"/>
          <w:spacing w:val="1"/>
          <w:sz w:val="24"/>
          <w:szCs w:val="24"/>
          <w:lang w:val="en-US" w:eastAsia="zh-CN"/>
        </w:rPr>
      </w:pPr>
      <w:r>
        <w:rPr>
          <w:rFonts w:hint="eastAsia"/>
          <w:spacing w:val="1"/>
          <w:sz w:val="24"/>
          <w:szCs w:val="24"/>
          <w:lang w:val="en-US" w:eastAsia="zh-CN"/>
        </w:rPr>
        <w:t>3.框架协议签订后，征集人有权对供应商上述表格中的相关车辆进场核查，如虚假响应，供应商自行承担一切责任，征集人有权解除框架协议。</w:t>
      </w:r>
    </w:p>
    <w:p w14:paraId="3D4D6781">
      <w:pPr>
        <w:pStyle w:val="2"/>
        <w:spacing w:before="115" w:line="360" w:lineRule="auto"/>
        <w:ind w:left="314" w:right="573" w:firstLine="480"/>
        <w:jc w:val="both"/>
        <w:rPr>
          <w:spacing w:val="1"/>
          <w:sz w:val="24"/>
          <w:szCs w:val="24"/>
        </w:rPr>
      </w:pPr>
      <w:r>
        <w:rPr>
          <w:rFonts w:hint="eastAsia"/>
          <w:spacing w:val="1"/>
          <w:sz w:val="24"/>
          <w:szCs w:val="24"/>
          <w:lang w:val="en-US" w:eastAsia="zh-CN"/>
        </w:rPr>
        <w:t>4.提供车辆行驶证、机动车登记证书扫描件，如车辆行驶证登记单位是其全资控股下属单位，必须提供是其全资控股单位的证明材料。扫描件应清晰可变，图片模糊识别不出的视为未提供</w:t>
      </w:r>
    </w:p>
    <w:p w14:paraId="6212AB76">
      <w:pPr>
        <w:spacing w:line="362" w:lineRule="auto"/>
        <w:rPr>
          <w:sz w:val="24"/>
          <w:szCs w:val="24"/>
        </w:rPr>
        <w:sectPr>
          <w:headerReference r:id="rId32" w:type="default"/>
          <w:footerReference r:id="rId33" w:type="default"/>
          <w:pgSz w:w="16839" w:h="11906"/>
          <w:pgMar w:top="1166" w:right="1439" w:bottom="1234" w:left="1440" w:header="829" w:footer="985" w:gutter="0"/>
          <w:pgNumType w:fmt="decimal"/>
          <w:cols w:space="720" w:num="1"/>
        </w:sectPr>
      </w:pPr>
    </w:p>
    <w:p w14:paraId="29EFFDC8">
      <w:pPr>
        <w:spacing w:line="307" w:lineRule="auto"/>
        <w:rPr>
          <w:rFonts w:ascii="Arial"/>
          <w:sz w:val="21"/>
        </w:rPr>
      </w:pPr>
    </w:p>
    <w:p w14:paraId="24EA0E16">
      <w:pPr>
        <w:pStyle w:val="2"/>
        <w:spacing w:before="78" w:line="219" w:lineRule="auto"/>
        <w:ind w:left="3459"/>
        <w:outlineLvl w:val="1"/>
        <w:rPr>
          <w:sz w:val="24"/>
          <w:szCs w:val="24"/>
        </w:rPr>
      </w:pPr>
      <w:bookmarkStart w:id="80" w:name="_Toc31186"/>
      <w:r>
        <w:rPr>
          <w:b/>
          <w:bCs/>
          <w:spacing w:val="-4"/>
          <w:sz w:val="24"/>
          <w:szCs w:val="24"/>
        </w:rPr>
        <w:t>八、服务承诺</w:t>
      </w:r>
      <w:bookmarkEnd w:id="80"/>
    </w:p>
    <w:p w14:paraId="006482FA">
      <w:pPr>
        <w:pStyle w:val="2"/>
        <w:spacing w:before="182" w:line="219" w:lineRule="auto"/>
        <w:ind w:left="23"/>
        <w:outlineLvl w:val="1"/>
        <w:rPr>
          <w:sz w:val="24"/>
          <w:szCs w:val="24"/>
        </w:rPr>
      </w:pPr>
      <w:bookmarkStart w:id="81" w:name="_Toc1751"/>
      <w:r>
        <w:rPr>
          <w:b/>
          <w:bCs/>
          <w:spacing w:val="-3"/>
          <w:sz w:val="24"/>
          <w:szCs w:val="24"/>
        </w:rPr>
        <w:t>致：</w:t>
      </w:r>
      <w:r>
        <w:rPr>
          <w:rFonts w:hint="eastAsia"/>
          <w:b/>
          <w:bCs/>
          <w:spacing w:val="-3"/>
          <w:sz w:val="24"/>
          <w:szCs w:val="24"/>
          <w:u w:val="single" w:color="auto"/>
          <w:lang w:eastAsia="zh-CN"/>
        </w:rPr>
        <w:t>阜阳市机关事务管理处</w:t>
      </w:r>
      <w:r>
        <w:rPr>
          <w:b/>
          <w:bCs/>
          <w:spacing w:val="-3"/>
          <w:sz w:val="24"/>
          <w:szCs w:val="24"/>
          <w:u w:val="single" w:color="auto"/>
        </w:rPr>
        <w:t>、</w:t>
      </w:r>
      <w:r>
        <w:rPr>
          <w:rFonts w:hint="eastAsia"/>
          <w:b/>
          <w:bCs/>
          <w:spacing w:val="-3"/>
          <w:sz w:val="24"/>
          <w:szCs w:val="24"/>
          <w:u w:val="single" w:color="auto"/>
          <w:lang w:eastAsia="zh-CN"/>
        </w:rPr>
        <w:t>阜阳市同创投资咨询管理有限公司</w:t>
      </w:r>
      <w:r>
        <w:rPr>
          <w:b/>
          <w:bCs/>
          <w:spacing w:val="-3"/>
          <w:sz w:val="24"/>
          <w:szCs w:val="24"/>
        </w:rPr>
        <w:t>：</w:t>
      </w:r>
      <w:bookmarkEnd w:id="81"/>
    </w:p>
    <w:p w14:paraId="576008E3">
      <w:pPr>
        <w:pStyle w:val="2"/>
        <w:spacing w:before="78" w:line="219" w:lineRule="auto"/>
        <w:ind w:left="3459"/>
        <w:outlineLvl w:val="1"/>
        <w:rPr>
          <w:rFonts w:hint="eastAsia"/>
          <w:b/>
          <w:bCs/>
          <w:spacing w:val="-4"/>
          <w:sz w:val="24"/>
          <w:szCs w:val="24"/>
          <w:lang w:val="en-US" w:eastAsia="zh-CN"/>
        </w:rPr>
      </w:pPr>
    </w:p>
    <w:p w14:paraId="21CB4727">
      <w:pPr>
        <w:pStyle w:val="2"/>
        <w:spacing w:before="78" w:line="219" w:lineRule="auto"/>
        <w:ind w:left="3459"/>
        <w:outlineLvl w:val="1"/>
        <w:rPr>
          <w:rFonts w:hint="eastAsia"/>
          <w:b/>
          <w:bCs/>
          <w:spacing w:val="-4"/>
          <w:sz w:val="24"/>
          <w:szCs w:val="24"/>
          <w:lang w:val="en-US" w:eastAsia="zh-CN"/>
        </w:rPr>
      </w:pPr>
    </w:p>
    <w:p w14:paraId="280D7EA4">
      <w:pPr>
        <w:pStyle w:val="2"/>
        <w:spacing w:before="78" w:line="219" w:lineRule="auto"/>
        <w:jc w:val="center"/>
        <w:outlineLvl w:val="1"/>
        <w:rPr>
          <w:rFonts w:hint="eastAsia"/>
          <w:b/>
          <w:bCs/>
          <w:spacing w:val="-4"/>
          <w:sz w:val="24"/>
          <w:szCs w:val="24"/>
          <w:lang w:val="en-US" w:eastAsia="zh-CN"/>
        </w:rPr>
      </w:pPr>
      <w:bookmarkStart w:id="82" w:name="_Toc28585"/>
      <w:r>
        <w:rPr>
          <w:rFonts w:hint="eastAsia"/>
          <w:b/>
          <w:bCs/>
          <w:spacing w:val="-4"/>
          <w:sz w:val="24"/>
          <w:szCs w:val="24"/>
          <w:lang w:val="en-US" w:eastAsia="zh-CN"/>
        </w:rPr>
        <w:t>(承诺内容供应商可自行拟定)</w:t>
      </w:r>
      <w:bookmarkEnd w:id="82"/>
    </w:p>
    <w:p w14:paraId="3DE5EB56">
      <w:pPr>
        <w:pStyle w:val="2"/>
        <w:spacing w:before="78" w:line="219" w:lineRule="auto"/>
        <w:ind w:left="3459"/>
        <w:outlineLvl w:val="1"/>
        <w:rPr>
          <w:b/>
          <w:bCs/>
          <w:spacing w:val="-4"/>
          <w:sz w:val="24"/>
          <w:szCs w:val="24"/>
        </w:rPr>
      </w:pPr>
    </w:p>
    <w:p w14:paraId="64AE9E6C">
      <w:pPr>
        <w:spacing w:line="284" w:lineRule="auto"/>
        <w:rPr>
          <w:rFonts w:ascii="Arial"/>
          <w:sz w:val="21"/>
        </w:rPr>
      </w:pPr>
    </w:p>
    <w:p w14:paraId="36970D76">
      <w:pPr>
        <w:pStyle w:val="2"/>
        <w:spacing w:before="79" w:line="219" w:lineRule="auto"/>
        <w:ind w:left="4252"/>
        <w:rPr>
          <w:sz w:val="24"/>
          <w:szCs w:val="24"/>
        </w:rPr>
      </w:pPr>
      <w:r>
        <w:rPr>
          <w:spacing w:val="-2"/>
          <w:sz w:val="24"/>
          <w:szCs w:val="24"/>
        </w:rPr>
        <w:t>供应商电子签章：</w:t>
      </w:r>
      <w:r>
        <w:rPr>
          <w:sz w:val="24"/>
          <w:szCs w:val="24"/>
          <w:u w:val="single" w:color="auto"/>
        </w:rPr>
        <w:t xml:space="preserve">              </w:t>
      </w:r>
    </w:p>
    <w:p w14:paraId="70FAC471">
      <w:pPr>
        <w:pStyle w:val="2"/>
        <w:spacing w:before="184" w:line="220" w:lineRule="auto"/>
        <w:ind w:left="4293"/>
        <w:outlineLvl w:val="1"/>
        <w:rPr>
          <w:sz w:val="24"/>
          <w:szCs w:val="24"/>
        </w:rPr>
      </w:pPr>
      <w:bookmarkStart w:id="83" w:name="_Toc10116"/>
      <w:r>
        <w:rPr>
          <w:spacing w:val="-32"/>
          <w:sz w:val="24"/>
          <w:szCs w:val="24"/>
        </w:rPr>
        <w:t>日</w:t>
      </w:r>
      <w:r>
        <w:rPr>
          <w:spacing w:val="1"/>
          <w:sz w:val="24"/>
          <w:szCs w:val="24"/>
        </w:rPr>
        <w:t xml:space="preserve">          </w:t>
      </w:r>
      <w:r>
        <w:rPr>
          <w:spacing w:val="-32"/>
          <w:sz w:val="24"/>
          <w:szCs w:val="24"/>
        </w:rPr>
        <w:t>期</w:t>
      </w:r>
      <w:r>
        <w:rPr>
          <w:spacing w:val="-87"/>
          <w:sz w:val="24"/>
          <w:szCs w:val="24"/>
        </w:rPr>
        <w:t xml:space="preserve"> </w:t>
      </w:r>
      <w:r>
        <w:rPr>
          <w:spacing w:val="-32"/>
          <w:sz w:val="24"/>
          <w:szCs w:val="24"/>
        </w:rPr>
        <w:t>：</w:t>
      </w:r>
      <w:bookmarkEnd w:id="83"/>
      <w:r>
        <w:rPr>
          <w:sz w:val="24"/>
          <w:szCs w:val="24"/>
          <w:u w:val="single" w:color="auto"/>
        </w:rPr>
        <w:t xml:space="preserve">              </w:t>
      </w:r>
    </w:p>
    <w:p w14:paraId="5D1B52D8">
      <w:pPr>
        <w:spacing w:line="220" w:lineRule="auto"/>
        <w:rPr>
          <w:sz w:val="24"/>
          <w:szCs w:val="24"/>
        </w:rPr>
        <w:sectPr>
          <w:headerReference r:id="rId34" w:type="default"/>
          <w:footerReference r:id="rId35" w:type="default"/>
          <w:pgSz w:w="11906" w:h="16839"/>
          <w:pgMar w:top="1166" w:right="1719" w:bottom="1234" w:left="1785" w:header="829" w:footer="985" w:gutter="0"/>
          <w:pgNumType w:fmt="decimal"/>
          <w:cols w:space="720" w:num="1"/>
        </w:sectPr>
      </w:pPr>
    </w:p>
    <w:p w14:paraId="304366BB">
      <w:pPr>
        <w:spacing w:line="306" w:lineRule="auto"/>
        <w:rPr>
          <w:rFonts w:ascii="Arial"/>
          <w:sz w:val="21"/>
        </w:rPr>
      </w:pPr>
    </w:p>
    <w:p w14:paraId="274D8E0C">
      <w:pPr>
        <w:pStyle w:val="2"/>
        <w:spacing w:before="78" w:line="219" w:lineRule="auto"/>
        <w:ind w:left="2736"/>
        <w:outlineLvl w:val="1"/>
        <w:rPr>
          <w:sz w:val="24"/>
          <w:szCs w:val="24"/>
        </w:rPr>
      </w:pPr>
      <w:r>
        <w:rPr>
          <w:b/>
          <w:bCs/>
          <w:spacing w:val="-5"/>
          <w:sz w:val="24"/>
          <w:szCs w:val="24"/>
        </w:rPr>
        <w:t>九、</w:t>
      </w:r>
      <w:bookmarkStart w:id="84" w:name="_Toc816"/>
      <w:r>
        <w:rPr>
          <w:b/>
          <w:bCs/>
          <w:spacing w:val="-3"/>
          <w:sz w:val="24"/>
          <w:szCs w:val="24"/>
        </w:rPr>
        <w:t>服务方案（格式自拟）</w:t>
      </w:r>
      <w:bookmarkEnd w:id="84"/>
    </w:p>
    <w:p w14:paraId="09875423">
      <w:pPr>
        <w:spacing w:line="248" w:lineRule="auto"/>
        <w:rPr>
          <w:rFonts w:ascii="Arial"/>
          <w:sz w:val="21"/>
        </w:rPr>
      </w:pPr>
    </w:p>
    <w:p w14:paraId="738A4D7F">
      <w:pPr>
        <w:spacing w:line="248" w:lineRule="auto"/>
        <w:rPr>
          <w:rFonts w:ascii="Arial"/>
          <w:sz w:val="21"/>
        </w:rPr>
      </w:pPr>
    </w:p>
    <w:p w14:paraId="1A701F7C">
      <w:pPr>
        <w:spacing w:line="248" w:lineRule="auto"/>
        <w:rPr>
          <w:rFonts w:ascii="Arial"/>
          <w:sz w:val="21"/>
        </w:rPr>
      </w:pPr>
    </w:p>
    <w:p w14:paraId="0578A1F2">
      <w:pPr>
        <w:spacing w:line="248" w:lineRule="auto"/>
        <w:rPr>
          <w:rFonts w:ascii="Arial"/>
          <w:sz w:val="21"/>
        </w:rPr>
      </w:pPr>
    </w:p>
    <w:p w14:paraId="7052ABF4">
      <w:pPr>
        <w:spacing w:line="248" w:lineRule="auto"/>
        <w:rPr>
          <w:rFonts w:ascii="Arial"/>
          <w:sz w:val="21"/>
        </w:rPr>
      </w:pPr>
    </w:p>
    <w:p w14:paraId="525BFEB8">
      <w:pPr>
        <w:spacing w:line="248" w:lineRule="auto"/>
        <w:rPr>
          <w:rFonts w:ascii="Arial"/>
          <w:sz w:val="21"/>
        </w:rPr>
      </w:pPr>
    </w:p>
    <w:p w14:paraId="3BD1AA79">
      <w:pPr>
        <w:spacing w:line="248" w:lineRule="auto"/>
        <w:rPr>
          <w:rFonts w:ascii="Arial"/>
          <w:sz w:val="21"/>
        </w:rPr>
      </w:pPr>
    </w:p>
    <w:p w14:paraId="117331D0">
      <w:pPr>
        <w:spacing w:line="248" w:lineRule="auto"/>
        <w:rPr>
          <w:rFonts w:ascii="Arial"/>
          <w:sz w:val="21"/>
        </w:rPr>
      </w:pPr>
    </w:p>
    <w:p w14:paraId="2FB2FCA5">
      <w:pPr>
        <w:spacing w:line="249" w:lineRule="auto"/>
        <w:rPr>
          <w:rFonts w:ascii="Arial"/>
          <w:sz w:val="21"/>
        </w:rPr>
      </w:pPr>
    </w:p>
    <w:p w14:paraId="0D2D68EC">
      <w:pPr>
        <w:spacing w:line="249" w:lineRule="auto"/>
        <w:rPr>
          <w:rFonts w:ascii="Arial"/>
          <w:sz w:val="21"/>
        </w:rPr>
      </w:pPr>
    </w:p>
    <w:p w14:paraId="2CFB69E0">
      <w:pPr>
        <w:spacing w:line="249" w:lineRule="auto"/>
        <w:rPr>
          <w:rFonts w:ascii="Arial"/>
          <w:sz w:val="21"/>
        </w:rPr>
      </w:pPr>
    </w:p>
    <w:p w14:paraId="4CE13602">
      <w:pPr>
        <w:spacing w:line="249" w:lineRule="auto"/>
        <w:rPr>
          <w:rFonts w:ascii="Arial"/>
          <w:sz w:val="21"/>
        </w:rPr>
      </w:pPr>
    </w:p>
    <w:p w14:paraId="5E9755C0">
      <w:pPr>
        <w:spacing w:line="249" w:lineRule="auto"/>
        <w:rPr>
          <w:rFonts w:ascii="Arial"/>
          <w:sz w:val="21"/>
        </w:rPr>
      </w:pPr>
    </w:p>
    <w:p w14:paraId="5185DA2B">
      <w:pPr>
        <w:spacing w:line="249" w:lineRule="auto"/>
        <w:rPr>
          <w:rFonts w:ascii="Arial"/>
          <w:sz w:val="21"/>
        </w:rPr>
      </w:pPr>
    </w:p>
    <w:p w14:paraId="10E32CBC">
      <w:pPr>
        <w:spacing w:line="249" w:lineRule="auto"/>
        <w:rPr>
          <w:rFonts w:ascii="Arial"/>
          <w:sz w:val="21"/>
        </w:rPr>
      </w:pPr>
    </w:p>
    <w:p w14:paraId="41AD85EC">
      <w:pPr>
        <w:spacing w:line="249" w:lineRule="auto"/>
        <w:rPr>
          <w:rFonts w:ascii="Arial"/>
          <w:sz w:val="21"/>
        </w:rPr>
      </w:pPr>
    </w:p>
    <w:p w14:paraId="68B06C9E">
      <w:pPr>
        <w:spacing w:line="249" w:lineRule="auto"/>
        <w:rPr>
          <w:rFonts w:ascii="Arial"/>
          <w:sz w:val="21"/>
        </w:rPr>
      </w:pPr>
    </w:p>
    <w:p w14:paraId="3805CD42">
      <w:pPr>
        <w:spacing w:line="249" w:lineRule="auto"/>
        <w:rPr>
          <w:rFonts w:ascii="Arial"/>
          <w:sz w:val="21"/>
        </w:rPr>
      </w:pPr>
    </w:p>
    <w:p w14:paraId="5FE0643E">
      <w:pPr>
        <w:spacing w:line="249" w:lineRule="auto"/>
        <w:rPr>
          <w:rFonts w:ascii="Arial"/>
          <w:sz w:val="21"/>
        </w:rPr>
      </w:pPr>
    </w:p>
    <w:p w14:paraId="2959F60C">
      <w:pPr>
        <w:spacing w:line="249" w:lineRule="auto"/>
        <w:rPr>
          <w:rFonts w:ascii="Arial"/>
          <w:sz w:val="21"/>
        </w:rPr>
      </w:pPr>
    </w:p>
    <w:p w14:paraId="78945B14">
      <w:pPr>
        <w:spacing w:line="249" w:lineRule="auto"/>
        <w:rPr>
          <w:rFonts w:ascii="Arial"/>
          <w:sz w:val="21"/>
        </w:rPr>
      </w:pPr>
    </w:p>
    <w:p w14:paraId="69F24F57">
      <w:pPr>
        <w:pStyle w:val="2"/>
        <w:spacing w:before="78" w:line="219" w:lineRule="auto"/>
        <w:ind w:left="4252"/>
        <w:rPr>
          <w:sz w:val="24"/>
          <w:szCs w:val="24"/>
        </w:rPr>
      </w:pPr>
      <w:r>
        <w:rPr>
          <w:spacing w:val="-2"/>
          <w:sz w:val="24"/>
          <w:szCs w:val="24"/>
        </w:rPr>
        <w:t>供应商电子签章：</w:t>
      </w:r>
      <w:r>
        <w:rPr>
          <w:sz w:val="24"/>
          <w:szCs w:val="24"/>
          <w:u w:val="single" w:color="auto"/>
        </w:rPr>
        <w:t xml:space="preserve">              </w:t>
      </w:r>
    </w:p>
    <w:p w14:paraId="02BFA155">
      <w:pPr>
        <w:pStyle w:val="2"/>
        <w:spacing w:before="183" w:line="220" w:lineRule="auto"/>
        <w:ind w:left="4293"/>
        <w:rPr>
          <w:sz w:val="24"/>
          <w:szCs w:val="24"/>
        </w:rPr>
      </w:pPr>
      <w:r>
        <w:rPr>
          <w:spacing w:val="-32"/>
          <w:sz w:val="24"/>
          <w:szCs w:val="24"/>
        </w:rPr>
        <w:t>日</w:t>
      </w:r>
      <w:r>
        <w:rPr>
          <w:spacing w:val="1"/>
          <w:sz w:val="24"/>
          <w:szCs w:val="24"/>
        </w:rPr>
        <w:t xml:space="preserve">          </w:t>
      </w:r>
      <w:r>
        <w:rPr>
          <w:spacing w:val="-32"/>
          <w:sz w:val="24"/>
          <w:szCs w:val="24"/>
        </w:rPr>
        <w:t>期</w:t>
      </w:r>
      <w:r>
        <w:rPr>
          <w:spacing w:val="-87"/>
          <w:sz w:val="24"/>
          <w:szCs w:val="24"/>
        </w:rPr>
        <w:t xml:space="preserve"> </w:t>
      </w:r>
      <w:r>
        <w:rPr>
          <w:spacing w:val="-32"/>
          <w:sz w:val="24"/>
          <w:szCs w:val="24"/>
        </w:rPr>
        <w:t>：</w:t>
      </w:r>
      <w:r>
        <w:rPr>
          <w:sz w:val="24"/>
          <w:szCs w:val="24"/>
          <w:u w:val="single" w:color="auto"/>
        </w:rPr>
        <w:t xml:space="preserve">              </w:t>
      </w:r>
    </w:p>
    <w:p w14:paraId="67F62826">
      <w:pPr>
        <w:spacing w:line="244" w:lineRule="auto"/>
        <w:rPr>
          <w:rFonts w:ascii="Arial"/>
          <w:sz w:val="21"/>
        </w:rPr>
      </w:pPr>
    </w:p>
    <w:p w14:paraId="6973DE45">
      <w:pPr>
        <w:spacing w:line="244" w:lineRule="auto"/>
        <w:rPr>
          <w:rFonts w:ascii="Arial"/>
          <w:sz w:val="21"/>
        </w:rPr>
      </w:pPr>
    </w:p>
    <w:p w14:paraId="602BA275">
      <w:pPr>
        <w:spacing w:line="244" w:lineRule="auto"/>
        <w:rPr>
          <w:rFonts w:ascii="Arial"/>
          <w:sz w:val="21"/>
        </w:rPr>
      </w:pPr>
    </w:p>
    <w:p w14:paraId="374202E3">
      <w:pPr>
        <w:spacing w:line="244" w:lineRule="auto"/>
        <w:rPr>
          <w:rFonts w:ascii="Arial"/>
          <w:sz w:val="21"/>
        </w:rPr>
      </w:pPr>
    </w:p>
    <w:p w14:paraId="1A9EFDC0">
      <w:pPr>
        <w:spacing w:line="244" w:lineRule="auto"/>
        <w:rPr>
          <w:rFonts w:ascii="Arial"/>
          <w:sz w:val="21"/>
        </w:rPr>
      </w:pPr>
    </w:p>
    <w:p w14:paraId="6B87A7F3">
      <w:pPr>
        <w:spacing w:line="244" w:lineRule="auto"/>
        <w:rPr>
          <w:rFonts w:ascii="Arial"/>
          <w:sz w:val="21"/>
        </w:rPr>
      </w:pPr>
    </w:p>
    <w:p w14:paraId="637B6889">
      <w:pPr>
        <w:spacing w:line="244" w:lineRule="auto"/>
        <w:rPr>
          <w:rFonts w:ascii="Arial"/>
          <w:sz w:val="21"/>
        </w:rPr>
      </w:pPr>
    </w:p>
    <w:p w14:paraId="4E0E1D18">
      <w:pPr>
        <w:spacing w:line="244" w:lineRule="auto"/>
        <w:rPr>
          <w:rFonts w:ascii="Arial"/>
          <w:sz w:val="21"/>
        </w:rPr>
      </w:pPr>
    </w:p>
    <w:p w14:paraId="038B7424">
      <w:pPr>
        <w:spacing w:line="244" w:lineRule="auto"/>
        <w:rPr>
          <w:rFonts w:ascii="Arial"/>
          <w:sz w:val="21"/>
        </w:rPr>
      </w:pPr>
    </w:p>
    <w:p w14:paraId="24B85CC2">
      <w:pPr>
        <w:spacing w:line="244" w:lineRule="auto"/>
        <w:rPr>
          <w:rFonts w:ascii="Arial"/>
          <w:sz w:val="21"/>
        </w:rPr>
      </w:pPr>
    </w:p>
    <w:p w14:paraId="5C4AF8CB">
      <w:pPr>
        <w:spacing w:line="244" w:lineRule="auto"/>
        <w:rPr>
          <w:rFonts w:ascii="Arial"/>
          <w:sz w:val="21"/>
        </w:rPr>
      </w:pPr>
    </w:p>
    <w:p w14:paraId="07AC920B">
      <w:pPr>
        <w:spacing w:line="244" w:lineRule="auto"/>
        <w:rPr>
          <w:rFonts w:ascii="Arial"/>
          <w:sz w:val="21"/>
        </w:rPr>
      </w:pPr>
    </w:p>
    <w:p w14:paraId="5CB7E84C">
      <w:pPr>
        <w:spacing w:line="244" w:lineRule="auto"/>
        <w:rPr>
          <w:rFonts w:ascii="Arial"/>
          <w:sz w:val="21"/>
        </w:rPr>
      </w:pPr>
    </w:p>
    <w:p w14:paraId="0D84E228">
      <w:pPr>
        <w:spacing w:line="244" w:lineRule="auto"/>
        <w:rPr>
          <w:rFonts w:ascii="Arial"/>
          <w:sz w:val="21"/>
        </w:rPr>
      </w:pPr>
    </w:p>
    <w:p w14:paraId="3D60906A">
      <w:pPr>
        <w:spacing w:line="244" w:lineRule="auto"/>
        <w:rPr>
          <w:rFonts w:ascii="Arial"/>
          <w:sz w:val="21"/>
        </w:rPr>
      </w:pPr>
    </w:p>
    <w:p w14:paraId="2C09B4B2">
      <w:pPr>
        <w:spacing w:line="244" w:lineRule="auto"/>
        <w:rPr>
          <w:rFonts w:ascii="Arial"/>
          <w:sz w:val="21"/>
        </w:rPr>
      </w:pPr>
    </w:p>
    <w:p w14:paraId="224CFED2">
      <w:pPr>
        <w:spacing w:line="244" w:lineRule="auto"/>
        <w:rPr>
          <w:rFonts w:ascii="Arial"/>
          <w:sz w:val="21"/>
        </w:rPr>
      </w:pPr>
    </w:p>
    <w:p w14:paraId="26EDC916">
      <w:pPr>
        <w:spacing w:line="244" w:lineRule="auto"/>
        <w:rPr>
          <w:rFonts w:ascii="Arial"/>
          <w:sz w:val="21"/>
        </w:rPr>
      </w:pPr>
    </w:p>
    <w:p w14:paraId="09868463">
      <w:pPr>
        <w:spacing w:line="244" w:lineRule="auto"/>
        <w:rPr>
          <w:rFonts w:ascii="Arial"/>
          <w:sz w:val="21"/>
        </w:rPr>
      </w:pPr>
    </w:p>
    <w:p w14:paraId="4AB23DAA">
      <w:pPr>
        <w:spacing w:line="244" w:lineRule="auto"/>
        <w:rPr>
          <w:rFonts w:ascii="Arial"/>
          <w:sz w:val="21"/>
        </w:rPr>
      </w:pPr>
    </w:p>
    <w:p w14:paraId="630F4309">
      <w:pPr>
        <w:spacing w:line="244" w:lineRule="auto"/>
        <w:rPr>
          <w:rFonts w:ascii="Arial"/>
          <w:sz w:val="21"/>
        </w:rPr>
      </w:pPr>
    </w:p>
    <w:p w14:paraId="2E899631">
      <w:pPr>
        <w:spacing w:line="244" w:lineRule="auto"/>
        <w:rPr>
          <w:rFonts w:ascii="Arial"/>
          <w:sz w:val="21"/>
        </w:rPr>
      </w:pPr>
    </w:p>
    <w:p w14:paraId="0057EBCB">
      <w:pPr>
        <w:spacing w:line="244" w:lineRule="auto"/>
        <w:rPr>
          <w:rFonts w:ascii="Arial"/>
          <w:sz w:val="21"/>
        </w:rPr>
      </w:pPr>
    </w:p>
    <w:p w14:paraId="246EFC08">
      <w:pPr>
        <w:spacing w:line="244" w:lineRule="auto"/>
        <w:rPr>
          <w:rFonts w:ascii="Arial"/>
          <w:sz w:val="21"/>
        </w:rPr>
      </w:pPr>
    </w:p>
    <w:p w14:paraId="7F0F1F23">
      <w:pPr>
        <w:spacing w:line="244" w:lineRule="auto"/>
        <w:rPr>
          <w:rFonts w:ascii="Arial"/>
          <w:sz w:val="21"/>
        </w:rPr>
      </w:pPr>
    </w:p>
    <w:p w14:paraId="658CCBDD">
      <w:pPr>
        <w:spacing w:line="244" w:lineRule="auto"/>
        <w:rPr>
          <w:rFonts w:ascii="Arial"/>
          <w:sz w:val="21"/>
        </w:rPr>
      </w:pPr>
    </w:p>
    <w:p w14:paraId="24D6D48E">
      <w:pPr>
        <w:spacing w:line="244" w:lineRule="auto"/>
        <w:rPr>
          <w:rFonts w:ascii="Arial"/>
          <w:sz w:val="21"/>
        </w:rPr>
      </w:pPr>
    </w:p>
    <w:p w14:paraId="5A4C920E">
      <w:pPr>
        <w:spacing w:line="244" w:lineRule="auto"/>
        <w:rPr>
          <w:rFonts w:ascii="Arial"/>
          <w:sz w:val="21"/>
        </w:rPr>
      </w:pPr>
    </w:p>
    <w:p w14:paraId="29739F74">
      <w:pPr>
        <w:spacing w:line="245" w:lineRule="auto"/>
        <w:rPr>
          <w:rFonts w:ascii="Arial"/>
          <w:sz w:val="21"/>
        </w:rPr>
      </w:pPr>
    </w:p>
    <w:p w14:paraId="0F3510E8">
      <w:pPr>
        <w:spacing w:line="245" w:lineRule="auto"/>
        <w:rPr>
          <w:rFonts w:ascii="Arial"/>
          <w:sz w:val="21"/>
        </w:rPr>
      </w:pPr>
    </w:p>
    <w:p w14:paraId="56CFE961">
      <w:pPr>
        <w:spacing w:line="245" w:lineRule="auto"/>
        <w:rPr>
          <w:rFonts w:ascii="Arial"/>
          <w:sz w:val="21"/>
        </w:rPr>
      </w:pPr>
    </w:p>
    <w:p w14:paraId="502F2175">
      <w:pPr>
        <w:spacing w:line="230" w:lineRule="auto"/>
        <w:rPr>
          <w:sz w:val="20"/>
          <w:szCs w:val="20"/>
        </w:rPr>
        <w:sectPr>
          <w:headerReference r:id="rId36" w:type="default"/>
          <w:footerReference r:id="rId37" w:type="default"/>
          <w:pgSz w:w="11906" w:h="16839"/>
          <w:pgMar w:top="1166" w:right="1785" w:bottom="400" w:left="1785" w:header="829" w:footer="0" w:gutter="0"/>
          <w:pgNumType w:fmt="decimal"/>
          <w:cols w:space="720" w:num="1"/>
        </w:sectPr>
      </w:pPr>
    </w:p>
    <w:p w14:paraId="1D353C25">
      <w:pPr>
        <w:spacing w:line="307" w:lineRule="auto"/>
        <w:rPr>
          <w:rFonts w:ascii="Arial"/>
          <w:sz w:val="21"/>
        </w:rPr>
      </w:pPr>
    </w:p>
    <w:p w14:paraId="1D36601F">
      <w:pPr>
        <w:pStyle w:val="2"/>
        <w:spacing w:before="78" w:line="219" w:lineRule="auto"/>
        <w:ind w:left="2835"/>
        <w:outlineLvl w:val="1"/>
        <w:rPr>
          <w:sz w:val="24"/>
          <w:szCs w:val="24"/>
        </w:rPr>
      </w:pPr>
      <w:bookmarkStart w:id="85" w:name="_Toc6115"/>
      <w:r>
        <w:rPr>
          <w:b/>
          <w:bCs/>
          <w:spacing w:val="-3"/>
          <w:sz w:val="24"/>
          <w:szCs w:val="24"/>
        </w:rPr>
        <w:t>十、主要入围标的承诺函</w:t>
      </w:r>
      <w:bookmarkEnd w:id="85"/>
    </w:p>
    <w:p w14:paraId="4A6C1E8D">
      <w:pPr>
        <w:pStyle w:val="2"/>
        <w:spacing w:before="181" w:line="331" w:lineRule="auto"/>
        <w:ind w:left="122" w:right="112" w:firstLine="436"/>
        <w:jc w:val="both"/>
        <w:rPr>
          <w:sz w:val="24"/>
          <w:szCs w:val="24"/>
        </w:rPr>
      </w:pPr>
      <w:r>
        <w:rPr>
          <w:spacing w:val="-2"/>
          <w:sz w:val="24"/>
          <w:szCs w:val="24"/>
        </w:rPr>
        <w:t>我单位同意入围结果公告中公示以下主要入围标的信息并承诺：响应文件中</w:t>
      </w:r>
      <w:r>
        <w:rPr>
          <w:spacing w:val="-3"/>
          <w:sz w:val="24"/>
          <w:szCs w:val="24"/>
        </w:rPr>
        <w:t>所提供的主要入围标的信息均真实有效。若被发现存在任何虚假、隐瞒情况，我</w:t>
      </w:r>
      <w:r>
        <w:rPr>
          <w:spacing w:val="-1"/>
          <w:sz w:val="24"/>
          <w:szCs w:val="24"/>
        </w:rPr>
        <w:t>单位承担由此产生的一切后果。</w:t>
      </w:r>
    </w:p>
    <w:tbl>
      <w:tblPr>
        <w:tblStyle w:val="10"/>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0"/>
        <w:gridCol w:w="6466"/>
      </w:tblGrid>
      <w:tr w14:paraId="0EB64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2060" w:type="dxa"/>
            <w:vAlign w:val="center"/>
          </w:tcPr>
          <w:p w14:paraId="4A9DD691">
            <w:pPr>
              <w:pStyle w:val="11"/>
              <w:spacing w:before="119" w:line="360" w:lineRule="auto"/>
              <w:ind w:left="799"/>
              <w:rPr>
                <w:rFonts w:ascii="宋体" w:hAnsi="宋体" w:eastAsia="宋体" w:cs="宋体"/>
                <w:snapToGrid w:val="0"/>
                <w:color w:val="000000"/>
                <w:spacing w:val="-2"/>
                <w:kern w:val="0"/>
                <w:sz w:val="24"/>
                <w:szCs w:val="24"/>
                <w:lang w:val="en-US" w:eastAsia="en-US" w:bidi="ar-SA"/>
              </w:rPr>
            </w:pPr>
            <w:r>
              <w:rPr>
                <w:rFonts w:ascii="宋体" w:hAnsi="宋体" w:eastAsia="宋体" w:cs="宋体"/>
                <w:b/>
                <w:bCs/>
                <w:snapToGrid w:val="0"/>
                <w:color w:val="000000"/>
                <w:spacing w:val="-2"/>
                <w:kern w:val="0"/>
                <w:sz w:val="24"/>
                <w:szCs w:val="24"/>
                <w:lang w:val="en-US" w:eastAsia="en-US" w:bidi="ar-SA"/>
              </w:rPr>
              <w:t>名称</w:t>
            </w:r>
          </w:p>
        </w:tc>
        <w:tc>
          <w:tcPr>
            <w:tcW w:w="6466" w:type="dxa"/>
            <w:vAlign w:val="center"/>
          </w:tcPr>
          <w:p w14:paraId="4E9232A1">
            <w:pPr>
              <w:pStyle w:val="11"/>
              <w:spacing w:before="118" w:line="360" w:lineRule="auto"/>
              <w:rPr>
                <w:rFonts w:hint="eastAsia" w:ascii="宋体" w:hAnsi="宋体" w:eastAsia="宋体" w:cs="宋体"/>
                <w:snapToGrid w:val="0"/>
                <w:color w:val="000000"/>
                <w:spacing w:val="-2"/>
                <w:kern w:val="0"/>
                <w:sz w:val="24"/>
                <w:szCs w:val="24"/>
                <w:lang w:val="en-US" w:eastAsia="zh-CN" w:bidi="ar-SA"/>
              </w:rPr>
            </w:pPr>
            <w:r>
              <w:rPr>
                <w:rFonts w:hint="eastAsia" w:cs="宋体"/>
                <w:snapToGrid w:val="0"/>
                <w:color w:val="000000"/>
                <w:spacing w:val="-2"/>
                <w:kern w:val="0"/>
                <w:sz w:val="24"/>
                <w:szCs w:val="24"/>
                <w:lang w:val="en-US" w:eastAsia="zh-CN" w:bidi="ar-SA"/>
              </w:rPr>
              <w:t>阜阳市市直部门及基层公务出行新能源汽车定点分时租赁服务采购项目</w:t>
            </w:r>
          </w:p>
        </w:tc>
      </w:tr>
      <w:tr w14:paraId="591D8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2060" w:type="dxa"/>
            <w:vAlign w:val="center"/>
          </w:tcPr>
          <w:p w14:paraId="531D30E2">
            <w:pPr>
              <w:pStyle w:val="11"/>
              <w:spacing w:before="117" w:line="360" w:lineRule="auto"/>
              <w:ind w:left="556"/>
            </w:pPr>
            <w:r>
              <w:rPr>
                <w:b/>
                <w:bCs/>
                <w:spacing w:val="-5"/>
              </w:rPr>
              <w:t>服务范围</w:t>
            </w:r>
          </w:p>
        </w:tc>
        <w:tc>
          <w:tcPr>
            <w:tcW w:w="6466" w:type="dxa"/>
            <w:vAlign w:val="center"/>
          </w:tcPr>
          <w:p w14:paraId="6C9A6030">
            <w:pPr>
              <w:spacing w:line="360" w:lineRule="auto"/>
              <w:rPr>
                <w:rFonts w:ascii="Arial"/>
                <w:sz w:val="21"/>
              </w:rPr>
            </w:pPr>
          </w:p>
        </w:tc>
      </w:tr>
      <w:tr w14:paraId="0481E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2060" w:type="dxa"/>
            <w:vAlign w:val="center"/>
          </w:tcPr>
          <w:p w14:paraId="0A36BAFD">
            <w:pPr>
              <w:pStyle w:val="11"/>
              <w:spacing w:before="117" w:line="360" w:lineRule="auto"/>
              <w:ind w:left="556"/>
            </w:pPr>
            <w:r>
              <w:rPr>
                <w:b/>
                <w:bCs/>
                <w:spacing w:val="-5"/>
              </w:rPr>
              <w:t>服务要求</w:t>
            </w:r>
          </w:p>
        </w:tc>
        <w:tc>
          <w:tcPr>
            <w:tcW w:w="6466" w:type="dxa"/>
            <w:vAlign w:val="center"/>
          </w:tcPr>
          <w:p w14:paraId="66478948">
            <w:pPr>
              <w:spacing w:line="360" w:lineRule="auto"/>
              <w:rPr>
                <w:rFonts w:ascii="Arial"/>
                <w:sz w:val="21"/>
              </w:rPr>
            </w:pPr>
          </w:p>
        </w:tc>
      </w:tr>
      <w:tr w14:paraId="3D202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2060" w:type="dxa"/>
            <w:vAlign w:val="center"/>
          </w:tcPr>
          <w:p w14:paraId="186647D4">
            <w:pPr>
              <w:pStyle w:val="11"/>
              <w:spacing w:before="118" w:line="360" w:lineRule="auto"/>
              <w:ind w:left="556"/>
            </w:pPr>
            <w:r>
              <w:rPr>
                <w:b/>
                <w:bCs/>
                <w:spacing w:val="-5"/>
              </w:rPr>
              <w:t>服务时间</w:t>
            </w:r>
          </w:p>
        </w:tc>
        <w:tc>
          <w:tcPr>
            <w:tcW w:w="6466" w:type="dxa"/>
            <w:vAlign w:val="center"/>
          </w:tcPr>
          <w:p w14:paraId="34E30604">
            <w:pPr>
              <w:spacing w:line="360" w:lineRule="auto"/>
              <w:rPr>
                <w:rFonts w:ascii="Arial"/>
                <w:sz w:val="21"/>
              </w:rPr>
            </w:pPr>
          </w:p>
        </w:tc>
      </w:tr>
      <w:tr w14:paraId="5965A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2060" w:type="dxa"/>
            <w:vAlign w:val="center"/>
          </w:tcPr>
          <w:p w14:paraId="621A8291">
            <w:pPr>
              <w:pStyle w:val="11"/>
              <w:spacing w:before="118" w:line="360" w:lineRule="auto"/>
              <w:ind w:left="556"/>
            </w:pPr>
            <w:r>
              <w:rPr>
                <w:b/>
                <w:bCs/>
                <w:spacing w:val="-5"/>
              </w:rPr>
              <w:t>服务标准</w:t>
            </w:r>
          </w:p>
        </w:tc>
        <w:tc>
          <w:tcPr>
            <w:tcW w:w="6466" w:type="dxa"/>
            <w:vAlign w:val="center"/>
          </w:tcPr>
          <w:p w14:paraId="0CC9DA6E">
            <w:pPr>
              <w:spacing w:line="360" w:lineRule="auto"/>
              <w:rPr>
                <w:rFonts w:ascii="Arial"/>
                <w:sz w:val="21"/>
              </w:rPr>
            </w:pPr>
          </w:p>
        </w:tc>
      </w:tr>
    </w:tbl>
    <w:p w14:paraId="2351EC00">
      <w:pPr>
        <w:pStyle w:val="2"/>
        <w:spacing w:before="113" w:line="219" w:lineRule="auto"/>
        <w:ind w:left="4350"/>
        <w:rPr>
          <w:sz w:val="24"/>
          <w:szCs w:val="24"/>
        </w:rPr>
      </w:pPr>
      <w:r>
        <w:rPr>
          <w:spacing w:val="-2"/>
          <w:sz w:val="24"/>
          <w:szCs w:val="24"/>
        </w:rPr>
        <w:t>供应商电子签章：</w:t>
      </w:r>
      <w:r>
        <w:rPr>
          <w:sz w:val="24"/>
          <w:szCs w:val="24"/>
          <w:u w:val="single" w:color="auto"/>
        </w:rPr>
        <w:t xml:space="preserve">              </w:t>
      </w:r>
    </w:p>
    <w:p w14:paraId="37E2A5F3">
      <w:pPr>
        <w:pStyle w:val="2"/>
        <w:spacing w:before="184" w:line="220" w:lineRule="auto"/>
        <w:ind w:left="4392"/>
        <w:rPr>
          <w:sz w:val="24"/>
          <w:szCs w:val="24"/>
        </w:rPr>
      </w:pPr>
      <w:r>
        <w:rPr>
          <w:spacing w:val="-32"/>
          <w:sz w:val="24"/>
          <w:szCs w:val="24"/>
        </w:rPr>
        <w:t>日</w:t>
      </w:r>
      <w:r>
        <w:rPr>
          <w:spacing w:val="1"/>
          <w:sz w:val="24"/>
          <w:szCs w:val="24"/>
        </w:rPr>
        <w:t xml:space="preserve">          </w:t>
      </w:r>
      <w:r>
        <w:rPr>
          <w:spacing w:val="-32"/>
          <w:sz w:val="24"/>
          <w:szCs w:val="24"/>
        </w:rPr>
        <w:t>期</w:t>
      </w:r>
      <w:r>
        <w:rPr>
          <w:spacing w:val="-87"/>
          <w:sz w:val="24"/>
          <w:szCs w:val="24"/>
        </w:rPr>
        <w:t xml:space="preserve"> </w:t>
      </w:r>
      <w:r>
        <w:rPr>
          <w:spacing w:val="-32"/>
          <w:sz w:val="24"/>
          <w:szCs w:val="24"/>
        </w:rPr>
        <w:t>：</w:t>
      </w:r>
      <w:r>
        <w:rPr>
          <w:sz w:val="24"/>
          <w:szCs w:val="24"/>
          <w:u w:val="single" w:color="auto"/>
        </w:rPr>
        <w:t xml:space="preserve">              </w:t>
      </w:r>
    </w:p>
    <w:p w14:paraId="6F60ABFB">
      <w:pPr>
        <w:pStyle w:val="2"/>
        <w:spacing w:before="102" w:line="221" w:lineRule="auto"/>
        <w:ind w:left="125"/>
        <w:rPr>
          <w:sz w:val="24"/>
          <w:szCs w:val="24"/>
        </w:rPr>
      </w:pPr>
      <w:r>
        <w:rPr>
          <w:b/>
          <w:bCs/>
          <w:spacing w:val="-7"/>
          <w:sz w:val="24"/>
          <w:szCs w:val="24"/>
        </w:rPr>
        <w:t>备注：</w:t>
      </w:r>
    </w:p>
    <w:p w14:paraId="223A387D">
      <w:pPr>
        <w:pStyle w:val="2"/>
        <w:spacing w:before="258" w:line="219" w:lineRule="auto"/>
        <w:ind w:left="574"/>
        <w:rPr>
          <w:sz w:val="24"/>
          <w:szCs w:val="24"/>
        </w:rPr>
      </w:pPr>
      <w:r>
        <w:rPr>
          <w:spacing w:val="-1"/>
          <w:sz w:val="24"/>
          <w:szCs w:val="24"/>
        </w:rPr>
        <w:t>1.表中所列内容为满足本项目要求的主要入围标的</w:t>
      </w:r>
      <w:r>
        <w:rPr>
          <w:spacing w:val="-2"/>
          <w:sz w:val="24"/>
          <w:szCs w:val="24"/>
        </w:rPr>
        <w:t>信息；</w:t>
      </w:r>
    </w:p>
    <w:p w14:paraId="1C97F386">
      <w:pPr>
        <w:pStyle w:val="2"/>
        <w:spacing w:before="183" w:line="289" w:lineRule="auto"/>
        <w:ind w:left="124" w:right="110" w:firstLine="435"/>
        <w:rPr>
          <w:sz w:val="24"/>
          <w:szCs w:val="24"/>
        </w:rPr>
      </w:pPr>
      <w:r>
        <w:rPr>
          <w:spacing w:val="-2"/>
          <w:sz w:val="24"/>
          <w:szCs w:val="24"/>
        </w:rPr>
        <w:t>2.入围供应商提供的以上承诺情况（含服务名称、服务范围、服务要求、服</w:t>
      </w:r>
      <w:r>
        <w:rPr>
          <w:spacing w:val="-1"/>
          <w:sz w:val="24"/>
          <w:szCs w:val="24"/>
        </w:rPr>
        <w:t>务时间、服务标准</w:t>
      </w:r>
      <w:r>
        <w:rPr>
          <w:spacing w:val="5"/>
          <w:sz w:val="24"/>
          <w:szCs w:val="24"/>
        </w:rPr>
        <w:t>），</w:t>
      </w:r>
      <w:r>
        <w:rPr>
          <w:spacing w:val="-1"/>
          <w:sz w:val="24"/>
          <w:szCs w:val="24"/>
        </w:rPr>
        <w:t>将按约定随入围结果公告同时公告。</w:t>
      </w:r>
    </w:p>
    <w:p w14:paraId="20390278">
      <w:pPr>
        <w:pStyle w:val="2"/>
        <w:spacing w:before="184" w:line="219" w:lineRule="auto"/>
        <w:ind w:left="561"/>
        <w:rPr>
          <w:sz w:val="24"/>
          <w:szCs w:val="24"/>
        </w:rPr>
      </w:pPr>
      <w:r>
        <w:rPr>
          <w:spacing w:val="-1"/>
          <w:sz w:val="24"/>
          <w:szCs w:val="24"/>
        </w:rPr>
        <w:t>3.本页《主要入围标的承诺函》由供应商准确填写。</w:t>
      </w:r>
    </w:p>
    <w:p w14:paraId="038D71C4">
      <w:pPr>
        <w:spacing w:line="219" w:lineRule="auto"/>
        <w:rPr>
          <w:sz w:val="24"/>
          <w:szCs w:val="24"/>
        </w:rPr>
        <w:sectPr>
          <w:headerReference r:id="rId38" w:type="default"/>
          <w:footerReference r:id="rId39" w:type="default"/>
          <w:pgSz w:w="11906" w:h="16839"/>
          <w:pgMar w:top="1166" w:right="1687" w:bottom="1234" w:left="1687" w:header="829" w:footer="985" w:gutter="0"/>
          <w:pgNumType w:fmt="decimal"/>
          <w:cols w:space="720" w:num="1"/>
        </w:sectPr>
      </w:pPr>
    </w:p>
    <w:p w14:paraId="39C24490">
      <w:pPr>
        <w:spacing w:line="307" w:lineRule="auto"/>
        <w:rPr>
          <w:rFonts w:ascii="Arial"/>
          <w:sz w:val="21"/>
        </w:rPr>
      </w:pPr>
    </w:p>
    <w:p w14:paraId="76E569A4">
      <w:pPr>
        <w:pStyle w:val="2"/>
        <w:spacing w:before="78" w:line="219" w:lineRule="auto"/>
        <w:ind w:left="2976"/>
        <w:outlineLvl w:val="1"/>
        <w:rPr>
          <w:sz w:val="24"/>
          <w:szCs w:val="24"/>
        </w:rPr>
      </w:pPr>
      <w:bookmarkStart w:id="86" w:name="_Toc3670"/>
      <w:r>
        <w:rPr>
          <w:b/>
          <w:bCs/>
          <w:spacing w:val="-3"/>
          <w:sz w:val="24"/>
          <w:szCs w:val="24"/>
        </w:rPr>
        <w:t>十</w:t>
      </w:r>
      <w:r>
        <w:rPr>
          <w:rFonts w:hint="eastAsia"/>
          <w:b/>
          <w:bCs/>
          <w:spacing w:val="-3"/>
          <w:sz w:val="24"/>
          <w:szCs w:val="24"/>
          <w:lang w:val="en-US" w:eastAsia="zh-CN"/>
        </w:rPr>
        <w:t>一</w:t>
      </w:r>
      <w:r>
        <w:rPr>
          <w:b/>
          <w:bCs/>
          <w:spacing w:val="-3"/>
          <w:sz w:val="24"/>
          <w:szCs w:val="24"/>
        </w:rPr>
        <w:t>、中小企业声明函</w:t>
      </w:r>
      <w:bookmarkEnd w:id="86"/>
    </w:p>
    <w:p w14:paraId="7A08DA4E">
      <w:pPr>
        <w:pStyle w:val="2"/>
        <w:spacing w:before="182" w:line="212" w:lineRule="auto"/>
        <w:ind w:left="2519"/>
        <w:outlineLvl w:val="2"/>
        <w:rPr>
          <w:sz w:val="25"/>
          <w:szCs w:val="25"/>
        </w:rPr>
      </w:pPr>
      <w:bookmarkStart w:id="87" w:name="_Toc19020"/>
      <w:r>
        <w:rPr>
          <w:i/>
          <w:iCs/>
          <w:spacing w:val="-10"/>
          <w:sz w:val="25"/>
          <w:szCs w:val="25"/>
        </w:rPr>
        <w:t>（非中小企业响应，不需此件）</w:t>
      </w:r>
      <w:bookmarkEnd w:id="87"/>
    </w:p>
    <w:p w14:paraId="0C8F676D">
      <w:pPr>
        <w:spacing w:line="412" w:lineRule="auto"/>
        <w:rPr>
          <w:rFonts w:ascii="Arial"/>
          <w:sz w:val="21"/>
        </w:rPr>
      </w:pPr>
    </w:p>
    <w:p w14:paraId="25B40C23">
      <w:pPr>
        <w:pStyle w:val="2"/>
        <w:spacing w:before="78" w:line="360" w:lineRule="auto"/>
        <w:ind w:left="26" w:right="34" w:firstLine="432"/>
        <w:jc w:val="both"/>
        <w:rPr>
          <w:sz w:val="24"/>
          <w:szCs w:val="24"/>
        </w:rPr>
      </w:pPr>
      <w:r>
        <w:rPr>
          <w:spacing w:val="-1"/>
          <w:sz w:val="24"/>
          <w:szCs w:val="24"/>
        </w:rPr>
        <w:t>本公司（联合体）郑重声明，根据《政府采购促进中小企业发展管理办法》</w:t>
      </w:r>
      <w:r>
        <w:rPr>
          <w:spacing w:val="7"/>
          <w:sz w:val="24"/>
          <w:szCs w:val="24"/>
        </w:rPr>
        <w:t xml:space="preserve"> </w:t>
      </w:r>
      <w:r>
        <w:rPr>
          <w:spacing w:val="1"/>
          <w:sz w:val="24"/>
          <w:szCs w:val="24"/>
        </w:rPr>
        <w:t>（财库﹝2020﹞46</w:t>
      </w:r>
      <w:r>
        <w:rPr>
          <w:spacing w:val="-27"/>
          <w:sz w:val="24"/>
          <w:szCs w:val="24"/>
        </w:rPr>
        <w:t xml:space="preserve"> </w:t>
      </w:r>
      <w:r>
        <w:rPr>
          <w:spacing w:val="1"/>
          <w:sz w:val="24"/>
          <w:szCs w:val="24"/>
        </w:rPr>
        <w:t>号）的规定，本公司（联合体）参加</w:t>
      </w:r>
      <w:r>
        <w:rPr>
          <w:spacing w:val="1"/>
          <w:sz w:val="24"/>
          <w:szCs w:val="24"/>
          <w:u w:val="single" w:color="auto"/>
        </w:rPr>
        <w:t>（</w:t>
      </w:r>
      <w:r>
        <w:rPr>
          <w:rFonts w:hint="eastAsia"/>
          <w:spacing w:val="1"/>
          <w:sz w:val="24"/>
          <w:szCs w:val="24"/>
          <w:u w:val="single" w:color="auto"/>
          <w:lang w:eastAsia="zh-CN"/>
        </w:rPr>
        <w:t>阜阳市机关事务管理处</w:t>
      </w:r>
      <w:r>
        <w:rPr>
          <w:spacing w:val="-1"/>
          <w:sz w:val="24"/>
          <w:szCs w:val="24"/>
          <w:u w:val="single" w:color="auto"/>
        </w:rPr>
        <w:t>）</w:t>
      </w:r>
      <w:r>
        <w:rPr>
          <w:spacing w:val="-1"/>
          <w:sz w:val="24"/>
          <w:szCs w:val="24"/>
        </w:rPr>
        <w:t>的</w:t>
      </w:r>
      <w:r>
        <w:rPr>
          <w:spacing w:val="-1"/>
          <w:sz w:val="24"/>
          <w:szCs w:val="24"/>
          <w:u w:val="single" w:color="auto"/>
        </w:rPr>
        <w:t>（</w:t>
      </w:r>
      <w:r>
        <w:rPr>
          <w:rFonts w:hint="eastAsia"/>
          <w:spacing w:val="-1"/>
          <w:sz w:val="24"/>
          <w:szCs w:val="24"/>
          <w:u w:val="single" w:color="auto"/>
          <w:lang w:eastAsia="zh-CN"/>
        </w:rPr>
        <w:t>阜阳市市直部门及基层公务出行新能源汽车定点分时租赁服务采购项目</w:t>
      </w:r>
      <w:r>
        <w:rPr>
          <w:spacing w:val="-2"/>
          <w:sz w:val="24"/>
          <w:szCs w:val="24"/>
          <w:u w:val="single" w:color="auto"/>
        </w:rPr>
        <w:t>）</w:t>
      </w:r>
      <w:r>
        <w:rPr>
          <w:spacing w:val="-2"/>
          <w:sz w:val="24"/>
          <w:szCs w:val="24"/>
        </w:rPr>
        <w:t>采购活动，服务全部</w:t>
      </w:r>
      <w:r>
        <w:rPr>
          <w:spacing w:val="-3"/>
          <w:sz w:val="24"/>
          <w:szCs w:val="24"/>
        </w:rPr>
        <w:t>由符合政策要求的中小企业承接。相关企业（含联合体中的中小企业、签订</w:t>
      </w:r>
      <w:r>
        <w:rPr>
          <w:spacing w:val="-4"/>
          <w:sz w:val="24"/>
          <w:szCs w:val="24"/>
        </w:rPr>
        <w:t>分包</w:t>
      </w:r>
      <w:r>
        <w:rPr>
          <w:spacing w:val="-1"/>
          <w:sz w:val="24"/>
          <w:szCs w:val="24"/>
        </w:rPr>
        <w:t>意向协议的中小企业）的具体情况如下：</w:t>
      </w:r>
    </w:p>
    <w:p w14:paraId="7F291D1D">
      <w:pPr>
        <w:pStyle w:val="2"/>
        <w:spacing w:line="360" w:lineRule="auto"/>
        <w:ind w:left="22" w:right="68" w:firstLine="438"/>
        <w:jc w:val="both"/>
        <w:rPr>
          <w:sz w:val="24"/>
          <w:szCs w:val="24"/>
        </w:rPr>
      </w:pPr>
      <w:r>
        <w:rPr>
          <w:rFonts w:hint="eastAsia"/>
          <w:sz w:val="24"/>
          <w:szCs w:val="24"/>
          <w:u w:val="single" w:color="auto"/>
          <w:lang w:eastAsia="zh-CN"/>
        </w:rPr>
        <w:t>阜阳市市直部门及基层公务出行新能源汽车定点分时租赁服务采购项目</w:t>
      </w:r>
      <w:r>
        <w:rPr>
          <w:spacing w:val="-1"/>
          <w:sz w:val="24"/>
          <w:szCs w:val="24"/>
        </w:rPr>
        <w:t>，属于</w:t>
      </w:r>
      <w:r>
        <w:rPr>
          <w:spacing w:val="-1"/>
          <w:sz w:val="24"/>
          <w:szCs w:val="24"/>
          <w:u w:val="single" w:color="auto"/>
        </w:rPr>
        <w:t>租赁和商务服务业</w:t>
      </w:r>
      <w:r>
        <w:rPr>
          <w:spacing w:val="-1"/>
          <w:sz w:val="24"/>
          <w:szCs w:val="24"/>
        </w:rPr>
        <w:t>行</w:t>
      </w:r>
      <w:r>
        <w:rPr>
          <w:spacing w:val="-4"/>
          <w:sz w:val="24"/>
          <w:szCs w:val="24"/>
        </w:rPr>
        <w:t>业；承接企业为</w:t>
      </w:r>
      <w:r>
        <w:rPr>
          <w:spacing w:val="-4"/>
          <w:sz w:val="24"/>
          <w:szCs w:val="24"/>
          <w:u w:val="single" w:color="auto"/>
        </w:rPr>
        <w:t>（企业名称</w:t>
      </w:r>
      <w:r>
        <w:rPr>
          <w:spacing w:val="-1"/>
          <w:sz w:val="24"/>
          <w:szCs w:val="24"/>
          <w:u w:val="single" w:color="auto"/>
        </w:rPr>
        <w:t>）</w:t>
      </w:r>
      <w:r>
        <w:rPr>
          <w:spacing w:val="-1"/>
          <w:sz w:val="24"/>
          <w:szCs w:val="24"/>
        </w:rPr>
        <w:t>，</w:t>
      </w:r>
      <w:r>
        <w:rPr>
          <w:spacing w:val="-4"/>
          <w:sz w:val="24"/>
          <w:szCs w:val="24"/>
        </w:rPr>
        <w:t>从业人员</w:t>
      </w:r>
      <w:r>
        <w:rPr>
          <w:spacing w:val="-4"/>
          <w:sz w:val="24"/>
          <w:szCs w:val="24"/>
          <w:u w:val="single" w:color="auto"/>
        </w:rPr>
        <w:t xml:space="preserve">     </w:t>
      </w:r>
      <w:r>
        <w:rPr>
          <w:spacing w:val="-107"/>
          <w:sz w:val="24"/>
          <w:szCs w:val="24"/>
        </w:rPr>
        <w:t xml:space="preserve"> </w:t>
      </w:r>
      <w:r>
        <w:rPr>
          <w:spacing w:val="-4"/>
          <w:sz w:val="24"/>
          <w:szCs w:val="24"/>
        </w:rPr>
        <w:t>人，营业收入为</w:t>
      </w:r>
      <w:r>
        <w:rPr>
          <w:spacing w:val="-118"/>
          <w:sz w:val="24"/>
          <w:szCs w:val="24"/>
        </w:rPr>
        <w:t xml:space="preserve"> </w:t>
      </w:r>
      <w:r>
        <w:rPr>
          <w:sz w:val="24"/>
          <w:szCs w:val="24"/>
          <w:u w:val="single" w:color="auto"/>
        </w:rPr>
        <w:t xml:space="preserve">     </w:t>
      </w:r>
      <w:r>
        <w:rPr>
          <w:spacing w:val="-105"/>
          <w:sz w:val="24"/>
          <w:szCs w:val="24"/>
        </w:rPr>
        <w:t xml:space="preserve"> </w:t>
      </w:r>
      <w:r>
        <w:rPr>
          <w:spacing w:val="-4"/>
          <w:sz w:val="24"/>
          <w:szCs w:val="24"/>
        </w:rPr>
        <w:t>万元，资产</w:t>
      </w:r>
      <w:r>
        <w:rPr>
          <w:spacing w:val="-1"/>
          <w:sz w:val="24"/>
          <w:szCs w:val="24"/>
        </w:rPr>
        <w:t>总额为</w:t>
      </w:r>
      <w:r>
        <w:rPr>
          <w:spacing w:val="-1"/>
          <w:sz w:val="24"/>
          <w:szCs w:val="24"/>
          <w:u w:val="single" w:color="auto"/>
        </w:rPr>
        <w:t xml:space="preserve">     </w:t>
      </w:r>
      <w:r>
        <w:rPr>
          <w:spacing w:val="-100"/>
          <w:sz w:val="24"/>
          <w:szCs w:val="24"/>
        </w:rPr>
        <w:t xml:space="preserve"> </w:t>
      </w:r>
      <w:r>
        <w:rPr>
          <w:spacing w:val="-1"/>
          <w:sz w:val="24"/>
          <w:szCs w:val="24"/>
        </w:rPr>
        <w:t>万元，属于</w:t>
      </w:r>
      <w:r>
        <w:rPr>
          <w:spacing w:val="-1"/>
          <w:sz w:val="24"/>
          <w:szCs w:val="24"/>
          <w:u w:val="single" w:color="auto"/>
        </w:rPr>
        <w:t>（中型企业、小型企业、微型企业）</w:t>
      </w:r>
      <w:r>
        <w:rPr>
          <w:spacing w:val="-1"/>
          <w:sz w:val="24"/>
          <w:szCs w:val="24"/>
        </w:rPr>
        <w:t>。</w:t>
      </w:r>
    </w:p>
    <w:p w14:paraId="451683BA">
      <w:pPr>
        <w:pStyle w:val="2"/>
        <w:spacing w:before="2" w:line="359" w:lineRule="auto"/>
        <w:ind w:left="27" w:right="66" w:firstLine="457"/>
        <w:rPr>
          <w:sz w:val="24"/>
          <w:szCs w:val="24"/>
        </w:rPr>
      </w:pPr>
      <w:r>
        <w:rPr>
          <w:spacing w:val="-3"/>
          <w:sz w:val="24"/>
          <w:szCs w:val="24"/>
        </w:rPr>
        <w:t>以上企业，不属于大企业的分支机构，不存在控股股东为大企业的情形，也</w:t>
      </w:r>
      <w:r>
        <w:rPr>
          <w:spacing w:val="-1"/>
          <w:sz w:val="24"/>
          <w:szCs w:val="24"/>
        </w:rPr>
        <w:t>不存在与大企业的负责人为同一人的情形。</w:t>
      </w:r>
    </w:p>
    <w:p w14:paraId="38729511">
      <w:pPr>
        <w:pStyle w:val="2"/>
        <w:spacing w:before="1" w:line="218" w:lineRule="auto"/>
        <w:ind w:left="458"/>
        <w:rPr>
          <w:sz w:val="24"/>
          <w:szCs w:val="24"/>
        </w:rPr>
      </w:pPr>
      <w:r>
        <w:rPr>
          <w:sz w:val="24"/>
          <w:szCs w:val="24"/>
        </w:rPr>
        <w:t>本企业对上述声明内容的真实性负责。如有虚</w:t>
      </w:r>
      <w:r>
        <w:rPr>
          <w:spacing w:val="-1"/>
          <w:sz w:val="24"/>
          <w:szCs w:val="24"/>
        </w:rPr>
        <w:t>假，将依法承担相应责任。</w:t>
      </w:r>
    </w:p>
    <w:p w14:paraId="4A407D65">
      <w:pPr>
        <w:spacing w:line="258" w:lineRule="auto"/>
        <w:rPr>
          <w:rFonts w:ascii="Arial"/>
          <w:sz w:val="21"/>
        </w:rPr>
      </w:pPr>
    </w:p>
    <w:p w14:paraId="18EE35A6">
      <w:pPr>
        <w:spacing w:line="258" w:lineRule="auto"/>
        <w:rPr>
          <w:rFonts w:ascii="Arial"/>
          <w:sz w:val="21"/>
        </w:rPr>
      </w:pPr>
    </w:p>
    <w:p w14:paraId="50EBDFDC">
      <w:pPr>
        <w:spacing w:line="259" w:lineRule="auto"/>
        <w:rPr>
          <w:rFonts w:ascii="Arial"/>
          <w:sz w:val="21"/>
        </w:rPr>
      </w:pPr>
    </w:p>
    <w:p w14:paraId="0A5FF2E5">
      <w:pPr>
        <w:spacing w:line="259" w:lineRule="auto"/>
        <w:rPr>
          <w:rFonts w:ascii="Arial"/>
          <w:sz w:val="21"/>
        </w:rPr>
      </w:pPr>
    </w:p>
    <w:p w14:paraId="09329EC1">
      <w:pPr>
        <w:pStyle w:val="2"/>
        <w:spacing w:before="79" w:line="219" w:lineRule="auto"/>
        <w:ind w:left="4252"/>
        <w:rPr>
          <w:sz w:val="24"/>
          <w:szCs w:val="24"/>
        </w:rPr>
      </w:pPr>
      <w:r>
        <w:rPr>
          <w:spacing w:val="-2"/>
          <w:sz w:val="24"/>
          <w:szCs w:val="24"/>
        </w:rPr>
        <w:t>供应商电子签章：</w:t>
      </w:r>
      <w:r>
        <w:rPr>
          <w:sz w:val="24"/>
          <w:szCs w:val="24"/>
          <w:u w:val="single" w:color="auto"/>
        </w:rPr>
        <w:t xml:space="preserve">             </w:t>
      </w:r>
    </w:p>
    <w:p w14:paraId="1457F78E">
      <w:pPr>
        <w:pStyle w:val="2"/>
        <w:spacing w:before="184" w:line="220" w:lineRule="auto"/>
        <w:ind w:left="4317"/>
        <w:rPr>
          <w:sz w:val="24"/>
          <w:szCs w:val="24"/>
        </w:rPr>
      </w:pPr>
      <w:r>
        <w:rPr>
          <w:spacing w:val="-32"/>
          <w:sz w:val="24"/>
          <w:szCs w:val="24"/>
        </w:rPr>
        <w:t>日</w:t>
      </w:r>
      <w:r>
        <w:rPr>
          <w:spacing w:val="1"/>
          <w:sz w:val="24"/>
          <w:szCs w:val="24"/>
        </w:rPr>
        <w:t xml:space="preserve">          </w:t>
      </w:r>
      <w:r>
        <w:rPr>
          <w:spacing w:val="-32"/>
          <w:sz w:val="24"/>
          <w:szCs w:val="24"/>
        </w:rPr>
        <w:t>期</w:t>
      </w:r>
      <w:r>
        <w:rPr>
          <w:spacing w:val="-87"/>
          <w:sz w:val="24"/>
          <w:szCs w:val="24"/>
        </w:rPr>
        <w:t xml:space="preserve"> </w:t>
      </w:r>
      <w:r>
        <w:rPr>
          <w:spacing w:val="-32"/>
          <w:sz w:val="24"/>
          <w:szCs w:val="24"/>
        </w:rPr>
        <w:t>：</w:t>
      </w:r>
      <w:r>
        <w:rPr>
          <w:sz w:val="24"/>
          <w:szCs w:val="24"/>
          <w:u w:val="single" w:color="auto"/>
        </w:rPr>
        <w:t xml:space="preserve">             </w:t>
      </w:r>
    </w:p>
    <w:p w14:paraId="15C27328">
      <w:pPr>
        <w:pStyle w:val="2"/>
        <w:spacing w:before="2" w:line="359" w:lineRule="auto"/>
        <w:ind w:left="27" w:right="66" w:firstLine="457"/>
        <w:rPr>
          <w:b/>
          <w:bCs/>
          <w:spacing w:val="-3"/>
          <w:sz w:val="22"/>
          <w:szCs w:val="22"/>
        </w:rPr>
      </w:pPr>
      <w:r>
        <w:rPr>
          <w:b/>
          <w:bCs/>
          <w:spacing w:val="-3"/>
          <w:sz w:val="22"/>
          <w:szCs w:val="22"/>
        </w:rPr>
        <w:t>注：</w:t>
      </w:r>
    </w:p>
    <w:p w14:paraId="037B9024">
      <w:pPr>
        <w:pStyle w:val="2"/>
        <w:spacing w:before="2" w:line="359" w:lineRule="auto"/>
        <w:ind w:left="27" w:right="66" w:firstLine="457"/>
        <w:rPr>
          <w:b/>
          <w:bCs/>
          <w:spacing w:val="-3"/>
          <w:sz w:val="22"/>
          <w:szCs w:val="22"/>
        </w:rPr>
      </w:pPr>
      <w:r>
        <w:rPr>
          <w:b/>
          <w:bCs/>
          <w:spacing w:val="-3"/>
          <w:sz w:val="22"/>
          <w:szCs w:val="22"/>
        </w:rPr>
        <w:t>1.从业人员、营业收入、资产总额填报上一年数据，无上一年数据的新成立企业可不填报。</w:t>
      </w:r>
    </w:p>
    <w:p w14:paraId="7E01D12A">
      <w:pPr>
        <w:pStyle w:val="2"/>
        <w:spacing w:before="2" w:line="359" w:lineRule="auto"/>
        <w:ind w:left="27" w:right="66" w:firstLine="457"/>
        <w:rPr>
          <w:b/>
          <w:bCs/>
          <w:spacing w:val="-3"/>
          <w:sz w:val="22"/>
          <w:szCs w:val="22"/>
        </w:rPr>
      </w:pPr>
      <w:r>
        <w:rPr>
          <w:b/>
          <w:bCs/>
          <w:spacing w:val="-3"/>
          <w:sz w:val="22"/>
          <w:szCs w:val="22"/>
        </w:rPr>
        <w:t xml:space="preserve">2.供应商应根据《政府采购促进中小企业发展管理办法》 （财库 ﹝2020﹞46 号）和《关于印发中小企业划型标准规定的通知》(工信部联企业〔2011〕300 号)相关规定，如实填写中小企业声明函。如有虚假，将依法承担相应责任。供应商自行登录工业和信息化部官网进行中小企业规模类型自测（查询网址 </w:t>
      </w:r>
      <w:r>
        <w:rPr>
          <w:b/>
          <w:bCs/>
          <w:spacing w:val="-3"/>
          <w:sz w:val="22"/>
          <w:szCs w:val="22"/>
        </w:rPr>
        <w:fldChar w:fldCharType="begin"/>
      </w:r>
      <w:r>
        <w:rPr>
          <w:b/>
          <w:bCs/>
          <w:spacing w:val="-3"/>
          <w:sz w:val="22"/>
          <w:szCs w:val="22"/>
        </w:rPr>
        <w:instrText xml:space="preserve"> HYPERLINK "https://www.miit.gov.cn/" </w:instrText>
      </w:r>
      <w:r>
        <w:rPr>
          <w:b/>
          <w:bCs/>
          <w:spacing w:val="-3"/>
          <w:sz w:val="22"/>
          <w:szCs w:val="22"/>
        </w:rPr>
        <w:fldChar w:fldCharType="separate"/>
      </w:r>
      <w:r>
        <w:rPr>
          <w:b/>
          <w:bCs/>
          <w:spacing w:val="-3"/>
          <w:sz w:val="22"/>
          <w:szCs w:val="22"/>
        </w:rPr>
        <w:t>https://www.miit.gov.cn/</w:t>
      </w:r>
      <w:r>
        <w:rPr>
          <w:b/>
          <w:bCs/>
          <w:spacing w:val="-3"/>
          <w:sz w:val="22"/>
          <w:szCs w:val="22"/>
        </w:rPr>
        <w:fldChar w:fldCharType="end"/>
      </w:r>
      <w:r>
        <w:rPr>
          <w:b/>
          <w:bCs/>
          <w:spacing w:val="-3"/>
          <w:sz w:val="22"/>
          <w:szCs w:val="22"/>
        </w:rPr>
        <w:t>）。</w:t>
      </w:r>
    </w:p>
    <w:p w14:paraId="68F399C5">
      <w:pPr>
        <w:pStyle w:val="2"/>
        <w:spacing w:before="2" w:line="359" w:lineRule="auto"/>
        <w:ind w:left="27" w:right="66" w:firstLine="457"/>
        <w:rPr>
          <w:b/>
          <w:bCs/>
          <w:spacing w:val="-3"/>
          <w:sz w:val="22"/>
          <w:szCs w:val="22"/>
        </w:rPr>
      </w:pPr>
      <w:r>
        <w:rPr>
          <w:b/>
          <w:bCs/>
          <w:spacing w:val="-3"/>
          <w:sz w:val="22"/>
          <w:szCs w:val="22"/>
        </w:rPr>
        <w:t>3.上述“标的名称 ”，详见第三章采购需求前附表中明确的“标的名称 ”。</w:t>
      </w:r>
    </w:p>
    <w:p w14:paraId="2E90C242">
      <w:pPr>
        <w:pStyle w:val="2"/>
        <w:spacing w:before="2" w:line="359" w:lineRule="auto"/>
        <w:ind w:left="27" w:right="66" w:firstLine="457"/>
        <w:rPr>
          <w:b/>
          <w:bCs/>
          <w:spacing w:val="-3"/>
          <w:sz w:val="22"/>
          <w:szCs w:val="22"/>
        </w:rPr>
      </w:pPr>
      <w:r>
        <w:rPr>
          <w:b/>
          <w:bCs/>
          <w:spacing w:val="-3"/>
          <w:sz w:val="22"/>
          <w:szCs w:val="22"/>
        </w:rPr>
        <w:t>4.上述“采购文件中明确的所属行业 ”，详见第三章采购需求前附表中明确的“所属行业 ”。</w:t>
      </w:r>
    </w:p>
    <w:p w14:paraId="2D59D2C4">
      <w:pPr>
        <w:pStyle w:val="2"/>
        <w:spacing w:before="2" w:line="359" w:lineRule="auto"/>
        <w:ind w:left="27" w:right="66" w:firstLine="457"/>
        <w:rPr>
          <w:b/>
          <w:bCs/>
          <w:spacing w:val="-3"/>
          <w:sz w:val="22"/>
          <w:szCs w:val="22"/>
        </w:rPr>
      </w:pPr>
      <w:r>
        <w:rPr>
          <w:b/>
          <w:bCs/>
          <w:spacing w:val="-3"/>
          <w:sz w:val="22"/>
          <w:szCs w:val="22"/>
        </w:rPr>
        <w:t>5.填写示例：某标的名称（填写第三章采购需求前附表中明确的“标的名称 ”），属于（填写第三章采购需求前附表中明确的“所属行业 ”，如软件和信息技术服务业）行业；承接企业为某企业，从业人员  100 人，营业收入为 10000 万元，资产总额为 5000 万元，属于中型企业[投标人自行登录工业和信息化部官网进行中小企业规模类型自测（查询网址</w:t>
      </w:r>
    </w:p>
    <w:p w14:paraId="7E62D4C0">
      <w:pPr>
        <w:pStyle w:val="2"/>
        <w:spacing w:before="2" w:line="359" w:lineRule="auto"/>
        <w:ind w:left="27" w:right="66" w:firstLine="457"/>
        <w:rPr>
          <w:b/>
          <w:bCs/>
          <w:spacing w:val="-3"/>
          <w:sz w:val="22"/>
          <w:szCs w:val="22"/>
        </w:rPr>
      </w:pPr>
      <w:r>
        <w:rPr>
          <w:b/>
          <w:bCs/>
          <w:spacing w:val="-3"/>
          <w:sz w:val="22"/>
          <w:szCs w:val="22"/>
        </w:rPr>
        <w:fldChar w:fldCharType="begin"/>
      </w:r>
      <w:r>
        <w:rPr>
          <w:b/>
          <w:bCs/>
          <w:spacing w:val="-3"/>
          <w:sz w:val="22"/>
          <w:szCs w:val="22"/>
        </w:rPr>
        <w:instrText xml:space="preserve"> HYPERLINK "https://www.miit.gov.cn/" </w:instrText>
      </w:r>
      <w:r>
        <w:rPr>
          <w:b/>
          <w:bCs/>
          <w:spacing w:val="-3"/>
          <w:sz w:val="22"/>
          <w:szCs w:val="22"/>
        </w:rPr>
        <w:fldChar w:fldCharType="separate"/>
      </w:r>
      <w:r>
        <w:rPr>
          <w:b/>
          <w:bCs/>
          <w:spacing w:val="-3"/>
          <w:sz w:val="22"/>
          <w:szCs w:val="22"/>
        </w:rPr>
        <w:t>https://www.miit.gov.cn/</w:t>
      </w:r>
      <w:r>
        <w:rPr>
          <w:b/>
          <w:bCs/>
          <w:spacing w:val="-3"/>
          <w:sz w:val="22"/>
          <w:szCs w:val="22"/>
        </w:rPr>
        <w:fldChar w:fldCharType="end"/>
      </w:r>
      <w:r>
        <w:rPr>
          <w:b/>
          <w:bCs/>
          <w:spacing w:val="-3"/>
          <w:sz w:val="22"/>
          <w:szCs w:val="22"/>
        </w:rPr>
        <w:t>）查询]。</w:t>
      </w:r>
    </w:p>
    <w:p w14:paraId="7949C646">
      <w:pPr>
        <w:spacing w:line="222" w:lineRule="auto"/>
        <w:rPr>
          <w:sz w:val="20"/>
          <w:szCs w:val="20"/>
        </w:rPr>
        <w:sectPr>
          <w:headerReference r:id="rId40" w:type="default"/>
          <w:footerReference r:id="rId41" w:type="default"/>
          <w:pgSz w:w="11906" w:h="16839"/>
          <w:pgMar w:top="1166" w:right="1731" w:bottom="1234" w:left="1785" w:header="829" w:footer="985" w:gutter="0"/>
          <w:pgNumType w:fmt="decimal"/>
          <w:cols w:space="720" w:num="1"/>
        </w:sectPr>
      </w:pPr>
    </w:p>
    <w:p w14:paraId="6555304B">
      <w:pPr>
        <w:spacing w:line="307" w:lineRule="auto"/>
        <w:rPr>
          <w:rFonts w:ascii="Arial"/>
          <w:sz w:val="21"/>
        </w:rPr>
      </w:pPr>
    </w:p>
    <w:p w14:paraId="35E7C403">
      <w:pPr>
        <w:pStyle w:val="2"/>
        <w:spacing w:before="78" w:line="219" w:lineRule="auto"/>
        <w:ind w:left="2496"/>
        <w:outlineLvl w:val="1"/>
        <w:rPr>
          <w:sz w:val="24"/>
          <w:szCs w:val="24"/>
        </w:rPr>
      </w:pPr>
      <w:bookmarkStart w:id="88" w:name="_Toc16809"/>
      <w:r>
        <w:rPr>
          <w:b/>
          <w:bCs/>
          <w:spacing w:val="-3"/>
          <w:sz w:val="24"/>
          <w:szCs w:val="24"/>
        </w:rPr>
        <w:t>十</w:t>
      </w:r>
      <w:r>
        <w:rPr>
          <w:rFonts w:hint="eastAsia"/>
          <w:b/>
          <w:bCs/>
          <w:spacing w:val="-3"/>
          <w:sz w:val="24"/>
          <w:szCs w:val="24"/>
          <w:lang w:val="en-US" w:eastAsia="zh-CN"/>
        </w:rPr>
        <w:t>二</w:t>
      </w:r>
      <w:r>
        <w:rPr>
          <w:b/>
          <w:bCs/>
          <w:spacing w:val="-3"/>
          <w:sz w:val="24"/>
          <w:szCs w:val="24"/>
        </w:rPr>
        <w:t>、残疾人福利性单位声明函</w:t>
      </w:r>
      <w:bookmarkEnd w:id="88"/>
    </w:p>
    <w:p w14:paraId="244B116B">
      <w:pPr>
        <w:pStyle w:val="2"/>
        <w:spacing w:before="182" w:line="212" w:lineRule="auto"/>
        <w:jc w:val="right"/>
        <w:rPr>
          <w:sz w:val="25"/>
          <w:szCs w:val="25"/>
        </w:rPr>
      </w:pPr>
      <w:r>
        <w:rPr>
          <w:b/>
          <w:bCs/>
          <w:i/>
          <w:iCs/>
          <w:spacing w:val="-14"/>
          <w:sz w:val="25"/>
          <w:szCs w:val="25"/>
        </w:rPr>
        <w:t>（请完整填写声明函内容，否则不予认可；非残疾人</w:t>
      </w:r>
      <w:r>
        <w:rPr>
          <w:b/>
          <w:bCs/>
          <w:i/>
          <w:iCs/>
          <w:spacing w:val="-15"/>
          <w:sz w:val="25"/>
          <w:szCs w:val="25"/>
        </w:rPr>
        <w:t>福利性单位响应，不需</w:t>
      </w:r>
    </w:p>
    <w:p w14:paraId="25A85A24">
      <w:pPr>
        <w:pStyle w:val="2"/>
        <w:spacing w:before="180" w:line="212" w:lineRule="auto"/>
        <w:ind w:left="3841"/>
        <w:rPr>
          <w:sz w:val="25"/>
          <w:szCs w:val="25"/>
        </w:rPr>
      </w:pPr>
      <w:r>
        <w:rPr>
          <w:b/>
          <w:bCs/>
          <w:i/>
          <w:iCs/>
          <w:spacing w:val="-12"/>
          <w:sz w:val="25"/>
          <w:szCs w:val="25"/>
        </w:rPr>
        <w:t>此件）</w:t>
      </w:r>
    </w:p>
    <w:p w14:paraId="5D772AF2">
      <w:pPr>
        <w:spacing w:line="283" w:lineRule="auto"/>
        <w:rPr>
          <w:rFonts w:ascii="Arial"/>
          <w:sz w:val="21"/>
        </w:rPr>
      </w:pPr>
    </w:p>
    <w:p w14:paraId="124A686D">
      <w:pPr>
        <w:spacing w:line="284" w:lineRule="auto"/>
        <w:rPr>
          <w:rFonts w:ascii="Arial"/>
          <w:sz w:val="21"/>
        </w:rPr>
      </w:pPr>
    </w:p>
    <w:p w14:paraId="3DA92121">
      <w:pPr>
        <w:pStyle w:val="2"/>
        <w:spacing w:before="78" w:line="360" w:lineRule="auto"/>
        <w:ind w:left="22" w:right="41" w:firstLine="436"/>
        <w:jc w:val="both"/>
        <w:rPr>
          <w:sz w:val="24"/>
          <w:szCs w:val="24"/>
        </w:rPr>
      </w:pPr>
      <w:r>
        <w:rPr>
          <w:spacing w:val="9"/>
          <w:sz w:val="24"/>
          <w:szCs w:val="24"/>
        </w:rPr>
        <w:t>本单位郑重声明，根据《财政部</w:t>
      </w:r>
      <w:r>
        <w:rPr>
          <w:spacing w:val="75"/>
          <w:sz w:val="24"/>
          <w:szCs w:val="24"/>
        </w:rPr>
        <w:t xml:space="preserve"> </w:t>
      </w:r>
      <w:r>
        <w:rPr>
          <w:spacing w:val="9"/>
          <w:sz w:val="24"/>
          <w:szCs w:val="24"/>
        </w:rPr>
        <w:t>民政部</w:t>
      </w:r>
      <w:r>
        <w:rPr>
          <w:spacing w:val="61"/>
          <w:sz w:val="24"/>
          <w:szCs w:val="24"/>
        </w:rPr>
        <w:t xml:space="preserve"> </w:t>
      </w:r>
      <w:r>
        <w:rPr>
          <w:spacing w:val="9"/>
          <w:sz w:val="24"/>
          <w:szCs w:val="24"/>
        </w:rPr>
        <w:t>中国残疾人联合会关于促进残</w:t>
      </w:r>
      <w:r>
        <w:rPr>
          <w:spacing w:val="5"/>
          <w:sz w:val="24"/>
          <w:szCs w:val="24"/>
        </w:rPr>
        <w:t>疾人就业政府采购政策的通知》（财库〔2017〕141</w:t>
      </w:r>
      <w:r>
        <w:rPr>
          <w:spacing w:val="-45"/>
          <w:sz w:val="24"/>
          <w:szCs w:val="24"/>
        </w:rPr>
        <w:t xml:space="preserve"> </w:t>
      </w:r>
      <w:r>
        <w:rPr>
          <w:spacing w:val="5"/>
          <w:sz w:val="24"/>
          <w:szCs w:val="24"/>
        </w:rPr>
        <w:t>号）的规定，本</w:t>
      </w:r>
      <w:r>
        <w:rPr>
          <w:spacing w:val="4"/>
          <w:sz w:val="24"/>
          <w:szCs w:val="24"/>
        </w:rPr>
        <w:t>单位为符</w:t>
      </w:r>
      <w:r>
        <w:rPr>
          <w:spacing w:val="6"/>
          <w:sz w:val="24"/>
          <w:szCs w:val="24"/>
        </w:rPr>
        <w:t>合条件的残疾人福利性单位，且本单位参加</w:t>
      </w:r>
      <w:r>
        <w:rPr>
          <w:spacing w:val="-98"/>
          <w:sz w:val="24"/>
          <w:szCs w:val="24"/>
        </w:rPr>
        <w:t xml:space="preserve"> </w:t>
      </w:r>
      <w:r>
        <w:rPr>
          <w:spacing w:val="12"/>
          <w:sz w:val="24"/>
          <w:szCs w:val="24"/>
          <w:u w:val="single" w:color="auto"/>
        </w:rPr>
        <w:t xml:space="preserve">      </w:t>
      </w:r>
      <w:r>
        <w:rPr>
          <w:spacing w:val="-109"/>
          <w:sz w:val="24"/>
          <w:szCs w:val="24"/>
        </w:rPr>
        <w:t xml:space="preserve"> </w:t>
      </w:r>
      <w:r>
        <w:rPr>
          <w:spacing w:val="6"/>
          <w:sz w:val="24"/>
          <w:szCs w:val="24"/>
        </w:rPr>
        <w:t>单位的</w:t>
      </w:r>
      <w:r>
        <w:rPr>
          <w:spacing w:val="-108"/>
          <w:sz w:val="24"/>
          <w:szCs w:val="24"/>
        </w:rPr>
        <w:t xml:space="preserve"> </w:t>
      </w:r>
      <w:r>
        <w:rPr>
          <w:spacing w:val="12"/>
          <w:sz w:val="24"/>
          <w:szCs w:val="24"/>
          <w:u w:val="single" w:color="auto"/>
        </w:rPr>
        <w:t xml:space="preserve">      </w:t>
      </w:r>
      <w:r>
        <w:rPr>
          <w:spacing w:val="-107"/>
          <w:sz w:val="24"/>
          <w:szCs w:val="24"/>
        </w:rPr>
        <w:t xml:space="preserve"> </w:t>
      </w:r>
      <w:r>
        <w:rPr>
          <w:spacing w:val="6"/>
          <w:sz w:val="24"/>
          <w:szCs w:val="24"/>
        </w:rPr>
        <w:t>项目采购活</w:t>
      </w:r>
      <w:r>
        <w:rPr>
          <w:spacing w:val="8"/>
          <w:sz w:val="24"/>
          <w:szCs w:val="24"/>
        </w:rPr>
        <w:t>动由本单位提供服务。</w:t>
      </w:r>
    </w:p>
    <w:p w14:paraId="619E7D76">
      <w:pPr>
        <w:pStyle w:val="2"/>
        <w:spacing w:before="1" w:line="218" w:lineRule="auto"/>
        <w:ind w:left="458"/>
        <w:rPr>
          <w:sz w:val="24"/>
          <w:szCs w:val="24"/>
        </w:rPr>
      </w:pPr>
      <w:r>
        <w:rPr>
          <w:spacing w:val="11"/>
          <w:sz w:val="24"/>
          <w:szCs w:val="24"/>
        </w:rPr>
        <w:t>本单位对上述声明的真实性负责。如有虚假，将依法承</w:t>
      </w:r>
      <w:r>
        <w:rPr>
          <w:spacing w:val="10"/>
          <w:sz w:val="24"/>
          <w:szCs w:val="24"/>
        </w:rPr>
        <w:t>担相应责任。</w:t>
      </w:r>
    </w:p>
    <w:p w14:paraId="6DCE5649">
      <w:pPr>
        <w:spacing w:line="258" w:lineRule="auto"/>
        <w:rPr>
          <w:rFonts w:ascii="Arial"/>
          <w:sz w:val="21"/>
        </w:rPr>
      </w:pPr>
    </w:p>
    <w:p w14:paraId="08EA7198">
      <w:pPr>
        <w:spacing w:line="258" w:lineRule="auto"/>
        <w:rPr>
          <w:rFonts w:ascii="Arial"/>
          <w:sz w:val="21"/>
        </w:rPr>
      </w:pPr>
    </w:p>
    <w:p w14:paraId="413D4B2F">
      <w:pPr>
        <w:spacing w:line="259" w:lineRule="auto"/>
        <w:rPr>
          <w:rFonts w:ascii="Arial"/>
          <w:sz w:val="21"/>
        </w:rPr>
      </w:pPr>
    </w:p>
    <w:p w14:paraId="559E55E9">
      <w:pPr>
        <w:spacing w:line="259" w:lineRule="auto"/>
        <w:rPr>
          <w:rFonts w:ascii="Arial"/>
          <w:sz w:val="21"/>
        </w:rPr>
      </w:pPr>
    </w:p>
    <w:p w14:paraId="5794B286">
      <w:pPr>
        <w:pStyle w:val="2"/>
        <w:spacing w:before="79" w:line="219" w:lineRule="auto"/>
        <w:ind w:left="4252"/>
        <w:rPr>
          <w:sz w:val="24"/>
          <w:szCs w:val="24"/>
        </w:rPr>
      </w:pPr>
      <w:r>
        <w:rPr>
          <w:spacing w:val="-2"/>
          <w:sz w:val="24"/>
          <w:szCs w:val="24"/>
        </w:rPr>
        <w:t>供应商电子签章：</w:t>
      </w:r>
      <w:r>
        <w:rPr>
          <w:sz w:val="24"/>
          <w:szCs w:val="24"/>
          <w:u w:val="single" w:color="auto"/>
        </w:rPr>
        <w:t xml:space="preserve">             </w:t>
      </w:r>
    </w:p>
    <w:p w14:paraId="2CA66839">
      <w:pPr>
        <w:pStyle w:val="2"/>
        <w:spacing w:before="184" w:line="220" w:lineRule="auto"/>
        <w:ind w:left="4317"/>
        <w:rPr>
          <w:sz w:val="24"/>
          <w:szCs w:val="24"/>
        </w:rPr>
      </w:pPr>
      <w:r>
        <w:rPr>
          <w:spacing w:val="-32"/>
          <w:sz w:val="24"/>
          <w:szCs w:val="24"/>
        </w:rPr>
        <w:t>日</w:t>
      </w:r>
      <w:r>
        <w:rPr>
          <w:spacing w:val="1"/>
          <w:sz w:val="24"/>
          <w:szCs w:val="24"/>
        </w:rPr>
        <w:t xml:space="preserve">          </w:t>
      </w:r>
      <w:r>
        <w:rPr>
          <w:spacing w:val="-32"/>
          <w:sz w:val="24"/>
          <w:szCs w:val="24"/>
        </w:rPr>
        <w:t>期</w:t>
      </w:r>
      <w:r>
        <w:rPr>
          <w:spacing w:val="-87"/>
          <w:sz w:val="24"/>
          <w:szCs w:val="24"/>
        </w:rPr>
        <w:t xml:space="preserve"> </w:t>
      </w:r>
      <w:r>
        <w:rPr>
          <w:spacing w:val="-32"/>
          <w:sz w:val="24"/>
          <w:szCs w:val="24"/>
        </w:rPr>
        <w:t>：</w:t>
      </w:r>
      <w:r>
        <w:rPr>
          <w:sz w:val="24"/>
          <w:szCs w:val="24"/>
          <w:u w:val="single" w:color="auto"/>
        </w:rPr>
        <w:t xml:space="preserve">             </w:t>
      </w:r>
    </w:p>
    <w:p w14:paraId="63A0EDDA">
      <w:pPr>
        <w:spacing w:line="220" w:lineRule="auto"/>
        <w:rPr>
          <w:sz w:val="24"/>
          <w:szCs w:val="24"/>
        </w:rPr>
        <w:sectPr>
          <w:headerReference r:id="rId42" w:type="default"/>
          <w:footerReference r:id="rId43" w:type="default"/>
          <w:pgSz w:w="11906" w:h="16839"/>
          <w:pgMar w:top="1166" w:right="1757" w:bottom="1234" w:left="1785" w:header="829" w:footer="985" w:gutter="0"/>
          <w:pgNumType w:fmt="decimal"/>
          <w:cols w:space="720" w:num="1"/>
        </w:sectPr>
      </w:pPr>
    </w:p>
    <w:p w14:paraId="5569C1FE">
      <w:pPr>
        <w:spacing w:line="307" w:lineRule="auto"/>
        <w:rPr>
          <w:rFonts w:ascii="Arial"/>
          <w:sz w:val="21"/>
        </w:rPr>
      </w:pPr>
    </w:p>
    <w:p w14:paraId="13CDCCCC">
      <w:pPr>
        <w:pStyle w:val="2"/>
        <w:spacing w:before="78" w:line="219" w:lineRule="auto"/>
        <w:ind w:left="2976"/>
        <w:outlineLvl w:val="1"/>
        <w:rPr>
          <w:sz w:val="24"/>
          <w:szCs w:val="24"/>
        </w:rPr>
      </w:pPr>
      <w:bookmarkStart w:id="89" w:name="_Toc32326"/>
      <w:r>
        <w:rPr>
          <w:b/>
          <w:bCs/>
          <w:spacing w:val="-3"/>
          <w:sz w:val="24"/>
          <w:szCs w:val="24"/>
        </w:rPr>
        <w:t>十</w:t>
      </w:r>
      <w:r>
        <w:rPr>
          <w:rFonts w:hint="eastAsia"/>
          <w:b/>
          <w:bCs/>
          <w:spacing w:val="-3"/>
          <w:sz w:val="24"/>
          <w:szCs w:val="24"/>
          <w:lang w:val="en-US" w:eastAsia="zh-CN"/>
        </w:rPr>
        <w:t>三</w:t>
      </w:r>
      <w:r>
        <w:rPr>
          <w:b/>
          <w:bCs/>
          <w:spacing w:val="-3"/>
          <w:sz w:val="24"/>
          <w:szCs w:val="24"/>
        </w:rPr>
        <w:t>、诚信履约承诺函</w:t>
      </w:r>
      <w:bookmarkEnd w:id="89"/>
    </w:p>
    <w:p w14:paraId="74D8C11A">
      <w:pPr>
        <w:spacing w:line="284" w:lineRule="auto"/>
        <w:rPr>
          <w:rFonts w:ascii="Arial"/>
          <w:sz w:val="21"/>
        </w:rPr>
      </w:pPr>
    </w:p>
    <w:p w14:paraId="532B8399">
      <w:pPr>
        <w:spacing w:line="284" w:lineRule="auto"/>
        <w:rPr>
          <w:rFonts w:ascii="Arial"/>
          <w:sz w:val="21"/>
        </w:rPr>
      </w:pPr>
    </w:p>
    <w:p w14:paraId="6FF37D84">
      <w:pPr>
        <w:pStyle w:val="2"/>
        <w:spacing w:before="78" w:line="219" w:lineRule="auto"/>
        <w:ind w:left="23"/>
        <w:rPr>
          <w:rFonts w:hint="eastAsia" w:eastAsia="宋体"/>
          <w:sz w:val="24"/>
          <w:szCs w:val="24"/>
          <w:lang w:eastAsia="zh-CN"/>
        </w:rPr>
      </w:pPr>
      <w:r>
        <w:rPr>
          <w:b/>
          <w:bCs/>
          <w:spacing w:val="-3"/>
          <w:sz w:val="24"/>
          <w:szCs w:val="24"/>
        </w:rPr>
        <w:t>致：</w:t>
      </w:r>
      <w:r>
        <w:rPr>
          <w:rFonts w:hint="eastAsia"/>
          <w:b/>
          <w:bCs/>
          <w:spacing w:val="-3"/>
          <w:sz w:val="24"/>
          <w:szCs w:val="24"/>
          <w:u w:val="single" w:color="auto"/>
          <w:lang w:eastAsia="zh-CN"/>
        </w:rPr>
        <w:t>阜阳市机关事务管理处</w:t>
      </w:r>
    </w:p>
    <w:p w14:paraId="646B88E2">
      <w:pPr>
        <w:pStyle w:val="2"/>
        <w:spacing w:before="183" w:line="219" w:lineRule="auto"/>
        <w:ind w:left="504"/>
        <w:rPr>
          <w:sz w:val="24"/>
          <w:szCs w:val="24"/>
        </w:rPr>
      </w:pPr>
      <w:r>
        <w:rPr>
          <w:rFonts w:hint="eastAsia"/>
          <w:b/>
          <w:bCs/>
          <w:spacing w:val="-3"/>
          <w:sz w:val="24"/>
          <w:szCs w:val="24"/>
          <w:u w:val="single" w:color="auto"/>
          <w:lang w:eastAsia="zh-CN"/>
        </w:rPr>
        <w:t>阜阳市同创投资咨询管理有限公司</w:t>
      </w:r>
      <w:r>
        <w:rPr>
          <w:sz w:val="24"/>
          <w:szCs w:val="24"/>
          <w:u w:val="single" w:color="auto"/>
        </w:rPr>
        <w:t xml:space="preserve"> </w:t>
      </w:r>
    </w:p>
    <w:p w14:paraId="2FE53BA4">
      <w:pPr>
        <w:pStyle w:val="2"/>
        <w:spacing w:before="183" w:line="360" w:lineRule="auto"/>
        <w:ind w:left="21" w:right="59" w:firstLine="485"/>
        <w:jc w:val="both"/>
        <w:rPr>
          <w:sz w:val="24"/>
          <w:szCs w:val="24"/>
        </w:rPr>
      </w:pPr>
      <w:r>
        <w:rPr>
          <w:spacing w:val="-3"/>
          <w:sz w:val="24"/>
          <w:szCs w:val="24"/>
        </w:rPr>
        <w:t>如我单位被确定为本项目入围供应商，我单位承诺在框</w:t>
      </w:r>
      <w:r>
        <w:rPr>
          <w:spacing w:val="-4"/>
          <w:sz w:val="24"/>
          <w:szCs w:val="24"/>
        </w:rPr>
        <w:t>架协议、合同签订及</w:t>
      </w:r>
      <w:r>
        <w:rPr>
          <w:spacing w:val="-3"/>
          <w:sz w:val="24"/>
          <w:szCs w:val="24"/>
        </w:rPr>
        <w:t>履约过程中将严格执行《中华人民共和国政府采购法》《中华人民共和国政府采购法实施条例》《政府采购框架协议采购方式管理暂行办法》及本项目征集文件</w:t>
      </w:r>
      <w:r>
        <w:rPr>
          <w:sz w:val="24"/>
          <w:szCs w:val="24"/>
        </w:rPr>
        <w:t>中关于框架协议、合同签订及履约的相关规定</w:t>
      </w:r>
      <w:r>
        <w:rPr>
          <w:spacing w:val="-1"/>
          <w:sz w:val="24"/>
          <w:szCs w:val="24"/>
        </w:rPr>
        <w:t>，不出现以下情形：</w:t>
      </w:r>
    </w:p>
    <w:p w14:paraId="00BE6105">
      <w:pPr>
        <w:pStyle w:val="2"/>
        <w:spacing w:before="1" w:line="289" w:lineRule="auto"/>
        <w:ind w:left="23" w:right="62" w:firstLine="491"/>
        <w:rPr>
          <w:sz w:val="24"/>
          <w:szCs w:val="24"/>
        </w:rPr>
      </w:pPr>
      <w:r>
        <w:rPr>
          <w:sz w:val="24"/>
          <w:szCs w:val="24"/>
        </w:rPr>
        <w:t>（1）入围或者成交后无正当理由拒不与征集人签订框架协议或不与采购人</w:t>
      </w:r>
      <w:r>
        <w:rPr>
          <w:spacing w:val="-2"/>
          <w:sz w:val="24"/>
          <w:szCs w:val="24"/>
        </w:rPr>
        <w:t>签订政府采购合同；</w:t>
      </w:r>
    </w:p>
    <w:p w14:paraId="41B3259A">
      <w:pPr>
        <w:pStyle w:val="2"/>
        <w:spacing w:before="183" w:line="219" w:lineRule="auto"/>
        <w:ind w:left="514"/>
        <w:rPr>
          <w:sz w:val="24"/>
          <w:szCs w:val="24"/>
        </w:rPr>
      </w:pPr>
      <w:r>
        <w:rPr>
          <w:spacing w:val="-1"/>
          <w:sz w:val="24"/>
          <w:szCs w:val="24"/>
        </w:rPr>
        <w:t>（2）未按照征集文件确定的事项签订框架协议和政府采购合同；</w:t>
      </w:r>
    </w:p>
    <w:p w14:paraId="509807E7">
      <w:pPr>
        <w:pStyle w:val="2"/>
        <w:spacing w:before="183" w:line="219" w:lineRule="auto"/>
        <w:ind w:left="514"/>
        <w:rPr>
          <w:sz w:val="24"/>
          <w:szCs w:val="24"/>
        </w:rPr>
      </w:pPr>
      <w:r>
        <w:rPr>
          <w:spacing w:val="-2"/>
          <w:sz w:val="24"/>
          <w:szCs w:val="24"/>
        </w:rPr>
        <w:t>（3）将政府采购合同转包；</w:t>
      </w:r>
    </w:p>
    <w:p w14:paraId="5E89F830">
      <w:pPr>
        <w:pStyle w:val="2"/>
        <w:spacing w:before="184" w:line="219" w:lineRule="auto"/>
        <w:ind w:left="514"/>
        <w:rPr>
          <w:sz w:val="24"/>
          <w:szCs w:val="24"/>
        </w:rPr>
      </w:pPr>
      <w:r>
        <w:rPr>
          <w:spacing w:val="-2"/>
          <w:sz w:val="24"/>
          <w:szCs w:val="24"/>
        </w:rPr>
        <w:t>（4）提供假冒伪劣产品；</w:t>
      </w:r>
    </w:p>
    <w:p w14:paraId="039477E6">
      <w:pPr>
        <w:pStyle w:val="2"/>
        <w:spacing w:before="183" w:line="219" w:lineRule="auto"/>
        <w:ind w:left="514"/>
        <w:rPr>
          <w:sz w:val="24"/>
          <w:szCs w:val="24"/>
        </w:rPr>
      </w:pPr>
      <w:r>
        <w:rPr>
          <w:spacing w:val="-1"/>
          <w:sz w:val="24"/>
          <w:szCs w:val="24"/>
        </w:rPr>
        <w:t>（5）擅自变更、中止或者终止框架协议和政府采购合同。</w:t>
      </w:r>
    </w:p>
    <w:p w14:paraId="412B014A">
      <w:pPr>
        <w:pStyle w:val="2"/>
        <w:spacing w:before="183" w:line="361" w:lineRule="auto"/>
        <w:ind w:left="25" w:firstLine="479"/>
        <w:jc w:val="both"/>
        <w:rPr>
          <w:sz w:val="24"/>
          <w:szCs w:val="24"/>
        </w:rPr>
      </w:pPr>
      <w:r>
        <w:rPr>
          <w:spacing w:val="-8"/>
          <w:sz w:val="24"/>
          <w:szCs w:val="24"/>
        </w:rPr>
        <w:t>本单位知悉如出现上述情形，将会被依法追究</w:t>
      </w:r>
      <w:r>
        <w:rPr>
          <w:spacing w:val="-9"/>
          <w:sz w:val="24"/>
          <w:szCs w:val="24"/>
        </w:rPr>
        <w:t>法律责任，可能的处理结果有：</w:t>
      </w:r>
      <w:r>
        <w:rPr>
          <w:spacing w:val="-3"/>
          <w:sz w:val="24"/>
          <w:szCs w:val="24"/>
        </w:rPr>
        <w:t>处以采购金额千分之五以上千分之十以下的罚款，列入不良行为记录名单，在一至三年内禁止参加政府采购活动，有违法所得的，并处没收违法所得，情节严重</w:t>
      </w:r>
      <w:r>
        <w:rPr>
          <w:sz w:val="24"/>
          <w:szCs w:val="24"/>
        </w:rPr>
        <w:t>的，由工商行政管理机关吊销营业执照；构成</w:t>
      </w:r>
      <w:r>
        <w:rPr>
          <w:spacing w:val="-1"/>
          <w:sz w:val="24"/>
          <w:szCs w:val="24"/>
        </w:rPr>
        <w:t>犯罪的，依法追究刑事责任。</w:t>
      </w:r>
    </w:p>
    <w:p w14:paraId="3D37A799">
      <w:pPr>
        <w:spacing w:line="282" w:lineRule="auto"/>
        <w:rPr>
          <w:rFonts w:ascii="Arial"/>
          <w:sz w:val="21"/>
        </w:rPr>
      </w:pPr>
    </w:p>
    <w:p w14:paraId="76D6FD0D">
      <w:pPr>
        <w:spacing w:line="282" w:lineRule="auto"/>
        <w:rPr>
          <w:rFonts w:ascii="Arial"/>
          <w:sz w:val="21"/>
        </w:rPr>
      </w:pPr>
    </w:p>
    <w:p w14:paraId="452D733A">
      <w:pPr>
        <w:spacing w:line="283" w:lineRule="auto"/>
        <w:rPr>
          <w:rFonts w:ascii="Arial"/>
          <w:sz w:val="21"/>
        </w:rPr>
      </w:pPr>
    </w:p>
    <w:p w14:paraId="29977D8D">
      <w:pPr>
        <w:pStyle w:val="2"/>
        <w:spacing w:before="79" w:line="219" w:lineRule="auto"/>
        <w:ind w:left="4343"/>
        <w:rPr>
          <w:sz w:val="24"/>
          <w:szCs w:val="24"/>
        </w:rPr>
      </w:pPr>
      <w:r>
        <w:rPr>
          <w:spacing w:val="-2"/>
          <w:sz w:val="24"/>
          <w:szCs w:val="24"/>
        </w:rPr>
        <w:t>供应商电子签章：</w:t>
      </w:r>
      <w:r>
        <w:rPr>
          <w:sz w:val="24"/>
          <w:szCs w:val="24"/>
          <w:u w:val="single" w:color="auto"/>
        </w:rPr>
        <w:t xml:space="preserve">             </w:t>
      </w:r>
    </w:p>
    <w:p w14:paraId="14B7B00A">
      <w:pPr>
        <w:pStyle w:val="2"/>
        <w:spacing w:before="184" w:line="220" w:lineRule="auto"/>
        <w:ind w:left="4384"/>
        <w:rPr>
          <w:sz w:val="24"/>
          <w:szCs w:val="24"/>
        </w:rPr>
      </w:pPr>
      <w:r>
        <w:rPr>
          <w:spacing w:val="-31"/>
          <w:sz w:val="24"/>
          <w:szCs w:val="24"/>
        </w:rPr>
        <w:t>日</w:t>
      </w:r>
      <w:r>
        <w:rPr>
          <w:spacing w:val="1"/>
          <w:sz w:val="24"/>
          <w:szCs w:val="24"/>
        </w:rPr>
        <w:t xml:space="preserve">          </w:t>
      </w:r>
      <w:r>
        <w:rPr>
          <w:spacing w:val="-31"/>
          <w:sz w:val="24"/>
          <w:szCs w:val="24"/>
        </w:rPr>
        <w:t>期</w:t>
      </w:r>
      <w:r>
        <w:rPr>
          <w:spacing w:val="-89"/>
          <w:sz w:val="24"/>
          <w:szCs w:val="24"/>
        </w:rPr>
        <w:t xml:space="preserve"> </w:t>
      </w:r>
      <w:r>
        <w:rPr>
          <w:spacing w:val="-31"/>
          <w:sz w:val="24"/>
          <w:szCs w:val="24"/>
        </w:rPr>
        <w:t>：</w:t>
      </w:r>
      <w:r>
        <w:rPr>
          <w:sz w:val="24"/>
          <w:szCs w:val="24"/>
          <w:u w:val="single" w:color="auto"/>
        </w:rPr>
        <w:t xml:space="preserve">             </w:t>
      </w:r>
    </w:p>
    <w:p w14:paraId="29870252">
      <w:pPr>
        <w:spacing w:line="220" w:lineRule="auto"/>
        <w:rPr>
          <w:sz w:val="24"/>
          <w:szCs w:val="24"/>
        </w:rPr>
        <w:sectPr>
          <w:headerReference r:id="rId44" w:type="default"/>
          <w:footerReference r:id="rId45" w:type="default"/>
          <w:pgSz w:w="11906" w:h="16839"/>
          <w:pgMar w:top="1166" w:right="1739" w:bottom="1234" w:left="1785" w:header="829" w:footer="985" w:gutter="0"/>
          <w:pgNumType w:fmt="decimal"/>
          <w:cols w:space="720" w:num="1"/>
        </w:sectPr>
      </w:pPr>
    </w:p>
    <w:p w14:paraId="52E3F93D">
      <w:pPr>
        <w:spacing w:line="306" w:lineRule="auto"/>
        <w:rPr>
          <w:rFonts w:ascii="Arial"/>
          <w:sz w:val="21"/>
        </w:rPr>
      </w:pPr>
    </w:p>
    <w:p w14:paraId="7DD3A17C">
      <w:pPr>
        <w:pStyle w:val="2"/>
        <w:spacing w:before="78" w:line="219" w:lineRule="auto"/>
        <w:ind w:left="2856"/>
        <w:outlineLvl w:val="1"/>
        <w:rPr>
          <w:sz w:val="24"/>
          <w:szCs w:val="24"/>
        </w:rPr>
      </w:pPr>
      <w:bookmarkStart w:id="90" w:name="_Toc13057"/>
      <w:r>
        <w:rPr>
          <w:b/>
          <w:bCs/>
          <w:spacing w:val="-3"/>
          <w:sz w:val="24"/>
          <w:szCs w:val="24"/>
        </w:rPr>
        <w:t>十</w:t>
      </w:r>
      <w:r>
        <w:rPr>
          <w:rFonts w:hint="eastAsia"/>
          <w:b/>
          <w:bCs/>
          <w:spacing w:val="-3"/>
          <w:sz w:val="24"/>
          <w:szCs w:val="24"/>
          <w:lang w:val="en-US" w:eastAsia="zh-CN"/>
        </w:rPr>
        <w:t>四</w:t>
      </w:r>
      <w:r>
        <w:rPr>
          <w:b/>
          <w:bCs/>
          <w:spacing w:val="-3"/>
          <w:sz w:val="24"/>
          <w:szCs w:val="24"/>
        </w:rPr>
        <w:t>、其他相关证明材料</w:t>
      </w:r>
      <w:bookmarkEnd w:id="90"/>
    </w:p>
    <w:p w14:paraId="65358FF9">
      <w:pPr>
        <w:pStyle w:val="2"/>
        <w:spacing w:before="183" w:line="219" w:lineRule="auto"/>
        <w:ind w:left="458"/>
        <w:rPr>
          <w:sz w:val="24"/>
          <w:szCs w:val="24"/>
        </w:rPr>
      </w:pPr>
      <w:r>
        <w:rPr>
          <w:sz w:val="24"/>
          <w:szCs w:val="24"/>
        </w:rPr>
        <w:t>提供符合</w:t>
      </w:r>
      <w:r>
        <w:rPr>
          <w:rFonts w:hint="eastAsia"/>
          <w:sz w:val="24"/>
          <w:szCs w:val="24"/>
          <w:lang w:eastAsia="zh-CN"/>
        </w:rPr>
        <w:t>征集公告</w:t>
      </w:r>
      <w:r>
        <w:rPr>
          <w:sz w:val="24"/>
          <w:szCs w:val="24"/>
        </w:rPr>
        <w:t>、采购需求及评审方法和</w:t>
      </w:r>
      <w:r>
        <w:rPr>
          <w:spacing w:val="-1"/>
          <w:sz w:val="24"/>
          <w:szCs w:val="24"/>
        </w:rPr>
        <w:t>标准规定的相关证明文件。</w:t>
      </w:r>
    </w:p>
    <w:p w14:paraId="1650E6FB">
      <w:pPr>
        <w:spacing w:line="285" w:lineRule="auto"/>
        <w:rPr>
          <w:rFonts w:ascii="Arial"/>
          <w:sz w:val="21"/>
        </w:rPr>
      </w:pPr>
    </w:p>
    <w:p w14:paraId="59C45A0F">
      <w:pPr>
        <w:spacing w:line="285" w:lineRule="auto"/>
        <w:rPr>
          <w:rFonts w:ascii="Arial"/>
          <w:sz w:val="21"/>
        </w:rPr>
      </w:pPr>
    </w:p>
    <w:p w14:paraId="7F278354">
      <w:pPr>
        <w:pStyle w:val="2"/>
        <w:spacing w:before="78" w:line="219" w:lineRule="auto"/>
        <w:ind w:left="457"/>
        <w:rPr>
          <w:sz w:val="24"/>
          <w:szCs w:val="24"/>
        </w:rPr>
      </w:pPr>
      <w:r>
        <w:rPr>
          <w:b/>
          <w:bCs/>
          <w:spacing w:val="-4"/>
          <w:sz w:val="24"/>
          <w:szCs w:val="24"/>
        </w:rPr>
        <w:t>特别提示：</w:t>
      </w:r>
    </w:p>
    <w:p w14:paraId="6F46FC41">
      <w:pPr>
        <w:pStyle w:val="2"/>
        <w:spacing w:before="182" w:line="362" w:lineRule="auto"/>
        <w:ind w:left="30" w:right="13" w:firstLine="426"/>
        <w:rPr>
          <w:sz w:val="24"/>
          <w:szCs w:val="24"/>
        </w:rPr>
      </w:pPr>
      <w:r>
        <w:rPr>
          <w:spacing w:val="-2"/>
          <w:sz w:val="24"/>
          <w:szCs w:val="24"/>
        </w:rPr>
        <w:t>供应商在响应文件制作时可在此栏内上传征集文件要求上传的证明资料，如</w:t>
      </w:r>
      <w:r>
        <w:rPr>
          <w:spacing w:val="-1"/>
          <w:sz w:val="24"/>
          <w:szCs w:val="24"/>
        </w:rPr>
        <w:t>营业执照、资质证书、荣誉奖项等，应将上述证明材料制作成扫描件上传。</w:t>
      </w:r>
    </w:p>
    <w:p w14:paraId="4217B717">
      <w:pPr>
        <w:spacing w:line="362" w:lineRule="auto"/>
        <w:rPr>
          <w:sz w:val="24"/>
          <w:szCs w:val="24"/>
        </w:rPr>
        <w:sectPr>
          <w:headerReference r:id="rId46" w:type="default"/>
          <w:footerReference r:id="rId47" w:type="default"/>
          <w:pgSz w:w="11906" w:h="16839"/>
          <w:pgMar w:top="1166" w:right="1785" w:bottom="1234" w:left="1785" w:header="829" w:footer="985" w:gutter="0"/>
          <w:pgNumType w:fmt="decimal"/>
          <w:cols w:space="720" w:num="1"/>
        </w:sectPr>
      </w:pPr>
    </w:p>
    <w:p w14:paraId="17A185A7">
      <w:pPr>
        <w:spacing w:line="352" w:lineRule="auto"/>
        <w:rPr>
          <w:rFonts w:ascii="Arial"/>
          <w:sz w:val="21"/>
        </w:rPr>
      </w:pPr>
    </w:p>
    <w:p w14:paraId="7F526E8D">
      <w:pPr>
        <w:pStyle w:val="2"/>
        <w:spacing w:before="91" w:line="219" w:lineRule="auto"/>
        <w:ind w:left="1369"/>
        <w:outlineLvl w:val="0"/>
        <w:rPr>
          <w:sz w:val="28"/>
          <w:szCs w:val="28"/>
        </w:rPr>
      </w:pPr>
      <w:bookmarkStart w:id="91" w:name="bookmark11"/>
      <w:bookmarkEnd w:id="91"/>
      <w:bookmarkStart w:id="92" w:name="bookmark7"/>
      <w:bookmarkEnd w:id="92"/>
      <w:bookmarkStart w:id="93" w:name="_Toc7435"/>
      <w:r>
        <w:rPr>
          <w:b/>
          <w:bCs/>
          <w:spacing w:val="-3"/>
          <w:sz w:val="28"/>
          <w:szCs w:val="28"/>
        </w:rPr>
        <w:t>第</w:t>
      </w:r>
      <w:r>
        <w:rPr>
          <w:rFonts w:hint="eastAsia"/>
          <w:b/>
          <w:bCs/>
          <w:spacing w:val="-3"/>
          <w:sz w:val="28"/>
          <w:szCs w:val="28"/>
          <w:lang w:val="en-US" w:eastAsia="zh-CN"/>
        </w:rPr>
        <w:t>七</w:t>
      </w:r>
      <w:r>
        <w:rPr>
          <w:b/>
          <w:bCs/>
          <w:spacing w:val="-3"/>
          <w:sz w:val="28"/>
          <w:szCs w:val="28"/>
        </w:rPr>
        <w:t>章</w:t>
      </w:r>
      <w:r>
        <w:rPr>
          <w:spacing w:val="-3"/>
          <w:sz w:val="28"/>
          <w:szCs w:val="28"/>
        </w:rPr>
        <w:t xml:space="preserve">  </w:t>
      </w:r>
      <w:r>
        <w:rPr>
          <w:b/>
          <w:bCs/>
          <w:spacing w:val="-3"/>
          <w:sz w:val="28"/>
          <w:szCs w:val="28"/>
        </w:rPr>
        <w:t>政府采购供应商询问函和质疑函范本</w:t>
      </w:r>
      <w:bookmarkEnd w:id="93"/>
    </w:p>
    <w:p w14:paraId="3B66E731">
      <w:pPr>
        <w:spacing w:before="272" w:line="228" w:lineRule="auto"/>
        <w:ind w:left="3384"/>
        <w:outlineLvl w:val="1"/>
        <w:rPr>
          <w:rFonts w:ascii="仿宋" w:hAnsi="仿宋" w:eastAsia="仿宋" w:cs="仿宋"/>
          <w:sz w:val="31"/>
          <w:szCs w:val="31"/>
        </w:rPr>
      </w:pPr>
      <w:bookmarkStart w:id="94" w:name="_Toc11880"/>
      <w:r>
        <w:rPr>
          <w:rFonts w:ascii="仿宋" w:hAnsi="仿宋" w:eastAsia="仿宋" w:cs="仿宋"/>
          <w:b/>
          <w:bCs/>
          <w:spacing w:val="3"/>
          <w:sz w:val="31"/>
          <w:szCs w:val="31"/>
        </w:rPr>
        <w:t>询问函范本</w:t>
      </w:r>
      <w:bookmarkEnd w:id="94"/>
    </w:p>
    <w:p w14:paraId="06AEF544">
      <w:pPr>
        <w:pStyle w:val="2"/>
        <w:spacing w:before="122" w:line="211" w:lineRule="auto"/>
        <w:jc w:val="right"/>
        <w:rPr>
          <w:sz w:val="25"/>
          <w:szCs w:val="25"/>
        </w:rPr>
      </w:pPr>
      <w:r>
        <w:rPr>
          <w:i/>
          <w:iCs/>
          <w:spacing w:val="-13"/>
          <w:sz w:val="25"/>
          <w:szCs w:val="25"/>
        </w:rPr>
        <w:t>（如为对征集文件或征集程序的询问或疑问，请按询问函范本或电子交易系</w:t>
      </w:r>
    </w:p>
    <w:p w14:paraId="34757F6D">
      <w:pPr>
        <w:pStyle w:val="2"/>
        <w:spacing w:before="182" w:line="211" w:lineRule="auto"/>
        <w:ind w:left="2406"/>
        <w:rPr>
          <w:sz w:val="25"/>
          <w:szCs w:val="25"/>
        </w:rPr>
      </w:pPr>
      <w:r>
        <w:rPr>
          <w:i/>
          <w:iCs/>
          <w:spacing w:val="-11"/>
          <w:sz w:val="25"/>
          <w:szCs w:val="25"/>
        </w:rPr>
        <w:t>统中网上询问格式附件进行提交）</w:t>
      </w:r>
    </w:p>
    <w:p w14:paraId="0ACCA1E4">
      <w:pPr>
        <w:pStyle w:val="2"/>
        <w:spacing w:before="179" w:line="219" w:lineRule="auto"/>
        <w:ind w:left="24"/>
        <w:rPr>
          <w:sz w:val="24"/>
          <w:szCs w:val="24"/>
        </w:rPr>
      </w:pPr>
      <w:r>
        <w:rPr>
          <w:rFonts w:hint="eastAsia"/>
          <w:spacing w:val="-1"/>
          <w:sz w:val="24"/>
          <w:szCs w:val="24"/>
          <w:lang w:eastAsia="zh-CN"/>
        </w:rPr>
        <w:t>阜阳市机关事务管理处</w:t>
      </w:r>
      <w:r>
        <w:rPr>
          <w:spacing w:val="-1"/>
          <w:sz w:val="24"/>
          <w:szCs w:val="24"/>
        </w:rPr>
        <w:t>、</w:t>
      </w:r>
      <w:r>
        <w:rPr>
          <w:rFonts w:hint="eastAsia"/>
          <w:spacing w:val="-1"/>
          <w:sz w:val="24"/>
          <w:szCs w:val="24"/>
          <w:lang w:eastAsia="zh-CN"/>
        </w:rPr>
        <w:t>阜阳市同创投资咨询管理有限公司</w:t>
      </w:r>
      <w:r>
        <w:rPr>
          <w:spacing w:val="-1"/>
          <w:sz w:val="24"/>
          <w:szCs w:val="24"/>
        </w:rPr>
        <w:t xml:space="preserve"> ：</w:t>
      </w:r>
    </w:p>
    <w:p w14:paraId="5EED8387">
      <w:pPr>
        <w:pStyle w:val="2"/>
        <w:spacing w:before="184" w:line="359" w:lineRule="auto"/>
        <w:ind w:left="43" w:right="29" w:firstLine="462"/>
        <w:rPr>
          <w:sz w:val="24"/>
          <w:szCs w:val="24"/>
        </w:rPr>
      </w:pPr>
      <w:r>
        <w:rPr>
          <w:spacing w:val="-3"/>
          <w:sz w:val="24"/>
          <w:szCs w:val="24"/>
        </w:rPr>
        <w:t>我单位拟参与</w:t>
      </w:r>
      <w:r>
        <w:rPr>
          <w:spacing w:val="-48"/>
          <w:sz w:val="24"/>
          <w:szCs w:val="24"/>
        </w:rPr>
        <w:t xml:space="preserve"> </w:t>
      </w:r>
      <w:r>
        <w:rPr>
          <w:rFonts w:hint="eastAsia"/>
          <w:spacing w:val="-3"/>
          <w:sz w:val="24"/>
          <w:szCs w:val="24"/>
          <w:lang w:eastAsia="zh-CN"/>
        </w:rPr>
        <w:t>阜阳市市直部门及基层公务出行新能源汽车定点分时租赁服务采购项目</w:t>
      </w:r>
      <w:r>
        <w:rPr>
          <w:spacing w:val="-4"/>
          <w:sz w:val="24"/>
          <w:szCs w:val="24"/>
        </w:rPr>
        <w:t>(项目编号：)</w:t>
      </w:r>
      <w:r>
        <w:rPr>
          <w:spacing w:val="-1"/>
          <w:sz w:val="24"/>
          <w:szCs w:val="24"/>
        </w:rPr>
        <w:t>的采购活动，现有以下内容(或条款)存在疑问(或无法理解)，特提出询问。</w:t>
      </w:r>
    </w:p>
    <w:p w14:paraId="5B07955B">
      <w:pPr>
        <w:pStyle w:val="2"/>
        <w:spacing w:line="220" w:lineRule="auto"/>
        <w:ind w:left="507"/>
        <w:outlineLvl w:val="1"/>
        <w:rPr>
          <w:sz w:val="24"/>
          <w:szCs w:val="24"/>
        </w:rPr>
      </w:pPr>
      <w:bookmarkStart w:id="95" w:name="_Toc4944"/>
      <w:r>
        <w:rPr>
          <w:spacing w:val="-10"/>
          <w:sz w:val="24"/>
          <w:szCs w:val="24"/>
        </w:rPr>
        <w:t>一、</w:t>
      </w:r>
      <w:r>
        <w:rPr>
          <w:spacing w:val="-65"/>
          <w:sz w:val="24"/>
          <w:szCs w:val="24"/>
        </w:rPr>
        <w:t xml:space="preserve"> </w:t>
      </w:r>
      <w:r>
        <w:rPr>
          <w:spacing w:val="-10"/>
          <w:sz w:val="24"/>
          <w:szCs w:val="24"/>
        </w:rPr>
        <w:t>(事项一)</w:t>
      </w:r>
      <w:bookmarkEnd w:id="95"/>
    </w:p>
    <w:p w14:paraId="3E03CAD9">
      <w:pPr>
        <w:pStyle w:val="2"/>
        <w:spacing w:before="180" w:line="219" w:lineRule="auto"/>
        <w:ind w:left="521"/>
        <w:rPr>
          <w:sz w:val="24"/>
          <w:szCs w:val="24"/>
        </w:rPr>
      </w:pPr>
      <w:r>
        <w:rPr>
          <w:spacing w:val="-9"/>
          <w:sz w:val="24"/>
          <w:szCs w:val="24"/>
        </w:rPr>
        <w:t>1、</w:t>
      </w:r>
      <w:r>
        <w:rPr>
          <w:spacing w:val="-68"/>
          <w:sz w:val="24"/>
          <w:szCs w:val="24"/>
        </w:rPr>
        <w:t xml:space="preserve"> </w:t>
      </w:r>
      <w:r>
        <w:rPr>
          <w:spacing w:val="-9"/>
          <w:sz w:val="24"/>
          <w:szCs w:val="24"/>
        </w:rPr>
        <w:t>(内容或条款)</w:t>
      </w:r>
    </w:p>
    <w:p w14:paraId="1D151A84">
      <w:pPr>
        <w:pStyle w:val="2"/>
        <w:spacing w:before="183" w:line="219" w:lineRule="auto"/>
        <w:ind w:left="506"/>
        <w:rPr>
          <w:sz w:val="24"/>
          <w:szCs w:val="24"/>
        </w:rPr>
      </w:pPr>
      <w:r>
        <w:rPr>
          <w:spacing w:val="-5"/>
          <w:sz w:val="24"/>
          <w:szCs w:val="24"/>
        </w:rPr>
        <w:t>2、</w:t>
      </w:r>
      <w:r>
        <w:rPr>
          <w:spacing w:val="-59"/>
          <w:sz w:val="24"/>
          <w:szCs w:val="24"/>
        </w:rPr>
        <w:t xml:space="preserve"> </w:t>
      </w:r>
      <w:r>
        <w:rPr>
          <w:spacing w:val="-5"/>
          <w:sz w:val="24"/>
          <w:szCs w:val="24"/>
        </w:rPr>
        <w:t>(说明疑问或无法理解原因)</w:t>
      </w:r>
    </w:p>
    <w:p w14:paraId="52C85E11">
      <w:pPr>
        <w:pStyle w:val="2"/>
        <w:spacing w:before="183" w:line="220" w:lineRule="auto"/>
        <w:ind w:left="508"/>
        <w:rPr>
          <w:sz w:val="24"/>
          <w:szCs w:val="24"/>
        </w:rPr>
      </w:pPr>
      <w:r>
        <w:rPr>
          <w:spacing w:val="-11"/>
          <w:sz w:val="24"/>
          <w:szCs w:val="24"/>
        </w:rPr>
        <w:t>3、</w:t>
      </w:r>
      <w:r>
        <w:rPr>
          <w:spacing w:val="-69"/>
          <w:sz w:val="24"/>
          <w:szCs w:val="24"/>
        </w:rPr>
        <w:t xml:space="preserve"> </w:t>
      </w:r>
      <w:r>
        <w:rPr>
          <w:spacing w:val="-11"/>
          <w:sz w:val="24"/>
          <w:szCs w:val="24"/>
        </w:rPr>
        <w:t>(建议)</w:t>
      </w:r>
    </w:p>
    <w:p w14:paraId="303E5674">
      <w:pPr>
        <w:pStyle w:val="2"/>
        <w:spacing w:before="180" w:line="220" w:lineRule="auto"/>
        <w:ind w:left="507"/>
        <w:outlineLvl w:val="1"/>
        <w:rPr>
          <w:sz w:val="24"/>
          <w:szCs w:val="24"/>
        </w:rPr>
      </w:pPr>
      <w:bookmarkStart w:id="96" w:name="_Toc17229"/>
      <w:r>
        <w:rPr>
          <w:spacing w:val="-10"/>
          <w:sz w:val="24"/>
          <w:szCs w:val="24"/>
        </w:rPr>
        <w:t>二、</w:t>
      </w:r>
      <w:r>
        <w:rPr>
          <w:spacing w:val="-65"/>
          <w:sz w:val="24"/>
          <w:szCs w:val="24"/>
        </w:rPr>
        <w:t xml:space="preserve"> </w:t>
      </w:r>
      <w:r>
        <w:rPr>
          <w:spacing w:val="-10"/>
          <w:sz w:val="24"/>
          <w:szCs w:val="24"/>
        </w:rPr>
        <w:t>(事项二)</w:t>
      </w:r>
      <w:bookmarkEnd w:id="96"/>
    </w:p>
    <w:p w14:paraId="53005EB1">
      <w:pPr>
        <w:spacing w:line="276" w:lineRule="auto"/>
        <w:rPr>
          <w:rFonts w:ascii="Arial"/>
          <w:sz w:val="21"/>
        </w:rPr>
      </w:pPr>
    </w:p>
    <w:p w14:paraId="26DA5AB2">
      <w:pPr>
        <w:pStyle w:val="2"/>
        <w:spacing w:before="78" w:line="99" w:lineRule="exact"/>
        <w:ind w:left="509"/>
        <w:rPr>
          <w:sz w:val="24"/>
          <w:szCs w:val="24"/>
        </w:rPr>
      </w:pPr>
      <w:r>
        <w:rPr>
          <w:position w:val="1"/>
          <w:sz w:val="24"/>
          <w:szCs w:val="24"/>
        </w:rPr>
        <w:t>...</w:t>
      </w:r>
    </w:p>
    <w:p w14:paraId="24807209">
      <w:pPr>
        <w:pStyle w:val="2"/>
        <w:spacing w:before="192" w:line="219" w:lineRule="auto"/>
        <w:ind w:left="516"/>
        <w:rPr>
          <w:sz w:val="24"/>
          <w:szCs w:val="24"/>
        </w:rPr>
      </w:pPr>
      <w:r>
        <w:rPr>
          <w:spacing w:val="-3"/>
          <w:sz w:val="24"/>
          <w:szCs w:val="24"/>
        </w:rPr>
        <w:t>随附相关证明材料如下：</w:t>
      </w:r>
    </w:p>
    <w:p w14:paraId="633DAD62">
      <w:pPr>
        <w:pStyle w:val="2"/>
        <w:spacing w:before="261" w:line="221" w:lineRule="auto"/>
        <w:ind w:left="4253"/>
        <w:rPr>
          <w:sz w:val="24"/>
          <w:szCs w:val="24"/>
        </w:rPr>
      </w:pPr>
      <w:r>
        <w:rPr>
          <w:spacing w:val="-17"/>
          <w:sz w:val="24"/>
          <w:szCs w:val="24"/>
        </w:rPr>
        <w:t>联</w:t>
      </w:r>
      <w:r>
        <w:rPr>
          <w:spacing w:val="14"/>
          <w:sz w:val="24"/>
          <w:szCs w:val="24"/>
        </w:rPr>
        <w:t xml:space="preserve"> </w:t>
      </w:r>
      <w:r>
        <w:rPr>
          <w:spacing w:val="-17"/>
          <w:sz w:val="24"/>
          <w:szCs w:val="24"/>
        </w:rPr>
        <w:t>系</w:t>
      </w:r>
      <w:r>
        <w:rPr>
          <w:spacing w:val="11"/>
          <w:sz w:val="24"/>
          <w:szCs w:val="24"/>
        </w:rPr>
        <w:t xml:space="preserve"> </w:t>
      </w:r>
      <w:r>
        <w:rPr>
          <w:spacing w:val="-17"/>
          <w:sz w:val="24"/>
          <w:szCs w:val="24"/>
        </w:rPr>
        <w:t>人</w:t>
      </w:r>
      <w:r>
        <w:rPr>
          <w:spacing w:val="-90"/>
          <w:sz w:val="24"/>
          <w:szCs w:val="24"/>
        </w:rPr>
        <w:t xml:space="preserve"> </w:t>
      </w:r>
      <w:r>
        <w:rPr>
          <w:spacing w:val="-17"/>
          <w:sz w:val="24"/>
          <w:szCs w:val="24"/>
        </w:rPr>
        <w:t>：</w:t>
      </w:r>
      <w:r>
        <w:rPr>
          <w:sz w:val="24"/>
          <w:szCs w:val="24"/>
          <w:u w:val="single" w:color="auto"/>
        </w:rPr>
        <w:t xml:space="preserve">              </w:t>
      </w:r>
    </w:p>
    <w:p w14:paraId="644C47CA">
      <w:pPr>
        <w:pStyle w:val="2"/>
        <w:spacing w:before="181" w:line="221" w:lineRule="auto"/>
        <w:ind w:left="4253"/>
        <w:rPr>
          <w:sz w:val="24"/>
          <w:szCs w:val="24"/>
        </w:rPr>
      </w:pPr>
      <w:r>
        <w:rPr>
          <w:spacing w:val="-3"/>
          <w:sz w:val="24"/>
          <w:szCs w:val="24"/>
        </w:rPr>
        <w:t>联系电话：</w:t>
      </w:r>
      <w:r>
        <w:rPr>
          <w:sz w:val="24"/>
          <w:szCs w:val="24"/>
          <w:u w:val="single" w:color="auto"/>
        </w:rPr>
        <w:t xml:space="preserve">              </w:t>
      </w:r>
    </w:p>
    <w:p w14:paraId="467CCCB3">
      <w:pPr>
        <w:pStyle w:val="2"/>
        <w:spacing w:before="180" w:line="220" w:lineRule="auto"/>
        <w:ind w:left="4293"/>
        <w:rPr>
          <w:sz w:val="24"/>
          <w:szCs w:val="24"/>
        </w:rPr>
      </w:pPr>
      <w:r>
        <w:rPr>
          <w:spacing w:val="-32"/>
          <w:sz w:val="24"/>
          <w:szCs w:val="24"/>
        </w:rPr>
        <w:t>日</w:t>
      </w:r>
      <w:r>
        <w:rPr>
          <w:spacing w:val="3"/>
          <w:sz w:val="24"/>
          <w:szCs w:val="24"/>
        </w:rPr>
        <w:t xml:space="preserve">    </w:t>
      </w:r>
      <w:r>
        <w:rPr>
          <w:spacing w:val="-32"/>
          <w:sz w:val="24"/>
          <w:szCs w:val="24"/>
        </w:rPr>
        <w:t>期</w:t>
      </w:r>
      <w:r>
        <w:rPr>
          <w:spacing w:val="-89"/>
          <w:sz w:val="24"/>
          <w:szCs w:val="24"/>
        </w:rPr>
        <w:t xml:space="preserve"> </w:t>
      </w:r>
      <w:r>
        <w:rPr>
          <w:spacing w:val="-32"/>
          <w:sz w:val="24"/>
          <w:szCs w:val="24"/>
        </w:rPr>
        <w:t>：</w:t>
      </w:r>
      <w:r>
        <w:rPr>
          <w:sz w:val="24"/>
          <w:szCs w:val="24"/>
          <w:u w:val="single" w:color="auto"/>
        </w:rPr>
        <w:t xml:space="preserve">              </w:t>
      </w:r>
    </w:p>
    <w:p w14:paraId="0613FA6B">
      <w:pPr>
        <w:spacing w:line="220" w:lineRule="auto"/>
        <w:rPr>
          <w:sz w:val="24"/>
          <w:szCs w:val="24"/>
        </w:rPr>
        <w:sectPr>
          <w:headerReference r:id="rId48" w:type="default"/>
          <w:footerReference r:id="rId49" w:type="default"/>
          <w:pgSz w:w="11906" w:h="16839"/>
          <w:pgMar w:top="1166" w:right="1769" w:bottom="1234" w:left="1785" w:header="829" w:footer="985" w:gutter="0"/>
          <w:pgNumType w:fmt="decimal"/>
          <w:cols w:space="720" w:num="1"/>
        </w:sectPr>
      </w:pPr>
    </w:p>
    <w:p w14:paraId="53176CB6">
      <w:pPr>
        <w:spacing w:line="324" w:lineRule="auto"/>
        <w:rPr>
          <w:rFonts w:ascii="Arial"/>
          <w:sz w:val="21"/>
        </w:rPr>
      </w:pPr>
    </w:p>
    <w:p w14:paraId="4C09F630">
      <w:pPr>
        <w:spacing w:before="100" w:line="228" w:lineRule="auto"/>
        <w:ind w:left="3393"/>
        <w:rPr>
          <w:rFonts w:ascii="仿宋" w:hAnsi="仿宋" w:eastAsia="仿宋" w:cs="仿宋"/>
          <w:sz w:val="31"/>
          <w:szCs w:val="31"/>
        </w:rPr>
      </w:pPr>
      <w:r>
        <w:rPr>
          <w:rFonts w:ascii="仿宋" w:hAnsi="仿宋" w:eastAsia="仿宋" w:cs="仿宋"/>
          <w:b/>
          <w:bCs/>
          <w:spacing w:val="1"/>
          <w:sz w:val="31"/>
          <w:szCs w:val="31"/>
        </w:rPr>
        <w:t>质疑函范本</w:t>
      </w:r>
    </w:p>
    <w:p w14:paraId="787E4EDA">
      <w:pPr>
        <w:spacing w:line="353" w:lineRule="auto"/>
        <w:rPr>
          <w:rFonts w:ascii="Arial"/>
          <w:sz w:val="21"/>
        </w:rPr>
      </w:pPr>
    </w:p>
    <w:p w14:paraId="61EE4A1C">
      <w:pPr>
        <w:pStyle w:val="2"/>
        <w:spacing w:before="78" w:line="219" w:lineRule="auto"/>
        <w:ind w:left="27"/>
        <w:outlineLvl w:val="1"/>
        <w:rPr>
          <w:sz w:val="24"/>
          <w:szCs w:val="24"/>
        </w:rPr>
      </w:pPr>
      <w:bookmarkStart w:id="97" w:name="_Toc23083"/>
      <w:r>
        <w:rPr>
          <w:b/>
          <w:bCs/>
          <w:spacing w:val="-3"/>
          <w:sz w:val="24"/>
          <w:szCs w:val="24"/>
        </w:rPr>
        <w:t>一、质疑供应商基本信息</w:t>
      </w:r>
      <w:bookmarkEnd w:id="97"/>
    </w:p>
    <w:p w14:paraId="245A172E">
      <w:pPr>
        <w:pStyle w:val="2"/>
        <w:spacing w:before="183" w:line="215" w:lineRule="auto"/>
        <w:ind w:left="24"/>
        <w:rPr>
          <w:sz w:val="24"/>
          <w:szCs w:val="24"/>
        </w:rPr>
      </w:pPr>
      <w:r>
        <w:rPr>
          <w:spacing w:val="-2"/>
          <w:sz w:val="24"/>
          <w:szCs w:val="24"/>
        </w:rPr>
        <w:t>质疑供应商：</w:t>
      </w:r>
      <w:r>
        <w:rPr>
          <w:position w:val="-3"/>
          <w:sz w:val="24"/>
          <w:szCs w:val="24"/>
        </w:rPr>
        <w:drawing>
          <wp:inline distT="0" distB="0" distL="0" distR="0">
            <wp:extent cx="3048000"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5"/>
                    <a:stretch>
                      <a:fillRect/>
                    </a:stretch>
                  </pic:blipFill>
                  <pic:spPr>
                    <a:xfrm>
                      <a:off x="0" y="0"/>
                      <a:ext cx="3048000" cy="7620"/>
                    </a:xfrm>
                    <a:prstGeom prst="rect">
                      <a:avLst/>
                    </a:prstGeom>
                  </pic:spPr>
                </pic:pic>
              </a:graphicData>
            </a:graphic>
          </wp:inline>
        </w:drawing>
      </w:r>
    </w:p>
    <w:p w14:paraId="02AF7109">
      <w:pPr>
        <w:pStyle w:val="2"/>
        <w:spacing w:before="186" w:line="216" w:lineRule="auto"/>
        <w:ind w:left="23"/>
        <w:rPr>
          <w:sz w:val="24"/>
          <w:szCs w:val="24"/>
        </w:rPr>
      </w:pPr>
      <w:r>
        <w:rPr>
          <w:spacing w:val="-7"/>
          <w:sz w:val="24"/>
          <w:szCs w:val="24"/>
        </w:rPr>
        <w:t>地址：</w:t>
      </w:r>
      <w:r>
        <w:rPr>
          <w:position w:val="-3"/>
          <w:sz w:val="24"/>
          <w:szCs w:val="24"/>
        </w:rPr>
        <w:drawing>
          <wp:inline distT="0" distB="0" distL="0" distR="0">
            <wp:extent cx="19812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6"/>
                    <a:stretch>
                      <a:fillRect/>
                    </a:stretch>
                  </pic:blipFill>
                  <pic:spPr>
                    <a:xfrm>
                      <a:off x="0" y="0"/>
                      <a:ext cx="1981200" cy="7619"/>
                    </a:xfrm>
                    <a:prstGeom prst="rect">
                      <a:avLst/>
                    </a:prstGeom>
                  </pic:spPr>
                </pic:pic>
              </a:graphicData>
            </a:graphic>
          </wp:inline>
        </w:drawing>
      </w:r>
      <w:r>
        <w:rPr>
          <w:spacing w:val="-89"/>
          <w:sz w:val="24"/>
          <w:szCs w:val="24"/>
        </w:rPr>
        <w:t xml:space="preserve"> </w:t>
      </w:r>
      <w:r>
        <w:rPr>
          <w:spacing w:val="-7"/>
          <w:sz w:val="24"/>
          <w:szCs w:val="24"/>
        </w:rPr>
        <w:t>邮编：</w:t>
      </w:r>
      <w:r>
        <w:rPr>
          <w:position w:val="-3"/>
          <w:sz w:val="24"/>
          <w:szCs w:val="24"/>
        </w:rPr>
        <w:drawing>
          <wp:inline distT="0" distB="0" distL="0" distR="0">
            <wp:extent cx="10668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7"/>
                    <a:stretch>
                      <a:fillRect/>
                    </a:stretch>
                  </pic:blipFill>
                  <pic:spPr>
                    <a:xfrm>
                      <a:off x="0" y="0"/>
                      <a:ext cx="1066800" cy="7619"/>
                    </a:xfrm>
                    <a:prstGeom prst="rect">
                      <a:avLst/>
                    </a:prstGeom>
                  </pic:spPr>
                </pic:pic>
              </a:graphicData>
            </a:graphic>
          </wp:inline>
        </w:drawing>
      </w:r>
    </w:p>
    <w:p w14:paraId="605FB84C">
      <w:pPr>
        <w:pStyle w:val="2"/>
        <w:spacing w:before="187" w:line="358" w:lineRule="auto"/>
        <w:ind w:left="22" w:right="2080" w:firstLine="1"/>
        <w:rPr>
          <w:sz w:val="24"/>
          <w:szCs w:val="24"/>
        </w:rPr>
      </w:pPr>
      <w:r>
        <w:rPr>
          <w:spacing w:val="-3"/>
          <w:sz w:val="24"/>
          <w:szCs w:val="24"/>
        </w:rPr>
        <w:t>联系人：</w:t>
      </w:r>
      <w:r>
        <w:rPr>
          <w:position w:val="-3"/>
          <w:sz w:val="24"/>
          <w:szCs w:val="24"/>
        </w:rPr>
        <w:drawing>
          <wp:inline distT="0" distB="0" distL="0" distR="0">
            <wp:extent cx="16764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8"/>
                    <a:stretch>
                      <a:fillRect/>
                    </a:stretch>
                  </pic:blipFill>
                  <pic:spPr>
                    <a:xfrm>
                      <a:off x="0" y="0"/>
                      <a:ext cx="1676400" cy="7619"/>
                    </a:xfrm>
                    <a:prstGeom prst="rect">
                      <a:avLst/>
                    </a:prstGeom>
                  </pic:spPr>
                </pic:pic>
              </a:graphicData>
            </a:graphic>
          </wp:inline>
        </w:drawing>
      </w:r>
      <w:r>
        <w:rPr>
          <w:spacing w:val="-105"/>
          <w:sz w:val="24"/>
          <w:szCs w:val="24"/>
        </w:rPr>
        <w:t xml:space="preserve"> </w:t>
      </w:r>
      <w:r>
        <w:rPr>
          <w:spacing w:val="-3"/>
          <w:sz w:val="24"/>
          <w:szCs w:val="24"/>
        </w:rPr>
        <w:t>联系电话：</w:t>
      </w:r>
      <w:r>
        <w:rPr>
          <w:position w:val="-3"/>
          <w:sz w:val="24"/>
          <w:szCs w:val="24"/>
        </w:rPr>
        <w:drawing>
          <wp:inline distT="0" distB="0" distL="0" distR="0">
            <wp:extent cx="9144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9"/>
                    <a:stretch>
                      <a:fillRect/>
                    </a:stretch>
                  </pic:blipFill>
                  <pic:spPr>
                    <a:xfrm>
                      <a:off x="0" y="0"/>
                      <a:ext cx="914400" cy="7619"/>
                    </a:xfrm>
                    <a:prstGeom prst="rect">
                      <a:avLst/>
                    </a:prstGeom>
                  </pic:spPr>
                </pic:pic>
              </a:graphicData>
            </a:graphic>
          </wp:inline>
        </w:drawing>
      </w:r>
      <w:r>
        <w:rPr>
          <w:sz w:val="24"/>
          <w:szCs w:val="24"/>
        </w:rPr>
        <w:t xml:space="preserve"> </w:t>
      </w:r>
      <w:r>
        <w:rPr>
          <w:spacing w:val="-2"/>
          <w:sz w:val="24"/>
          <w:szCs w:val="24"/>
        </w:rPr>
        <w:t>授权代表：</w:t>
      </w:r>
      <w:r>
        <w:rPr>
          <w:position w:val="-3"/>
          <w:sz w:val="24"/>
          <w:szCs w:val="24"/>
        </w:rPr>
        <w:drawing>
          <wp:inline distT="0" distB="0" distL="0" distR="0">
            <wp:extent cx="3200400" cy="76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0"/>
                    <a:stretch>
                      <a:fillRect/>
                    </a:stretch>
                  </pic:blipFill>
                  <pic:spPr>
                    <a:xfrm>
                      <a:off x="0" y="0"/>
                      <a:ext cx="3200400" cy="7620"/>
                    </a:xfrm>
                    <a:prstGeom prst="rect">
                      <a:avLst/>
                    </a:prstGeom>
                  </pic:spPr>
                </pic:pic>
              </a:graphicData>
            </a:graphic>
          </wp:inline>
        </w:drawing>
      </w:r>
    </w:p>
    <w:p w14:paraId="3DB9266A">
      <w:pPr>
        <w:pStyle w:val="2"/>
        <w:spacing w:before="3" w:line="215" w:lineRule="auto"/>
        <w:ind w:left="24"/>
        <w:rPr>
          <w:sz w:val="24"/>
          <w:szCs w:val="24"/>
        </w:rPr>
      </w:pPr>
      <w:r>
        <w:rPr>
          <w:spacing w:val="-3"/>
          <w:sz w:val="24"/>
          <w:szCs w:val="24"/>
        </w:rPr>
        <w:t>联系电话：</w:t>
      </w:r>
      <w:r>
        <w:rPr>
          <w:position w:val="-3"/>
          <w:sz w:val="24"/>
          <w:szCs w:val="24"/>
        </w:rPr>
        <w:drawing>
          <wp:inline distT="0" distB="0" distL="0" distR="0">
            <wp:extent cx="32766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1"/>
                    <a:stretch>
                      <a:fillRect/>
                    </a:stretch>
                  </pic:blipFill>
                  <pic:spPr>
                    <a:xfrm>
                      <a:off x="0" y="0"/>
                      <a:ext cx="3276600" cy="7619"/>
                    </a:xfrm>
                    <a:prstGeom prst="rect">
                      <a:avLst/>
                    </a:prstGeom>
                  </pic:spPr>
                </pic:pic>
              </a:graphicData>
            </a:graphic>
          </wp:inline>
        </w:drawing>
      </w:r>
    </w:p>
    <w:p w14:paraId="5CDA88B1">
      <w:pPr>
        <w:pStyle w:val="2"/>
        <w:spacing w:before="186" w:line="217" w:lineRule="auto"/>
        <w:ind w:left="23"/>
        <w:rPr>
          <w:sz w:val="24"/>
          <w:szCs w:val="24"/>
        </w:rPr>
      </w:pPr>
      <w:r>
        <w:rPr>
          <w:spacing w:val="-6"/>
          <w:sz w:val="24"/>
          <w:szCs w:val="24"/>
        </w:rPr>
        <w:t xml:space="preserve">地址： </w:t>
      </w:r>
      <w:r>
        <w:rPr>
          <w:position w:val="-3"/>
          <w:sz w:val="24"/>
          <w:szCs w:val="24"/>
        </w:rPr>
        <w:drawing>
          <wp:inline distT="0" distB="0" distL="0" distR="0">
            <wp:extent cx="18288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2"/>
                    <a:stretch>
                      <a:fillRect/>
                    </a:stretch>
                  </pic:blipFill>
                  <pic:spPr>
                    <a:xfrm>
                      <a:off x="0" y="0"/>
                      <a:ext cx="1828800" cy="7619"/>
                    </a:xfrm>
                    <a:prstGeom prst="rect">
                      <a:avLst/>
                    </a:prstGeom>
                  </pic:spPr>
                </pic:pic>
              </a:graphicData>
            </a:graphic>
          </wp:inline>
        </w:drawing>
      </w:r>
      <w:r>
        <w:rPr>
          <w:spacing w:val="-89"/>
          <w:sz w:val="24"/>
          <w:szCs w:val="24"/>
        </w:rPr>
        <w:t xml:space="preserve"> </w:t>
      </w:r>
      <w:r>
        <w:rPr>
          <w:spacing w:val="-6"/>
          <w:sz w:val="24"/>
          <w:szCs w:val="24"/>
        </w:rPr>
        <w:t>邮编：</w:t>
      </w:r>
      <w:r>
        <w:rPr>
          <w:position w:val="-3"/>
          <w:sz w:val="24"/>
          <w:szCs w:val="24"/>
        </w:rPr>
        <w:drawing>
          <wp:inline distT="0" distB="0" distL="0" distR="0">
            <wp:extent cx="12192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3"/>
                    <a:stretch>
                      <a:fillRect/>
                    </a:stretch>
                  </pic:blipFill>
                  <pic:spPr>
                    <a:xfrm>
                      <a:off x="0" y="0"/>
                      <a:ext cx="1219200" cy="7619"/>
                    </a:xfrm>
                    <a:prstGeom prst="rect">
                      <a:avLst/>
                    </a:prstGeom>
                  </pic:spPr>
                </pic:pic>
              </a:graphicData>
            </a:graphic>
          </wp:inline>
        </w:drawing>
      </w:r>
    </w:p>
    <w:p w14:paraId="5831029B">
      <w:pPr>
        <w:pStyle w:val="2"/>
        <w:spacing w:before="185" w:line="219" w:lineRule="auto"/>
        <w:ind w:left="27"/>
        <w:outlineLvl w:val="1"/>
        <w:rPr>
          <w:sz w:val="24"/>
          <w:szCs w:val="24"/>
        </w:rPr>
      </w:pPr>
      <w:bookmarkStart w:id="98" w:name="_Toc6213"/>
      <w:r>
        <w:rPr>
          <w:b/>
          <w:bCs/>
          <w:spacing w:val="-3"/>
          <w:sz w:val="24"/>
          <w:szCs w:val="24"/>
        </w:rPr>
        <w:t>二、质疑项目基本情况</w:t>
      </w:r>
      <w:bookmarkEnd w:id="98"/>
    </w:p>
    <w:p w14:paraId="073DF65F">
      <w:pPr>
        <w:pStyle w:val="2"/>
        <w:spacing w:before="184" w:line="215" w:lineRule="auto"/>
        <w:ind w:left="24"/>
        <w:rPr>
          <w:sz w:val="24"/>
          <w:szCs w:val="24"/>
        </w:rPr>
      </w:pPr>
      <w:r>
        <w:rPr>
          <w:spacing w:val="-2"/>
          <w:sz w:val="24"/>
          <w:szCs w:val="24"/>
        </w:rPr>
        <w:t>质疑项目的名称：</w:t>
      </w:r>
      <w:r>
        <w:rPr>
          <w:position w:val="-3"/>
          <w:sz w:val="24"/>
          <w:szCs w:val="24"/>
        </w:rPr>
        <w:drawing>
          <wp:inline distT="0" distB="0" distL="0" distR="0">
            <wp:extent cx="28956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4"/>
                    <a:stretch>
                      <a:fillRect/>
                    </a:stretch>
                  </pic:blipFill>
                  <pic:spPr>
                    <a:xfrm>
                      <a:off x="0" y="0"/>
                      <a:ext cx="2895600" cy="7619"/>
                    </a:xfrm>
                    <a:prstGeom prst="rect">
                      <a:avLst/>
                    </a:prstGeom>
                  </pic:spPr>
                </pic:pic>
              </a:graphicData>
            </a:graphic>
          </wp:inline>
        </w:drawing>
      </w:r>
    </w:p>
    <w:p w14:paraId="4C5344A5">
      <w:pPr>
        <w:pStyle w:val="2"/>
        <w:spacing w:before="186" w:line="359" w:lineRule="auto"/>
        <w:ind w:left="25" w:right="1840" w:hanging="1"/>
        <w:jc w:val="both"/>
        <w:rPr>
          <w:sz w:val="24"/>
          <w:szCs w:val="24"/>
        </w:rPr>
      </w:pPr>
      <w:r>
        <w:rPr>
          <w:spacing w:val="-2"/>
          <w:sz w:val="24"/>
          <w:szCs w:val="24"/>
        </w:rPr>
        <w:t>质疑项目的编号：</w:t>
      </w:r>
      <w:r>
        <w:rPr>
          <w:position w:val="-3"/>
          <w:sz w:val="24"/>
          <w:szCs w:val="24"/>
        </w:rPr>
        <w:drawing>
          <wp:inline distT="0" distB="0" distL="0" distR="0">
            <wp:extent cx="11430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5"/>
                    <a:stretch>
                      <a:fillRect/>
                    </a:stretch>
                  </pic:blipFill>
                  <pic:spPr>
                    <a:xfrm>
                      <a:off x="0" y="0"/>
                      <a:ext cx="1143000" cy="7619"/>
                    </a:xfrm>
                    <a:prstGeom prst="rect">
                      <a:avLst/>
                    </a:prstGeom>
                  </pic:spPr>
                </pic:pic>
              </a:graphicData>
            </a:graphic>
          </wp:inline>
        </w:drawing>
      </w:r>
      <w:r>
        <w:rPr>
          <w:spacing w:val="-110"/>
          <w:sz w:val="24"/>
          <w:szCs w:val="24"/>
        </w:rPr>
        <w:t xml:space="preserve"> </w:t>
      </w:r>
      <w:r>
        <w:rPr>
          <w:spacing w:val="-2"/>
          <w:sz w:val="24"/>
          <w:szCs w:val="24"/>
        </w:rPr>
        <w:t>包号：</w:t>
      </w:r>
      <w:r>
        <w:rPr>
          <w:position w:val="-3"/>
          <w:sz w:val="24"/>
          <w:szCs w:val="24"/>
        </w:rPr>
        <w:drawing>
          <wp:inline distT="0" distB="0" distL="0" distR="0">
            <wp:extent cx="12954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6"/>
                    <a:stretch>
                      <a:fillRect/>
                    </a:stretch>
                  </pic:blipFill>
                  <pic:spPr>
                    <a:xfrm>
                      <a:off x="0" y="0"/>
                      <a:ext cx="1295400" cy="7619"/>
                    </a:xfrm>
                    <a:prstGeom prst="rect">
                      <a:avLst/>
                    </a:prstGeom>
                  </pic:spPr>
                </pic:pic>
              </a:graphicData>
            </a:graphic>
          </wp:inline>
        </w:drawing>
      </w:r>
      <w:r>
        <w:rPr>
          <w:sz w:val="24"/>
          <w:szCs w:val="24"/>
        </w:rPr>
        <w:t xml:space="preserve"> </w:t>
      </w:r>
      <w:r>
        <w:rPr>
          <w:spacing w:val="-3"/>
          <w:sz w:val="24"/>
          <w:szCs w:val="24"/>
        </w:rPr>
        <w:t>征集人名称：</w:t>
      </w:r>
      <w:r>
        <w:rPr>
          <w:position w:val="-3"/>
          <w:sz w:val="24"/>
          <w:szCs w:val="24"/>
        </w:rPr>
        <w:drawing>
          <wp:inline distT="0" distB="0" distL="0" distR="0">
            <wp:extent cx="32004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60"/>
                    <a:stretch>
                      <a:fillRect/>
                    </a:stretch>
                  </pic:blipFill>
                  <pic:spPr>
                    <a:xfrm>
                      <a:off x="0" y="0"/>
                      <a:ext cx="3200400" cy="7619"/>
                    </a:xfrm>
                    <a:prstGeom prst="rect">
                      <a:avLst/>
                    </a:prstGeom>
                  </pic:spPr>
                </pic:pic>
              </a:graphicData>
            </a:graphic>
          </wp:inline>
        </w:drawing>
      </w:r>
      <w:r>
        <w:rPr>
          <w:spacing w:val="4"/>
          <w:sz w:val="24"/>
          <w:szCs w:val="24"/>
        </w:rPr>
        <w:t xml:space="preserve"> </w:t>
      </w:r>
      <w:r>
        <w:rPr>
          <w:spacing w:val="-2"/>
          <w:sz w:val="24"/>
          <w:szCs w:val="24"/>
        </w:rPr>
        <w:t>征集文件获取日期：</w:t>
      </w:r>
      <w:r>
        <w:rPr>
          <w:position w:val="-3"/>
          <w:sz w:val="24"/>
          <w:szCs w:val="24"/>
        </w:rPr>
        <w:drawing>
          <wp:inline distT="0" distB="0" distL="0" distR="0">
            <wp:extent cx="2743200" cy="69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67"/>
                    <a:stretch>
                      <a:fillRect/>
                    </a:stretch>
                  </pic:blipFill>
                  <pic:spPr>
                    <a:xfrm>
                      <a:off x="0" y="0"/>
                      <a:ext cx="2743200" cy="7619"/>
                    </a:xfrm>
                    <a:prstGeom prst="rect">
                      <a:avLst/>
                    </a:prstGeom>
                  </pic:spPr>
                </pic:pic>
              </a:graphicData>
            </a:graphic>
          </wp:inline>
        </w:drawing>
      </w:r>
    </w:p>
    <w:p w14:paraId="50637D3B">
      <w:pPr>
        <w:pStyle w:val="2"/>
        <w:spacing w:before="2" w:line="219" w:lineRule="auto"/>
        <w:ind w:left="23"/>
        <w:outlineLvl w:val="1"/>
        <w:rPr>
          <w:sz w:val="24"/>
          <w:szCs w:val="24"/>
        </w:rPr>
      </w:pPr>
      <w:bookmarkStart w:id="99" w:name="_Toc12364"/>
      <w:r>
        <w:rPr>
          <w:b/>
          <w:bCs/>
          <w:spacing w:val="-3"/>
          <w:sz w:val="24"/>
          <w:szCs w:val="24"/>
        </w:rPr>
        <w:t>三、质疑事项具体内容</w:t>
      </w:r>
      <w:bookmarkEnd w:id="99"/>
    </w:p>
    <w:p w14:paraId="057C7177">
      <w:pPr>
        <w:pStyle w:val="2"/>
        <w:spacing w:before="180" w:line="359" w:lineRule="auto"/>
        <w:ind w:left="23" w:right="1780"/>
        <w:rPr>
          <w:sz w:val="24"/>
          <w:szCs w:val="24"/>
        </w:rPr>
      </w:pPr>
      <w:r>
        <w:rPr>
          <w:spacing w:val="-7"/>
          <w:sz w:val="24"/>
          <w:szCs w:val="24"/>
        </w:rPr>
        <w:t>质疑事项</w:t>
      </w:r>
      <w:r>
        <w:rPr>
          <w:spacing w:val="-30"/>
          <w:sz w:val="24"/>
          <w:szCs w:val="24"/>
        </w:rPr>
        <w:t xml:space="preserve"> </w:t>
      </w:r>
      <w:r>
        <w:rPr>
          <w:spacing w:val="-7"/>
          <w:sz w:val="24"/>
          <w:szCs w:val="24"/>
        </w:rPr>
        <w:t>1：</w:t>
      </w:r>
      <w:r>
        <w:rPr>
          <w:position w:val="-3"/>
          <w:sz w:val="24"/>
          <w:szCs w:val="24"/>
        </w:rPr>
        <w:drawing>
          <wp:inline distT="0" distB="0" distL="0" distR="0">
            <wp:extent cx="3276600" cy="69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68"/>
                    <a:stretch>
                      <a:fillRect/>
                    </a:stretch>
                  </pic:blipFill>
                  <pic:spPr>
                    <a:xfrm>
                      <a:off x="0" y="0"/>
                      <a:ext cx="3276600" cy="7619"/>
                    </a:xfrm>
                    <a:prstGeom prst="rect">
                      <a:avLst/>
                    </a:prstGeom>
                  </pic:spPr>
                </pic:pic>
              </a:graphicData>
            </a:graphic>
          </wp:inline>
        </w:drawing>
      </w:r>
      <w:r>
        <w:rPr>
          <w:sz w:val="24"/>
          <w:szCs w:val="24"/>
        </w:rPr>
        <w:t xml:space="preserve"> </w:t>
      </w:r>
      <w:r>
        <w:rPr>
          <w:spacing w:val="-2"/>
          <w:sz w:val="24"/>
          <w:szCs w:val="24"/>
        </w:rPr>
        <w:t>事实依据：</w:t>
      </w:r>
      <w:r>
        <w:rPr>
          <w:position w:val="-3"/>
          <w:sz w:val="24"/>
          <w:szCs w:val="24"/>
        </w:rPr>
        <w:drawing>
          <wp:inline distT="0" distB="0" distL="0" distR="0">
            <wp:extent cx="3352800" cy="698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69"/>
                    <a:stretch>
                      <a:fillRect/>
                    </a:stretch>
                  </pic:blipFill>
                  <pic:spPr>
                    <a:xfrm>
                      <a:off x="0" y="0"/>
                      <a:ext cx="3352800" cy="7619"/>
                    </a:xfrm>
                    <a:prstGeom prst="rect">
                      <a:avLst/>
                    </a:prstGeom>
                  </pic:spPr>
                </pic:pic>
              </a:graphicData>
            </a:graphic>
          </wp:inline>
        </w:drawing>
      </w:r>
    </w:p>
    <w:p w14:paraId="4D05C4E9">
      <w:pPr>
        <w:tabs>
          <w:tab w:val="left" w:pos="6494"/>
        </w:tabs>
        <w:spacing w:before="38"/>
        <w:ind w:left="14"/>
        <w:rPr>
          <w:rFonts w:ascii="Arial"/>
          <w:sz w:val="21"/>
        </w:rPr>
      </w:pPr>
      <w:r>
        <w:rPr>
          <w:rFonts w:ascii="Arial" w:hAnsi="Arial" w:eastAsia="Arial" w:cs="Arial"/>
          <w:sz w:val="21"/>
          <w:szCs w:val="21"/>
          <w:u w:val="single" w:color="auto"/>
        </w:rPr>
        <w:tab/>
      </w:r>
    </w:p>
    <w:p w14:paraId="48DA0C9C">
      <w:pPr>
        <w:pStyle w:val="2"/>
        <w:spacing w:before="189" w:line="215" w:lineRule="auto"/>
        <w:ind w:left="24"/>
        <w:rPr>
          <w:sz w:val="24"/>
          <w:szCs w:val="24"/>
        </w:rPr>
      </w:pPr>
      <w:r>
        <w:rPr>
          <w:spacing w:val="-3"/>
          <w:sz w:val="24"/>
          <w:szCs w:val="24"/>
        </w:rPr>
        <w:t>法律依据：</w:t>
      </w:r>
      <w:r>
        <w:rPr>
          <w:position w:val="-3"/>
          <w:sz w:val="24"/>
          <w:szCs w:val="24"/>
        </w:rPr>
        <w:drawing>
          <wp:inline distT="0" distB="0" distL="0" distR="0">
            <wp:extent cx="3352800" cy="69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70"/>
                    <a:stretch>
                      <a:fillRect/>
                    </a:stretch>
                  </pic:blipFill>
                  <pic:spPr>
                    <a:xfrm>
                      <a:off x="0" y="0"/>
                      <a:ext cx="3352800" cy="7619"/>
                    </a:xfrm>
                    <a:prstGeom prst="rect">
                      <a:avLst/>
                    </a:prstGeom>
                  </pic:spPr>
                </pic:pic>
              </a:graphicData>
            </a:graphic>
          </wp:inline>
        </w:drawing>
      </w:r>
    </w:p>
    <w:p w14:paraId="61FB6CDD">
      <w:pPr>
        <w:tabs>
          <w:tab w:val="left" w:pos="6494"/>
        </w:tabs>
        <w:spacing w:before="226"/>
        <w:ind w:left="14"/>
        <w:rPr>
          <w:rFonts w:ascii="Arial"/>
          <w:sz w:val="21"/>
        </w:rPr>
      </w:pPr>
      <w:r>
        <w:rPr>
          <w:rFonts w:ascii="Arial" w:hAnsi="Arial" w:eastAsia="Arial" w:cs="Arial"/>
          <w:sz w:val="21"/>
          <w:szCs w:val="21"/>
          <w:u w:val="single" w:color="auto"/>
        </w:rPr>
        <w:tab/>
      </w:r>
    </w:p>
    <w:p w14:paraId="49E7EF3A">
      <w:pPr>
        <w:pStyle w:val="2"/>
        <w:spacing w:before="187" w:line="220" w:lineRule="auto"/>
        <w:ind w:left="24"/>
        <w:rPr>
          <w:sz w:val="24"/>
          <w:szCs w:val="24"/>
        </w:rPr>
      </w:pPr>
      <w:r>
        <w:rPr>
          <w:spacing w:val="-3"/>
          <w:sz w:val="24"/>
          <w:szCs w:val="24"/>
        </w:rPr>
        <w:t>质疑事项</w:t>
      </w:r>
      <w:r>
        <w:rPr>
          <w:spacing w:val="-45"/>
          <w:sz w:val="24"/>
          <w:szCs w:val="24"/>
        </w:rPr>
        <w:t xml:space="preserve"> </w:t>
      </w:r>
      <w:r>
        <w:rPr>
          <w:spacing w:val="-3"/>
          <w:sz w:val="24"/>
          <w:szCs w:val="24"/>
        </w:rPr>
        <w:t>2</w:t>
      </w:r>
    </w:p>
    <w:p w14:paraId="5050C742">
      <w:pPr>
        <w:pStyle w:val="2"/>
        <w:spacing w:before="180" w:line="377" w:lineRule="exact"/>
        <w:ind w:left="38"/>
        <w:rPr>
          <w:sz w:val="24"/>
          <w:szCs w:val="24"/>
        </w:rPr>
      </w:pPr>
      <w:r>
        <w:rPr>
          <w:spacing w:val="-13"/>
          <w:position w:val="3"/>
          <w:sz w:val="24"/>
          <w:szCs w:val="24"/>
        </w:rPr>
        <w:t>……</w:t>
      </w:r>
    </w:p>
    <w:p w14:paraId="0CCBAA58">
      <w:pPr>
        <w:pStyle w:val="2"/>
        <w:spacing w:before="91" w:line="220" w:lineRule="auto"/>
        <w:ind w:left="46"/>
        <w:outlineLvl w:val="1"/>
        <w:rPr>
          <w:sz w:val="24"/>
          <w:szCs w:val="24"/>
        </w:rPr>
      </w:pPr>
      <w:bookmarkStart w:id="100" w:name="_Toc8681"/>
      <w:r>
        <w:rPr>
          <w:b/>
          <w:bCs/>
          <w:spacing w:val="-4"/>
          <w:sz w:val="24"/>
          <w:szCs w:val="24"/>
        </w:rPr>
        <w:t>四、与质疑事项相关的质疑请求</w:t>
      </w:r>
      <w:bookmarkEnd w:id="100"/>
    </w:p>
    <w:p w14:paraId="73D23D1D">
      <w:pPr>
        <w:pStyle w:val="2"/>
        <w:spacing w:before="179" w:line="215" w:lineRule="auto"/>
        <w:ind w:left="21"/>
        <w:rPr>
          <w:sz w:val="24"/>
          <w:szCs w:val="24"/>
        </w:rPr>
      </w:pPr>
      <w:r>
        <w:rPr>
          <w:spacing w:val="-3"/>
          <w:sz w:val="24"/>
          <w:szCs w:val="24"/>
        </w:rPr>
        <w:t>请求：</w:t>
      </w:r>
      <w:r>
        <w:rPr>
          <w:position w:val="-3"/>
          <w:sz w:val="24"/>
          <w:szCs w:val="24"/>
        </w:rPr>
        <w:drawing>
          <wp:inline distT="0" distB="0" distL="0" distR="0">
            <wp:extent cx="3581400" cy="698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71"/>
                    <a:stretch>
                      <a:fillRect/>
                    </a:stretch>
                  </pic:blipFill>
                  <pic:spPr>
                    <a:xfrm>
                      <a:off x="0" y="0"/>
                      <a:ext cx="3581400" cy="7619"/>
                    </a:xfrm>
                    <a:prstGeom prst="rect">
                      <a:avLst/>
                    </a:prstGeom>
                  </pic:spPr>
                </pic:pic>
              </a:graphicData>
            </a:graphic>
          </wp:inline>
        </w:drawing>
      </w:r>
    </w:p>
    <w:p w14:paraId="783378AB">
      <w:pPr>
        <w:pStyle w:val="2"/>
        <w:spacing w:before="267" w:line="219" w:lineRule="auto"/>
        <w:ind w:left="23"/>
        <w:rPr>
          <w:sz w:val="24"/>
          <w:szCs w:val="24"/>
        </w:rPr>
      </w:pPr>
      <w:r>
        <w:rPr>
          <w:spacing w:val="-3"/>
          <w:sz w:val="24"/>
          <w:szCs w:val="24"/>
        </w:rPr>
        <w:t>签字(签章)：</w:t>
      </w:r>
      <w:r>
        <w:rPr>
          <w:spacing w:val="1"/>
          <w:sz w:val="24"/>
          <w:szCs w:val="24"/>
        </w:rPr>
        <w:t xml:space="preserve">                   </w:t>
      </w:r>
      <w:r>
        <w:rPr>
          <w:spacing w:val="-3"/>
          <w:sz w:val="24"/>
          <w:szCs w:val="24"/>
        </w:rPr>
        <w:t>公章：</w:t>
      </w:r>
    </w:p>
    <w:p w14:paraId="19D1B762">
      <w:pPr>
        <w:pStyle w:val="2"/>
        <w:spacing w:before="184" w:line="220" w:lineRule="auto"/>
        <w:ind w:left="64"/>
        <w:rPr>
          <w:sz w:val="24"/>
          <w:szCs w:val="24"/>
        </w:rPr>
      </w:pPr>
      <w:r>
        <w:rPr>
          <w:spacing w:val="-17"/>
          <w:sz w:val="24"/>
          <w:szCs w:val="24"/>
        </w:rPr>
        <w:t>日期：</w:t>
      </w:r>
    </w:p>
    <w:p w14:paraId="1BB8FEEE">
      <w:pPr>
        <w:spacing w:line="251" w:lineRule="auto"/>
        <w:rPr>
          <w:rFonts w:ascii="Arial"/>
          <w:sz w:val="21"/>
        </w:rPr>
      </w:pPr>
    </w:p>
    <w:p w14:paraId="70945D50">
      <w:pPr>
        <w:spacing w:line="251" w:lineRule="auto"/>
        <w:rPr>
          <w:rFonts w:ascii="Arial"/>
          <w:sz w:val="21"/>
        </w:rPr>
      </w:pPr>
    </w:p>
    <w:p w14:paraId="51C138F3">
      <w:pPr>
        <w:spacing w:line="251" w:lineRule="auto"/>
        <w:rPr>
          <w:rFonts w:ascii="Arial"/>
          <w:sz w:val="21"/>
        </w:rPr>
      </w:pPr>
    </w:p>
    <w:p w14:paraId="701D2ADF">
      <w:pPr>
        <w:spacing w:line="251" w:lineRule="auto"/>
        <w:rPr>
          <w:rFonts w:ascii="Arial"/>
          <w:sz w:val="21"/>
        </w:rPr>
      </w:pPr>
    </w:p>
    <w:p w14:paraId="4BAB1979">
      <w:pPr>
        <w:spacing w:line="251" w:lineRule="auto"/>
        <w:rPr>
          <w:rFonts w:ascii="Arial"/>
          <w:sz w:val="21"/>
        </w:rPr>
      </w:pPr>
    </w:p>
    <w:p w14:paraId="34489431">
      <w:pPr>
        <w:spacing w:line="251" w:lineRule="auto"/>
        <w:rPr>
          <w:rFonts w:ascii="Arial"/>
          <w:sz w:val="21"/>
        </w:rPr>
      </w:pPr>
    </w:p>
    <w:p w14:paraId="12F162DA">
      <w:pPr>
        <w:spacing w:line="252" w:lineRule="auto"/>
        <w:rPr>
          <w:rFonts w:ascii="Arial"/>
          <w:sz w:val="21"/>
        </w:rPr>
      </w:pPr>
    </w:p>
    <w:p w14:paraId="483677DE">
      <w:pPr>
        <w:spacing w:line="252" w:lineRule="auto"/>
        <w:rPr>
          <w:rFonts w:ascii="Arial"/>
          <w:sz w:val="21"/>
        </w:rPr>
      </w:pPr>
    </w:p>
    <w:p w14:paraId="23444258">
      <w:pPr>
        <w:spacing w:line="230" w:lineRule="auto"/>
        <w:rPr>
          <w:sz w:val="20"/>
          <w:szCs w:val="20"/>
        </w:rPr>
        <w:sectPr>
          <w:headerReference r:id="rId50" w:type="default"/>
          <w:footerReference r:id="rId51" w:type="default"/>
          <w:pgSz w:w="11906" w:h="16839"/>
          <w:pgMar w:top="1166" w:right="1785" w:bottom="400" w:left="1785" w:header="829" w:footer="0" w:gutter="0"/>
          <w:pgNumType w:fmt="decimal"/>
          <w:cols w:space="720" w:num="1"/>
        </w:sectPr>
      </w:pPr>
    </w:p>
    <w:p w14:paraId="6955F92B">
      <w:pPr>
        <w:spacing w:line="307" w:lineRule="auto"/>
        <w:rPr>
          <w:rFonts w:ascii="Arial"/>
          <w:sz w:val="21"/>
        </w:rPr>
      </w:pPr>
    </w:p>
    <w:p w14:paraId="0E0BD4A8">
      <w:pPr>
        <w:pStyle w:val="2"/>
        <w:spacing w:before="78" w:line="219" w:lineRule="auto"/>
        <w:ind w:left="458"/>
        <w:rPr>
          <w:sz w:val="24"/>
          <w:szCs w:val="24"/>
        </w:rPr>
      </w:pPr>
      <w:r>
        <w:rPr>
          <w:b/>
          <w:bCs/>
          <w:spacing w:val="-4"/>
          <w:sz w:val="24"/>
          <w:szCs w:val="24"/>
        </w:rPr>
        <w:t>质疑函制作说明：</w:t>
      </w:r>
    </w:p>
    <w:p w14:paraId="4B961354">
      <w:pPr>
        <w:pStyle w:val="2"/>
        <w:spacing w:before="182" w:line="219" w:lineRule="auto"/>
        <w:ind w:left="475"/>
        <w:rPr>
          <w:sz w:val="24"/>
          <w:szCs w:val="24"/>
        </w:rPr>
      </w:pPr>
      <w:r>
        <w:rPr>
          <w:spacing w:val="-1"/>
          <w:sz w:val="24"/>
          <w:szCs w:val="24"/>
        </w:rPr>
        <w:t>1.供应商提出质疑时，应提交质疑函和必要的证明</w:t>
      </w:r>
      <w:r>
        <w:rPr>
          <w:spacing w:val="-2"/>
          <w:sz w:val="24"/>
          <w:szCs w:val="24"/>
        </w:rPr>
        <w:t>材料。</w:t>
      </w:r>
    </w:p>
    <w:p w14:paraId="41399A21">
      <w:pPr>
        <w:pStyle w:val="2"/>
        <w:spacing w:before="184" w:line="313" w:lineRule="auto"/>
        <w:ind w:left="43" w:firstLine="417"/>
        <w:rPr>
          <w:sz w:val="24"/>
          <w:szCs w:val="24"/>
        </w:rPr>
      </w:pPr>
      <w:r>
        <w:rPr>
          <w:spacing w:val="2"/>
          <w:sz w:val="24"/>
          <w:szCs w:val="24"/>
        </w:rPr>
        <w:t>2.质疑供应商若委托代理人进行质疑的，质疑函应按要求列明“授权代表</w:t>
      </w:r>
      <w:r>
        <w:rPr>
          <w:spacing w:val="-87"/>
          <w:sz w:val="24"/>
          <w:szCs w:val="24"/>
        </w:rPr>
        <w:t xml:space="preserve"> </w:t>
      </w:r>
      <w:r>
        <w:rPr>
          <w:spacing w:val="2"/>
          <w:sz w:val="24"/>
          <w:szCs w:val="24"/>
        </w:rPr>
        <w:t>”</w:t>
      </w:r>
      <w:r>
        <w:rPr>
          <w:spacing w:val="-4"/>
          <w:sz w:val="24"/>
          <w:szCs w:val="24"/>
        </w:rPr>
        <w:t>的有关内容，并在附件中提交由质疑供应商签署的授权委托书。授权委托书应载</w:t>
      </w:r>
      <w:r>
        <w:rPr>
          <w:spacing w:val="-1"/>
          <w:sz w:val="24"/>
          <w:szCs w:val="24"/>
        </w:rPr>
        <w:t>明代理人的姓名或者名称、代理事项、具体权限、期限和相关事项。</w:t>
      </w:r>
    </w:p>
    <w:p w14:paraId="739FD90A">
      <w:pPr>
        <w:pStyle w:val="2"/>
        <w:spacing w:before="182" w:line="219" w:lineRule="auto"/>
        <w:ind w:left="462"/>
        <w:rPr>
          <w:sz w:val="24"/>
          <w:szCs w:val="24"/>
        </w:rPr>
      </w:pPr>
      <w:r>
        <w:rPr>
          <w:spacing w:val="-1"/>
          <w:sz w:val="24"/>
          <w:szCs w:val="24"/>
        </w:rPr>
        <w:t>3.质疑供应商若对项目的某一分包进行质疑，质疑函中应列明具体分包号。</w:t>
      </w:r>
    </w:p>
    <w:p w14:paraId="19A75D5C">
      <w:pPr>
        <w:pStyle w:val="2"/>
        <w:spacing w:before="183" w:line="219" w:lineRule="auto"/>
        <w:ind w:left="456"/>
        <w:rPr>
          <w:sz w:val="24"/>
          <w:szCs w:val="24"/>
        </w:rPr>
      </w:pPr>
      <w:r>
        <w:rPr>
          <w:sz w:val="24"/>
          <w:szCs w:val="24"/>
        </w:rPr>
        <w:t>4.质疑函的质疑事项应具体、明确，并有必要的</w:t>
      </w:r>
      <w:r>
        <w:rPr>
          <w:spacing w:val="-1"/>
          <w:sz w:val="24"/>
          <w:szCs w:val="24"/>
        </w:rPr>
        <w:t>事实依据和法律依据。</w:t>
      </w:r>
    </w:p>
    <w:p w14:paraId="5D3AF5B3">
      <w:pPr>
        <w:pStyle w:val="2"/>
        <w:spacing w:before="183" w:line="220" w:lineRule="auto"/>
        <w:ind w:left="462"/>
        <w:rPr>
          <w:sz w:val="24"/>
          <w:szCs w:val="24"/>
        </w:rPr>
      </w:pPr>
      <w:r>
        <w:rPr>
          <w:spacing w:val="-1"/>
          <w:sz w:val="24"/>
          <w:szCs w:val="24"/>
        </w:rPr>
        <w:t>5.质疑函的质疑请求应与质疑事项相关。</w:t>
      </w:r>
    </w:p>
    <w:p w14:paraId="41D72E17">
      <w:pPr>
        <w:pStyle w:val="2"/>
        <w:spacing w:before="182" w:line="313" w:lineRule="auto"/>
        <w:ind w:left="23" w:right="99" w:firstLine="436"/>
        <w:rPr>
          <w:sz w:val="24"/>
          <w:szCs w:val="24"/>
        </w:rPr>
      </w:pPr>
      <w:r>
        <w:rPr>
          <w:spacing w:val="-2"/>
          <w:sz w:val="24"/>
          <w:szCs w:val="24"/>
        </w:rPr>
        <w:t>6.质疑供应商为自然人的，质疑函应由本人签字；质疑供应商为法人或者其</w:t>
      </w:r>
      <w:r>
        <w:rPr>
          <w:spacing w:val="-8"/>
          <w:sz w:val="24"/>
          <w:szCs w:val="24"/>
        </w:rPr>
        <w:t>他组织的，质疑函应由法定代表人、主要负责人，或者其授权代表签字或者盖章，</w:t>
      </w:r>
      <w:r>
        <w:rPr>
          <w:spacing w:val="-2"/>
          <w:sz w:val="24"/>
          <w:szCs w:val="24"/>
        </w:rPr>
        <w:t>并加盖公章。</w:t>
      </w:r>
    </w:p>
    <w:sectPr>
      <w:headerReference r:id="rId52" w:type="default"/>
      <w:footerReference r:id="rId53" w:type="default"/>
      <w:pgSz w:w="11906" w:h="16839"/>
      <w:pgMar w:top="1166" w:right="1636" w:bottom="1234" w:left="1785" w:header="829" w:footer="9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21D39">
    <w:pPr>
      <w:pStyle w:val="2"/>
      <w:spacing w:line="220" w:lineRule="auto"/>
      <w:rPr>
        <w:sz w:val="20"/>
        <w:szCs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07CE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29007CE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B701">
    <w:pPr>
      <w:pStyle w:val="2"/>
      <w:spacing w:line="220" w:lineRule="auto"/>
      <w:ind w:left="3281"/>
      <w:rPr>
        <w:sz w:val="20"/>
        <w:szCs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71E3B">
                          <w:pPr>
                            <w:pStyle w:val="4"/>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2CC71E3B">
                    <w:pPr>
                      <w:pStyle w:val="4"/>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D4BAA">
    <w:pPr>
      <w:pStyle w:val="2"/>
      <w:spacing w:line="220" w:lineRule="auto"/>
      <w:ind w:left="3281"/>
      <w:rPr>
        <w:sz w:val="20"/>
        <w:szCs w:val="20"/>
      </w:rPr>
    </w:pPr>
    <w:r>
      <w:rPr>
        <w:sz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B67EA">
                          <w:pPr>
                            <w:pStyle w:val="4"/>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1BDB67EA">
                    <w:pPr>
                      <w:pStyle w:val="4"/>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BC165">
    <w:pPr>
      <w:pStyle w:val="2"/>
      <w:spacing w:line="220" w:lineRule="auto"/>
      <w:ind w:left="3281"/>
      <w:rPr>
        <w:sz w:val="20"/>
        <w:szCs w:val="20"/>
      </w:rPr>
    </w:pP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B1B3B">
                          <w:pPr>
                            <w:pStyle w:val="4"/>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215B1B3B">
                    <w:pPr>
                      <w:pStyle w:val="4"/>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9883F">
    <w:pPr>
      <w:pStyle w:val="2"/>
      <w:spacing w:line="220" w:lineRule="auto"/>
      <w:ind w:left="3380"/>
      <w:rPr>
        <w:sz w:val="20"/>
        <w:szCs w:val="20"/>
      </w:rPr>
    </w:pPr>
    <w:r>
      <w:rPr>
        <w:sz w:val="20"/>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56A51">
                          <w:pPr>
                            <w:pStyle w:val="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78056A51">
                    <w:pPr>
                      <w:pStyle w:val="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0802C">
    <w:pPr>
      <w:pStyle w:val="2"/>
      <w:spacing w:line="220" w:lineRule="auto"/>
      <w:ind w:left="3380"/>
      <w:rPr>
        <w:sz w:val="20"/>
        <w:szCs w:val="20"/>
      </w:rPr>
    </w:pPr>
    <w:r>
      <w:rPr>
        <w:sz w:val="20"/>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8F911">
                          <w:pPr>
                            <w:pStyle w:val="4"/>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04D8F911">
                    <w:pPr>
                      <w:pStyle w:val="4"/>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52CE1">
    <w:pPr>
      <w:pStyle w:val="2"/>
      <w:spacing w:line="220" w:lineRule="auto"/>
      <w:ind w:left="6092"/>
      <w:rPr>
        <w:sz w:val="20"/>
        <w:szCs w:val="20"/>
      </w:rPr>
    </w:pPr>
    <w:r>
      <w:rPr>
        <w:sz w:val="20"/>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B8179">
                          <w:pPr>
                            <w:pStyle w:val="4"/>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32EB8179">
                    <w:pPr>
                      <w:pStyle w:val="4"/>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95E3">
    <w:pPr>
      <w:pStyle w:val="2"/>
      <w:spacing w:line="220" w:lineRule="auto"/>
      <w:ind w:left="3281"/>
      <w:rPr>
        <w:sz w:val="20"/>
        <w:szCs w:val="20"/>
      </w:rPr>
    </w:pPr>
    <w:r>
      <w:rPr>
        <w:sz w:val="20"/>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EB0AB">
                          <w:pPr>
                            <w:pStyle w:val="4"/>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166EB0AB">
                    <w:pPr>
                      <w:pStyle w:val="4"/>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D40A">
    <w:pPr>
      <w:spacing w:line="14" w:lineRule="auto"/>
      <w:rPr>
        <w:rFonts w:ascii="Arial"/>
        <w:sz w:val="2"/>
      </w:rPr>
    </w:pPr>
    <w:r>
      <w:rPr>
        <w:sz w:val="2"/>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F8595">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21EF8595">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2753">
    <w:pPr>
      <w:pStyle w:val="2"/>
      <w:spacing w:line="220" w:lineRule="auto"/>
      <w:ind w:left="3380"/>
      <w:rPr>
        <w:sz w:val="20"/>
        <w:szCs w:val="20"/>
      </w:rPr>
    </w:pPr>
    <w:r>
      <w:rPr>
        <w:sz w:val="20"/>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14336">
                          <w:pPr>
                            <w:pStyle w:val="4"/>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76214336">
                    <w:pPr>
                      <w:pStyle w:val="4"/>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E9B02">
    <w:pPr>
      <w:pStyle w:val="2"/>
      <w:spacing w:line="220" w:lineRule="auto"/>
      <w:ind w:left="3281"/>
      <w:rPr>
        <w:sz w:val="20"/>
        <w:szCs w:val="20"/>
      </w:rPr>
    </w:pPr>
    <w:r>
      <w:rPr>
        <w:sz w:val="20"/>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4E084">
                          <w:pPr>
                            <w:pStyle w:val="4"/>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6564E084">
                    <w:pPr>
                      <w:pStyle w:val="4"/>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C4552">
    <w:pPr>
      <w:pStyle w:val="2"/>
      <w:spacing w:line="220" w:lineRule="auto"/>
      <w:ind w:left="3281"/>
      <w:rPr>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FE1D2">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337FE1D2">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4287">
    <w:pPr>
      <w:pStyle w:val="2"/>
      <w:spacing w:line="220" w:lineRule="auto"/>
      <w:ind w:left="3281"/>
      <w:rPr>
        <w:sz w:val="20"/>
        <w:szCs w:val="20"/>
      </w:rPr>
    </w:pPr>
    <w:r>
      <w:rPr>
        <w:sz w:val="20"/>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A044E">
                          <w:pPr>
                            <w:pStyle w:val="4"/>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6E0A044E">
                    <w:pPr>
                      <w:pStyle w:val="4"/>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r>
      <w:rPr>
        <w:sz w:val="20"/>
        <w:szCs w:val="20"/>
      </w:rPr>
      <w:t>第</w:t>
    </w:r>
    <w:r>
      <w:rPr>
        <w:spacing w:val="22"/>
        <w:sz w:val="20"/>
        <w:szCs w:val="20"/>
      </w:rPr>
      <w:t xml:space="preserve"> </w:t>
    </w:r>
    <w:r>
      <w:rPr>
        <w:b/>
        <w:bCs/>
        <w:sz w:val="20"/>
        <w:szCs w:val="20"/>
      </w:rPr>
      <w:t>62</w:t>
    </w:r>
    <w:r>
      <w:rPr>
        <w:spacing w:val="17"/>
        <w:sz w:val="20"/>
        <w:szCs w:val="20"/>
      </w:rPr>
      <w:t xml:space="preserve"> </w:t>
    </w:r>
    <w:r>
      <w:rPr>
        <w:sz w:val="20"/>
        <w:szCs w:val="20"/>
      </w:rPr>
      <w:t>页/共</w:t>
    </w:r>
    <w:r>
      <w:rPr>
        <w:spacing w:val="15"/>
        <w:sz w:val="20"/>
        <w:szCs w:val="20"/>
      </w:rPr>
      <w:t xml:space="preserve"> </w:t>
    </w:r>
    <w:r>
      <w:rPr>
        <w:b/>
        <w:bCs/>
        <w:sz w:val="20"/>
        <w:szCs w:val="20"/>
      </w:rPr>
      <w:t>69</w:t>
    </w:r>
    <w:r>
      <w:rPr>
        <w:spacing w:val="18"/>
        <w:sz w:val="20"/>
        <w:szCs w:val="20"/>
      </w:rPr>
      <w:t xml:space="preserve"> </w:t>
    </w:r>
    <w:r>
      <w:rPr>
        <w:sz w:val="20"/>
        <w:szCs w:val="20"/>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3C85">
    <w:pPr>
      <w:pStyle w:val="2"/>
      <w:spacing w:line="220" w:lineRule="auto"/>
      <w:ind w:left="3281"/>
      <w:rPr>
        <w:sz w:val="20"/>
        <w:szCs w:val="20"/>
      </w:rPr>
    </w:pPr>
    <w:r>
      <w:rPr>
        <w:sz w:val="20"/>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D8C32">
                          <w:pPr>
                            <w:pStyle w:val="4"/>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2D4D8C32">
                    <w:pPr>
                      <w:pStyle w:val="4"/>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04DE6">
    <w:pPr>
      <w:pStyle w:val="2"/>
      <w:spacing w:line="220" w:lineRule="auto"/>
      <w:ind w:left="3281"/>
      <w:rPr>
        <w:sz w:val="20"/>
        <w:szCs w:val="20"/>
      </w:rPr>
    </w:pPr>
    <w:r>
      <w:rPr>
        <w:sz w:val="20"/>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C98E0">
                          <w:pPr>
                            <w:pStyle w:val="4"/>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118C98E0">
                    <w:pPr>
                      <w:pStyle w:val="4"/>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072D7">
    <w:pPr>
      <w:pStyle w:val="2"/>
      <w:spacing w:line="220" w:lineRule="auto"/>
      <w:ind w:left="3281"/>
      <w:rPr>
        <w:sz w:val="20"/>
        <w:szCs w:val="20"/>
      </w:rPr>
    </w:pPr>
    <w:r>
      <w:rPr>
        <w:sz w:val="20"/>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6389F">
                          <w:pPr>
                            <w:pStyle w:val="4"/>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76A6389F">
                    <w:pPr>
                      <w:pStyle w:val="4"/>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95A1C">
    <w:pPr>
      <w:spacing w:line="14" w:lineRule="auto"/>
      <w:rPr>
        <w:rFonts w:ascii="Arial"/>
        <w:sz w:val="2"/>
      </w:rPr>
    </w:pPr>
    <w:r>
      <w:rPr>
        <w:sz w:val="2"/>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B562B">
                          <w:pPr>
                            <w:pStyle w:val="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4A4B562B">
                    <w:pPr>
                      <w:pStyle w:val="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7CD9">
    <w:pPr>
      <w:pStyle w:val="2"/>
      <w:spacing w:line="220" w:lineRule="auto"/>
      <w:rPr>
        <w:sz w:val="20"/>
        <w:szCs w:val="20"/>
      </w:rPr>
    </w:pPr>
    <w:r>
      <w:rPr>
        <w:sz w:val="20"/>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B3770">
                          <w:pPr>
                            <w:pStyle w:val="4"/>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4A9B3770">
                    <w:pPr>
                      <w:pStyle w:val="4"/>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081BE">
    <w:pPr>
      <w:pStyle w:val="2"/>
      <w:spacing w:line="220" w:lineRule="auto"/>
      <w:ind w:left="3281"/>
      <w:rPr>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E89EA">
                          <w:pPr>
                            <w:pStyle w:val="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4B1E89EA">
                    <w:pPr>
                      <w:pStyle w:val="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D0B78">
    <w:pPr>
      <w:pStyle w:val="2"/>
      <w:spacing w:line="220" w:lineRule="auto"/>
      <w:ind w:left="3281"/>
      <w:rPr>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83A91">
                          <w:pPr>
                            <w:pStyle w:val="4"/>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3D283A91">
                    <w:pPr>
                      <w:pStyle w:val="4"/>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41E3">
    <w:pPr>
      <w:pStyle w:val="2"/>
      <w:spacing w:line="220" w:lineRule="auto"/>
      <w:ind w:left="3281"/>
      <w:rPr>
        <w:sz w:val="20"/>
        <w:szCs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3BEF5">
                          <w:pPr>
                            <w:pStyle w:val="4"/>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31D3BEF5">
                    <w:pPr>
                      <w:pStyle w:val="4"/>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16233">
    <w:pPr>
      <w:pStyle w:val="2"/>
      <w:spacing w:line="220" w:lineRule="auto"/>
      <w:ind w:left="3685"/>
      <w:rPr>
        <w:sz w:val="20"/>
        <w:szCs w:val="20"/>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D99CC">
                          <w:pPr>
                            <w:pStyle w:val="4"/>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756D99CC">
                    <w:pPr>
                      <w:pStyle w:val="4"/>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585A">
    <w:pPr>
      <w:spacing w:line="14" w:lineRule="auto"/>
      <w:rPr>
        <w:rFonts w:ascii="Arial"/>
        <w:sz w:val="2"/>
      </w:rPr>
    </w:pPr>
    <w:r>
      <w:rPr>
        <w:sz w:val="2"/>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783C9">
                          <w:pPr>
                            <w:pStyle w:val="4"/>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456783C9">
                    <w:pPr>
                      <w:pStyle w:val="4"/>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74B44">
    <w:pPr>
      <w:pStyle w:val="2"/>
      <w:spacing w:line="220" w:lineRule="auto"/>
      <w:ind w:left="3281"/>
      <w:rPr>
        <w:sz w:val="20"/>
        <w:szCs w:val="20"/>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F3CA1">
                          <w:pPr>
                            <w:pStyle w:val="4"/>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14FF3CA1">
                    <w:pPr>
                      <w:pStyle w:val="4"/>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6B4E0">
    <w:pPr>
      <w:pStyle w:val="2"/>
      <w:spacing w:line="220" w:lineRule="auto"/>
      <w:ind w:left="3380"/>
      <w:rPr>
        <w:sz w:val="20"/>
        <w:szCs w:val="20"/>
      </w:rP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6105B">
                          <w:pPr>
                            <w:pStyle w:val="4"/>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7676105B">
                    <w:pPr>
                      <w:pStyle w:val="4"/>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4C560">
    <w:pPr>
      <w:pStyle w:val="2"/>
      <w:spacing w:before="48" w:line="219" w:lineRule="auto"/>
      <w:ind w:left="20"/>
      <w:rPr>
        <w:sz w:val="18"/>
        <w:szCs w:val="18"/>
      </w:rPr>
    </w:pPr>
    <w:r>
      <w:pict>
        <v:shape id="_x0000_s2049" o:spid="_x0000_s2049"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695A2">
    <w:pPr>
      <w:pStyle w:val="2"/>
      <w:spacing w:before="48" w:line="219" w:lineRule="auto"/>
      <w:ind w:left="20"/>
      <w:rPr>
        <w:sz w:val="18"/>
        <w:szCs w:val="18"/>
      </w:rPr>
    </w:pPr>
    <w:r>
      <w:pict>
        <v:shape id="_x0000_s2083" o:spid="_x0000_s2083" style="position:absolute;left:0pt;margin-left:90pt;margin-top:55.2pt;height:0.75pt;width:415.3pt;mso-position-horizontal-relative:page;mso-position-vertical-relative:page;z-index:251661312;mso-width-relative:page;mso-height-relative:page;" fillcolor="#000000" filled="t" stroked="f" coordsize="8305,15" o:allowincell="f" path="m0,0l8305,0,8305,14,0,14,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AB5E7">
    <w:pPr>
      <w:pStyle w:val="2"/>
      <w:spacing w:before="48" w:line="219" w:lineRule="auto"/>
      <w:ind w:left="20"/>
      <w:rPr>
        <w:sz w:val="18"/>
        <w:szCs w:val="18"/>
      </w:rPr>
    </w:pPr>
    <w:r>
      <w:pict>
        <v:shape id="_x0000_s2084" o:spid="_x0000_s2084"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D827D">
    <w:pPr>
      <w:pStyle w:val="2"/>
      <w:spacing w:before="48" w:line="219" w:lineRule="auto"/>
      <w:ind w:left="119"/>
      <w:rPr>
        <w:sz w:val="18"/>
        <w:szCs w:val="18"/>
      </w:rPr>
    </w:pPr>
    <w:r>
      <w:pict>
        <v:shape id="_x0000_s2085" o:spid="_x0000_s2085" style="position:absolute;left:0pt;margin-left:90pt;margin-top:55.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83D0">
    <w:pPr>
      <w:pStyle w:val="2"/>
      <w:spacing w:before="48" w:line="219" w:lineRule="auto"/>
      <w:ind w:left="119"/>
      <w:rPr>
        <w:rFonts w:hint="eastAsia" w:eastAsia="宋体"/>
        <w:sz w:val="18"/>
        <w:szCs w:val="18"/>
        <w:lang w:eastAsia="zh-CN"/>
      </w:rPr>
    </w:pPr>
    <w:r>
      <w:pict>
        <v:shape id="_x0000_s2086" o:spid="_x0000_s2086" style="position:absolute;left:0pt;margin-left:90pt;margin-top:55.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08594">
    <w:pPr>
      <w:pStyle w:val="2"/>
      <w:spacing w:before="48" w:line="219" w:lineRule="auto"/>
      <w:ind w:left="6"/>
      <w:rPr>
        <w:sz w:val="18"/>
        <w:szCs w:val="18"/>
      </w:rPr>
    </w:pPr>
    <w:r>
      <w:pict>
        <v:shape id="_x0000_s2089" o:spid="_x0000_s2089" style="position:absolute;left:0pt;margin-left:72pt;margin-top:55.2pt;height:0.75pt;width:697.95pt;mso-position-horizontal-relative:page;mso-position-vertical-relative:page;z-index:251665408;mso-width-relative:page;mso-height-relative:page;" fillcolor="#000000" filled="t" stroked="f" coordsize="13959,15" o:allowincell="f" path="m0,0l13958,0,13958,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A675B">
    <w:pPr>
      <w:pStyle w:val="2"/>
      <w:spacing w:before="48" w:line="219" w:lineRule="auto"/>
      <w:ind w:left="20"/>
      <w:rPr>
        <w:sz w:val="18"/>
        <w:szCs w:val="18"/>
      </w:rPr>
    </w:pPr>
    <w:r>
      <w:pict>
        <v:shape id="_x0000_s2090" o:spid="_x0000_s2090" style="position:absolute;left:0pt;margin-left:90pt;margin-top:55.2pt;height:0.75pt;width:415.3pt;mso-position-horizontal-relative:page;mso-position-vertical-relative:page;z-index:251661312;mso-width-relative:page;mso-height-relative:page;" fillcolor="#000000" filled="t" stroked="f" coordsize="8305,15" o:allowincell="f" path="m0,0l8305,0,8305,14,0,14,0,0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5D4EE">
    <w:pPr>
      <w:pStyle w:val="2"/>
      <w:spacing w:before="48" w:line="219" w:lineRule="auto"/>
      <w:ind w:left="20"/>
      <w:rPr>
        <w:sz w:val="18"/>
        <w:szCs w:val="18"/>
      </w:rPr>
    </w:pPr>
    <w:r>
      <w:pict>
        <v:shape id="_x0000_s2091" o:spid="_x0000_s2091"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AA44">
    <w:pPr>
      <w:pStyle w:val="2"/>
      <w:spacing w:before="48" w:line="219" w:lineRule="auto"/>
      <w:ind w:left="119"/>
      <w:rPr>
        <w:sz w:val="18"/>
        <w:szCs w:val="18"/>
      </w:rPr>
    </w:pPr>
    <w:r>
      <w:pict>
        <v:shape id="_x0000_s2092" o:spid="_x0000_s2092" style="position:absolute;left:0pt;margin-left:90pt;margin-top:55.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5F9F5">
    <w:pPr>
      <w:pStyle w:val="2"/>
      <w:spacing w:before="48" w:line="219" w:lineRule="auto"/>
      <w:ind w:left="20"/>
      <w:rPr>
        <w:sz w:val="18"/>
        <w:szCs w:val="18"/>
      </w:rPr>
    </w:pPr>
    <w:r>
      <w:pict>
        <v:shape id="_x0000_s2093" o:spid="_x0000_s2093" style="position:absolute;left:0pt;margin-left:90pt;margin-top:55.2pt;height:0.75pt;width:415.3pt;mso-position-horizontal-relative:page;mso-position-vertical-relative:page;z-index:251666432;mso-width-relative:page;mso-height-relative:page;" fillcolor="#000000" filled="t" stroked="f" coordsize="8305,15" o:allowincell="f" path="m0,0l8305,0,8305,14,0,14,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E7D6B">
    <w:pPr>
      <w:pStyle w:val="2"/>
      <w:spacing w:before="48" w:line="219" w:lineRule="auto"/>
      <w:ind w:left="20"/>
      <w:rPr>
        <w:sz w:val="18"/>
        <w:szCs w:val="18"/>
      </w:rPr>
    </w:pPr>
    <w:r>
      <w:pict>
        <v:shape id="_x0000_s2094" o:spid="_x0000_s2094" style="position:absolute;left:0pt;margin-left:90pt;margin-top:55.2pt;height:0.75pt;width:415.3pt;mso-position-horizontal-relative:page;mso-position-vertical-relative:page;z-index:251667456;mso-width-relative:page;mso-height-relative:page;" fillcolor="#000000" filled="t" stroked="f" coordsize="8305,15" o:allowincell="f" path="m0,0l8305,0,8305,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A0DA">
    <w:pPr>
      <w:pStyle w:val="2"/>
      <w:spacing w:before="48" w:line="219" w:lineRule="auto"/>
      <w:ind w:left="20"/>
      <w:rPr>
        <w:sz w:val="18"/>
        <w:szCs w:val="18"/>
      </w:rPr>
    </w:pPr>
    <w:r>
      <w:pict>
        <v:shape id="_x0000_s2050" o:spid="_x0000_s2050"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C496">
    <w:pPr>
      <w:pStyle w:val="2"/>
      <w:spacing w:before="48" w:line="219" w:lineRule="auto"/>
      <w:ind w:left="20"/>
      <w:rPr>
        <w:sz w:val="18"/>
        <w:szCs w:val="18"/>
      </w:rPr>
    </w:pPr>
    <w:r>
      <w:pict>
        <v:shape id="_x0000_s2095" o:spid="_x0000_s2095" style="position:absolute;left:0pt;margin-left:90pt;margin-top:55.2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A85AB">
    <w:pPr>
      <w:pStyle w:val="2"/>
      <w:spacing w:before="48" w:line="219" w:lineRule="auto"/>
      <w:ind w:left="20"/>
      <w:rPr>
        <w:sz w:val="18"/>
        <w:szCs w:val="18"/>
      </w:rPr>
    </w:pPr>
    <w:r>
      <w:pict>
        <v:shape id="_x0000_s2096" o:spid="_x0000_s2096"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F7E0C">
    <w:pPr>
      <w:pStyle w:val="2"/>
      <w:spacing w:before="48" w:line="219" w:lineRule="auto"/>
      <w:ind w:left="20"/>
      <w:rPr>
        <w:sz w:val="18"/>
        <w:szCs w:val="18"/>
      </w:rPr>
    </w:pPr>
    <w:r>
      <w:pict>
        <v:shape id="_x0000_s2100" o:spid="_x0000_s2100" style="position:absolute;left:0pt;margin-left:90pt;margin-top:55.2pt;height:0.75pt;width:415.3pt;mso-position-horizontal-relative:page;mso-position-vertical-relative:page;z-index:251668480;mso-width-relative:page;mso-height-relative:page;" fillcolor="#000000" filled="t" stroked="f" coordsize="8305,15" o:allowincell="f" path="m0,0l8305,0,8305,14,0,14,0,0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0849D">
    <w:pPr>
      <w:pStyle w:val="2"/>
      <w:spacing w:before="48" w:line="219" w:lineRule="auto"/>
      <w:ind w:left="20"/>
      <w:rPr>
        <w:sz w:val="18"/>
        <w:szCs w:val="18"/>
      </w:rPr>
    </w:pPr>
    <w:r>
      <w:pict>
        <v:shape id="_x0000_s2101" o:spid="_x0000_s2101"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2E41">
    <w:pPr>
      <w:pStyle w:val="2"/>
      <w:spacing w:before="48" w:line="219" w:lineRule="auto"/>
      <w:ind w:left="20"/>
      <w:rPr>
        <w:sz w:val="18"/>
        <w:szCs w:val="18"/>
      </w:rPr>
    </w:pPr>
    <w:r>
      <w:pict>
        <v:shape id="_x0000_s2102" o:spid="_x0000_s2102" style="position:absolute;left:0pt;margin-left:90pt;margin-top:55.2pt;height:0.75pt;width:415.3pt;mso-position-horizontal-relative:page;mso-position-vertical-relative:page;z-index:251669504;mso-width-relative:page;mso-height-relative:page;" fillcolor="#000000" filled="t" stroked="f" coordsize="8305,15" o:allowincell="f" path="m0,0l8305,0,8305,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E214">
    <w:pPr>
      <w:pStyle w:val="2"/>
      <w:spacing w:before="48" w:line="219" w:lineRule="auto"/>
      <w:ind w:left="20"/>
      <w:rPr>
        <w:sz w:val="18"/>
        <w:szCs w:val="18"/>
      </w:rPr>
    </w:pPr>
    <w:r>
      <w:pict>
        <v:shape id="_x0000_s2062" o:spid="_x0000_s2062"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0142">
    <w:pPr>
      <w:pStyle w:val="2"/>
      <w:spacing w:before="48" w:line="219" w:lineRule="auto"/>
      <w:ind w:left="20"/>
      <w:rPr>
        <w:sz w:val="18"/>
        <w:szCs w:val="18"/>
      </w:rPr>
    </w:pPr>
    <w:r>
      <w:pict>
        <v:shape id="_x0000_s2069" o:spid="_x0000_s2069"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DB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1A29C">
    <w:pPr>
      <w:pStyle w:val="2"/>
      <w:spacing w:before="48" w:line="219" w:lineRule="auto"/>
      <w:ind w:left="20"/>
      <w:rPr>
        <w:sz w:val="18"/>
        <w:szCs w:val="18"/>
      </w:rPr>
    </w:pPr>
    <w:r>
      <w:pict>
        <v:shape id="_x0000_s2072" o:spid="_x0000_s2072"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6FE7C">
    <w:pPr>
      <w:pStyle w:val="2"/>
      <w:spacing w:before="48" w:line="219" w:lineRule="auto"/>
      <w:ind w:left="424"/>
      <w:rPr>
        <w:sz w:val="18"/>
        <w:szCs w:val="18"/>
      </w:rPr>
    </w:pPr>
    <w:r>
      <w:pict>
        <v:shape id="_x0000_s2076" o:spid="_x0000_s2076" style="position:absolute;left:0pt;margin-left:90pt;margin-top:55.2pt;height:0.75pt;width:415.3pt;mso-position-horizontal-relative:page;mso-position-vertical-relative:page;z-index:251663360;mso-width-relative:page;mso-height-relative:page;" fillcolor="#000000" filled="t" stroked="f" coordsize="8305,15" o:allowincell="f" path="m0,0l8305,0,8305,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52231">
    <w:pPr>
      <w:pStyle w:val="2"/>
      <w:spacing w:before="48" w:line="219" w:lineRule="auto"/>
      <w:ind w:left="20"/>
      <w:rPr>
        <w:sz w:val="18"/>
        <w:szCs w:val="18"/>
      </w:rPr>
    </w:pPr>
    <w:r>
      <w:pict>
        <v:shape id="_x0000_s2081" o:spid="_x0000_s2081"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53EEC">
    <w:pPr>
      <w:pStyle w:val="2"/>
      <w:spacing w:before="48" w:line="219" w:lineRule="auto"/>
      <w:ind w:left="119"/>
      <w:rPr>
        <w:sz w:val="18"/>
        <w:szCs w:val="18"/>
      </w:rPr>
    </w:pPr>
    <w:r>
      <w:pict>
        <v:shape id="_x0000_s2082" o:spid="_x0000_s2082" style="position:absolute;left:0pt;margin-left:90pt;margin-top:55.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6E612"/>
    <w:multiLevelType w:val="singleLevel"/>
    <w:tmpl w:val="B916E612"/>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3D0404"/>
    <w:rsid w:val="015B3B47"/>
    <w:rsid w:val="044020FF"/>
    <w:rsid w:val="09DA460A"/>
    <w:rsid w:val="0CE911C3"/>
    <w:rsid w:val="0F820695"/>
    <w:rsid w:val="0FB73250"/>
    <w:rsid w:val="104C2FBD"/>
    <w:rsid w:val="10985AAD"/>
    <w:rsid w:val="159506B1"/>
    <w:rsid w:val="16091750"/>
    <w:rsid w:val="18081D7C"/>
    <w:rsid w:val="1870092A"/>
    <w:rsid w:val="20FA65B1"/>
    <w:rsid w:val="234323C9"/>
    <w:rsid w:val="23F51E7D"/>
    <w:rsid w:val="27C60DEA"/>
    <w:rsid w:val="2C13735F"/>
    <w:rsid w:val="2D126067"/>
    <w:rsid w:val="2E552C39"/>
    <w:rsid w:val="2F2F5FD8"/>
    <w:rsid w:val="38CC4880"/>
    <w:rsid w:val="3D453C77"/>
    <w:rsid w:val="42AA4672"/>
    <w:rsid w:val="44EF700C"/>
    <w:rsid w:val="51136310"/>
    <w:rsid w:val="55172147"/>
    <w:rsid w:val="568D0913"/>
    <w:rsid w:val="57DD4F82"/>
    <w:rsid w:val="5A7F633C"/>
    <w:rsid w:val="5CC606DB"/>
    <w:rsid w:val="600C3D51"/>
    <w:rsid w:val="60E872D1"/>
    <w:rsid w:val="60FA2330"/>
    <w:rsid w:val="62B87A70"/>
    <w:rsid w:val="670B5C1A"/>
    <w:rsid w:val="67C54EC8"/>
    <w:rsid w:val="67F54ABD"/>
    <w:rsid w:val="6B030D4C"/>
    <w:rsid w:val="6E6C2A6B"/>
    <w:rsid w:val="6F1969AF"/>
    <w:rsid w:val="72697823"/>
    <w:rsid w:val="7312253C"/>
    <w:rsid w:val="7329156C"/>
    <w:rsid w:val="73CE54B5"/>
    <w:rsid w:val="77B80F1F"/>
    <w:rsid w:val="7AFF496C"/>
    <w:rsid w:val="7B0634D9"/>
    <w:rsid w:val="7CD04573"/>
    <w:rsid w:val="7D253B55"/>
    <w:rsid w:val="7F145B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17.png"/><Relationship Id="rId70" Type="http://schemas.openxmlformats.org/officeDocument/2006/relationships/image" Target="media/image16.png"/><Relationship Id="rId7" Type="http://schemas.openxmlformats.org/officeDocument/2006/relationships/footer" Target="footer1.xml"/><Relationship Id="rId69" Type="http://schemas.openxmlformats.org/officeDocument/2006/relationships/image" Target="media/image15.png"/><Relationship Id="rId68" Type="http://schemas.openxmlformats.org/officeDocument/2006/relationships/image" Target="media/image14.png"/><Relationship Id="rId67" Type="http://schemas.openxmlformats.org/officeDocument/2006/relationships/image" Target="media/image13.png"/><Relationship Id="rId66" Type="http://schemas.openxmlformats.org/officeDocument/2006/relationships/image" Target="media/image12.png"/><Relationship Id="rId65" Type="http://schemas.openxmlformats.org/officeDocument/2006/relationships/image" Target="media/image11.png"/><Relationship Id="rId64" Type="http://schemas.openxmlformats.org/officeDocument/2006/relationships/image" Target="media/image10.png"/><Relationship Id="rId63" Type="http://schemas.openxmlformats.org/officeDocument/2006/relationships/image" Target="media/image9.png"/><Relationship Id="rId62" Type="http://schemas.openxmlformats.org/officeDocument/2006/relationships/image" Target="media/image8.png"/><Relationship Id="rId61" Type="http://schemas.openxmlformats.org/officeDocument/2006/relationships/image" Target="media/image7.png"/><Relationship Id="rId60" Type="http://schemas.openxmlformats.org/officeDocument/2006/relationships/image" Target="media/image6.png"/><Relationship Id="rId6" Type="http://schemas.openxmlformats.org/officeDocument/2006/relationships/header" Target="header2.xml"/><Relationship Id="rId59" Type="http://schemas.openxmlformats.org/officeDocument/2006/relationships/image" Target="media/image5.png"/><Relationship Id="rId58" Type="http://schemas.openxmlformats.org/officeDocument/2006/relationships/image" Target="media/image4.png"/><Relationship Id="rId57" Type="http://schemas.openxmlformats.org/officeDocument/2006/relationships/image" Target="media/image3.png"/><Relationship Id="rId56" Type="http://schemas.openxmlformats.org/officeDocument/2006/relationships/image" Target="media/image2.png"/><Relationship Id="rId55" Type="http://schemas.openxmlformats.org/officeDocument/2006/relationships/image" Target="media/image1.png"/><Relationship Id="rId54" Type="http://schemas.openxmlformats.org/officeDocument/2006/relationships/theme" Target="theme/theme1.xml"/><Relationship Id="rId53" Type="http://schemas.openxmlformats.org/officeDocument/2006/relationships/footer" Target="footer25.xml"/><Relationship Id="rId52" Type="http://schemas.openxmlformats.org/officeDocument/2006/relationships/header" Target="header24.xml"/><Relationship Id="rId51" Type="http://schemas.openxmlformats.org/officeDocument/2006/relationships/footer" Target="footer24.xml"/><Relationship Id="rId50" Type="http://schemas.openxmlformats.org/officeDocument/2006/relationships/header" Target="header23.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textRotate="1"/>
    <customShpInfo spid="_x0000_s2062"/>
    <customShpInfo spid="_x0000_s2069"/>
    <customShpInfo spid="_x0000_s2072"/>
    <customShpInfo spid="_x0000_s2076"/>
    <customShpInfo spid="_x0000_s2081"/>
    <customShpInfo spid="_x0000_s2082"/>
    <customShpInfo spid="_x0000_s2083"/>
    <customShpInfo spid="_x0000_s2084"/>
    <customShpInfo spid="_x0000_s2085"/>
    <customShpInfo spid="_x0000_s2086"/>
    <customShpInfo spid="_x0000_s2089"/>
    <customShpInfo spid="_x0000_s2090"/>
    <customShpInfo spid="_x0000_s2091"/>
    <customShpInfo spid="_x0000_s2092"/>
    <customShpInfo spid="_x0000_s2093"/>
    <customShpInfo spid="_x0000_s2094"/>
    <customShpInfo spid="_x0000_s2095"/>
    <customShpInfo spid="_x0000_s2096"/>
    <customShpInfo spid="_x0000_s2100"/>
    <customShpInfo spid="_x0000_s2101"/>
    <customShpInfo spid="_x0000_s2102"/>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1331</Words>
  <Characters>1488</Characters>
  <TotalTime>209</TotalTime>
  <ScaleCrop>false</ScaleCrop>
  <LinksUpToDate>false</LinksUpToDate>
  <CharactersWithSpaces>1535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2025-06-11T16:25:00Z</dcterms:created>
  <dc:creator>Anakin</dc:creator>
  <cp:lastModifiedBy>川一</cp:lastModifiedBy>
  <dcterms:modified xsi:type="dcterms:W3CDTF">2025-12-25T07:16:02Z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2025-10-22T17:06:43Z</vt:filetime>
  </property>
  <property fmtid="{D5CDD505-2E9C-101B-9397-08002B2CF9AE}" pid="4" name="KSOTemplateDocerSaveRecord">
    <vt:lpwstr>eyJoZGlkIjoiNWFhYWZjNjMzMTRhYWM1MmQ1ZmViY2ZjM2VhYTQyZDMiLCJ1c2VySWQiOiIxMTU4MjUwNDUxIn0=</vt:lpwstr>
  </property>
  <property fmtid="{D5CDD505-2E9C-101B-9397-08002B2CF9AE}" pid="5" name="KSOProductBuildVer">
    <vt:lpwstr>2052-12.1.0.24034</vt:lpwstr>
  </property>
  <property fmtid="{D5CDD505-2E9C-101B-9397-08002B2CF9AE}" pid="6" name="ICV">
    <vt:lpwstr>7551F984847147C19879FA5481C479F3_13</vt:lpwstr>
  </property>
</Properties>
</file>