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A350C">
      <w:pPr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最高投标限价</w:t>
      </w:r>
      <w:r>
        <w:rPr>
          <w:rFonts w:hint="eastAsia"/>
          <w:b/>
          <w:bCs/>
          <w:sz w:val="36"/>
          <w:szCs w:val="36"/>
        </w:rPr>
        <w:t>总说明</w:t>
      </w:r>
      <w:r>
        <w:rPr>
          <w:rFonts w:hint="eastAsia"/>
          <w:b/>
          <w:bCs/>
          <w:sz w:val="44"/>
        </w:rPr>
        <w:t xml:space="preserve"> </w:t>
      </w:r>
    </w:p>
    <w:p w14:paraId="747AD958">
      <w:pPr>
        <w:spacing w:line="540" w:lineRule="exact"/>
        <w:ind w:firstLine="120" w:firstLineChars="50"/>
        <w:rPr>
          <w:rFonts w:hint="eastAsia" w:ascii="宋体" w:hAnsi="宋体" w:eastAsia="宋体" w:cs="Times New Roman"/>
          <w:bCs/>
          <w:sz w:val="24"/>
        </w:rPr>
      </w:pPr>
      <w:r>
        <w:rPr>
          <w:rFonts w:hint="eastAsia" w:ascii="宋体" w:hAnsi="宋体" w:eastAsia="宋体" w:cs="Times New Roman"/>
          <w:bCs/>
          <w:sz w:val="24"/>
        </w:rPr>
        <w:t>工程名称：</w:t>
      </w:r>
      <w:r>
        <w:rPr>
          <w:rFonts w:hint="eastAsia" w:ascii="宋体" w:hAnsi="宋体" w:eastAsia="宋体" w:cs="Times New Roman"/>
          <w:bCs/>
          <w:sz w:val="24"/>
          <w:lang w:eastAsia="zh-CN"/>
        </w:rPr>
        <w:t>安徽大学2025年磬苑校区学生公寓维修项目</w:t>
      </w:r>
      <w:r>
        <w:rPr>
          <w:rFonts w:hint="eastAsia" w:ascii="宋体" w:hAnsi="宋体" w:eastAsia="宋体" w:cs="Times New Roman"/>
          <w:bCs/>
          <w:sz w:val="24"/>
        </w:rPr>
        <w:t xml:space="preserve">                                                 </w:t>
      </w:r>
    </w:p>
    <w:tbl>
      <w:tblPr>
        <w:tblStyle w:val="3"/>
        <w:tblW w:w="4938" w:type="pct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2"/>
      </w:tblGrid>
      <w:tr w14:paraId="7AAD0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2" w:hRule="atLeast"/>
        </w:trPr>
        <w:tc>
          <w:tcPr>
            <w:tcW w:w="5000" w:type="pct"/>
            <w:noWrap w:val="0"/>
            <w:vAlign w:val="top"/>
          </w:tcPr>
          <w:p w14:paraId="78549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一、采用的计价依据：</w:t>
            </w:r>
          </w:p>
          <w:p w14:paraId="00D06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安徽大学2025年磬苑校区学生公寓维修项目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工程量清单；</w:t>
            </w:r>
          </w:p>
          <w:p w14:paraId="61382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>苏交科集团股份有限公司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设计的安徽大学2025年磬苑校区学生公寓维修项目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施工图设计文件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；</w:t>
            </w:r>
          </w:p>
          <w:p w14:paraId="51BD7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eastAsia="zh-CN"/>
              </w:rPr>
              <w:t>2018版安徽省建设工程计价依据（含修编版）、安徽省装配式建筑工程计价定额、安徽省房屋修缮工程计价定额、安徽省市政设施养护维修工程计价定额、安徽省建设工程计价依据动态调整（第1期）。</w:t>
            </w:r>
          </w:p>
          <w:p w14:paraId="5FE98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b w:val="0"/>
                <w:bCs w:val="0"/>
                <w:sz w:val="24"/>
                <w:szCs w:val="24"/>
              </w:rPr>
              <w:t>采用的价格信息来源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：</w:t>
            </w:r>
          </w:p>
          <w:p w14:paraId="13DF9A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、主要材料价格：采用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>2025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年第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>6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期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合肥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地区建设工程市场价格信息主刊不含进项税价格；信息价没有的材料、设备按照市场询价（不含进项税价格）计入。</w:t>
            </w:r>
          </w:p>
          <w:p w14:paraId="36ED0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2、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定额人工单价按140元/工日计取，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定额人工费参与取费、取税，人工信息价</w:t>
            </w:r>
            <w:r>
              <w:rPr>
                <w:b w:val="0"/>
                <w:bCs w:val="0"/>
                <w:sz w:val="24"/>
                <w:szCs w:val="24"/>
              </w:rPr>
              <w:t>相对于定额人工单价增加部分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>20.9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元只计取税金。</w:t>
            </w:r>
          </w:p>
          <w:p w14:paraId="3D90C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3、机械费价差按规定计取。</w:t>
            </w:r>
          </w:p>
          <w:p w14:paraId="12FAF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三、工程取费：</w:t>
            </w:r>
          </w:p>
          <w:p w14:paraId="6F8DE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本工程措施项目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费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费率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企业管理费费率、利润费率、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不可竞争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费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费率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“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u w:val="single"/>
                <w:lang w:val="en-US" w:eastAsia="zh-CN"/>
              </w:rPr>
              <w:t>建筑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</w:rPr>
              <w:t>工程取费标准”中费率计取。</w:t>
            </w:r>
          </w:p>
          <w:p w14:paraId="3027C3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四、税率计算：</w:t>
            </w:r>
          </w:p>
          <w:p w14:paraId="6D4FA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本项目采用一般计税方法，增值税税率按9%计算，建设工程造价=税前工程造价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*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（1+9%）。</w:t>
            </w:r>
          </w:p>
          <w:p w14:paraId="70EB57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五、其它说明：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40BA8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、总承包服务费：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详见招标文件及其补疑文件。</w:t>
            </w:r>
          </w:p>
          <w:p w14:paraId="4347E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、实行暂估价的材料、设备、专业工程及其价格：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详见招标文件及其补疑文件；</w:t>
            </w:r>
          </w:p>
          <w:p w14:paraId="5C0BE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实行暂估价材料、设备、专业工程的采购、保管费：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详见招标文件及其补疑文件。</w:t>
            </w:r>
          </w:p>
          <w:p w14:paraId="13A71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、建设单位自行采购的材料、工程设备及其价格：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 xml:space="preserve"> 详见招标文件及其补疑文件；</w:t>
            </w:r>
          </w:p>
          <w:p w14:paraId="624216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建设单位自行采购材料、工程设备的采购、保管费：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详见招标文件及其补疑文件。</w:t>
            </w:r>
          </w:p>
          <w:p w14:paraId="0F468D44">
            <w:pPr>
              <w:spacing w:line="480" w:lineRule="exact"/>
              <w:ind w:firstLine="480" w:firstLineChars="20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4、暂列金额：</w:t>
            </w:r>
            <w:r>
              <w:rPr>
                <w:rFonts w:hint="eastAsia"/>
                <w:b w:val="0"/>
                <w:bCs w:val="0"/>
                <w:sz w:val="24"/>
                <w:szCs w:val="24"/>
                <w:u w:val="single"/>
              </w:rPr>
              <w:t>详见招标文件及其补疑文件。</w:t>
            </w:r>
            <w:r>
              <w:rPr>
                <w:rFonts w:hint="eastAsia" w:ascii="宋体" w:hAnsi="宋体"/>
                <w:sz w:val="24"/>
                <w:szCs w:val="24"/>
              </w:rPr>
              <w:cr/>
            </w:r>
          </w:p>
        </w:tc>
      </w:tr>
    </w:tbl>
    <w:p w14:paraId="315E5D69">
      <w:pPr>
        <w:jc w:val="left"/>
        <w:rPr>
          <w:sz w:val="28"/>
        </w:rPr>
      </w:pPr>
    </w:p>
    <w:p w14:paraId="33C619A3"/>
    <w:sectPr>
      <w:pgSz w:w="11906" w:h="16838"/>
      <w:pgMar w:top="1134" w:right="1134" w:bottom="56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63F0E"/>
    <w:rsid w:val="0503232D"/>
    <w:rsid w:val="06074CD4"/>
    <w:rsid w:val="1E0B6E39"/>
    <w:rsid w:val="36DB25AF"/>
    <w:rsid w:val="3CAC31A7"/>
    <w:rsid w:val="58552FCA"/>
    <w:rsid w:val="5A036BC8"/>
    <w:rsid w:val="694121AD"/>
    <w:rsid w:val="7BD24DB4"/>
    <w:rsid w:val="7F09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651</Words>
  <Characters>675</Characters>
  <Lines>0</Lines>
  <Paragraphs>0</Paragraphs>
  <TotalTime>0</TotalTime>
  <ScaleCrop>false</ScaleCrop>
  <LinksUpToDate>false</LinksUpToDate>
  <CharactersWithSpaces>738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2025-01-19T11:50:00Z</dcterms:created>
  <dc:creator>张智权</dc:creator>
  <cp:lastModifiedBy>隐之~</cp:lastModifiedBy>
  <dcterms:modified xsi:type="dcterms:W3CDTF">2025-06-12T07:35:21Z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eyJoZGlkIjoiYjQxNWI1MTQ2ZWRmMjEyZGI5Y2E0Y2RhZmIxZTUxYjEiLCJ1c2VySWQiOiI3NDEwMjYzMzkifQ==</vt:lpwstr>
  </property>
  <property fmtid="{D5CDD505-2E9C-101B-9397-08002B2CF9AE}" pid="4" name="ICV">
    <vt:lpwstr>FD5B901095A249B8B4028085F6283A41_13</vt:lpwstr>
  </property>
</Properties>
</file>