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3DBDE">
      <w:pPr>
        <w:numPr>
          <w:ilvl w:val="0"/>
          <w:numId w:val="1"/>
        </w:numPr>
        <w:spacing w:line="360" w:lineRule="auto"/>
        <w:jc w:val="center"/>
        <w:outlineLvl w:val="0"/>
        <w:rPr>
          <w:rFonts w:asciiTheme="minorEastAsia" w:hAnsiTheme="minorEastAsia" w:eastAsiaTheme="minorEastAsia"/>
          <w:b/>
          <w:color w:val="auto"/>
          <w:sz w:val="28"/>
        </w:rPr>
      </w:pPr>
      <w:bookmarkStart w:id="0" w:name="_Toc22605"/>
      <w:r>
        <w:rPr>
          <w:rFonts w:hint="eastAsia" w:asciiTheme="minorEastAsia" w:hAnsiTheme="minorEastAsia" w:eastAsiaTheme="minorEastAsia"/>
          <w:b/>
          <w:color w:val="auto"/>
          <w:sz w:val="28"/>
        </w:rPr>
        <w:t>采购需求</w:t>
      </w:r>
      <w:bookmarkEnd w:id="0"/>
    </w:p>
    <w:p w14:paraId="46D4377B">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前注：</w:t>
      </w:r>
    </w:p>
    <w:p w14:paraId="548BD433">
      <w:pPr>
        <w:spacing w:line="360" w:lineRule="auto"/>
        <w:ind w:firstLine="435"/>
        <w:rPr>
          <w:rFonts w:ascii="宋体" w:hAnsi="宋体" w:eastAsia="宋体" w:cs="宋体"/>
          <w:color w:val="auto"/>
          <w:sz w:val="24"/>
          <w:szCs w:val="24"/>
        </w:rPr>
      </w:pPr>
      <w:r>
        <w:rPr>
          <w:rFonts w:hint="eastAsia" w:ascii="宋体" w:hAnsi="宋体" w:eastAsia="宋体" w:cs="宋体"/>
          <w:color w:val="auto"/>
          <w:sz w:val="24"/>
          <w:szCs w:val="24"/>
        </w:rPr>
        <w:t>1.本采购需求中提出的服务方案仅为参考，如无明确限制，投标人可以进行优化，提供满足采购人实际需要的更优（或者性能实质上不低于的）服务方案，且此方案须经评标委员会评审认可。</w:t>
      </w:r>
    </w:p>
    <w:p w14:paraId="73B6740B">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ascii="宋体" w:hAnsi="宋体" w:eastAsia="宋体" w:cs="宋体"/>
          <w:color w:val="auto"/>
          <w:sz w:val="24"/>
          <w:szCs w:val="24"/>
        </w:rPr>
        <w:t>政府采购政策（包括但不限于下列具体政策要求</w:t>
      </w:r>
      <w:r>
        <w:rPr>
          <w:rFonts w:hint="eastAsia" w:ascii="宋体" w:hAnsi="宋体" w:eastAsia="宋体" w:cs="宋体"/>
          <w:color w:val="auto"/>
          <w:sz w:val="24"/>
          <w:szCs w:val="24"/>
        </w:rPr>
        <w:t>）：</w:t>
      </w:r>
    </w:p>
    <w:p w14:paraId="4028ABC9">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63FD5E60">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E541E44">
      <w:pPr>
        <w:spacing w:line="360" w:lineRule="auto"/>
        <w:ind w:firstLine="480" w:firstLineChars="200"/>
        <w:rPr>
          <w:rFonts w:ascii="宋体" w:hAnsi="宋体" w:eastAsia="宋体"/>
          <w:bCs/>
          <w:color w:val="auto"/>
          <w:sz w:val="24"/>
          <w:szCs w:val="18"/>
        </w:rPr>
      </w:pPr>
      <w:r>
        <w:rPr>
          <w:rFonts w:hint="eastAsia" w:ascii="宋体" w:hAnsi="宋体" w:eastAsia="宋体" w:cs="宋体"/>
          <w:color w:val="auto"/>
          <w:sz w:val="24"/>
          <w:szCs w:val="24"/>
        </w:rPr>
        <w:t>3.如采购人允许采用分包方式履行合同的，应当明确可以分包履行的相关内容。</w:t>
      </w:r>
    </w:p>
    <w:p w14:paraId="65AB2ED0">
      <w:pPr>
        <w:spacing w:line="360" w:lineRule="auto"/>
        <w:ind w:firstLine="437"/>
        <w:outlineLvl w:val="1"/>
        <w:rPr>
          <w:rFonts w:ascii="宋体" w:hAnsi="宋体" w:eastAsia="宋体"/>
          <w:b/>
          <w:color w:val="auto"/>
          <w:sz w:val="24"/>
          <w:szCs w:val="18"/>
        </w:rPr>
      </w:pPr>
      <w:bookmarkStart w:id="1" w:name="_Toc4148"/>
      <w:bookmarkStart w:id="2" w:name="_Toc21798"/>
      <w:bookmarkStart w:id="3" w:name="_Hlk23621890"/>
      <w:r>
        <w:rPr>
          <w:rFonts w:hint="eastAsia" w:ascii="宋体" w:hAnsi="宋体" w:eastAsia="宋体"/>
          <w:b/>
          <w:color w:val="auto"/>
          <w:sz w:val="24"/>
          <w:szCs w:val="18"/>
        </w:rPr>
        <w:t>一、采购需求前附表</w:t>
      </w:r>
      <w:bookmarkEnd w:id="1"/>
      <w:bookmarkEnd w:id="2"/>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341C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A402CC7">
            <w:pPr>
              <w:pStyle w:val="5"/>
              <w:pBdr>
                <w:bottom w:val="none" w:color="auto" w:sz="0" w:space="0"/>
              </w:pBdr>
              <w:tabs>
                <w:tab w:val="clear" w:pos="4153"/>
                <w:tab w:val="clear" w:pos="8306"/>
              </w:tabs>
              <w:adjustRightInd/>
              <w:spacing w:line="240" w:lineRule="auto"/>
              <w:textAlignment w:val="auto"/>
              <w:rPr>
                <w:rFonts w:ascii="宋体" w:hAnsi="宋体" w:eastAsia="宋体"/>
                <w:b/>
                <w:color w:val="auto"/>
                <w:kern w:val="2"/>
              </w:rPr>
            </w:pPr>
            <w:r>
              <w:rPr>
                <w:rFonts w:hint="eastAsia" w:ascii="宋体" w:hAnsi="宋体" w:eastAsia="宋体"/>
                <w:b/>
                <w:color w:val="auto"/>
                <w:kern w:val="2"/>
              </w:rPr>
              <w:t>序号</w:t>
            </w:r>
          </w:p>
        </w:tc>
        <w:tc>
          <w:tcPr>
            <w:tcW w:w="1192" w:type="pct"/>
            <w:vAlign w:val="center"/>
          </w:tcPr>
          <w:p w14:paraId="21BC29D0">
            <w:pPr>
              <w:pStyle w:val="6"/>
              <w:widowControl w:val="0"/>
              <w:spacing w:before="0" w:beforeAutospacing="0" w:after="0" w:afterAutospacing="0" w:line="360" w:lineRule="auto"/>
              <w:rPr>
                <w:rFonts w:ascii="宋体" w:hAnsi="宋体" w:eastAsia="宋体"/>
                <w:bCs w:val="0"/>
                <w:color w:val="auto"/>
                <w:sz w:val="24"/>
              </w:rPr>
            </w:pPr>
            <w:r>
              <w:rPr>
                <w:rFonts w:hint="eastAsia" w:ascii="宋体" w:hAnsi="宋体" w:eastAsia="宋体"/>
                <w:bCs w:val="0"/>
                <w:color w:val="auto"/>
                <w:sz w:val="24"/>
              </w:rPr>
              <w:t>条款名称</w:t>
            </w:r>
          </w:p>
        </w:tc>
        <w:tc>
          <w:tcPr>
            <w:tcW w:w="3217" w:type="pct"/>
            <w:vAlign w:val="center"/>
          </w:tcPr>
          <w:p w14:paraId="1755B88D">
            <w:pPr>
              <w:pStyle w:val="6"/>
              <w:widowControl w:val="0"/>
              <w:spacing w:before="0" w:beforeAutospacing="0" w:after="0" w:afterAutospacing="0" w:line="360" w:lineRule="auto"/>
              <w:rPr>
                <w:rFonts w:ascii="宋体" w:hAnsi="宋体" w:eastAsia="宋体"/>
                <w:bCs w:val="0"/>
                <w:color w:val="auto"/>
                <w:sz w:val="24"/>
              </w:rPr>
            </w:pPr>
            <w:r>
              <w:rPr>
                <w:rFonts w:hint="eastAsia" w:ascii="宋体" w:hAnsi="宋体" w:eastAsia="宋体"/>
                <w:bCs w:val="0"/>
                <w:color w:val="auto"/>
                <w:sz w:val="24"/>
              </w:rPr>
              <w:t>内容、说明与要求</w:t>
            </w:r>
          </w:p>
        </w:tc>
      </w:tr>
      <w:tr w14:paraId="55E9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1808AF2">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1</w:t>
            </w:r>
          </w:p>
        </w:tc>
        <w:tc>
          <w:tcPr>
            <w:tcW w:w="1192" w:type="pct"/>
            <w:vAlign w:val="center"/>
          </w:tcPr>
          <w:p w14:paraId="15DBE63D">
            <w:pPr>
              <w:pStyle w:val="6"/>
              <w:widowControl w:val="0"/>
              <w:spacing w:before="0" w:beforeAutospacing="0" w:after="0" w:afterAutospacing="0" w:line="360" w:lineRule="auto"/>
              <w:rPr>
                <w:rFonts w:ascii="宋体" w:hAnsi="宋体" w:eastAsia="宋体"/>
                <w:b w:val="0"/>
                <w:color w:val="auto"/>
                <w:sz w:val="24"/>
              </w:rPr>
            </w:pPr>
            <w:r>
              <w:rPr>
                <w:rFonts w:hint="eastAsia" w:ascii="宋体" w:hAnsi="宋体" w:eastAsia="宋体"/>
                <w:b w:val="0"/>
                <w:color w:val="auto"/>
                <w:sz w:val="24"/>
              </w:rPr>
              <w:t>付款方式</w:t>
            </w:r>
          </w:p>
        </w:tc>
        <w:tc>
          <w:tcPr>
            <w:tcW w:w="3217" w:type="pct"/>
            <w:vAlign w:val="center"/>
          </w:tcPr>
          <w:p w14:paraId="0D753CF2">
            <w:pPr>
              <w:pStyle w:val="6"/>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验收合格后一次性付清。</w:t>
            </w:r>
          </w:p>
        </w:tc>
      </w:tr>
      <w:tr w14:paraId="3BD3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E57202C">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2</w:t>
            </w:r>
          </w:p>
        </w:tc>
        <w:tc>
          <w:tcPr>
            <w:tcW w:w="1192" w:type="pct"/>
            <w:vAlign w:val="center"/>
          </w:tcPr>
          <w:p w14:paraId="176D4A69">
            <w:pPr>
              <w:pStyle w:val="6"/>
              <w:widowControl w:val="0"/>
              <w:spacing w:before="0" w:beforeAutospacing="0" w:after="0" w:afterAutospacing="0" w:line="360" w:lineRule="auto"/>
              <w:rPr>
                <w:rFonts w:ascii="宋体" w:hAnsi="宋体" w:eastAsia="宋体"/>
                <w:b w:val="0"/>
                <w:color w:val="auto"/>
                <w:sz w:val="24"/>
              </w:rPr>
            </w:pPr>
            <w:r>
              <w:rPr>
                <w:rFonts w:hint="eastAsia" w:ascii="宋体" w:hAnsi="宋体" w:eastAsia="宋体"/>
                <w:b w:val="0"/>
                <w:color w:val="auto"/>
                <w:sz w:val="24"/>
              </w:rPr>
              <w:t>服务地点</w:t>
            </w:r>
          </w:p>
        </w:tc>
        <w:tc>
          <w:tcPr>
            <w:tcW w:w="3217" w:type="pct"/>
            <w:vAlign w:val="center"/>
          </w:tcPr>
          <w:p w14:paraId="00533425">
            <w:pPr>
              <w:pStyle w:val="6"/>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color w:val="auto"/>
                <w:sz w:val="24"/>
              </w:rPr>
              <w:t>合肥大学，招标人指定地点</w:t>
            </w:r>
          </w:p>
        </w:tc>
      </w:tr>
      <w:tr w14:paraId="40EA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00507FE">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3</w:t>
            </w:r>
          </w:p>
        </w:tc>
        <w:tc>
          <w:tcPr>
            <w:tcW w:w="1192" w:type="pct"/>
            <w:vAlign w:val="center"/>
          </w:tcPr>
          <w:p w14:paraId="7E4CB086">
            <w:pPr>
              <w:pStyle w:val="6"/>
              <w:widowControl w:val="0"/>
              <w:spacing w:before="0" w:beforeAutospacing="0" w:after="0" w:afterAutospacing="0" w:line="360" w:lineRule="auto"/>
              <w:rPr>
                <w:rFonts w:ascii="宋体" w:hAnsi="宋体" w:eastAsia="宋体"/>
                <w:b w:val="0"/>
                <w:color w:val="auto"/>
                <w:sz w:val="24"/>
              </w:rPr>
            </w:pPr>
            <w:r>
              <w:rPr>
                <w:rFonts w:hint="eastAsia" w:ascii="宋体" w:hAnsi="宋体" w:eastAsia="宋体"/>
                <w:b w:val="0"/>
                <w:color w:val="auto"/>
                <w:sz w:val="24"/>
              </w:rPr>
              <w:t>服务期限</w:t>
            </w:r>
          </w:p>
        </w:tc>
        <w:tc>
          <w:tcPr>
            <w:tcW w:w="3217" w:type="pct"/>
            <w:vAlign w:val="center"/>
          </w:tcPr>
          <w:p w14:paraId="31784DFD">
            <w:pPr>
              <w:pStyle w:val="6"/>
              <w:widowControl w:val="0"/>
              <w:spacing w:before="0" w:beforeAutospacing="0" w:after="0" w:afterAutospacing="0" w:line="360" w:lineRule="auto"/>
              <w:jc w:val="both"/>
              <w:rPr>
                <w:rFonts w:ascii="宋体" w:hAnsi="宋体" w:eastAsia="宋体"/>
                <w:b w:val="0"/>
                <w:color w:val="auto"/>
                <w:sz w:val="24"/>
              </w:rPr>
            </w:pPr>
            <w:r>
              <w:rPr>
                <w:rFonts w:hint="eastAsia" w:ascii="宋体" w:hAnsi="宋体" w:eastAsia="宋体"/>
                <w:b w:val="0"/>
                <w:bCs/>
                <w:color w:val="auto"/>
                <w:sz w:val="24"/>
              </w:rPr>
              <w:t>自合同约定的业务开通之日起一年</w:t>
            </w:r>
            <w:r>
              <w:rPr>
                <w:rFonts w:hint="eastAsia" w:asciiTheme="minorEastAsia" w:hAnsiTheme="minorEastAsia" w:eastAsiaTheme="minorEastAsia"/>
                <w:b w:val="0"/>
                <w:bCs/>
                <w:color w:val="auto"/>
                <w:sz w:val="24"/>
                <w:lang w:eastAsia="zh-CN"/>
              </w:rPr>
              <w:t>，采购需求另有规定的，以采购需求为准。</w:t>
            </w:r>
          </w:p>
        </w:tc>
      </w:tr>
      <w:tr w14:paraId="44EF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8F4B10F">
            <w:pPr>
              <w:pStyle w:val="5"/>
              <w:pBdr>
                <w:bottom w:val="none" w:color="auto" w:sz="0" w:space="0"/>
              </w:pBdr>
              <w:tabs>
                <w:tab w:val="clear" w:pos="4153"/>
                <w:tab w:val="clear" w:pos="8306"/>
              </w:tabs>
              <w:adjustRightInd/>
              <w:spacing w:line="240" w:lineRule="auto"/>
              <w:textAlignment w:val="auto"/>
              <w:rPr>
                <w:rFonts w:ascii="宋体" w:hAnsi="宋体" w:eastAsia="宋体"/>
                <w:bCs/>
                <w:color w:val="auto"/>
                <w:kern w:val="2"/>
              </w:rPr>
            </w:pPr>
            <w:r>
              <w:rPr>
                <w:rFonts w:hint="eastAsia" w:ascii="宋体" w:hAnsi="宋体" w:eastAsia="宋体"/>
                <w:bCs/>
                <w:color w:val="auto"/>
                <w:kern w:val="2"/>
              </w:rPr>
              <w:t>4</w:t>
            </w:r>
          </w:p>
        </w:tc>
        <w:tc>
          <w:tcPr>
            <w:tcW w:w="1192" w:type="pct"/>
            <w:vAlign w:val="center"/>
          </w:tcPr>
          <w:p w14:paraId="33E7EAB0">
            <w:pPr>
              <w:pStyle w:val="6"/>
              <w:widowControl w:val="0"/>
              <w:spacing w:before="0" w:beforeAutospacing="0" w:after="0" w:afterAutospacing="0" w:line="360" w:lineRule="auto"/>
              <w:rPr>
                <w:rFonts w:ascii="宋体" w:hAnsi="宋体" w:eastAsia="宋体"/>
                <w:b w:val="0"/>
                <w:color w:val="auto"/>
                <w:sz w:val="24"/>
              </w:rPr>
            </w:pPr>
            <w:r>
              <w:rPr>
                <w:rFonts w:hint="eastAsia" w:ascii="宋体" w:hAnsi="宋体" w:eastAsia="宋体"/>
                <w:b w:val="0"/>
                <w:color w:val="auto"/>
                <w:sz w:val="24"/>
              </w:rPr>
              <w:t>本项目采购标的名称及所属行业</w:t>
            </w:r>
          </w:p>
        </w:tc>
        <w:tc>
          <w:tcPr>
            <w:tcW w:w="3217" w:type="pct"/>
            <w:vAlign w:val="center"/>
          </w:tcPr>
          <w:p w14:paraId="1803DE39">
            <w:pPr>
              <w:spacing w:line="360" w:lineRule="auto"/>
              <w:jc w:val="left"/>
              <w:rPr>
                <w:rFonts w:hint="eastAsia" w:asciiTheme="minorEastAsia" w:hAnsiTheme="minorEastAsia" w:eastAsiaTheme="minorEastAsia"/>
                <w:sz w:val="24"/>
                <w:szCs w:val="20"/>
                <w:lang w:eastAsia="zh-CN"/>
              </w:rPr>
            </w:pPr>
            <w:r>
              <w:rPr>
                <w:rFonts w:asciiTheme="minorEastAsia" w:hAnsiTheme="minorEastAsia" w:eastAsiaTheme="minorEastAsia"/>
                <w:sz w:val="24"/>
                <w:szCs w:val="20"/>
              </w:rPr>
              <w:t>标的名称：</w:t>
            </w:r>
            <w:r>
              <w:rPr>
                <w:rFonts w:hint="eastAsia" w:asciiTheme="minorEastAsia" w:hAnsiTheme="minorEastAsia" w:eastAsiaTheme="minorEastAsia"/>
                <w:sz w:val="24"/>
                <w:szCs w:val="20"/>
                <w:lang w:eastAsia="zh-CN"/>
              </w:rPr>
              <w:t>合肥大学2025年电子资源购置项目</w:t>
            </w:r>
          </w:p>
          <w:p w14:paraId="544C1E10">
            <w:pPr>
              <w:spacing w:line="360" w:lineRule="auto"/>
              <w:jc w:val="left"/>
              <w:rPr>
                <w:rFonts w:asciiTheme="minorEastAsia" w:hAnsiTheme="minorEastAsia" w:eastAsiaTheme="minorEastAsia"/>
                <w:color w:val="auto"/>
                <w:sz w:val="24"/>
              </w:rPr>
            </w:pPr>
            <w:r>
              <w:rPr>
                <w:rFonts w:asciiTheme="minorEastAsia" w:hAnsiTheme="minorEastAsia" w:eastAsiaTheme="minorEastAsia"/>
                <w:b w:val="0"/>
                <w:bCs w:val="0"/>
                <w:sz w:val="24"/>
                <w:szCs w:val="20"/>
              </w:rPr>
              <w:t>所属行业：</w:t>
            </w:r>
            <w:r>
              <w:rPr>
                <w:rFonts w:hint="eastAsia" w:asciiTheme="minorEastAsia" w:hAnsiTheme="minorEastAsia" w:eastAsiaTheme="minorEastAsia"/>
                <w:color w:val="auto"/>
                <w:sz w:val="24"/>
              </w:rPr>
              <w:t>软件和信息技术服务业</w:t>
            </w:r>
          </w:p>
        </w:tc>
      </w:tr>
    </w:tbl>
    <w:p w14:paraId="0320F14A">
      <w:pPr>
        <w:spacing w:line="360" w:lineRule="auto"/>
        <w:rPr>
          <w:rFonts w:ascii="宋体" w:hAnsi="宋体" w:eastAsia="宋体"/>
          <w:b/>
          <w:color w:val="auto"/>
          <w:sz w:val="24"/>
          <w:szCs w:val="18"/>
        </w:rPr>
      </w:pPr>
      <w:bookmarkStart w:id="4" w:name="_Toc16543"/>
      <w:bookmarkStart w:id="5" w:name="_Hlk16461016"/>
    </w:p>
    <w:p w14:paraId="54920AE1">
      <w:pPr>
        <w:spacing w:line="360" w:lineRule="auto"/>
        <w:ind w:firstLine="482" w:firstLineChars="200"/>
        <w:outlineLvl w:val="1"/>
        <w:rPr>
          <w:rFonts w:ascii="宋体" w:hAnsi="宋体" w:eastAsia="宋体"/>
          <w:b/>
          <w:color w:val="auto"/>
          <w:sz w:val="24"/>
          <w:szCs w:val="18"/>
        </w:rPr>
      </w:pPr>
      <w:bookmarkStart w:id="6" w:name="_Toc8753"/>
      <w:r>
        <w:rPr>
          <w:rFonts w:hint="eastAsia" w:ascii="宋体" w:hAnsi="宋体" w:eastAsia="宋体"/>
          <w:b/>
          <w:color w:val="auto"/>
          <w:sz w:val="24"/>
          <w:szCs w:val="18"/>
        </w:rPr>
        <w:t>二、项目概况</w:t>
      </w:r>
      <w:bookmarkEnd w:id="4"/>
      <w:bookmarkEnd w:id="6"/>
    </w:p>
    <w:bookmarkEnd w:id="3"/>
    <w:bookmarkEnd w:id="5"/>
    <w:p w14:paraId="3A768D07">
      <w:pPr>
        <w:spacing w:line="360" w:lineRule="auto"/>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第二包外文数据库，预算225.72万元</w:t>
      </w:r>
    </w:p>
    <w:p w14:paraId="710D103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一、分项预算：</w:t>
      </w:r>
    </w:p>
    <w:p w14:paraId="1D351E6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1、新学术外文高影响力期刊整合服务数据库与参考咨询服务，预算4.6万；2、寻知学术文献数据检索平台，预算4.52万；3、EBSCO电子期刊数据库(ASP+BSP) ，预算2.1万；4、EBSCO专题数据库（15个），预算7.5万；5、ProQuest数据库，预算7.6万；6、爱思唯尔期刊全文数据库（SD），预算105万；7、科学引文索引（SCI-E），预算51万；8、EI数据库，预算17.2万；9、ACS数据库，预算22万；10、ASME 数据库，预算4.2万。</w:t>
      </w:r>
    </w:p>
    <w:p w14:paraId="19DBFCE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二、内容要求</w:t>
      </w:r>
    </w:p>
    <w:p w14:paraId="27821F8F">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第1项：新学术外文高影响力期刊整合服务数据库与参考咨询服务</w:t>
      </w:r>
    </w:p>
    <w:p w14:paraId="46016B2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1、招标内容</w:t>
      </w:r>
    </w:p>
    <w:p w14:paraId="3F792FA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数据库收录来自SCI、SSCI、A&amp;HCI、EI等高质量学术期刊，以及国外各大出版集团高端内容700种以上。学科领域完整，覆盖超过80%的SCI重要学科。作者覆盖超过150个国家和地区。数据涵盖国内外知名高校及科研院所发表的50万篇文献。单篇文献和整刊均具有高参考价值，单篇最高被引频次超过1.1万次，期刊平均影响因子为1.64。</w:t>
      </w:r>
    </w:p>
    <w:p w14:paraId="2725199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开通数据库远程站点供我校读者使用一年、提供参考咨询（微信群、青梨小程序）服务一年（2026年1月1日——2026年12月31日），提供计算机、机械、材料、生命、建筑、工程等学科SCI期刊全文。</w:t>
      </w:r>
    </w:p>
    <w:p w14:paraId="55548BFA">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2、平台功能要求</w:t>
      </w:r>
    </w:p>
    <w:p w14:paraId="278ADDE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平台是基于Windows NT架构操作系统和SQL、IIS平台，提供B/S方式的WEB数据库服务，提供快速检索、标准检索、高级检索和学科导航检索。检索字段包括课程名称、试卷名称、知识模块、题干、答案及解析等字段。符合读者在线浏览和在线自主学习习惯。本地和远程数据库在使用过程中均无并发用户数据限制。后台管理要方便进行访问次数、浏览次数和下载次数的统计，按照合肥大学图书馆要求随时提供。</w:t>
      </w:r>
    </w:p>
    <w:p w14:paraId="156F7F7F">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3、产品的使用权要求</w:t>
      </w:r>
    </w:p>
    <w:p w14:paraId="717AF4CA">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3.1数据库平台供我校读者在校局域网IP范围之内使用；本地安装的相应数据我校终身拥有在局域网IP范围之内的使用权；读者还可通过远程访问平台（VPN系统）在校外使用。</w:t>
      </w:r>
    </w:p>
    <w:p w14:paraId="150DD86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3.2提供商负责数据库版权问题，数据库使用中出现关于版权的所有问题均与合肥大学无关，数据库内容须符合我国相关法律规定，若有问题，供应商负全责。</w:t>
      </w:r>
    </w:p>
    <w:p w14:paraId="4F34AEE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3.3供应商确保按照国家相关部门的网络信息安全要求，进行网站平台的安全报备和等级保护，若因此出现违规或中断使用，给采购人使用带来故障，供应商应承担相应责任或赔偿。</w:t>
      </w:r>
    </w:p>
    <w:p w14:paraId="3327B86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4、售后服务及培训要求</w:t>
      </w:r>
    </w:p>
    <w:p w14:paraId="15DB10E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定期为合肥大学图书馆提供数据更新服务，确保合肥大学图书馆使用最新资源。平台出现问题1小时内应有技术人员响应，并通过电话或邮件方式进行解决。对于电话或邮件方式无法解决的问题，应在当日内派技术人员到现场解决问题。</w:t>
      </w:r>
    </w:p>
    <w:p w14:paraId="1023551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4.2及时更新数据库使用指南，制作宣传推广材料，配合合肥大学图书馆做好资源宣传推广工作。</w:t>
      </w:r>
    </w:p>
    <w:p w14:paraId="36833209">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4.3培训方面依据合肥大学图书馆的培训需求，安排平台使用的培训事宜，时间地点在双方协商的基础上由合肥大学图书馆安排。</w:t>
      </w:r>
    </w:p>
    <w:p w14:paraId="62235A5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4.4举办针对性的阅读推广（包括本数据库使用技巧与使用技术培训）活动。</w:t>
      </w:r>
    </w:p>
    <w:p w14:paraId="014D71A2">
      <w:pPr>
        <w:spacing w:line="360" w:lineRule="auto"/>
        <w:ind w:firstLine="480" w:firstLineChars="200"/>
        <w:jc w:val="left"/>
        <w:rPr>
          <w:rFonts w:ascii="宋体" w:hAnsi="宋体" w:eastAsia="宋体" w:cs="宋体"/>
          <w:color w:val="auto"/>
          <w:sz w:val="24"/>
          <w:szCs w:val="24"/>
        </w:rPr>
      </w:pPr>
    </w:p>
    <w:p w14:paraId="130D05E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第2项：寻知学术文献数据检索平台</w:t>
      </w:r>
    </w:p>
    <w:p w14:paraId="75A855A5">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1、招标内容</w:t>
      </w:r>
    </w:p>
    <w:p w14:paraId="55EA816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数据库平台可检索到六十余个国外主流数据库的文献信息，绝大部分期刊的检索比达90%以上，通过该平台的一站式检索可以实时了解文献的详细信息并通过查找全文链接在网络上查找全文。该平台可检索到的期刊数量不少于5万种，国际会议文献不少于660万篇；电子图书数量不少于200万；专利文献数量不少于1.4亿条，其中全文数据不少于7000万份；学位论文不少于320万篇，文献内容涉及全球多个欧美国家2500余所大学的外文学位论文数据。平台可检索到的SCIE期刊和SSCI期刊数量比例不低于90%。文献内容涵盖自然科学、计算机科学、化学工程、材料科学、土木工程、汽车工程、机械工程、商业管理、人文艺术、社会科学等多个学科。</w:t>
      </w:r>
    </w:p>
    <w:p w14:paraId="2073489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开通数据库远程站点供我校读者使用一年（2026年1月1日——2026年12月31日）。</w:t>
      </w:r>
    </w:p>
    <w:p w14:paraId="01B4086C">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2、平台功能要求</w:t>
      </w:r>
    </w:p>
    <w:p w14:paraId="72B3C29D">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2.1 平台是基于Windows NT架构操作系统和SQL、IIS平台，提供B/S方式的WEB数据库服务，提供基本检索、高级检索、期刊导航和学科导航。支持多字段检索，包括标题、作者、期刊、ISSN、图书名称、ISBN等检索字段；支持多语种检索，包括英语、汉语、日语、韩语、俄语、法语、德语等。除满足用户文献检索及文献保障的需求外，还提供可视化分析和文献信使服务，被引次数、核心期刊标引、AltmetricAttention Score等多种评价体系。符合读者在线浏览和在线自主学习习惯。</w:t>
      </w:r>
    </w:p>
    <w:p w14:paraId="753E07C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2.2 通过IP地址控制访问，无账号、密码限制，可通过校园网向学校校内用户提供文献检索等服务，也可通过VPN访问，无并发数限制。</w:t>
      </w:r>
    </w:p>
    <w:p w14:paraId="67BC7EA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2.3 后台管理方便进行访问次数、浏览次数和下载次数的统计，按照用户要求随时提供。。</w:t>
      </w:r>
    </w:p>
    <w:p w14:paraId="4553E380">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3、产品的使用权要求</w:t>
      </w:r>
    </w:p>
    <w:p w14:paraId="3E4B71A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数据库平台供我校读者在校局域网IP范围之内使用；读者还可通过远程访问平台（VPN系统）在校外使用；提供商负责数据库版权问题，数据库使用中出现关于版权的所有问题均与合肥大学无关，数据库内容须符合中国相关法律规定，若有问题，供应商负全责。</w:t>
      </w:r>
    </w:p>
    <w:p w14:paraId="6F52F5F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3.2供应商确保按照国家相关部门的网络信息安全要求，进行网站平台的安全报备和等级保护，若因此出现违规或中断使用，给我校使用带来故障，供应商应承担相应责任或赔偿。</w:t>
      </w:r>
    </w:p>
    <w:p w14:paraId="5CB2113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4、售后服务及培训要求</w:t>
      </w:r>
    </w:p>
    <w:p w14:paraId="364A5B5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4.1定期为用户提供数据更新服务，确保用户使用最新资源。平台出现问题24小时内应有技术人员响应，并通过电话或邮件方式进行解决。对于电话或邮件方式无法解决的问题，应及时派技术人员到现场解决问题。</w:t>
      </w:r>
    </w:p>
    <w:p w14:paraId="5D9F10F0">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4.2及时更新数据库使用指南，制作宣传推广材料，配合用户做好资源宣传推广工作。</w:t>
      </w:r>
    </w:p>
    <w:p w14:paraId="3A59BC73">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4.3培训方面依据用户的培训需求，安排平台使用的培训事宜，时间地点在双方协商的基础上由用户安排。</w:t>
      </w:r>
    </w:p>
    <w:p w14:paraId="1F9F6BE2">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4.4举办有针对性的阅读推广（包括本数据库使用技巧与使用技术培训）活动。</w:t>
      </w:r>
    </w:p>
    <w:p w14:paraId="41FA8A5A">
      <w:pPr>
        <w:spacing w:line="360" w:lineRule="auto"/>
        <w:ind w:firstLine="480" w:firstLineChars="200"/>
        <w:jc w:val="left"/>
        <w:rPr>
          <w:rFonts w:ascii="宋体" w:hAnsi="宋体" w:eastAsia="宋体" w:cs="宋体"/>
          <w:color w:val="auto"/>
          <w:sz w:val="24"/>
          <w:szCs w:val="24"/>
        </w:rPr>
      </w:pPr>
    </w:p>
    <w:p w14:paraId="439A82F3">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第3项：EBSCO电子期刊数据库(ASP+BSP)</w:t>
      </w:r>
    </w:p>
    <w:p w14:paraId="199E7F7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1、内容要求</w:t>
      </w:r>
    </w:p>
    <w:p w14:paraId="708CD43D">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EBSCO平台下的电子期刊数据库，内容包括Academic Search Complete、Business Source Complete、Regional Business News、MEDLINE、Teacher Reference Center、Newspaper Source、Library, Information Science &amp; Technology Abstracts、GreenFILE、ERIC和European Views of the Americas: 1493 to 1750等专题。</w:t>
      </w:r>
    </w:p>
    <w:p w14:paraId="65B72A75">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开通数据库远程站点供我校读者使用一年（使用期2026年1月1日——2026年12月31日）。</w:t>
      </w:r>
    </w:p>
    <w:p w14:paraId="3EE4C5E9">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2、技术要求：</w:t>
      </w:r>
    </w:p>
    <w:p w14:paraId="69895BB3">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通过EBSCOhost平台，提供Web版服务平台可以整合管理上述资源，支持知识检索，可浏览、检索、下载电子期刊。服务平台对于我校购买的全部专题，通过网络IP地址授权的方式供我校读者检索、下载、打印和复制使用，全文没有DRM限制；没有并发用户数的限制；提供MARC数据；要求在服务平台中可以直接浏览到我校订购的内容；提供后台使用信息统计管理员账号，供我校自行统计；授权我校读者通过校VPN平台，在校外使用相应资源。</w:t>
      </w:r>
    </w:p>
    <w:p w14:paraId="0796C7D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3、产品的使用权要求</w:t>
      </w:r>
    </w:p>
    <w:p w14:paraId="3E7DD08F">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3.1数据库平台提供全年不间断数据库网络访问服务，IP地址限制，根据学校IP变动情况依申请更新IP授权范围；读者还可通过远程访问平台（VPN系统）在校外使用。</w:t>
      </w:r>
    </w:p>
    <w:p w14:paraId="7BB6DA0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3.2供应商负责数据库版权问题，数据库使用中出现关于版权的所有问题均与我校无关。数据库内容须符合中国相关法律规定，若有问题，供应商负全责。</w:t>
      </w:r>
    </w:p>
    <w:p w14:paraId="30D76E2D">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3.3供应商确保按照国家相关部门的网络信息安全要求，进行网站平台的安全报备和等级保护，若因此出现违规或中断使用，给我校使用带来故障，供应商应承担相应责任或赔偿。</w:t>
      </w:r>
    </w:p>
    <w:p w14:paraId="53AA8532">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4、售后服务及培训要求</w:t>
      </w:r>
    </w:p>
    <w:p w14:paraId="4FC4A8A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平台出现问题1小时内应有技术人员响应，远程平台问题应保证1小时内给予解决，本地平台终身维护，并通过电话或邮件方式进行解决。对于电话或邮件方式无法解决的问题，应在当日内派技术人员到现场解决问题。</w:t>
      </w:r>
    </w:p>
    <w:p w14:paraId="4685FDAF">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4.2依据合肥大学图书馆的培训需求，安排平台使用的培训事宜，时间地点在双方协商的基础上由合肥大学图书馆安排。</w:t>
      </w:r>
    </w:p>
    <w:p w14:paraId="1D61EA35">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4.3举办有针对性的阅读推广（包括本数据库使用技巧与使用技术培训）活动。</w:t>
      </w:r>
    </w:p>
    <w:p w14:paraId="5062BF9B">
      <w:pPr>
        <w:spacing w:line="360" w:lineRule="auto"/>
        <w:ind w:firstLine="480" w:firstLineChars="200"/>
        <w:jc w:val="left"/>
        <w:rPr>
          <w:rFonts w:ascii="宋体" w:hAnsi="宋体" w:eastAsia="宋体" w:cs="宋体"/>
          <w:color w:val="auto"/>
          <w:sz w:val="24"/>
          <w:szCs w:val="24"/>
        </w:rPr>
      </w:pPr>
    </w:p>
    <w:p w14:paraId="2AF9EA7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第4项：</w:t>
      </w:r>
      <w:r>
        <w:rPr>
          <w:rFonts w:hint="eastAsia" w:ascii="宋体" w:hAnsi="宋体" w:eastAsia="宋体" w:cs="宋体"/>
          <w:color w:val="auto"/>
          <w:kern w:val="0"/>
          <w:sz w:val="24"/>
          <w:szCs w:val="24"/>
        </w:rPr>
        <w:t>EBSCO 系列专题数据库</w:t>
      </w:r>
    </w:p>
    <w:p w14:paraId="50A59C45">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1、内容要求</w:t>
      </w:r>
    </w:p>
    <w:p w14:paraId="7C68DB4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订购EBSCO平台下的STM Source 理工科全文、Art &amp; Architecture Source艺术与建筑、IT Source信息科学、Applied Science &amp; Technology Source应用科学与技术、Food Science Source食品科学、Engineering Source工程学、Environment Complete环境科学、Energy &amp; Power Source国际能源与动力、Library, Information Science &amp; Technology Abstract with Full Text图书馆信息学、SPORT Discus with Full Text运动科学与康复医学、Research Starters Business商业论文写作范例平台、Medline FT生物医学、Dynamed循证医学、Dentistry &amp; Oral Sciences Source牙医与口腔卫生、Nursing Reference Center实证护理主题评论等15个专题库。使用期限为2026年1月1日——2026年12月31日。</w:t>
      </w:r>
    </w:p>
    <w:p w14:paraId="5DB044CC">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2、技术要求</w:t>
      </w:r>
    </w:p>
    <w:p w14:paraId="4E4C2D6F">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Web版服务平台在合同期内通过网络IP地址授权的方式供我校读者检索和下载使用，没有并发用户数的限制；提供后台使用信息统计管理员账号，供我校自行统计。</w:t>
      </w:r>
    </w:p>
    <w:p w14:paraId="5B77E7A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3、产品的使用权要求</w:t>
      </w:r>
    </w:p>
    <w:p w14:paraId="21FF7DFD">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3.1提供全年不间断数据库网络访问服务，IP地址限制，根据学校IP变动情况依申请更新IP授权范围；读者还可通过远程访问平台（VPN系统）在校外使用。</w:t>
      </w:r>
    </w:p>
    <w:p w14:paraId="619117D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3.2提供商负责数据库版权问题，数据库使用中出现关于版权的所有问题均与合肥大学无关。数据库内容须符合中国相关法律规定，若有问题，供应商负全责。</w:t>
      </w:r>
    </w:p>
    <w:p w14:paraId="164C9782">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3.3供应商确保按照国家相关部门的网络信息安全要求，进行网站平台的安全报备和等级保护，若因此出现违规或中断使用，给采购人使用带来故障，供应商应承担相应责任或赔偿。</w:t>
      </w:r>
    </w:p>
    <w:p w14:paraId="135D0822">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4、售后服务及培训要求</w:t>
      </w:r>
    </w:p>
    <w:p w14:paraId="730DB2C7">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平台出现问题1小时内应有技术人员响应，远程平台问题应保证1小时内给予解决，本地平台终身维护，并通过电话或邮件方式进行解决。对于电话或邮件方式无法解决的问题，应在当日内派技术人员到现场解决问题。</w:t>
      </w:r>
    </w:p>
    <w:p w14:paraId="6F905F7F">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4.2及时更新数据库使用指南，制作宣传推广材料，配合合肥大学图书馆做好资源宣传推广工作。</w:t>
      </w:r>
    </w:p>
    <w:p w14:paraId="10AC77DC">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4.3培训方面依据合肥大学图书馆的培训需求，安排平台使用的培训事宜，时间地点在双方协商的基础上由合肥大学图书馆安排。</w:t>
      </w:r>
    </w:p>
    <w:p w14:paraId="467C419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4.4配合支持合肥大学图书馆有针对性的阅读推广（包括本数据库使用技巧与使用技术培训）活动。</w:t>
      </w:r>
    </w:p>
    <w:p w14:paraId="06139E4C">
      <w:pPr>
        <w:spacing w:line="360" w:lineRule="auto"/>
        <w:ind w:firstLine="480" w:firstLineChars="200"/>
        <w:jc w:val="left"/>
        <w:rPr>
          <w:rFonts w:ascii="宋体" w:hAnsi="宋体" w:eastAsia="宋体" w:cs="宋体"/>
          <w:color w:val="auto"/>
          <w:sz w:val="24"/>
          <w:szCs w:val="24"/>
        </w:rPr>
      </w:pPr>
    </w:p>
    <w:p w14:paraId="775D7AA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第5项：ProQuest数据库</w:t>
      </w:r>
    </w:p>
    <w:p w14:paraId="5837D86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1、招标内容</w:t>
      </w:r>
    </w:p>
    <w:p w14:paraId="717598A5">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ProQuest Central综合学术期刊数据库开通供我校使用一年（2026年1月1日—2026年12月31日）。内容包含47个子库,收录超过2.9万种出版物,其中1.5万多种为学术期刊,提供最完整全面的学术领域内容,例如:高科技、计算机科学、职业与技术教育、工程学、环境科学、材料科学、商业、语言与文学、社会学、医学等。它还收录有表演与视觉艺术、历史、心理学等领域的核心刊物。文献语种主要是英语，其它还包括：法语、德语、日语、韩语等语种文献资源。</w:t>
      </w:r>
    </w:p>
    <w:p w14:paraId="476DD8B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2、技术要求</w:t>
      </w:r>
    </w:p>
    <w:p w14:paraId="5C20D2F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ProQuest Central综合学术期刊数据库通过Web版服务平台提供服务，在合同期内通过网络IP地址授权的方式供我校读者检索和下载使用，没有并发用户数的限制；按用户要求提供使用统计信息（或提供后台使用信息统计管理员账号，供我校自行统计）；授权我校读者通过校VPN平台，在校外使用相应资源。</w:t>
      </w:r>
    </w:p>
    <w:p w14:paraId="7249C3FD">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3、产品的使用权要求</w:t>
      </w:r>
    </w:p>
    <w:p w14:paraId="12F0A997">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3.1数据库平台提供全年不间断数据库网络访问服务，IP地址限制，根据学校IP变动情况依申请更新IP授权范围；读者还可通过远程访问平台（VPN系统）在校外使用。</w:t>
      </w:r>
    </w:p>
    <w:p w14:paraId="35A6AFE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3.2供应商负责数据库版权问题，数据库使用中出现关于版权的所有问题均与合肥大学无关。数据库内容须符合中国大陆相关法律规定，若有问题，供应商负全责。</w:t>
      </w:r>
    </w:p>
    <w:p w14:paraId="56B693D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3.3供应商确保按照国家相关部门的网络信息安全要求，进行网站平台的安全报备和等级保护，若因此出现违规或中断使用，给我校使用带来故障，供应商应承担相应责任或赔偿。</w:t>
      </w:r>
    </w:p>
    <w:p w14:paraId="3552B36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4、售后服务及培训要求</w:t>
      </w:r>
    </w:p>
    <w:p w14:paraId="40B8C8B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数据日更新，平台出现问题1小时内应有技术人员响应，远程平台问题应保证1小时内给予解决，本地平台终身维护，并通过电话或邮件方式进行解决。对于电话或邮件方式无法解决的问题，应在当日内派技术人员到现场解决问题。</w:t>
      </w:r>
    </w:p>
    <w:p w14:paraId="0BF8CF9A">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4.2依据合肥大学图书馆的培训需求，安排平台使用的培训事宜，时间地点在双方协商的基础上由合肥大学图书馆安排。</w:t>
      </w:r>
    </w:p>
    <w:p w14:paraId="6341067C">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4.3举办有针对性的阅读推广（包括本数据库使用技巧与使用技术培训）活动。</w:t>
      </w:r>
    </w:p>
    <w:p w14:paraId="50A29E16">
      <w:pPr>
        <w:spacing w:line="360" w:lineRule="auto"/>
        <w:ind w:firstLine="480" w:firstLineChars="200"/>
        <w:jc w:val="left"/>
        <w:rPr>
          <w:rFonts w:ascii="宋体" w:hAnsi="宋体" w:eastAsia="宋体" w:cs="宋体"/>
          <w:color w:val="auto"/>
          <w:sz w:val="24"/>
          <w:szCs w:val="24"/>
        </w:rPr>
      </w:pPr>
    </w:p>
    <w:p w14:paraId="09978012">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第6项：爱思唯尔期刊全文数据库（SD）</w:t>
      </w:r>
    </w:p>
    <w:p w14:paraId="1418F05C">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1、招标内容</w:t>
      </w:r>
    </w:p>
    <w:p w14:paraId="1BC9A74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爱思唯尔期刊全文数据库（ELSEVIER SD）中的工程学、材料科学、数学和计算机科学等4个学科包。访问时段2026年1月1日——2026年12月31日。按照最低额选电子刊，出版社提供刊物清单供采购人选择，所选内容永久供采购人使用。</w:t>
      </w:r>
    </w:p>
    <w:p w14:paraId="22232EE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2、技术要求</w:t>
      </w:r>
    </w:p>
    <w:p w14:paraId="3ACC15A9">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2.1数据库服务平台在合同期内通过网络IP地址授权的方式供我校读者检索和下载使用，没有并发用户数的限制；按用户要求提供使用统计信息（或提供后台使用信息统计管理员账号，供我校自行统计）；授权采购人读者通过校VPN平台，在校外使用相应资源。</w:t>
      </w:r>
    </w:p>
    <w:p w14:paraId="4267CCE3">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2.2供应商负责数据库版权问题，数据库使用中出现关于版权的所有问题均与合肥大学无关，数据库内容须符合中国大陆相关法律规定，若有问题，供应商负全责。</w:t>
      </w:r>
    </w:p>
    <w:p w14:paraId="232BE7CC">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2.3供应商确保按照国家相关部门的网络信息安全要求，进行网站平台的安全报备和等级保护，若因此出现违规或中断使用，给我校使用带来故障，供应商应承担相应责任或赔偿。</w:t>
      </w:r>
    </w:p>
    <w:p w14:paraId="666853F3">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3、售后服务及培训要求</w:t>
      </w:r>
    </w:p>
    <w:p w14:paraId="4B697F1F">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数据日更新。平台出现问题24小时内应有技术人员响应，远程平台问题应保证1小时内给予解决，本地平台终身维护，并通过电话或邮件方式进行解决。对于电话或邮件方式无法解决的问题，应在当日内派技术人员到现场解决问题。</w:t>
      </w:r>
    </w:p>
    <w:p w14:paraId="293EAD0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3.2依据合肥大学图书馆的培训需求，安排平台使用的培训事宜，时间地点在双方协商的基础上由合肥大学图书馆安排。</w:t>
      </w:r>
    </w:p>
    <w:p w14:paraId="64813E3C">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3.3举办有针对性的阅读推广（包括本数据库使用技巧与使用技术培训）活动。</w:t>
      </w:r>
    </w:p>
    <w:p w14:paraId="4D3D6953">
      <w:pPr>
        <w:spacing w:line="360" w:lineRule="auto"/>
        <w:ind w:firstLine="480" w:firstLineChars="200"/>
        <w:jc w:val="left"/>
        <w:rPr>
          <w:rFonts w:ascii="宋体" w:hAnsi="宋体" w:eastAsia="宋体" w:cs="宋体"/>
          <w:color w:val="auto"/>
          <w:sz w:val="24"/>
          <w:szCs w:val="24"/>
        </w:rPr>
      </w:pPr>
    </w:p>
    <w:p w14:paraId="47FE73B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第7项：科学引文索引（SCI-E）数据库</w:t>
      </w:r>
    </w:p>
    <w:p w14:paraId="07A9EFCD">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1、招标内容</w:t>
      </w:r>
    </w:p>
    <w:p w14:paraId="1D61476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开通Web of Science-SCIE (Science Citation Index Expanded/科学引文索引，简称SCIE)数据库服务，该库收录了全球自然科学、工程技术、临床医学等领域内170多个学科的9000多种有影响力的学术刊物，数据可回溯至1900年。续订2026年所有新增数据，开通已购买全部回溯数据的访问服务。</w:t>
      </w:r>
    </w:p>
    <w:p w14:paraId="37FD935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2、技术要求</w:t>
      </w:r>
    </w:p>
    <w:p w14:paraId="160A1E5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2.1服务方式：因特网上访问，IP开放，全年提供24小时网络服务，用户无需支付国际流量费，无并发用户限制。</w:t>
      </w:r>
    </w:p>
    <w:p w14:paraId="1D39B543">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2.2更新频率: 数据库每天更新</w:t>
      </w:r>
    </w:p>
    <w:p w14:paraId="49EB88C8">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2.3用量查询: 提供在线查询符合Counter标准的使用信息统计管理员账号，供采购人自行统计</w:t>
      </w:r>
    </w:p>
    <w:p w14:paraId="6BEB3865">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2.4检索途径：可按主题、标题、作者、作者识别号、团体作者、编者、出版物名称、DOI、出版年、地址、机构扩展、会议、语种、文献类型、基金资助机构、授权号、入藏号和PubMed ID字段检索</w:t>
      </w:r>
    </w:p>
    <w:p w14:paraId="39DF6F6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2.5文件格式：数据导出的格式包括BibTeX, HTML, 纯文本格式，制表符分隔 (Win), 制表符分隔（Mac），制表符分隔（Win，UTF-8）和制表符分隔（Mac，UTF-8）</w:t>
      </w:r>
    </w:p>
    <w:p w14:paraId="4BC2A8CD">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2.6 许可类型：永久许可</w:t>
      </w:r>
    </w:p>
    <w:p w14:paraId="05D2922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2.7平台要求全年365天7*24小时无故障提供服务，保证采购人读者在校园网IP范围之内使用；读者可通过远程访问平台（VPN系统）在校外使用。中标人负责数据库版权问题，数据库使用中出现关于版权的所有问题均与采购人无关，数据库内容须符合中国大陆相关法律规定，若有问题，供应商负全责。</w:t>
      </w:r>
    </w:p>
    <w:p w14:paraId="7A3D6ED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2.8中标人确保按照国家相关部门的网络信息安全要求，进行网站平台的安全报备和等级保护，若因此出现违规或中断使用，给采购人使用带来故障，中标人应承担相应责任或赔偿。</w:t>
      </w:r>
    </w:p>
    <w:p w14:paraId="21D1AF9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3、售后服务及培训要求</w:t>
      </w:r>
    </w:p>
    <w:p w14:paraId="044A991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3.1数据日更新。平台出现问题24小时内应有技术人员响应，问题应保证1小时内给予解决。</w:t>
      </w:r>
    </w:p>
    <w:p w14:paraId="3CDEC6CA">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3.2依据采购人图书馆的培训需求，安排平台使用的培训事宜，时间地点在双方协商的基础上由采购人图书馆安排。</w:t>
      </w:r>
    </w:p>
    <w:p w14:paraId="497D144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3.3举办有针对性的阅读推广（包括本数据库使用技巧与使用技术培训）活动。</w:t>
      </w:r>
    </w:p>
    <w:p w14:paraId="5E7F4939">
      <w:pPr>
        <w:spacing w:line="360" w:lineRule="auto"/>
        <w:ind w:firstLine="480" w:firstLineChars="200"/>
        <w:jc w:val="left"/>
        <w:rPr>
          <w:rFonts w:ascii="宋体" w:hAnsi="宋体" w:eastAsia="宋体" w:cs="宋体"/>
          <w:color w:val="auto"/>
          <w:sz w:val="24"/>
          <w:szCs w:val="24"/>
        </w:rPr>
      </w:pPr>
    </w:p>
    <w:p w14:paraId="5428E559">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第8项：EI数据库</w:t>
      </w:r>
    </w:p>
    <w:p w14:paraId="3FF378C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1、招标内容</w:t>
      </w:r>
    </w:p>
    <w:p w14:paraId="7A6D1DEA">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开通Ei数据库（Engineering Village Compendex）远程站点供采购人使用一年（2026年1月1日—2026年12月31日）。提供同行评审和索引出版物的真正整体和全球视图，这些出版物具有来自190余个工程学科的来自86个国家的2,750万条记录。内容涉及核技术、生物工程、交通运输、化学和工艺工程、照明和光学技术、农业工程和食品技术、计算机和数据处理、应用物理、电子和通信、控制工程、土木工程、机械工程、材料工程、石油、宇航、汽车工程以及这些领域的子学科。</w:t>
      </w:r>
    </w:p>
    <w:p w14:paraId="47219FF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2、技术要求</w:t>
      </w:r>
    </w:p>
    <w:p w14:paraId="7003315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2.1服务平台是B/S架构，有EiCompendex叙词表，提供多种检索方式，包括快速检索、专家检索、叙词检索、作者检索和机构检索，满足不同检索需求；可对文献类型、文献语种、文献时限等精确检索结果，提高查准率；提供个人注册，保存检索历史和邮件通告功能；服务平台在合同期内通过网络IP地址授权的方式供采购人读者使用，没有并发用户数的限制；提供后台使用信息统计管理员账号，供采购人自行统计；平台要求全年365天7*24小时无故障提供服务，保证采购人读者在校园网IP范围之内使用；读者可通过远程访问平台（VPN系统）在校外使用。</w:t>
      </w:r>
    </w:p>
    <w:p w14:paraId="458858DA">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2.2中标人负责数据库版权问题，数据库使用中出现关于版权的所有问题均与采购人无关，数据库内容须符合中国大陆相关法律规定，若有问题，供应商负全责。</w:t>
      </w:r>
    </w:p>
    <w:p w14:paraId="1AC58E6C">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2.3中标人确保按照国家相关部门的网络信息安全要求，进行网站平台的安全报备和等级保护，若因此出现违规或中断使用，给采购人使用带来故障，中标人应承担相应责任或赔偿。</w:t>
      </w:r>
    </w:p>
    <w:p w14:paraId="27F575F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3、售后服务及培训要求</w:t>
      </w:r>
    </w:p>
    <w:p w14:paraId="0EBA549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3.1数据日更新。平台出现问题24小时内应有技术人员响应，问题应保证1小时内给予解决。</w:t>
      </w:r>
    </w:p>
    <w:p w14:paraId="1D4B63D2">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3.2依据采购人图书馆的培训需求，安排平台使用的培训事宜，时间地点在双方协商的基础上由采购人图书馆安排。</w:t>
      </w:r>
    </w:p>
    <w:p w14:paraId="70412FA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3.3举办有针对性的阅读推广（包括本数据库使用技巧与使用技术培训）活动。</w:t>
      </w:r>
    </w:p>
    <w:p w14:paraId="1C0B9391">
      <w:pPr>
        <w:spacing w:line="360" w:lineRule="auto"/>
        <w:ind w:firstLine="480" w:firstLineChars="200"/>
        <w:jc w:val="left"/>
        <w:rPr>
          <w:rFonts w:ascii="宋体" w:hAnsi="宋体" w:eastAsia="宋体" w:cs="宋体"/>
          <w:color w:val="auto"/>
          <w:sz w:val="24"/>
          <w:szCs w:val="24"/>
        </w:rPr>
      </w:pPr>
    </w:p>
    <w:p w14:paraId="2D090939">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第9项：ACS数据库（美国化学会（ACS）全文电子期刊数据库）</w:t>
      </w:r>
    </w:p>
    <w:p w14:paraId="4EB3A952">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1、内容要求</w:t>
      </w:r>
    </w:p>
    <w:p w14:paraId="5D7391E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总库收录ACS (American Chemical Society, 简称ACS) 出版社出版的无机化学、有机化学、物理化学、分析化学、高分子化学、生物化学、化学工程与工艺，药理学、毒理学、材料科学、晶体学、纳米技术、环境科学、食品科学、地球化学等20多个与化学相关学科领域的期刊、电子书。期刊共收录67种订阅期刊、12种过刊、1种化学化工新闻杂志（C&amp;EN）。C&amp;EN杂志可以访问2016年以来的文献，其他期刊均可以回溯至创刊年，最早至1879年。文献总数超140万。ACS 电子书分新书、存档书和In Focus 新兴系列，共计1700多种。依据需求情况，本次订购ACS 期刊全库，使用期为2026年1月1日——2026年12月31日。</w:t>
      </w:r>
    </w:p>
    <w:p w14:paraId="35B1CA20">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2、技术要求</w:t>
      </w:r>
    </w:p>
    <w:p w14:paraId="00A3FAB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Web版服务平台在合同期内通过网络IP地址授权的方式供我校读者检索和下载使用，没有并发用户数的限制；提供后台使用信息统计管理员账号，供我校自行统计；授权我校读者通过校VPN平台，在校外使用相应资源。</w:t>
      </w:r>
    </w:p>
    <w:p w14:paraId="2DD687E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3、产品的使用权要求</w:t>
      </w:r>
    </w:p>
    <w:p w14:paraId="1A27F2E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3.1提供全年不间断数据库网络访问服务，IP地址限制，根据学校IP变动情况依申请更新IP授权范围；读者还可通过远程访问平台（VPN系统）在校外使用。</w:t>
      </w:r>
    </w:p>
    <w:p w14:paraId="099E21F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3.2提供商负责数据库版权问题，数据库使用中出现关于版权的所有问题均与合肥大学无关。数据库内容须符合中国大陆相关法律规定，若有问题，供应商负全责。</w:t>
      </w:r>
    </w:p>
    <w:p w14:paraId="12897F46">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3.3乙方确保按照国家相关部门的网络信息安全要求，进行网站平台的安全报备和等级保护，若因此出现违规或中断使用，给甲方使用带来故障，乙方应承担相应责任或赔偿。</w:t>
      </w:r>
    </w:p>
    <w:p w14:paraId="3FE4524B">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4、售后服务及培训要求</w:t>
      </w:r>
    </w:p>
    <w:p w14:paraId="3535EFBC">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数据日更新，平台出现问题1小时内应有技术人员响应，远程平台问题应保证1小时内给予解决，本地平台终身维护，并通过电话或邮件方式进行解决。对于电话或邮件方式无法解决的问题，应在当日内派技术人员到现场解决问题。</w:t>
      </w:r>
    </w:p>
    <w:p w14:paraId="713AD16A">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4.2依据合肥大学图书馆的培训需求，安排平台使用的培训事宜，时间地点在双方协商的基础上由合肥大学图书馆安排。</w:t>
      </w:r>
    </w:p>
    <w:p w14:paraId="7880D2B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4.3配合支持合肥大学图书馆有针对性的阅读推广（包括本数据库使用技巧与使用技术培训）活动。</w:t>
      </w:r>
    </w:p>
    <w:p w14:paraId="012045B2">
      <w:pPr>
        <w:spacing w:line="360" w:lineRule="auto"/>
        <w:ind w:firstLine="480" w:firstLineChars="200"/>
        <w:jc w:val="left"/>
        <w:rPr>
          <w:rFonts w:ascii="宋体" w:hAnsi="宋体" w:eastAsia="宋体" w:cs="宋体"/>
          <w:color w:val="auto"/>
          <w:sz w:val="24"/>
          <w:szCs w:val="24"/>
        </w:rPr>
      </w:pPr>
    </w:p>
    <w:p w14:paraId="3D6265F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第10项：ASME 数据库</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美国机械工程师学会（ASME）全文电子期刊数据库）</w:t>
      </w:r>
    </w:p>
    <w:p w14:paraId="02EDB1E9">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1、内容要求</w:t>
      </w:r>
    </w:p>
    <w:p w14:paraId="73CEE593">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总库收录美国机械工程师学会（American Society of Mechanical Engineers，简称ASME）旗下出版的有关电子封装、生物机械工程、计算机辅助设计、环境工程等学科领域的期刊、会议录和电子书。期刊收录34种同行评审期刊和一种新增的杂志，现刊从2000年1月至今，回溯期刊从1930年至1999年（2000年后创刊的期刊有17种）。会议录收录从2000年至今的1900多卷会议录，文章总数超25万篇，按以下结构浏览。电子书收录1993年至今的280 多本参考书、专题著作、技术手册和行业规范的指南等。依据需求情况，本次订购ASME 现刊（2000 年至今）全库，使用期为2026年1月1日——2026年12月31日。</w:t>
      </w:r>
    </w:p>
    <w:p w14:paraId="634A1F8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2、技术要求</w:t>
      </w:r>
    </w:p>
    <w:p w14:paraId="2DA78662">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Web版服务平台在合同期内通过网络IP地址授权的方式供我校读者检索和下载使用，没有并发用户数的限制；提供后台使用信息统计管理员账号，供我校自行统计；授权我校读者通过校VPN平台，在校外使用相应资源。</w:t>
      </w:r>
    </w:p>
    <w:p w14:paraId="0EDB345F">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3、产品的使用权要求</w:t>
      </w:r>
    </w:p>
    <w:p w14:paraId="0A74E107">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3.1提供全年不间断数据库网络访问服务，IP地址限制，根据学校IP变动情况依申请更新IP授权范围；读者还可通过远程访问平台（VPN系统）在校外使用。</w:t>
      </w:r>
    </w:p>
    <w:p w14:paraId="40E98C1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3.2提供商负责数据库版权问题，数据库使用中出现关于版权的所有问题均与合肥大学无关。数据库内容须符合中国大陆相关法律规定，若有问题，供应商负全责。</w:t>
      </w:r>
    </w:p>
    <w:p w14:paraId="5AAFC07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3.3乙方确保按照国家相关部门的网络信息安全要求，进行网站平台的安全报备和等级保护，若因此出现违规或中断使用，给甲方使用带来故障，乙方应承担相应责任或赔偿。</w:t>
      </w:r>
    </w:p>
    <w:p w14:paraId="23788AD3">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4、售后服务及培训要求</w:t>
      </w:r>
    </w:p>
    <w:p w14:paraId="62728D7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4.1数据日更新，平台出现问题1小时内应有技术人员响应，远程平台问题应保证1小时内给予解决，本地平台终身维护，并通过电话或邮件方式进行解决。对于电话或邮件方式无法解决的问题，应在当日内派技术人员到现场解决问题。</w:t>
      </w:r>
    </w:p>
    <w:p w14:paraId="5FA97BF2">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4.2依据合肥大学图书馆的培训需求，安排平台使用的培训事宜，时间地点在双方协商的基础上由合肥大学图书馆安排。</w:t>
      </w:r>
    </w:p>
    <w:p w14:paraId="1F6A3721">
      <w:r>
        <w:rPr>
          <w:rFonts w:hint="eastAsia" w:ascii="宋体" w:hAnsi="宋体" w:eastAsia="宋体" w:cs="宋体"/>
          <w:color w:val="auto"/>
          <w:sz w:val="24"/>
          <w:szCs w:val="24"/>
        </w:rPr>
        <w:t>4.3配合支持合肥大学图书馆有针对性的阅读推广（包括本数据库使用技巧与使用技术培训）活动。</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64A37"/>
    <w:multiLevelType w:val="singleLevel"/>
    <w:tmpl w:val="2A064A3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A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2025-07-01T01:20:43Z</dcterms:created>
  <dc:creator>WY</dc:creator>
  <cp:lastModifiedBy>鼎信吴垚</cp:lastModifiedBy>
  <dcterms:modified xsi:type="dcterms:W3CDTF">2025-07-01T01:21:02Z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eyJoZGlkIjoiZjFmZWIzNDg2MmIzZjExOTIzMmViNTBmYTMwYTk0ZWYiLCJ1c2VySWQiOiIxNjE2ODI5MjgzIn0=</vt:lpwstr>
  </property>
  <property fmtid="{D5CDD505-2E9C-101B-9397-08002B2CF9AE}" pid="4" name="ICV">
    <vt:lpwstr>A91957491A2749478133790B2605130B_12</vt:lpwstr>
  </property>
</Properties>
</file>