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4992B">
      <w:pPr>
        <w:pageBreakBefore w:val="0"/>
        <w:widowControl/>
        <w:kinsoku/>
        <w:overflowPunct/>
        <w:topLinePunct w:val="0"/>
        <w:autoSpaceDE/>
        <w:autoSpaceDN/>
        <w:bidi w:val="0"/>
        <w:adjustRightInd w:val="0"/>
        <w:snapToGrid w:val="0"/>
        <w:spacing w:line="360" w:lineRule="auto"/>
        <w:ind w:firstLine="880" w:firstLineChars="200"/>
        <w:jc w:val="center"/>
        <w:textAlignment w:val="auto"/>
        <w:outlineLvl w:val="0"/>
        <w:rPr>
          <w:rStyle w:val="44"/>
          <w:rFonts w:hint="eastAsia" w:ascii="黑体" w:hAnsi="黑体" w:eastAsia="黑体" w:cs="黑体"/>
          <w:b w:val="0"/>
          <w:bCs w:val="0"/>
          <w:color w:val="auto"/>
          <w:kern w:val="2"/>
          <w:sz w:val="44"/>
          <w:szCs w:val="44"/>
          <w:highlight w:val="none"/>
          <w:u w:val="none"/>
          <w:lang w:val="en-US" w:eastAsia="zh-CN" w:bidi="ar-SA"/>
        </w:rPr>
      </w:pPr>
    </w:p>
    <w:p w14:paraId="5DD7D33A">
      <w:pPr>
        <w:pageBreakBefore w:val="0"/>
        <w:widowControl/>
        <w:kinsoku/>
        <w:overflowPunct/>
        <w:topLinePunct w:val="0"/>
        <w:autoSpaceDE/>
        <w:autoSpaceDN/>
        <w:bidi w:val="0"/>
        <w:adjustRightInd w:val="0"/>
        <w:snapToGrid w:val="0"/>
        <w:spacing w:line="360" w:lineRule="auto"/>
        <w:jc w:val="center"/>
        <w:textAlignment w:val="auto"/>
        <w:rPr>
          <w:rStyle w:val="32"/>
          <w:rFonts w:hint="eastAsia" w:ascii="宋体" w:hAnsi="宋体" w:cs="宋体"/>
          <w:b/>
          <w:bCs/>
          <w:color w:val="auto"/>
          <w:kern w:val="2"/>
          <w:sz w:val="40"/>
          <w:szCs w:val="40"/>
          <w:highlight w:val="none"/>
          <w:lang w:val="en-US" w:eastAsia="zh-CN" w:bidi="ar-SA"/>
        </w:rPr>
      </w:pPr>
      <w:bookmarkStart w:id="0" w:name="_Toc1914"/>
      <w:r>
        <w:rPr>
          <w:rStyle w:val="32"/>
          <w:rFonts w:hint="eastAsia" w:ascii="宋体" w:hAnsi="宋体" w:cs="宋体"/>
          <w:b/>
          <w:bCs/>
          <w:color w:val="auto"/>
          <w:kern w:val="2"/>
          <w:sz w:val="40"/>
          <w:szCs w:val="40"/>
          <w:highlight w:val="none"/>
          <w:lang w:val="en-US" w:eastAsia="zh-CN" w:bidi="ar-SA"/>
        </w:rPr>
        <w:t>阜南县2025-2026年度公务车辆定点维修服务项目</w:t>
      </w:r>
    </w:p>
    <w:p w14:paraId="12851071">
      <w:pPr>
        <w:pageBreakBefore w:val="0"/>
        <w:widowControl/>
        <w:kinsoku/>
        <w:overflowPunct/>
        <w:topLinePunct w:val="0"/>
        <w:autoSpaceDE/>
        <w:autoSpaceDN/>
        <w:bidi w:val="0"/>
        <w:adjustRightInd w:val="0"/>
        <w:snapToGrid w:val="0"/>
        <w:spacing w:line="360" w:lineRule="auto"/>
        <w:jc w:val="center"/>
        <w:textAlignment w:val="auto"/>
        <w:rPr>
          <w:rStyle w:val="32"/>
          <w:rFonts w:hint="eastAsia" w:ascii="宋体" w:hAnsi="宋体" w:cs="宋体"/>
          <w:b/>
          <w:bCs/>
          <w:color w:val="auto"/>
          <w:kern w:val="2"/>
          <w:sz w:val="40"/>
          <w:szCs w:val="40"/>
          <w:highlight w:val="none"/>
          <w:lang w:val="en-US" w:eastAsia="zh-CN" w:bidi="ar-SA"/>
        </w:rPr>
      </w:pPr>
    </w:p>
    <w:p w14:paraId="5F2442C8">
      <w:pPr>
        <w:pageBreakBefore w:val="0"/>
        <w:widowControl/>
        <w:kinsoku/>
        <w:overflowPunct/>
        <w:topLinePunct w:val="0"/>
        <w:autoSpaceDE/>
        <w:autoSpaceDN/>
        <w:bidi w:val="0"/>
        <w:adjustRightInd w:val="0"/>
        <w:snapToGrid w:val="0"/>
        <w:spacing w:line="360" w:lineRule="auto"/>
        <w:jc w:val="center"/>
        <w:textAlignment w:val="auto"/>
        <w:rPr>
          <w:rStyle w:val="32"/>
          <w:rFonts w:hint="eastAsia" w:ascii="宋体" w:hAnsi="宋体" w:eastAsia="宋体" w:cs="宋体"/>
          <w:b/>
          <w:bCs/>
          <w:color w:val="auto"/>
          <w:kern w:val="2"/>
          <w:sz w:val="40"/>
          <w:szCs w:val="40"/>
          <w:highlight w:val="none"/>
          <w:lang w:val="en-US" w:eastAsia="zh-CN" w:bidi="ar-SA"/>
        </w:rPr>
      </w:pPr>
      <w:r>
        <w:rPr>
          <w:rStyle w:val="32"/>
          <w:rFonts w:hint="eastAsia" w:ascii="宋体" w:hAnsi="宋体" w:cs="宋体"/>
          <w:b/>
          <w:bCs/>
          <w:color w:val="auto"/>
          <w:kern w:val="2"/>
          <w:sz w:val="40"/>
          <w:szCs w:val="40"/>
          <w:highlight w:val="none"/>
          <w:lang w:val="en-US" w:eastAsia="zh-CN" w:bidi="ar-SA"/>
        </w:rPr>
        <w:t>框架协议</w:t>
      </w:r>
    </w:p>
    <w:p w14:paraId="59F1CE04">
      <w:pPr>
        <w:pageBreakBefore w:val="0"/>
        <w:widowControl/>
        <w:kinsoku/>
        <w:overflowPunct/>
        <w:topLinePunct w:val="0"/>
        <w:autoSpaceDE/>
        <w:autoSpaceDN/>
        <w:bidi w:val="0"/>
        <w:adjustRightInd w:val="0"/>
        <w:snapToGrid w:val="0"/>
        <w:spacing w:line="360" w:lineRule="auto"/>
        <w:ind w:firstLine="803" w:firstLineChars="200"/>
        <w:jc w:val="center"/>
        <w:textAlignment w:val="auto"/>
        <w:rPr>
          <w:rStyle w:val="32"/>
          <w:rFonts w:hint="eastAsia" w:ascii="宋体" w:hAnsi="宋体" w:eastAsia="宋体" w:cs="宋体"/>
          <w:b/>
          <w:bCs/>
          <w:color w:val="auto"/>
          <w:kern w:val="2"/>
          <w:sz w:val="40"/>
          <w:szCs w:val="40"/>
          <w:highlight w:val="none"/>
          <w:lang w:val="en-US" w:eastAsia="zh-CN" w:bidi="ar-SA"/>
        </w:rPr>
      </w:pPr>
    </w:p>
    <w:p w14:paraId="474DB8EF">
      <w:pPr>
        <w:pageBreakBefore w:val="0"/>
        <w:widowControl/>
        <w:kinsoku/>
        <w:overflowPunct/>
        <w:topLinePunct w:val="0"/>
        <w:autoSpaceDE/>
        <w:autoSpaceDN/>
        <w:bidi w:val="0"/>
        <w:adjustRightInd w:val="0"/>
        <w:snapToGrid w:val="0"/>
        <w:spacing w:line="360" w:lineRule="auto"/>
        <w:jc w:val="center"/>
        <w:textAlignment w:val="auto"/>
        <w:rPr>
          <w:rStyle w:val="32"/>
          <w:rFonts w:hint="eastAsia" w:ascii="宋体" w:hAnsi="宋体" w:eastAsia="宋体" w:cs="宋体"/>
          <w:b w:val="0"/>
          <w:bCs w:val="0"/>
          <w:color w:val="auto"/>
          <w:kern w:val="2"/>
          <w:sz w:val="32"/>
          <w:szCs w:val="32"/>
          <w:highlight w:val="none"/>
          <w:lang w:val="en-US" w:eastAsia="zh-CN" w:bidi="ar-SA"/>
        </w:rPr>
      </w:pPr>
      <w:r>
        <w:rPr>
          <w:rStyle w:val="32"/>
          <w:rFonts w:hint="eastAsia" w:ascii="宋体" w:hAnsi="宋体" w:eastAsia="宋体" w:cs="宋体"/>
          <w:b/>
          <w:bCs/>
          <w:color w:val="auto"/>
          <w:kern w:val="2"/>
          <w:sz w:val="44"/>
          <w:szCs w:val="44"/>
          <w:highlight w:val="none"/>
          <w:lang w:val="en-US" w:eastAsia="zh-CN" w:bidi="ar-SA"/>
        </w:rPr>
        <w:t>征 集 文 件</w:t>
      </w:r>
    </w:p>
    <w:p w14:paraId="35897383">
      <w:pPr>
        <w:pageBreakBefore w:val="0"/>
        <w:widowControl/>
        <w:kinsoku/>
        <w:overflowPunct/>
        <w:topLinePunct w:val="0"/>
        <w:autoSpaceDE/>
        <w:autoSpaceDN/>
        <w:bidi w:val="0"/>
        <w:adjustRightInd w:val="0"/>
        <w:snapToGrid w:val="0"/>
        <w:spacing w:line="360" w:lineRule="auto"/>
        <w:jc w:val="both"/>
        <w:textAlignment w:val="auto"/>
        <w:rPr>
          <w:rStyle w:val="32"/>
          <w:rFonts w:hint="eastAsia" w:ascii="宋体" w:hAnsi="宋体" w:eastAsia="宋体" w:cs="宋体"/>
          <w:b w:val="0"/>
          <w:bCs w:val="0"/>
          <w:color w:val="auto"/>
          <w:kern w:val="2"/>
          <w:sz w:val="32"/>
          <w:szCs w:val="32"/>
          <w:highlight w:val="none"/>
          <w:lang w:val="en-US" w:eastAsia="zh-CN" w:bidi="ar-SA"/>
        </w:rPr>
      </w:pPr>
    </w:p>
    <w:p w14:paraId="35159574">
      <w:pPr>
        <w:pStyle w:val="12"/>
        <w:rPr>
          <w:rStyle w:val="32"/>
          <w:rFonts w:hint="eastAsia" w:ascii="宋体" w:hAnsi="宋体" w:eastAsia="宋体" w:cs="宋体"/>
          <w:b w:val="0"/>
          <w:bCs w:val="0"/>
          <w:color w:val="auto"/>
          <w:kern w:val="2"/>
          <w:sz w:val="32"/>
          <w:szCs w:val="32"/>
          <w:highlight w:val="none"/>
          <w:lang w:val="en-US" w:eastAsia="zh-CN" w:bidi="ar-SA"/>
        </w:rPr>
      </w:pPr>
    </w:p>
    <w:p w14:paraId="42402FAD">
      <w:pPr>
        <w:pageBreakBefore w:val="0"/>
        <w:widowControl/>
        <w:kinsoku/>
        <w:overflowPunct/>
        <w:topLinePunct w:val="0"/>
        <w:autoSpaceDE/>
        <w:autoSpaceDN/>
        <w:bidi w:val="0"/>
        <w:adjustRightInd w:val="0"/>
        <w:snapToGrid w:val="0"/>
        <w:spacing w:line="360" w:lineRule="auto"/>
        <w:ind w:firstLine="2249" w:firstLineChars="700"/>
        <w:jc w:val="both"/>
        <w:textAlignment w:val="auto"/>
        <w:rPr>
          <w:rStyle w:val="32"/>
          <w:rFonts w:hint="eastAsia" w:ascii="宋体" w:hAnsi="宋体" w:eastAsia="宋体" w:cs="宋体"/>
          <w:b/>
          <w:bCs/>
          <w:color w:val="auto"/>
          <w:kern w:val="2"/>
          <w:sz w:val="32"/>
          <w:szCs w:val="32"/>
          <w:highlight w:val="none"/>
          <w:lang w:val="en-US" w:eastAsia="zh-CN" w:bidi="ar-SA"/>
        </w:rPr>
      </w:pPr>
      <w:r>
        <w:rPr>
          <w:rStyle w:val="32"/>
          <w:rFonts w:hint="eastAsia" w:ascii="宋体" w:hAnsi="宋体" w:eastAsia="宋体" w:cs="宋体"/>
          <w:b/>
          <w:bCs/>
          <w:color w:val="auto"/>
          <w:kern w:val="2"/>
          <w:sz w:val="32"/>
          <w:szCs w:val="32"/>
          <w:highlight w:val="none"/>
          <w:lang w:val="en-US" w:eastAsia="zh-CN" w:bidi="ar-SA"/>
        </w:rPr>
        <w:t>项目编号：KJXY202510110511</w:t>
      </w:r>
      <w:r>
        <w:rPr>
          <w:rStyle w:val="32"/>
          <w:rFonts w:hint="eastAsia" w:ascii="宋体" w:hAnsi="宋体" w:cs="宋体"/>
          <w:b/>
          <w:bCs/>
          <w:color w:val="auto"/>
          <w:kern w:val="2"/>
          <w:sz w:val="32"/>
          <w:szCs w:val="32"/>
          <w:highlight w:val="none"/>
          <w:lang w:val="en-US" w:eastAsia="zh-CN" w:bidi="ar-SA"/>
        </w:rPr>
        <w:t xml:space="preserve">  </w:t>
      </w:r>
    </w:p>
    <w:p w14:paraId="24203D98">
      <w:pPr>
        <w:pStyle w:val="12"/>
        <w:rPr>
          <w:rStyle w:val="32"/>
          <w:rFonts w:hint="eastAsia" w:ascii="宋体" w:hAnsi="宋体" w:eastAsia="宋体" w:cs="宋体"/>
          <w:b w:val="0"/>
          <w:bCs w:val="0"/>
          <w:color w:val="auto"/>
          <w:kern w:val="2"/>
          <w:sz w:val="32"/>
          <w:szCs w:val="32"/>
          <w:highlight w:val="none"/>
          <w:lang w:val="en-US" w:eastAsia="zh-CN" w:bidi="ar-SA"/>
        </w:rPr>
      </w:pPr>
    </w:p>
    <w:p w14:paraId="02928E97">
      <w:pPr>
        <w:pStyle w:val="12"/>
        <w:rPr>
          <w:rStyle w:val="32"/>
          <w:rFonts w:hint="eastAsia" w:ascii="宋体" w:hAnsi="宋体" w:eastAsia="宋体" w:cs="宋体"/>
          <w:b w:val="0"/>
          <w:bCs w:val="0"/>
          <w:color w:val="auto"/>
          <w:kern w:val="2"/>
          <w:sz w:val="32"/>
          <w:szCs w:val="32"/>
          <w:highlight w:val="none"/>
          <w:lang w:val="en-US" w:eastAsia="zh-CN" w:bidi="ar-SA"/>
        </w:rPr>
      </w:pPr>
    </w:p>
    <w:p w14:paraId="78673D89">
      <w:pPr>
        <w:pStyle w:val="12"/>
        <w:rPr>
          <w:rStyle w:val="32"/>
          <w:rFonts w:hint="eastAsia" w:ascii="宋体" w:hAnsi="宋体" w:eastAsia="宋体" w:cs="宋体"/>
          <w:b w:val="0"/>
          <w:bCs w:val="0"/>
          <w:color w:val="auto"/>
          <w:kern w:val="2"/>
          <w:sz w:val="32"/>
          <w:szCs w:val="32"/>
          <w:highlight w:val="none"/>
          <w:lang w:val="en-US" w:eastAsia="zh-CN" w:bidi="ar-SA"/>
        </w:rPr>
      </w:pPr>
    </w:p>
    <w:p w14:paraId="31F33182">
      <w:pPr>
        <w:pStyle w:val="12"/>
        <w:rPr>
          <w:rStyle w:val="32"/>
          <w:rFonts w:hint="eastAsia" w:ascii="宋体" w:hAnsi="宋体" w:eastAsia="宋体" w:cs="宋体"/>
          <w:b w:val="0"/>
          <w:bCs w:val="0"/>
          <w:color w:val="auto"/>
          <w:kern w:val="2"/>
          <w:sz w:val="32"/>
          <w:szCs w:val="32"/>
          <w:highlight w:val="none"/>
          <w:lang w:val="en-US" w:eastAsia="zh-CN" w:bidi="ar-SA"/>
        </w:rPr>
      </w:pPr>
    </w:p>
    <w:p w14:paraId="11A5023F">
      <w:pPr>
        <w:pStyle w:val="12"/>
        <w:rPr>
          <w:rStyle w:val="32"/>
          <w:rFonts w:hint="eastAsia" w:ascii="宋体" w:hAnsi="宋体" w:eastAsia="宋体" w:cs="宋体"/>
          <w:b w:val="0"/>
          <w:bCs w:val="0"/>
          <w:color w:val="auto"/>
          <w:kern w:val="2"/>
          <w:sz w:val="32"/>
          <w:szCs w:val="32"/>
          <w:highlight w:val="none"/>
          <w:lang w:val="en-US" w:eastAsia="zh-CN" w:bidi="ar-SA"/>
        </w:rPr>
      </w:pPr>
    </w:p>
    <w:p w14:paraId="38E3723F">
      <w:pPr>
        <w:pStyle w:val="28"/>
        <w:pageBreakBefore w:val="0"/>
        <w:widowControl/>
        <w:tabs>
          <w:tab w:val="left" w:pos="1440"/>
        </w:tabs>
        <w:kinsoku/>
        <w:overflowPunct/>
        <w:topLinePunct w:val="0"/>
        <w:autoSpaceDE/>
        <w:autoSpaceDN/>
        <w:bidi w:val="0"/>
        <w:adjustRightInd w:val="0"/>
        <w:snapToGrid w:val="0"/>
        <w:spacing w:line="360" w:lineRule="auto"/>
        <w:textAlignment w:val="auto"/>
        <w:rPr>
          <w:rStyle w:val="32"/>
          <w:rFonts w:hint="eastAsia" w:ascii="宋体" w:hAnsi="宋体" w:eastAsia="宋体" w:cs="宋体"/>
          <w:b w:val="0"/>
          <w:bCs w:val="0"/>
          <w:color w:val="auto"/>
          <w:kern w:val="2"/>
          <w:sz w:val="32"/>
          <w:szCs w:val="32"/>
          <w:highlight w:val="none"/>
          <w:lang w:val="en-US" w:eastAsia="zh-CN" w:bidi="ar-SA"/>
        </w:rPr>
      </w:pPr>
      <w:r>
        <w:rPr>
          <w:rStyle w:val="32"/>
          <w:rFonts w:hint="eastAsia" w:ascii="宋体" w:hAnsi="宋体" w:eastAsia="宋体" w:cs="宋体"/>
          <w:b w:val="0"/>
          <w:bCs w:val="0"/>
          <w:color w:val="auto"/>
          <w:kern w:val="2"/>
          <w:sz w:val="32"/>
          <w:szCs w:val="32"/>
          <w:highlight w:val="none"/>
          <w:lang w:val="en-US" w:eastAsia="zh-CN" w:bidi="ar-SA"/>
        </w:rPr>
        <w:tab/>
      </w:r>
    </w:p>
    <w:p w14:paraId="6204DDCA">
      <w:pPr>
        <w:pageBreakBefore w:val="0"/>
        <w:widowControl/>
        <w:kinsoku/>
        <w:overflowPunct/>
        <w:topLinePunct w:val="0"/>
        <w:autoSpaceDE/>
        <w:autoSpaceDN/>
        <w:bidi w:val="0"/>
        <w:adjustRightInd w:val="0"/>
        <w:snapToGrid w:val="0"/>
        <w:spacing w:line="360" w:lineRule="auto"/>
        <w:ind w:firstLine="640" w:firstLineChars="200"/>
        <w:jc w:val="both"/>
        <w:textAlignment w:val="auto"/>
        <w:rPr>
          <w:rStyle w:val="32"/>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sz w:val="32"/>
          <w:szCs w:val="32"/>
          <w:highlight w:val="none"/>
          <w:lang w:val="en-US" w:eastAsia="zh-CN"/>
        </w:rPr>
        <w:t xml:space="preserve"> </w:t>
      </w:r>
      <w:r>
        <w:rPr>
          <w:rStyle w:val="32"/>
          <w:rFonts w:hint="eastAsia" w:ascii="宋体" w:hAnsi="宋体" w:eastAsia="宋体" w:cs="宋体"/>
          <w:b/>
          <w:bCs/>
          <w:color w:val="auto"/>
          <w:kern w:val="2"/>
          <w:sz w:val="32"/>
          <w:szCs w:val="32"/>
          <w:highlight w:val="none"/>
          <w:lang w:val="en-US" w:eastAsia="zh-CN" w:bidi="ar-SA"/>
        </w:rPr>
        <w:t>征集人：</w:t>
      </w:r>
      <w:r>
        <w:rPr>
          <w:rStyle w:val="44"/>
          <w:rFonts w:hint="eastAsia" w:ascii="宋体" w:hAnsi="宋体" w:cs="宋体"/>
          <w:b/>
          <w:bCs/>
          <w:color w:val="auto"/>
          <w:kern w:val="2"/>
          <w:sz w:val="32"/>
          <w:szCs w:val="32"/>
          <w:highlight w:val="none"/>
          <w:u w:val="none"/>
          <w:lang w:val="en-US" w:eastAsia="zh-CN" w:bidi="ar-SA"/>
        </w:rPr>
        <w:t>阜南县机关事务管理服务中心</w:t>
      </w:r>
      <w:r>
        <w:rPr>
          <w:rStyle w:val="32"/>
          <w:rFonts w:hint="eastAsia" w:ascii="宋体" w:hAnsi="宋体" w:eastAsia="宋体" w:cs="宋体"/>
          <w:b/>
          <w:bCs/>
          <w:color w:val="auto"/>
          <w:kern w:val="2"/>
          <w:sz w:val="32"/>
          <w:szCs w:val="32"/>
          <w:highlight w:val="none"/>
          <w:lang w:val="en-US" w:eastAsia="zh-CN" w:bidi="ar-SA"/>
        </w:rPr>
        <w:t>（单位盖章）</w:t>
      </w:r>
    </w:p>
    <w:p w14:paraId="60ED11A4">
      <w:pPr>
        <w:pageBreakBefore w:val="0"/>
        <w:widowControl/>
        <w:kinsoku/>
        <w:overflowPunct/>
        <w:topLinePunct w:val="0"/>
        <w:autoSpaceDE/>
        <w:autoSpaceDN/>
        <w:bidi w:val="0"/>
        <w:adjustRightInd w:val="0"/>
        <w:snapToGrid w:val="0"/>
        <w:spacing w:line="360" w:lineRule="auto"/>
        <w:ind w:right="42" w:rightChars="20"/>
        <w:jc w:val="both"/>
        <w:textAlignment w:val="auto"/>
        <w:rPr>
          <w:rStyle w:val="32"/>
          <w:rFonts w:hint="eastAsia" w:ascii="宋体" w:hAnsi="宋体" w:eastAsia="宋体" w:cs="宋体"/>
          <w:b w:val="0"/>
          <w:bCs w:val="0"/>
          <w:color w:val="auto"/>
          <w:kern w:val="2"/>
          <w:sz w:val="32"/>
          <w:szCs w:val="32"/>
          <w:highlight w:val="none"/>
          <w:lang w:val="en-US" w:eastAsia="zh-CN" w:bidi="ar-SA"/>
        </w:rPr>
      </w:pPr>
    </w:p>
    <w:p w14:paraId="0AC55BFD">
      <w:pPr>
        <w:pageBreakBefore w:val="0"/>
        <w:widowControl/>
        <w:kinsoku/>
        <w:overflowPunct/>
        <w:topLinePunct w:val="0"/>
        <w:autoSpaceDE/>
        <w:autoSpaceDN/>
        <w:bidi w:val="0"/>
        <w:adjustRightInd w:val="0"/>
        <w:snapToGrid w:val="0"/>
        <w:spacing w:line="360" w:lineRule="auto"/>
        <w:ind w:right="42" w:rightChars="20"/>
        <w:jc w:val="center"/>
        <w:textAlignment w:val="auto"/>
        <w:rPr>
          <w:rStyle w:val="32"/>
          <w:rFonts w:hint="eastAsia" w:ascii="宋体" w:hAnsi="宋体" w:eastAsia="宋体" w:cs="宋体"/>
          <w:b w:val="0"/>
          <w:bCs w:val="0"/>
          <w:color w:val="auto"/>
          <w:kern w:val="2"/>
          <w:sz w:val="32"/>
          <w:szCs w:val="32"/>
          <w:highlight w:val="none"/>
          <w:lang w:val="en-US" w:eastAsia="zh-CN" w:bidi="ar-SA"/>
        </w:rPr>
      </w:pPr>
    </w:p>
    <w:p w14:paraId="6515E63E">
      <w:pPr>
        <w:pageBreakBefore w:val="0"/>
        <w:widowControl/>
        <w:kinsoku/>
        <w:overflowPunct/>
        <w:topLinePunct w:val="0"/>
        <w:autoSpaceDE/>
        <w:autoSpaceDN/>
        <w:bidi w:val="0"/>
        <w:adjustRightInd w:val="0"/>
        <w:snapToGrid w:val="0"/>
        <w:spacing w:line="360" w:lineRule="auto"/>
        <w:ind w:firstLine="643" w:firstLineChars="200"/>
        <w:jc w:val="center"/>
        <w:textAlignment w:val="auto"/>
        <w:rPr>
          <w:rStyle w:val="44"/>
          <w:rFonts w:hint="eastAsia" w:ascii="宋体" w:hAnsi="宋体" w:eastAsia="宋体" w:cs="宋体"/>
          <w:b/>
          <w:bCs/>
          <w:color w:val="auto"/>
          <w:kern w:val="2"/>
          <w:sz w:val="32"/>
          <w:szCs w:val="32"/>
          <w:highlight w:val="none"/>
          <w:u w:val="none"/>
          <w:lang w:val="en-US" w:eastAsia="zh-CN" w:bidi="ar-SA"/>
        </w:rPr>
      </w:pPr>
      <w:r>
        <w:rPr>
          <w:rStyle w:val="44"/>
          <w:rFonts w:hint="eastAsia" w:ascii="宋体" w:hAnsi="宋体" w:eastAsia="宋体" w:cs="宋体"/>
          <w:b/>
          <w:bCs/>
          <w:color w:val="auto"/>
          <w:kern w:val="2"/>
          <w:sz w:val="32"/>
          <w:szCs w:val="32"/>
          <w:highlight w:val="none"/>
          <w:u w:val="none"/>
          <w:lang w:val="en-US" w:eastAsia="zh-CN" w:bidi="ar-SA"/>
        </w:rPr>
        <w:t>2025年</w:t>
      </w:r>
      <w:r>
        <w:rPr>
          <w:rStyle w:val="44"/>
          <w:rFonts w:hint="eastAsia" w:ascii="宋体" w:hAnsi="宋体" w:cs="宋体"/>
          <w:b/>
          <w:bCs/>
          <w:color w:val="auto"/>
          <w:kern w:val="2"/>
          <w:sz w:val="32"/>
          <w:szCs w:val="32"/>
          <w:highlight w:val="none"/>
          <w:u w:val="none"/>
          <w:lang w:val="en-US" w:eastAsia="zh-CN" w:bidi="ar-SA"/>
        </w:rPr>
        <w:t>10</w:t>
      </w:r>
      <w:r>
        <w:rPr>
          <w:rStyle w:val="44"/>
          <w:rFonts w:hint="eastAsia" w:ascii="宋体" w:hAnsi="宋体" w:eastAsia="宋体" w:cs="宋体"/>
          <w:b/>
          <w:bCs/>
          <w:color w:val="auto"/>
          <w:kern w:val="2"/>
          <w:sz w:val="32"/>
          <w:szCs w:val="32"/>
          <w:highlight w:val="none"/>
          <w:u w:val="none"/>
          <w:lang w:val="en-US" w:eastAsia="zh-CN" w:bidi="ar-SA"/>
        </w:rPr>
        <w:t>月</w:t>
      </w:r>
    </w:p>
    <w:p w14:paraId="29114C3C">
      <w:pPr>
        <w:pageBreakBefore w:val="0"/>
        <w:widowControl/>
        <w:kinsoku/>
        <w:overflowPunct/>
        <w:topLinePunct w:val="0"/>
        <w:autoSpaceDE/>
        <w:autoSpaceDN/>
        <w:bidi w:val="0"/>
        <w:adjustRightInd w:val="0"/>
        <w:snapToGrid w:val="0"/>
        <w:spacing w:line="360" w:lineRule="auto"/>
        <w:ind w:firstLine="480" w:firstLineChars="200"/>
        <w:jc w:val="left"/>
        <w:textAlignment w:val="auto"/>
        <w:rPr>
          <w:rStyle w:val="32"/>
          <w:rFonts w:hint="eastAsia" w:ascii="仿宋" w:hAnsi="仿宋" w:eastAsia="仿宋" w:cs="仿宋"/>
          <w:color w:val="auto"/>
          <w:kern w:val="2"/>
          <w:sz w:val="24"/>
          <w:szCs w:val="28"/>
          <w:highlight w:val="none"/>
          <w:lang w:val="en-US" w:eastAsia="zh-CN" w:bidi="ar-SA"/>
        </w:rPr>
      </w:pPr>
    </w:p>
    <w:sdt>
      <w:sdtPr>
        <w:rPr>
          <w:rFonts w:ascii="宋体" w:hAnsi="宋体" w:eastAsia="宋体" w:cstheme="minorBidi"/>
          <w:color w:val="auto"/>
          <w:kern w:val="2"/>
          <w:sz w:val="24"/>
          <w:szCs w:val="28"/>
          <w:highlight w:val="none"/>
          <w:lang w:val="en-US" w:eastAsia="zh-CN" w:bidi="ar-SA"/>
        </w:rPr>
        <w:id w:val="147463077"/>
        <w15:color w:val="DBDBDB"/>
      </w:sdtPr>
      <w:sdtEndPr>
        <w:rPr>
          <w:rFonts w:hint="eastAsia" w:ascii="宋体" w:hAnsi="宋体" w:eastAsia="宋体" w:cs="宋体"/>
          <w:color w:val="auto"/>
          <w:kern w:val="2"/>
          <w:sz w:val="24"/>
          <w:szCs w:val="24"/>
          <w:highlight w:val="none"/>
          <w:lang w:val="en-US" w:eastAsia="zh-CN" w:bidi="ar-SA"/>
        </w:rPr>
      </w:sdtEndPr>
      <w:sdtContent>
        <w:p w14:paraId="0B502252">
          <w:pPr>
            <w:pageBreakBefore w:val="0"/>
            <w:widowControl/>
            <w:kinsoku/>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ascii="宋体" w:hAnsi="宋体" w:eastAsia="宋体" w:cstheme="minorBidi"/>
              <w:color w:val="auto"/>
              <w:kern w:val="2"/>
              <w:sz w:val="24"/>
              <w:szCs w:val="28"/>
              <w:highlight w:val="none"/>
              <w:lang w:val="en-US" w:eastAsia="zh-CN" w:bidi="ar-SA"/>
            </w:rPr>
          </w:pPr>
        </w:p>
        <w:p w14:paraId="3952EDD8">
          <w:pPr>
            <w:rPr>
              <w:rFonts w:ascii="宋体" w:hAnsi="宋体" w:eastAsia="宋体" w:cstheme="minorBidi"/>
              <w:color w:val="auto"/>
              <w:kern w:val="2"/>
              <w:sz w:val="24"/>
              <w:szCs w:val="28"/>
              <w:highlight w:val="none"/>
              <w:lang w:val="en-US" w:eastAsia="zh-CN" w:bidi="ar-SA"/>
            </w:rPr>
          </w:pPr>
          <w:r>
            <w:rPr>
              <w:rFonts w:ascii="宋体" w:hAnsi="宋体" w:eastAsia="宋体" w:cstheme="minorBidi"/>
              <w:color w:val="auto"/>
              <w:kern w:val="2"/>
              <w:sz w:val="24"/>
              <w:szCs w:val="28"/>
              <w:highlight w:val="none"/>
              <w:lang w:val="en-US" w:eastAsia="zh-CN" w:bidi="ar-SA"/>
            </w:rPr>
            <w:br w:type="page"/>
          </w:r>
        </w:p>
        <w:p w14:paraId="45264A7C">
          <w:pPr>
            <w:pageBreakBefore w:val="0"/>
            <w:widowControl/>
            <w:kinsoku/>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473A8C8F">
          <w:pPr>
            <w:pStyle w:val="12"/>
            <w:rPr>
              <w:rFonts w:hint="eastAsia" w:ascii="宋体" w:hAnsi="宋体" w:eastAsia="宋体" w:cs="宋体"/>
              <w:color w:val="auto"/>
              <w:sz w:val="32"/>
              <w:szCs w:val="32"/>
              <w:highlight w:val="none"/>
            </w:rPr>
          </w:pPr>
        </w:p>
        <w:p w14:paraId="67786E72">
          <w:pPr>
            <w:pStyle w:val="12"/>
            <w:rPr>
              <w:rFonts w:hint="eastAsia" w:ascii="宋体" w:hAnsi="宋体" w:eastAsia="宋体" w:cs="宋体"/>
              <w:color w:val="auto"/>
              <w:sz w:val="32"/>
              <w:szCs w:val="32"/>
              <w:highlight w:val="none"/>
            </w:rPr>
          </w:pPr>
        </w:p>
        <w:p w14:paraId="4B8D0DAE">
          <w:pPr>
            <w:pStyle w:val="10"/>
            <w:pageBreakBefore w:val="0"/>
            <w:widowControl/>
            <w:tabs>
              <w:tab w:val="right" w:leader="dot" w:pos="8890"/>
            </w:tabs>
            <w:kinsoku/>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第一章  征集公告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4905F9">
          <w:pPr>
            <w:pStyle w:val="10"/>
            <w:pageBreakBefore w:val="0"/>
            <w:widowControl/>
            <w:tabs>
              <w:tab w:val="right" w:leader="dot" w:pos="8890"/>
            </w:tabs>
            <w:kinsoku/>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4D0316">
          <w:pPr>
            <w:pStyle w:val="10"/>
            <w:pageBreakBefore w:val="0"/>
            <w:widowControl/>
            <w:tabs>
              <w:tab w:val="right" w:leader="dot" w:pos="8890"/>
            </w:tabs>
            <w:kinsoku/>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8</w:t>
          </w:r>
        </w:p>
        <w:p w14:paraId="0579578A">
          <w:pPr>
            <w:pStyle w:val="10"/>
            <w:pageBreakBefore w:val="0"/>
            <w:widowControl/>
            <w:tabs>
              <w:tab w:val="right" w:leader="dot" w:pos="8890"/>
            </w:tabs>
            <w:kinsoku/>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_Toc9672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第四章  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0</w:t>
          </w:r>
        </w:p>
        <w:p w14:paraId="48F38AAD">
          <w:pPr>
            <w:pStyle w:val="10"/>
            <w:pageBreakBefore w:val="0"/>
            <w:widowControl/>
            <w:tabs>
              <w:tab w:val="right" w:leader="dot" w:pos="8890"/>
            </w:tabs>
            <w:kinsoku/>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_Toc4113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第五章  框架协议</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0</w:t>
          </w:r>
        </w:p>
        <w:p w14:paraId="41D4EAE9">
          <w:pPr>
            <w:pStyle w:val="10"/>
            <w:pageBreakBefore w:val="0"/>
            <w:widowControl/>
            <w:tabs>
              <w:tab w:val="right" w:leader="dot" w:pos="8890"/>
            </w:tabs>
            <w:kinsoku/>
            <w:overflowPunct/>
            <w:topLinePunct w:val="0"/>
            <w:autoSpaceDE/>
            <w:autoSpaceDN/>
            <w:bidi w:val="0"/>
            <w:adjustRightInd w:val="0"/>
            <w:snapToGrid w:val="0"/>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第六章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4</w:t>
          </w:r>
        </w:p>
        <w:p w14:paraId="352DED84">
          <w:pPr>
            <w:rPr>
              <w:rFonts w:hint="eastAsia" w:ascii="宋体" w:hAnsi="宋体" w:eastAsia="宋体" w:cs="宋体"/>
              <w:color w:val="auto"/>
              <w:sz w:val="24"/>
              <w:szCs w:val="24"/>
              <w:highlight w:val="none"/>
              <w:lang w:val="en-US" w:eastAsia="zh-CN"/>
            </w:rPr>
          </w:pPr>
        </w:p>
        <w:p w14:paraId="16C2A82A">
          <w:pPr>
            <w:pStyle w:val="12"/>
            <w:rPr>
              <w:rFonts w:hint="eastAsia" w:ascii="宋体" w:hAnsi="宋体" w:eastAsia="宋体" w:cs="宋体"/>
              <w:color w:val="auto"/>
              <w:sz w:val="24"/>
              <w:szCs w:val="24"/>
              <w:highlight w:val="none"/>
              <w:lang w:val="en-US" w:eastAsia="zh-CN"/>
            </w:rPr>
          </w:pPr>
        </w:p>
        <w:p w14:paraId="35DCF8B5">
          <w:pPr>
            <w:pStyle w:val="12"/>
            <w:rPr>
              <w:rFonts w:hint="eastAsia" w:ascii="宋体" w:hAnsi="宋体" w:eastAsia="宋体" w:cs="宋体"/>
              <w:color w:val="auto"/>
              <w:sz w:val="24"/>
              <w:szCs w:val="24"/>
              <w:highlight w:val="none"/>
              <w:lang w:val="en-US" w:eastAsia="zh-CN"/>
            </w:rPr>
          </w:pPr>
        </w:p>
        <w:p w14:paraId="1B26483F">
          <w:pPr>
            <w:pStyle w:val="2"/>
            <w:keepNext/>
            <w:keepLines/>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fldChar w:fldCharType="end"/>
          </w:r>
        </w:p>
      </w:sdtContent>
    </w:sdt>
    <w:p w14:paraId="7C4121CF">
      <w:pPr>
        <w:pStyle w:val="2"/>
        <w:keepNext/>
        <w:keepLines/>
        <w:pageBreakBefore w:val="0"/>
        <w:widowControl/>
        <w:kinsoku/>
        <w:wordWrap/>
        <w:overflowPunct/>
        <w:topLinePunct w:val="0"/>
        <w:autoSpaceDE/>
        <w:autoSpaceDN/>
        <w:bidi w:val="0"/>
        <w:adjustRightInd w:val="0"/>
        <w:snapToGrid w:val="0"/>
        <w:spacing w:line="360" w:lineRule="auto"/>
        <w:jc w:val="center"/>
        <w:textAlignment w:val="auto"/>
        <w:rPr>
          <w:rFonts w:hint="eastAsia"/>
          <w:color w:val="auto"/>
          <w:sz w:val="48"/>
          <w:szCs w:val="24"/>
          <w:highlight w:val="none"/>
          <w:lang w:val="en-US" w:eastAsia="zh-CN"/>
        </w:rPr>
      </w:pPr>
    </w:p>
    <w:p w14:paraId="52F3EA8C">
      <w:pPr>
        <w:pStyle w:val="2"/>
        <w:keepNext/>
        <w:keepLines/>
        <w:pageBreakBefore w:val="0"/>
        <w:widowControl/>
        <w:kinsoku/>
        <w:wordWrap/>
        <w:overflowPunct/>
        <w:topLinePunct w:val="0"/>
        <w:autoSpaceDE/>
        <w:autoSpaceDN/>
        <w:bidi w:val="0"/>
        <w:adjustRightInd w:val="0"/>
        <w:snapToGrid w:val="0"/>
        <w:spacing w:line="360" w:lineRule="auto"/>
        <w:jc w:val="both"/>
        <w:textAlignment w:val="auto"/>
        <w:rPr>
          <w:rFonts w:hint="eastAsia"/>
          <w:color w:val="auto"/>
          <w:sz w:val="48"/>
          <w:szCs w:val="24"/>
          <w:highlight w:val="none"/>
          <w:lang w:val="en-US" w:eastAsia="zh-CN"/>
        </w:rPr>
      </w:pPr>
    </w:p>
    <w:p w14:paraId="6B98F904">
      <w:pPr>
        <w:rPr>
          <w:rFonts w:hint="eastAsia"/>
          <w:color w:val="auto"/>
          <w:sz w:val="48"/>
          <w:szCs w:val="24"/>
          <w:highlight w:val="none"/>
          <w:lang w:val="en-US" w:eastAsia="zh-CN"/>
        </w:rPr>
      </w:pPr>
    </w:p>
    <w:p w14:paraId="69BF6DBD">
      <w:pPr>
        <w:pStyle w:val="12"/>
        <w:rPr>
          <w:rFonts w:hint="eastAsia"/>
          <w:color w:val="auto"/>
          <w:sz w:val="48"/>
          <w:szCs w:val="24"/>
          <w:highlight w:val="none"/>
          <w:lang w:val="en-US" w:eastAsia="zh-CN"/>
        </w:rPr>
      </w:pPr>
    </w:p>
    <w:p w14:paraId="48F4026B">
      <w:pPr>
        <w:pStyle w:val="12"/>
        <w:rPr>
          <w:rFonts w:hint="eastAsia"/>
          <w:color w:val="auto"/>
          <w:sz w:val="48"/>
          <w:szCs w:val="24"/>
          <w:highlight w:val="none"/>
          <w:lang w:val="en-US" w:eastAsia="zh-CN"/>
        </w:rPr>
      </w:pPr>
    </w:p>
    <w:p w14:paraId="1DF60875">
      <w:pPr>
        <w:pStyle w:val="12"/>
        <w:rPr>
          <w:rFonts w:hint="eastAsia"/>
          <w:color w:val="auto"/>
          <w:sz w:val="48"/>
          <w:szCs w:val="24"/>
          <w:highlight w:val="none"/>
          <w:lang w:val="en-US" w:eastAsia="zh-CN"/>
        </w:rPr>
      </w:pPr>
    </w:p>
    <w:bookmarkEnd w:id="0"/>
    <w:p w14:paraId="6A8193AF">
      <w:pPr>
        <w:pStyle w:val="2"/>
        <w:keepNext/>
        <w:keepLines/>
        <w:pageBreakBefore w:val="0"/>
        <w:widowControl/>
        <w:kinsoku/>
        <w:wordWrap/>
        <w:overflowPunct/>
        <w:topLinePunct w:val="0"/>
        <w:autoSpaceDE/>
        <w:autoSpaceDN/>
        <w:bidi w:val="0"/>
        <w:adjustRightInd w:val="0"/>
        <w:snapToGrid w:val="0"/>
        <w:spacing w:line="360" w:lineRule="auto"/>
        <w:jc w:val="center"/>
        <w:textAlignment w:val="auto"/>
        <w:rPr>
          <w:rStyle w:val="32"/>
          <w:rFonts w:hint="eastAsia" w:ascii="仿宋" w:hAnsi="仿宋" w:eastAsia="仿宋" w:cs="仿宋"/>
          <w:bCs/>
          <w:color w:val="auto"/>
          <w:kern w:val="2"/>
          <w:sz w:val="32"/>
          <w:szCs w:val="32"/>
          <w:highlight w:val="none"/>
          <w:lang w:val="en-US" w:eastAsia="zh-CN" w:bidi="ar-SA"/>
        </w:rPr>
      </w:pPr>
      <w:r>
        <w:rPr>
          <w:rFonts w:hint="eastAsia" w:ascii="华文中宋" w:hAnsi="华文中宋" w:eastAsia="华文中宋" w:cs="华文中宋"/>
          <w:b/>
          <w:bCs w:val="0"/>
          <w:color w:val="auto"/>
          <w:sz w:val="44"/>
          <w:szCs w:val="44"/>
          <w:highlight w:val="none"/>
          <w:lang w:val="en-US" w:eastAsia="zh-CN"/>
        </w:rPr>
        <w:t>第一章  征集公告</w:t>
      </w:r>
    </w:p>
    <w:p w14:paraId="7D42E5D3">
      <w:pPr>
        <w:spacing w:before="91" w:line="360" w:lineRule="auto"/>
        <w:rPr>
          <w:rFonts w:hint="eastAsia" w:ascii="黑体" w:hAnsi="黑体" w:eastAsia="黑体" w:cs="黑体"/>
          <w:color w:val="auto"/>
          <w:spacing w:val="-2"/>
          <w:sz w:val="28"/>
          <w:szCs w:val="28"/>
          <w:lang w:val="en-US" w:eastAsia="zh-CN"/>
        </w:rPr>
      </w:pPr>
      <w:r>
        <w:rPr>
          <w:rFonts w:hint="eastAsia" w:ascii="黑体" w:hAnsi="黑体" w:eastAsia="黑体" w:cs="黑体"/>
          <w:color w:val="auto"/>
          <w:spacing w:val="-2"/>
          <w:sz w:val="28"/>
          <w:szCs w:val="28"/>
          <w:lang w:val="en-US" w:eastAsia="zh-CN"/>
        </w:rPr>
        <w:t>一、项目基本情况</w:t>
      </w:r>
    </w:p>
    <w:p w14:paraId="2584D5C5">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44"/>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1.项目名称：</w:t>
      </w:r>
      <w:r>
        <w:rPr>
          <w:rStyle w:val="44"/>
          <w:rFonts w:hint="eastAsia" w:ascii="仿宋" w:hAnsi="仿宋" w:eastAsia="仿宋" w:cs="仿宋"/>
          <w:color w:val="auto"/>
          <w:kern w:val="2"/>
          <w:sz w:val="28"/>
          <w:szCs w:val="28"/>
          <w:highlight w:val="none"/>
          <w:lang w:val="en-US" w:eastAsia="zh-CN" w:bidi="ar-SA"/>
        </w:rPr>
        <w:t>阜南县2025-2026年度公务车辆定点维修服务项目</w:t>
      </w:r>
    </w:p>
    <w:p w14:paraId="09C82B8E">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32"/>
          <w:rFonts w:hint="default"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2.项目编号：KJXY202510110511</w:t>
      </w:r>
    </w:p>
    <w:p w14:paraId="68E5CFE8">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3.采购需求：阜南县2025-2026年度公务车辆定点维修服务项目拟征集不超过3家定点维修机构。包括但不限于对阜南县现有公务车辆保养、维修、轮胎更换及24小时道路救援服务以及《机动车维修管理规定》规定内的汽车维修服务项目，具体详见采购需求。</w:t>
      </w:r>
    </w:p>
    <w:p w14:paraId="1852AAC7">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32"/>
          <w:rFonts w:hint="default"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4.最高投标限价：费率85%。本项目按费率报价（包含工时单价费率和材料单价费率）；</w:t>
      </w:r>
    </w:p>
    <w:p w14:paraId="542C8FDA">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5.框架协议期限：自框架协议签订之日起2年，一年一考核。</w:t>
      </w:r>
    </w:p>
    <w:p w14:paraId="393ADF1B">
      <w:pPr>
        <w:pageBreakBefore w:val="0"/>
        <w:widowControl/>
        <w:kinsoku/>
        <w:overflowPunct/>
        <w:topLinePunct w:val="0"/>
        <w:autoSpaceDE/>
        <w:autoSpaceDN/>
        <w:bidi w:val="0"/>
        <w:adjustRightInd w:val="0"/>
        <w:snapToGrid w:val="0"/>
        <w:spacing w:line="360" w:lineRule="auto"/>
        <w:ind w:firstLine="560" w:firstLineChars="200"/>
        <w:jc w:val="both"/>
        <w:textAlignment w:val="auto"/>
        <w:rPr>
          <w:rFonts w:hint="default"/>
          <w:color w:val="auto"/>
          <w:sz w:val="22"/>
          <w:szCs w:val="24"/>
          <w:highlight w:val="none"/>
          <w:lang w:val="en-US" w:eastAsia="zh-CN"/>
        </w:rPr>
      </w:pPr>
      <w:r>
        <w:rPr>
          <w:rStyle w:val="44"/>
          <w:rFonts w:hint="eastAsia" w:ascii="仿宋" w:hAnsi="仿宋" w:eastAsia="仿宋" w:cs="仿宋"/>
          <w:color w:val="auto"/>
          <w:kern w:val="2"/>
          <w:sz w:val="28"/>
          <w:szCs w:val="28"/>
          <w:highlight w:val="none"/>
          <w:lang w:val="en-US" w:eastAsia="zh-CN" w:bidi="ar-SA"/>
        </w:rPr>
        <w:t>6.本项目是否接受联合体：否</w:t>
      </w:r>
    </w:p>
    <w:p w14:paraId="3C9D0B8C">
      <w:pPr>
        <w:spacing w:before="91" w:line="360" w:lineRule="auto"/>
        <w:rPr>
          <w:rFonts w:hint="eastAsia" w:ascii="黑体" w:hAnsi="黑体" w:eastAsia="黑体" w:cs="黑体"/>
          <w:color w:val="auto"/>
          <w:spacing w:val="-2"/>
          <w:sz w:val="28"/>
          <w:szCs w:val="28"/>
          <w:lang w:val="en-US" w:eastAsia="zh-CN"/>
        </w:rPr>
      </w:pPr>
      <w:r>
        <w:rPr>
          <w:rFonts w:hint="eastAsia" w:ascii="黑体" w:hAnsi="黑体" w:eastAsia="黑体" w:cs="黑体"/>
          <w:color w:val="auto"/>
          <w:spacing w:val="-2"/>
          <w:sz w:val="28"/>
          <w:szCs w:val="28"/>
          <w:lang w:val="en-US" w:eastAsia="zh-CN"/>
        </w:rPr>
        <w:t>二、申请人的资格要求：</w:t>
      </w:r>
    </w:p>
    <w:p w14:paraId="05EF4EBF">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1.满足《中华人民共和国政府采购法》第二十二条规定；</w:t>
      </w:r>
    </w:p>
    <w:p w14:paraId="16CE3283">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落实政府采购政策需满足的资格要求：本项目符合财政部、工业和信息化部制定的《政府采购促进中小企业发展管理办法》第六条第四款之规定：框架协议采购项目。因此，本项目不专门面向中小企业采购。如对此项内容有疑问，可通过电子交易系统在线提出或书面方式向代理机构或征集人提出询问或质疑；</w:t>
      </w:r>
    </w:p>
    <w:p w14:paraId="629A3765">
      <w:pPr>
        <w:spacing w:before="91" w:line="360" w:lineRule="auto"/>
        <w:ind w:firstLine="560" w:firstLineChars="200"/>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3.本项目的特定资格要求：具有二类维修级以上及汽车维修企业(提供备案制证书)。</w:t>
      </w:r>
    </w:p>
    <w:p w14:paraId="51197D11">
      <w:pPr>
        <w:spacing w:before="91" w:line="360" w:lineRule="auto"/>
        <w:rPr>
          <w:rFonts w:hint="eastAsia" w:ascii="黑体" w:hAnsi="黑体" w:eastAsia="黑体" w:cs="黑体"/>
          <w:color w:val="auto"/>
          <w:spacing w:val="-2"/>
          <w:sz w:val="28"/>
          <w:szCs w:val="28"/>
          <w:lang w:val="en-US" w:eastAsia="zh-CN"/>
        </w:rPr>
      </w:pPr>
      <w:r>
        <w:rPr>
          <w:rFonts w:hint="eastAsia" w:ascii="黑体" w:hAnsi="黑体" w:eastAsia="黑体" w:cs="黑体"/>
          <w:color w:val="auto"/>
          <w:spacing w:val="-2"/>
          <w:sz w:val="28"/>
          <w:szCs w:val="28"/>
          <w:lang w:val="en-US" w:eastAsia="zh-CN"/>
        </w:rPr>
        <w:t>三、获取征集文件</w:t>
      </w:r>
    </w:p>
    <w:p w14:paraId="5DFD6D84">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1.时间：2025年10月13日至2025年11月03日09时00分（北京时间）（提供期限自本公告发布之日起不得少于5个工作日）</w:t>
      </w:r>
    </w:p>
    <w:p w14:paraId="141E771E">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2.地点：安徽省“徽采云”电子交易系统</w:t>
      </w:r>
    </w:p>
    <w:p w14:paraId="09F7D9F6">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3.方式：供应商登录安徽省“徽采云”电子交易系统在线获取征集文件。</w:t>
      </w:r>
    </w:p>
    <w:p w14:paraId="722E94D8">
      <w:pPr>
        <w:spacing w:before="91" w:line="360" w:lineRule="auto"/>
        <w:rPr>
          <w:rFonts w:hint="eastAsia" w:ascii="黑体" w:hAnsi="黑体" w:eastAsia="黑体" w:cs="黑体"/>
          <w:color w:val="auto"/>
          <w:spacing w:val="-2"/>
          <w:sz w:val="28"/>
          <w:szCs w:val="28"/>
          <w:lang w:val="en-US" w:eastAsia="zh-CN"/>
        </w:rPr>
      </w:pPr>
      <w:r>
        <w:rPr>
          <w:rFonts w:hint="eastAsia" w:ascii="黑体" w:hAnsi="黑体" w:eastAsia="黑体" w:cs="黑体"/>
          <w:color w:val="auto"/>
          <w:spacing w:val="-2"/>
          <w:sz w:val="28"/>
          <w:szCs w:val="28"/>
          <w:lang w:val="en-US" w:eastAsia="zh-CN"/>
        </w:rPr>
        <w:t>四、提交响应文件截止时间、响应文件开启时间和地点</w:t>
      </w:r>
    </w:p>
    <w:p w14:paraId="132E301B">
      <w:pPr>
        <w:pageBreakBefore w:val="0"/>
        <w:widowControl/>
        <w:kinsoku/>
        <w:overflowPunct/>
        <w:topLinePunct w:val="0"/>
        <w:autoSpaceDE/>
        <w:autoSpaceDN/>
        <w:bidi w:val="0"/>
        <w:adjustRightInd w:val="0"/>
        <w:snapToGrid w:val="0"/>
        <w:spacing w:line="48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1.响应文件提交截止时间：2025年11月03日(北京时间)。</w:t>
      </w:r>
    </w:p>
    <w:p w14:paraId="154002CA">
      <w:pPr>
        <w:pageBreakBefore w:val="0"/>
        <w:widowControl/>
        <w:kinsoku/>
        <w:overflowPunct/>
        <w:topLinePunct w:val="0"/>
        <w:autoSpaceDE/>
        <w:autoSpaceDN/>
        <w:bidi w:val="0"/>
        <w:adjustRightInd w:val="0"/>
        <w:snapToGrid w:val="0"/>
        <w:spacing w:line="48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2.响应文件提交地点（网址）：请登录安徽省“徽采云”投标客户端投标。</w:t>
      </w:r>
    </w:p>
    <w:p w14:paraId="1623FA8A">
      <w:pPr>
        <w:pageBreakBefore w:val="0"/>
        <w:widowControl/>
        <w:kinsoku/>
        <w:overflowPunct/>
        <w:topLinePunct w:val="0"/>
        <w:autoSpaceDE/>
        <w:autoSpaceDN/>
        <w:bidi w:val="0"/>
        <w:adjustRightInd w:val="0"/>
        <w:snapToGrid w:val="0"/>
        <w:spacing w:line="48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3.响应文件开启时间：2025年11月03日（北京时间）。</w:t>
      </w:r>
    </w:p>
    <w:p w14:paraId="1C1C23DF">
      <w:pPr>
        <w:pageBreakBefore w:val="0"/>
        <w:widowControl/>
        <w:kinsoku/>
        <w:overflowPunct/>
        <w:topLinePunct w:val="0"/>
        <w:autoSpaceDE/>
        <w:autoSpaceDN/>
        <w:bidi w:val="0"/>
        <w:adjustRightInd w:val="0"/>
        <w:snapToGrid w:val="0"/>
        <w:spacing w:line="48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4.响应文件开启地点：阜南县公共资源交易服务中心开标5室 。</w:t>
      </w:r>
    </w:p>
    <w:p w14:paraId="712AE745">
      <w:pPr>
        <w:spacing w:before="91" w:line="360" w:lineRule="auto"/>
        <w:rPr>
          <w:rFonts w:hint="eastAsia" w:ascii="黑体" w:hAnsi="黑体" w:eastAsia="黑体" w:cs="黑体"/>
          <w:color w:val="auto"/>
          <w:spacing w:val="-2"/>
          <w:sz w:val="28"/>
          <w:szCs w:val="28"/>
          <w:lang w:val="en-US" w:eastAsia="zh-CN"/>
        </w:rPr>
      </w:pPr>
      <w:r>
        <w:rPr>
          <w:rFonts w:hint="eastAsia" w:ascii="黑体" w:hAnsi="黑体" w:eastAsia="黑体" w:cs="黑体"/>
          <w:color w:val="auto"/>
          <w:spacing w:val="-2"/>
          <w:sz w:val="28"/>
          <w:szCs w:val="28"/>
          <w:lang w:val="en-US" w:eastAsia="zh-CN"/>
        </w:rPr>
        <w:t>五、公告期限</w:t>
      </w:r>
    </w:p>
    <w:p w14:paraId="7DFF424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color w:val="auto"/>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bidi="ar-SA"/>
        </w:rPr>
        <w:t>自本公告发布之日起5个工作日。</w:t>
      </w:r>
    </w:p>
    <w:p w14:paraId="0DD424B1">
      <w:pPr>
        <w:spacing w:before="91" w:line="360" w:lineRule="auto"/>
        <w:rPr>
          <w:rFonts w:hint="eastAsia" w:ascii="黑体" w:hAnsi="黑体" w:eastAsia="黑体" w:cs="黑体"/>
          <w:color w:val="auto"/>
          <w:spacing w:val="-2"/>
          <w:sz w:val="28"/>
          <w:szCs w:val="28"/>
          <w:lang w:val="en-US" w:eastAsia="zh-CN"/>
        </w:rPr>
      </w:pPr>
      <w:r>
        <w:rPr>
          <w:rFonts w:hint="eastAsia" w:ascii="黑体" w:hAnsi="黑体" w:eastAsia="黑体" w:cs="黑体"/>
          <w:color w:val="auto"/>
          <w:spacing w:val="-2"/>
          <w:sz w:val="28"/>
          <w:szCs w:val="28"/>
          <w:lang w:val="en-US" w:eastAsia="zh-CN"/>
        </w:rPr>
        <w:t>六、其他补充事宜</w:t>
      </w:r>
    </w:p>
    <w:p w14:paraId="5B105E67">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1.本次征集公告在安徽省政府采购网(www.ccgp-anhui.gov.cn)上发布。</w:t>
      </w:r>
    </w:p>
    <w:p w14:paraId="4B648E66">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2.服务商应合理安排征集文件获取时间，如果因计算机及网络故障造成无法完成征集文件获取，责任自负。</w:t>
      </w:r>
    </w:p>
    <w:p w14:paraId="31EFEB88">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3.本项目实施全流程电子化交易，响应文件实施网上远程解密，服务商无需前往开标现场。网上响应请各供应商登录安徽省政府采购网查看教学视频，咨询电话：0558-95763。</w:t>
      </w:r>
    </w:p>
    <w:p w14:paraId="4111EBF7">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 xml:space="preserve">4.本项目需落实的节能环保、中小微型企业扶持等相关政府采购政策详见征集文件。 </w:t>
      </w:r>
    </w:p>
    <w:p w14:paraId="7FE0FF94">
      <w:pPr>
        <w:pageBreakBefore w:val="0"/>
        <w:widowControl/>
        <w:kinsoku/>
        <w:overflowPunct/>
        <w:topLinePunct w:val="0"/>
        <w:autoSpaceDE/>
        <w:autoSpaceDN/>
        <w:bidi w:val="0"/>
        <w:adjustRightInd w:val="0"/>
        <w:snapToGrid w:val="0"/>
        <w:spacing w:line="360" w:lineRule="auto"/>
        <w:jc w:val="both"/>
        <w:textAlignment w:val="auto"/>
        <w:rPr>
          <w:rFonts w:hint="eastAsia" w:ascii="黑体" w:hAnsi="黑体" w:eastAsia="黑体" w:cs="黑体"/>
          <w:color w:val="auto"/>
          <w:spacing w:val="-2"/>
          <w:sz w:val="28"/>
          <w:szCs w:val="28"/>
          <w:lang w:val="en-US" w:eastAsia="zh-CN"/>
        </w:rPr>
      </w:pPr>
      <w:r>
        <w:rPr>
          <w:rFonts w:hint="eastAsia" w:ascii="黑体" w:hAnsi="黑体" w:eastAsia="黑体" w:cs="黑体"/>
          <w:color w:val="auto"/>
          <w:spacing w:val="-2"/>
          <w:sz w:val="28"/>
          <w:szCs w:val="28"/>
          <w:lang w:val="en-US" w:eastAsia="zh-CN"/>
        </w:rPr>
        <w:t>七、对本次征集提出询问，请按以下方式联系。</w:t>
      </w:r>
    </w:p>
    <w:p w14:paraId="17BAFBC0">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1.征集人信息</w:t>
      </w:r>
    </w:p>
    <w:p w14:paraId="4D1C87FB">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名  称：阜南县机关事务管理服务中心</w:t>
      </w:r>
    </w:p>
    <w:p w14:paraId="29F7935E">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 xml:space="preserve">地  址：阜南县政府三楼 </w:t>
      </w:r>
    </w:p>
    <w:p w14:paraId="32E8DB45">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联系方式：</w:t>
      </w:r>
      <w:r>
        <w:rPr>
          <w:rFonts w:hint="eastAsia" w:ascii="仿宋" w:hAnsi="仿宋" w:eastAsia="仿宋" w:cs="仿宋"/>
          <w:i w:val="0"/>
          <w:iCs w:val="0"/>
          <w:caps w:val="0"/>
          <w:color w:val="000000"/>
          <w:spacing w:val="0"/>
          <w:sz w:val="28"/>
          <w:szCs w:val="28"/>
          <w:lang w:eastAsia="zh-CN"/>
        </w:rPr>
        <w:t>0558-6720008</w:t>
      </w:r>
    </w:p>
    <w:p w14:paraId="3C18E011">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2.采购代理机构信息</w:t>
      </w:r>
    </w:p>
    <w:p w14:paraId="143D5BCC">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44"/>
          <w:rFonts w:hint="default"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名  称：四川鑫森建设工程咨询有限公司</w:t>
      </w:r>
    </w:p>
    <w:p w14:paraId="200332AD">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地  址：</w:t>
      </w:r>
      <w:r>
        <w:rPr>
          <w:rFonts w:hint="eastAsia" w:ascii="仿宋" w:hAnsi="仿宋" w:eastAsia="仿宋" w:cs="仿宋"/>
          <w:i w:val="0"/>
          <w:iCs w:val="0"/>
          <w:caps w:val="0"/>
          <w:color w:val="000000"/>
          <w:spacing w:val="0"/>
          <w:sz w:val="28"/>
          <w:szCs w:val="28"/>
          <w:lang w:eastAsia="zh-CN"/>
        </w:rPr>
        <w:t>阜阳市颍州区天玺湾18栋三单元907</w:t>
      </w:r>
    </w:p>
    <w:p w14:paraId="30EB9C6F">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44"/>
          <w:rFonts w:hint="default"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 xml:space="preserve">联系方式：18226850585  </w:t>
      </w:r>
    </w:p>
    <w:p w14:paraId="5EDDDA22">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3.项目联系方式</w:t>
      </w:r>
    </w:p>
    <w:p w14:paraId="0E75EE8F">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44"/>
          <w:rFonts w:hint="default"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项目联系人：曹晶晶、张建</w:t>
      </w:r>
    </w:p>
    <w:p w14:paraId="27CCC908">
      <w:pPr>
        <w:pageBreakBefore w:val="0"/>
        <w:widowControl/>
        <w:kinsoku/>
        <w:overflowPunct/>
        <w:topLinePunct w:val="0"/>
        <w:autoSpaceDE/>
        <w:autoSpaceDN/>
        <w:bidi w:val="0"/>
        <w:adjustRightInd w:val="0"/>
        <w:snapToGrid w:val="0"/>
        <w:spacing w:line="360" w:lineRule="auto"/>
        <w:ind w:firstLine="560" w:firstLineChars="200"/>
        <w:jc w:val="both"/>
        <w:textAlignment w:val="auto"/>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电  话：</w:t>
      </w:r>
      <w:r>
        <w:rPr>
          <w:rFonts w:hint="eastAsia" w:ascii="仿宋" w:hAnsi="仿宋" w:eastAsia="仿宋" w:cs="仿宋"/>
          <w:i w:val="0"/>
          <w:iCs w:val="0"/>
          <w:caps w:val="0"/>
          <w:color w:val="000000"/>
          <w:spacing w:val="0"/>
          <w:sz w:val="28"/>
          <w:szCs w:val="28"/>
          <w:lang w:eastAsia="zh-CN"/>
        </w:rPr>
        <w:t>0558-6720008</w:t>
      </w:r>
      <w:r>
        <w:rPr>
          <w:rStyle w:val="44"/>
          <w:rFonts w:hint="eastAsia" w:ascii="仿宋" w:hAnsi="仿宋" w:eastAsia="仿宋" w:cs="仿宋"/>
          <w:color w:val="auto"/>
          <w:kern w:val="2"/>
          <w:sz w:val="28"/>
          <w:szCs w:val="28"/>
          <w:highlight w:val="none"/>
          <w:lang w:val="en-US" w:eastAsia="zh-CN" w:bidi="ar-SA"/>
        </w:rPr>
        <w:t>、18226850585</w:t>
      </w:r>
      <w:bookmarkStart w:id="6" w:name="_GoBack"/>
      <w:bookmarkEnd w:id="6"/>
    </w:p>
    <w:p w14:paraId="0F16207C">
      <w:pPr>
        <w:rPr>
          <w:rFonts w:hint="eastAsia"/>
          <w:color w:val="auto"/>
          <w:sz w:val="48"/>
          <w:szCs w:val="24"/>
          <w:highlight w:val="none"/>
          <w:lang w:val="en-US" w:eastAsia="zh-CN"/>
        </w:rPr>
      </w:pPr>
      <w:bookmarkStart w:id="1" w:name="_Toc767"/>
      <w:r>
        <w:rPr>
          <w:rFonts w:hint="eastAsia"/>
          <w:color w:val="auto"/>
          <w:sz w:val="48"/>
          <w:szCs w:val="24"/>
          <w:highlight w:val="none"/>
          <w:lang w:val="en-US" w:eastAsia="zh-CN"/>
        </w:rPr>
        <w:br w:type="page"/>
      </w:r>
    </w:p>
    <w:p w14:paraId="0EB74624">
      <w:pPr>
        <w:pStyle w:val="2"/>
        <w:pageBreakBefore w:val="0"/>
        <w:widowControl/>
        <w:kinsoku/>
        <w:overflowPunct/>
        <w:topLinePunct w:val="0"/>
        <w:autoSpaceDE/>
        <w:autoSpaceDN/>
        <w:bidi w:val="0"/>
        <w:adjustRightInd w:val="0"/>
        <w:snapToGrid w:val="0"/>
        <w:spacing w:line="360" w:lineRule="auto"/>
        <w:jc w:val="center"/>
        <w:textAlignment w:val="auto"/>
        <w:rPr>
          <w:rStyle w:val="32"/>
          <w:rFonts w:hint="eastAsia" w:ascii="仿宋" w:hAnsi="仿宋" w:eastAsia="仿宋" w:cs="仿宋"/>
          <w:b/>
          <w:color w:val="auto"/>
          <w:kern w:val="2"/>
          <w:sz w:val="36"/>
          <w:szCs w:val="36"/>
          <w:highlight w:val="none"/>
          <w:lang w:val="en-US" w:eastAsia="zh-CN" w:bidi="ar-SA"/>
        </w:rPr>
      </w:pPr>
      <w:r>
        <w:rPr>
          <w:rFonts w:hint="eastAsia"/>
          <w:color w:val="auto"/>
          <w:sz w:val="36"/>
          <w:szCs w:val="36"/>
          <w:highlight w:val="none"/>
          <w:lang w:val="en-US" w:eastAsia="zh-CN"/>
        </w:rPr>
        <w:t>第二章  供应商须知</w:t>
      </w:r>
      <w:bookmarkEnd w:id="1"/>
    </w:p>
    <w:p w14:paraId="45B657F1">
      <w:pPr>
        <w:pageBreakBefore w:val="0"/>
        <w:widowControl/>
        <w:kinsoku/>
        <w:overflowPunct/>
        <w:topLinePunct w:val="0"/>
        <w:autoSpaceDE/>
        <w:autoSpaceDN/>
        <w:bidi w:val="0"/>
        <w:adjustRightInd w:val="0"/>
        <w:snapToGrid w:val="0"/>
        <w:spacing w:line="360" w:lineRule="auto"/>
        <w:jc w:val="center"/>
        <w:textAlignment w:val="auto"/>
        <w:rPr>
          <w:rFonts w:hint="eastAsia" w:ascii="Calibri" w:hAnsi="Calibri" w:eastAsia="宋体" w:cstheme="minorBidi"/>
          <w:b/>
          <w:color w:val="auto"/>
          <w:kern w:val="44"/>
          <w:sz w:val="36"/>
          <w:szCs w:val="36"/>
          <w:highlight w:val="none"/>
          <w:lang w:val="en-US" w:eastAsia="zh-CN" w:bidi="ar-SA"/>
        </w:rPr>
      </w:pPr>
      <w:r>
        <w:rPr>
          <w:rFonts w:hint="eastAsia" w:ascii="Calibri" w:hAnsi="Calibri" w:eastAsia="宋体" w:cstheme="minorBidi"/>
          <w:b/>
          <w:color w:val="auto"/>
          <w:kern w:val="44"/>
          <w:sz w:val="36"/>
          <w:szCs w:val="36"/>
          <w:highlight w:val="none"/>
          <w:lang w:val="en-US" w:eastAsia="zh-CN" w:bidi="ar-SA"/>
        </w:rPr>
        <w:t>一、供应商须知前附表</w:t>
      </w:r>
    </w:p>
    <w:p w14:paraId="64DF5A10">
      <w:pPr>
        <w:pageBreakBefore w:val="0"/>
        <w:widowControl/>
        <w:kinsoku/>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 xml:space="preserve">注：本表是本项目的具体要求，是对供应商须知的具体补充和修改，如有不一致，以本表为准。 </w:t>
      </w:r>
    </w:p>
    <w:tbl>
      <w:tblPr>
        <w:tblStyle w:val="13"/>
        <w:tblW w:w="91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718"/>
        <w:gridCol w:w="6460"/>
      </w:tblGrid>
      <w:tr w14:paraId="10EC4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2F6E4556">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条款号</w:t>
            </w:r>
          </w:p>
        </w:tc>
        <w:tc>
          <w:tcPr>
            <w:tcW w:w="1718" w:type="dxa"/>
            <w:tcBorders>
              <w:top w:val="single" w:color="000000" w:sz="4" w:space="0"/>
              <w:left w:val="single" w:color="000000" w:sz="4" w:space="0"/>
              <w:bottom w:val="single" w:color="000000" w:sz="4" w:space="0"/>
              <w:right w:val="single" w:color="000000" w:sz="4" w:space="0"/>
            </w:tcBorders>
            <w:vAlign w:val="center"/>
          </w:tcPr>
          <w:p w14:paraId="7B310A4D">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条款名称</w:t>
            </w:r>
          </w:p>
        </w:tc>
        <w:tc>
          <w:tcPr>
            <w:tcW w:w="6460" w:type="dxa"/>
            <w:tcBorders>
              <w:top w:val="single" w:color="000000" w:sz="4" w:space="0"/>
              <w:left w:val="single" w:color="000000" w:sz="4" w:space="0"/>
              <w:bottom w:val="single" w:color="000000" w:sz="4" w:space="0"/>
              <w:right w:val="single" w:color="000000" w:sz="4" w:space="0"/>
            </w:tcBorders>
            <w:vAlign w:val="center"/>
          </w:tcPr>
          <w:p w14:paraId="6FF2ED16">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内容、说明与要求</w:t>
            </w:r>
          </w:p>
        </w:tc>
      </w:tr>
      <w:tr w14:paraId="6EBDC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6FED048E">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w:t>
            </w:r>
          </w:p>
        </w:tc>
        <w:tc>
          <w:tcPr>
            <w:tcW w:w="1718" w:type="dxa"/>
            <w:tcBorders>
              <w:top w:val="single" w:color="000000" w:sz="4" w:space="0"/>
              <w:left w:val="single" w:color="000000" w:sz="4" w:space="0"/>
              <w:bottom w:val="single" w:color="000000" w:sz="4" w:space="0"/>
              <w:right w:val="single" w:color="000000" w:sz="4" w:space="0"/>
            </w:tcBorders>
            <w:vAlign w:val="center"/>
          </w:tcPr>
          <w:p w14:paraId="1C58C1DF">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征集人</w:t>
            </w:r>
          </w:p>
        </w:tc>
        <w:tc>
          <w:tcPr>
            <w:tcW w:w="6460" w:type="dxa"/>
            <w:tcBorders>
              <w:top w:val="single" w:color="000000" w:sz="4" w:space="0"/>
              <w:left w:val="single" w:color="000000" w:sz="4" w:space="0"/>
              <w:bottom w:val="single" w:color="000000" w:sz="4" w:space="0"/>
              <w:right w:val="single" w:color="000000" w:sz="4" w:space="0"/>
            </w:tcBorders>
            <w:vAlign w:val="center"/>
          </w:tcPr>
          <w:p w14:paraId="6CD3B699">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u w:val="single"/>
                <w:lang w:val="en-US" w:eastAsia="zh-CN" w:bidi="ar-SA"/>
              </w:rPr>
            </w:pPr>
            <w:r>
              <w:rPr>
                <w:rStyle w:val="44"/>
                <w:rFonts w:hint="eastAsia" w:ascii="仿宋" w:hAnsi="仿宋" w:eastAsia="仿宋" w:cs="仿宋"/>
                <w:color w:val="auto"/>
                <w:kern w:val="2"/>
                <w:sz w:val="28"/>
                <w:szCs w:val="28"/>
                <w:highlight w:val="none"/>
                <w:lang w:val="en-US" w:eastAsia="zh-CN" w:bidi="ar-SA"/>
              </w:rPr>
              <w:t>阜南县机关事务管理服务中心</w:t>
            </w:r>
          </w:p>
        </w:tc>
      </w:tr>
      <w:tr w14:paraId="5E98C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6B0309B7">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w:t>
            </w:r>
          </w:p>
        </w:tc>
        <w:tc>
          <w:tcPr>
            <w:tcW w:w="1718" w:type="dxa"/>
            <w:tcBorders>
              <w:top w:val="single" w:color="000000" w:sz="4" w:space="0"/>
              <w:left w:val="single" w:color="000000" w:sz="4" w:space="0"/>
              <w:bottom w:val="single" w:color="000000" w:sz="4" w:space="0"/>
              <w:right w:val="single" w:color="000000" w:sz="4" w:space="0"/>
            </w:tcBorders>
            <w:vAlign w:val="center"/>
          </w:tcPr>
          <w:p w14:paraId="0E9D7C8D">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采购代理机构</w:t>
            </w:r>
          </w:p>
        </w:tc>
        <w:tc>
          <w:tcPr>
            <w:tcW w:w="6460" w:type="dxa"/>
            <w:tcBorders>
              <w:top w:val="single" w:color="000000" w:sz="4" w:space="0"/>
              <w:left w:val="single" w:color="000000" w:sz="4" w:space="0"/>
              <w:bottom w:val="single" w:color="000000" w:sz="4" w:space="0"/>
              <w:right w:val="single" w:color="000000" w:sz="4" w:space="0"/>
            </w:tcBorders>
            <w:vAlign w:val="center"/>
          </w:tcPr>
          <w:p w14:paraId="79BBA10A">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u w:val="single"/>
                <w:lang w:val="en-US" w:eastAsia="zh-CN" w:bidi="ar-SA"/>
              </w:rPr>
            </w:pPr>
            <w:r>
              <w:rPr>
                <w:rStyle w:val="32"/>
                <w:rFonts w:hint="eastAsia" w:ascii="仿宋" w:hAnsi="仿宋" w:eastAsia="仿宋" w:cs="仿宋"/>
                <w:color w:val="auto"/>
                <w:kern w:val="2"/>
                <w:sz w:val="28"/>
                <w:szCs w:val="28"/>
                <w:highlight w:val="none"/>
                <w:u w:val="none"/>
                <w:lang w:val="en-US" w:eastAsia="zh-CN" w:bidi="ar-SA"/>
              </w:rPr>
              <w:t>四川鑫森建设工程咨询有限公司</w:t>
            </w:r>
          </w:p>
        </w:tc>
      </w:tr>
      <w:tr w14:paraId="673A9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7D07C713">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3</w:t>
            </w:r>
          </w:p>
        </w:tc>
        <w:tc>
          <w:tcPr>
            <w:tcW w:w="1718" w:type="dxa"/>
            <w:tcBorders>
              <w:top w:val="single" w:color="000000" w:sz="4" w:space="0"/>
              <w:left w:val="single" w:color="000000" w:sz="4" w:space="0"/>
              <w:bottom w:val="single" w:color="000000" w:sz="4" w:space="0"/>
              <w:right w:val="single" w:color="000000" w:sz="4" w:space="0"/>
            </w:tcBorders>
            <w:vAlign w:val="center"/>
          </w:tcPr>
          <w:p w14:paraId="39836A9D">
            <w:pPr>
              <w:keepNext w:val="0"/>
              <w:keepLines w:val="0"/>
              <w:pageBreakBefore w:val="0"/>
              <w:widowControl/>
              <w:kinsoku/>
              <w:wordWrap/>
              <w:overflowPunct/>
              <w:topLinePunct w:val="0"/>
              <w:autoSpaceDE/>
              <w:autoSpaceDN/>
              <w:bidi w:val="0"/>
              <w:adjustRightInd w:val="0"/>
              <w:snapToGrid w:val="0"/>
              <w:spacing w:beforeAutospacing="0" w:line="24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政府采购监督管理部门</w:t>
            </w:r>
          </w:p>
        </w:tc>
        <w:tc>
          <w:tcPr>
            <w:tcW w:w="6460" w:type="dxa"/>
            <w:tcBorders>
              <w:top w:val="single" w:color="000000" w:sz="4" w:space="0"/>
              <w:left w:val="single" w:color="000000" w:sz="4" w:space="0"/>
              <w:bottom w:val="single" w:color="000000" w:sz="4" w:space="0"/>
              <w:right w:val="single" w:color="000000" w:sz="4" w:space="0"/>
            </w:tcBorders>
            <w:vAlign w:val="center"/>
          </w:tcPr>
          <w:p w14:paraId="2C8410FF">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u w:val="single"/>
                <w:lang w:val="en-US" w:eastAsia="zh-CN" w:bidi="ar-SA"/>
              </w:rPr>
            </w:pPr>
            <w:r>
              <w:rPr>
                <w:rFonts w:hint="eastAsia" w:ascii="仿宋" w:hAnsi="仿宋" w:eastAsia="仿宋" w:cs="仿宋"/>
                <w:color w:val="auto"/>
                <w:sz w:val="28"/>
                <w:szCs w:val="28"/>
                <w:highlight w:val="none"/>
                <w:lang w:val="en-US" w:eastAsia="zh-CN"/>
              </w:rPr>
              <w:t>阜南县财政局</w:t>
            </w:r>
          </w:p>
        </w:tc>
      </w:tr>
      <w:tr w14:paraId="61C42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6F957A7F">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4</w:t>
            </w:r>
          </w:p>
        </w:tc>
        <w:tc>
          <w:tcPr>
            <w:tcW w:w="1718" w:type="dxa"/>
            <w:tcBorders>
              <w:top w:val="single" w:color="000000" w:sz="4" w:space="0"/>
              <w:left w:val="single" w:color="000000" w:sz="4" w:space="0"/>
              <w:bottom w:val="single" w:color="000000" w:sz="4" w:space="0"/>
              <w:right w:val="single" w:color="000000" w:sz="4" w:space="0"/>
            </w:tcBorders>
            <w:vAlign w:val="center"/>
          </w:tcPr>
          <w:p w14:paraId="2D5C0A71">
            <w:pPr>
              <w:keepNext w:val="0"/>
              <w:keepLines w:val="0"/>
              <w:pageBreakBefore w:val="0"/>
              <w:widowControl/>
              <w:kinsoku/>
              <w:wordWrap/>
              <w:overflowPunct/>
              <w:topLinePunct w:val="0"/>
              <w:autoSpaceDE/>
              <w:autoSpaceDN/>
              <w:bidi w:val="0"/>
              <w:adjustRightInd w:val="0"/>
              <w:snapToGrid w:val="0"/>
              <w:spacing w:beforeAutospacing="0" w:line="24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是否为专门面向中小企业采购</w:t>
            </w:r>
          </w:p>
        </w:tc>
        <w:tc>
          <w:tcPr>
            <w:tcW w:w="6460" w:type="dxa"/>
            <w:tcBorders>
              <w:top w:val="single" w:color="000000" w:sz="4" w:space="0"/>
              <w:left w:val="single" w:color="000000" w:sz="4" w:space="0"/>
              <w:bottom w:val="single" w:color="000000" w:sz="4" w:space="0"/>
              <w:right w:val="single" w:color="000000" w:sz="4" w:space="0"/>
            </w:tcBorders>
            <w:vAlign w:val="center"/>
          </w:tcPr>
          <w:p w14:paraId="0D5B5359">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否</w:t>
            </w:r>
          </w:p>
        </w:tc>
      </w:tr>
      <w:tr w14:paraId="26A3F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25F9D041">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5</w:t>
            </w:r>
          </w:p>
        </w:tc>
        <w:tc>
          <w:tcPr>
            <w:tcW w:w="1718" w:type="dxa"/>
            <w:tcBorders>
              <w:top w:val="single" w:color="000000" w:sz="4" w:space="0"/>
              <w:left w:val="single" w:color="000000" w:sz="4" w:space="0"/>
              <w:bottom w:val="single" w:color="000000" w:sz="4" w:space="0"/>
              <w:right w:val="single" w:color="000000" w:sz="4" w:space="0"/>
            </w:tcBorders>
            <w:vAlign w:val="center"/>
          </w:tcPr>
          <w:p w14:paraId="7564B39C">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是否允许联合体响应</w:t>
            </w:r>
          </w:p>
        </w:tc>
        <w:tc>
          <w:tcPr>
            <w:tcW w:w="6460" w:type="dxa"/>
            <w:tcBorders>
              <w:top w:val="single" w:color="000000" w:sz="4" w:space="0"/>
              <w:left w:val="single" w:color="000000" w:sz="4" w:space="0"/>
              <w:bottom w:val="single" w:color="000000" w:sz="4" w:space="0"/>
              <w:right w:val="single" w:color="000000" w:sz="4" w:space="0"/>
            </w:tcBorders>
            <w:vAlign w:val="center"/>
          </w:tcPr>
          <w:p w14:paraId="1A4A394B">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否</w:t>
            </w:r>
          </w:p>
        </w:tc>
      </w:tr>
      <w:tr w14:paraId="32A8F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5C43CDAE">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6</w:t>
            </w:r>
          </w:p>
        </w:tc>
        <w:tc>
          <w:tcPr>
            <w:tcW w:w="1718" w:type="dxa"/>
            <w:tcBorders>
              <w:top w:val="single" w:color="000000" w:sz="4" w:space="0"/>
              <w:left w:val="single" w:color="000000" w:sz="4" w:space="0"/>
              <w:bottom w:val="single" w:color="000000" w:sz="4" w:space="0"/>
              <w:right w:val="single" w:color="000000" w:sz="4" w:space="0"/>
            </w:tcBorders>
            <w:vAlign w:val="center"/>
          </w:tcPr>
          <w:p w14:paraId="0C738A93">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供应商质疑截止时间</w:t>
            </w:r>
          </w:p>
        </w:tc>
        <w:tc>
          <w:tcPr>
            <w:tcW w:w="6460" w:type="dxa"/>
            <w:tcBorders>
              <w:top w:val="single" w:color="000000" w:sz="4" w:space="0"/>
              <w:left w:val="single" w:color="000000" w:sz="4" w:space="0"/>
              <w:bottom w:val="single" w:color="000000" w:sz="4" w:space="0"/>
              <w:right w:val="single" w:color="000000" w:sz="4" w:space="0"/>
            </w:tcBorders>
            <w:vAlign w:val="center"/>
          </w:tcPr>
          <w:p w14:paraId="6E1E9DF3">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360" w:lineRule="auto"/>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1、对征集文件提出质疑的，应当在征集文件公告期限届满之日起7个工作日内通过电子交易系统在线提出或书面提出。</w:t>
            </w:r>
          </w:p>
          <w:p w14:paraId="46449FB4">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360" w:lineRule="auto"/>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特别提示：提出质疑时须注明项目名称及项目编号。</w:t>
            </w:r>
          </w:p>
          <w:p w14:paraId="15BC1171">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360" w:lineRule="auto"/>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2、供应商认为采购过程、成交结果使自己的权益受到损害的，可以在知道或者应知其权益受到损害之日起7个工作日内，通过电子交易系统在线提出或书面提出。</w:t>
            </w:r>
          </w:p>
        </w:tc>
      </w:tr>
      <w:tr w14:paraId="12086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63112DF0">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7</w:t>
            </w:r>
          </w:p>
        </w:tc>
        <w:tc>
          <w:tcPr>
            <w:tcW w:w="1718" w:type="dxa"/>
            <w:tcBorders>
              <w:top w:val="single" w:color="000000" w:sz="4" w:space="0"/>
              <w:left w:val="single" w:color="000000" w:sz="4" w:space="0"/>
              <w:bottom w:val="single" w:color="000000" w:sz="4" w:space="0"/>
              <w:right w:val="single" w:color="000000" w:sz="4" w:space="0"/>
            </w:tcBorders>
            <w:vAlign w:val="center"/>
          </w:tcPr>
          <w:p w14:paraId="44C2649B">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响应保证金</w:t>
            </w:r>
          </w:p>
        </w:tc>
        <w:tc>
          <w:tcPr>
            <w:tcW w:w="6460" w:type="dxa"/>
            <w:tcBorders>
              <w:top w:val="single" w:color="000000" w:sz="4" w:space="0"/>
              <w:left w:val="single" w:color="000000" w:sz="4" w:space="0"/>
              <w:bottom w:val="single" w:color="000000" w:sz="4" w:space="0"/>
              <w:right w:val="single" w:color="000000" w:sz="4" w:space="0"/>
            </w:tcBorders>
            <w:vAlign w:val="center"/>
          </w:tcPr>
          <w:p w14:paraId="51BBE470">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免收</w:t>
            </w:r>
          </w:p>
        </w:tc>
      </w:tr>
      <w:tr w14:paraId="11B03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38791D45">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8</w:t>
            </w:r>
          </w:p>
        </w:tc>
        <w:tc>
          <w:tcPr>
            <w:tcW w:w="1718" w:type="dxa"/>
            <w:tcBorders>
              <w:top w:val="single" w:color="000000" w:sz="4" w:space="0"/>
              <w:left w:val="single" w:color="000000" w:sz="4" w:space="0"/>
              <w:bottom w:val="single" w:color="000000" w:sz="4" w:space="0"/>
              <w:right w:val="single" w:color="000000" w:sz="4" w:space="0"/>
            </w:tcBorders>
            <w:vAlign w:val="center"/>
          </w:tcPr>
          <w:p w14:paraId="28796350">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投标有效期</w:t>
            </w:r>
          </w:p>
        </w:tc>
        <w:tc>
          <w:tcPr>
            <w:tcW w:w="6460" w:type="dxa"/>
            <w:tcBorders>
              <w:top w:val="single" w:color="000000" w:sz="4" w:space="0"/>
              <w:left w:val="single" w:color="000000" w:sz="4" w:space="0"/>
              <w:bottom w:val="single" w:color="000000" w:sz="4" w:space="0"/>
              <w:right w:val="single" w:color="000000" w:sz="4" w:space="0"/>
            </w:tcBorders>
            <w:vAlign w:val="center"/>
          </w:tcPr>
          <w:p w14:paraId="6C886992">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b/>
                <w:color w:val="auto"/>
                <w:kern w:val="2"/>
                <w:sz w:val="28"/>
                <w:szCs w:val="28"/>
                <w:highlight w:val="none"/>
                <w:lang w:val="en-US" w:eastAsia="zh-CN" w:bidi="ar-SA"/>
              </w:rPr>
            </w:pPr>
            <w:r>
              <w:rPr>
                <w:rStyle w:val="32"/>
                <w:rFonts w:hint="eastAsia" w:ascii="仿宋" w:hAnsi="仿宋" w:eastAsia="仿宋" w:cs="仿宋"/>
                <w:b w:val="0"/>
                <w:bCs/>
                <w:color w:val="auto"/>
                <w:kern w:val="2"/>
                <w:sz w:val="28"/>
                <w:szCs w:val="28"/>
                <w:highlight w:val="none"/>
                <w:lang w:val="en-US" w:eastAsia="zh-CN" w:bidi="ar-SA"/>
              </w:rPr>
              <w:t>120日历天</w:t>
            </w:r>
          </w:p>
        </w:tc>
      </w:tr>
      <w:tr w14:paraId="0B456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4D059950">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9</w:t>
            </w:r>
          </w:p>
        </w:tc>
        <w:tc>
          <w:tcPr>
            <w:tcW w:w="1718" w:type="dxa"/>
            <w:tcBorders>
              <w:top w:val="single" w:color="000000" w:sz="4" w:space="0"/>
              <w:left w:val="single" w:color="000000" w:sz="4" w:space="0"/>
              <w:bottom w:val="single" w:color="000000" w:sz="4" w:space="0"/>
              <w:right w:val="single" w:color="000000" w:sz="4" w:space="0"/>
            </w:tcBorders>
            <w:vAlign w:val="center"/>
          </w:tcPr>
          <w:p w14:paraId="47753CFD">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响应文件要求</w:t>
            </w:r>
          </w:p>
        </w:tc>
        <w:tc>
          <w:tcPr>
            <w:tcW w:w="6460" w:type="dxa"/>
            <w:tcBorders>
              <w:top w:val="single" w:color="000000" w:sz="4" w:space="0"/>
              <w:left w:val="single" w:color="000000" w:sz="4" w:space="0"/>
              <w:bottom w:val="single" w:color="000000" w:sz="4" w:space="0"/>
              <w:right w:val="single" w:color="000000" w:sz="4" w:space="0"/>
            </w:tcBorders>
            <w:vAlign w:val="center"/>
          </w:tcPr>
          <w:p w14:paraId="464923DF">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加密电子响应文件</w:t>
            </w:r>
          </w:p>
        </w:tc>
      </w:tr>
      <w:tr w14:paraId="5ADFA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01850B03">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10</w:t>
            </w:r>
          </w:p>
        </w:tc>
        <w:tc>
          <w:tcPr>
            <w:tcW w:w="1718" w:type="dxa"/>
            <w:tcBorders>
              <w:top w:val="single" w:color="000000" w:sz="4" w:space="0"/>
              <w:left w:val="single" w:color="000000" w:sz="4" w:space="0"/>
              <w:bottom w:val="single" w:color="000000" w:sz="4" w:space="0"/>
              <w:right w:val="single" w:color="000000" w:sz="4" w:space="0"/>
            </w:tcBorders>
            <w:vAlign w:val="center"/>
          </w:tcPr>
          <w:p w14:paraId="77B448A8">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响应截止时间</w:t>
            </w:r>
          </w:p>
        </w:tc>
        <w:tc>
          <w:tcPr>
            <w:tcW w:w="6460" w:type="dxa"/>
            <w:tcBorders>
              <w:top w:val="single" w:color="000000" w:sz="4" w:space="0"/>
              <w:left w:val="single" w:color="000000" w:sz="4" w:space="0"/>
              <w:bottom w:val="single" w:color="000000" w:sz="4" w:space="0"/>
              <w:right w:val="single" w:color="000000" w:sz="4" w:space="0"/>
            </w:tcBorders>
            <w:vAlign w:val="center"/>
          </w:tcPr>
          <w:p w14:paraId="492A0667">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详见征集公告</w:t>
            </w:r>
          </w:p>
        </w:tc>
      </w:tr>
      <w:tr w14:paraId="669F3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7C08D629">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11</w:t>
            </w:r>
          </w:p>
        </w:tc>
        <w:tc>
          <w:tcPr>
            <w:tcW w:w="1718" w:type="dxa"/>
            <w:tcBorders>
              <w:top w:val="single" w:color="000000" w:sz="4" w:space="0"/>
              <w:left w:val="single" w:color="000000" w:sz="4" w:space="0"/>
              <w:bottom w:val="single" w:color="000000" w:sz="4" w:space="0"/>
              <w:right w:val="single" w:color="000000" w:sz="4" w:space="0"/>
            </w:tcBorders>
            <w:vAlign w:val="center"/>
          </w:tcPr>
          <w:p w14:paraId="5392AEF6">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响应文件解密时间</w:t>
            </w:r>
          </w:p>
        </w:tc>
        <w:tc>
          <w:tcPr>
            <w:tcW w:w="6460" w:type="dxa"/>
            <w:tcBorders>
              <w:top w:val="single" w:color="000000" w:sz="4" w:space="0"/>
              <w:left w:val="single" w:color="000000" w:sz="4" w:space="0"/>
              <w:bottom w:val="single" w:color="000000" w:sz="4" w:space="0"/>
              <w:right w:val="single" w:color="000000" w:sz="4" w:space="0"/>
            </w:tcBorders>
            <w:vAlign w:val="center"/>
          </w:tcPr>
          <w:p w14:paraId="5B65BECD">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响应截止时间后60分钟内（以电子交易系统解密倒计时为准）</w:t>
            </w:r>
          </w:p>
        </w:tc>
      </w:tr>
      <w:tr w14:paraId="73AB5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11C88298">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12</w:t>
            </w:r>
          </w:p>
        </w:tc>
        <w:tc>
          <w:tcPr>
            <w:tcW w:w="1718" w:type="dxa"/>
            <w:tcBorders>
              <w:top w:val="single" w:color="000000" w:sz="4" w:space="0"/>
              <w:left w:val="single" w:color="000000" w:sz="4" w:space="0"/>
              <w:bottom w:val="single" w:color="000000" w:sz="4" w:space="0"/>
              <w:right w:val="single" w:color="000000" w:sz="4" w:space="0"/>
            </w:tcBorders>
            <w:vAlign w:val="center"/>
          </w:tcPr>
          <w:p w14:paraId="54660352">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征集时间</w:t>
            </w:r>
          </w:p>
        </w:tc>
        <w:tc>
          <w:tcPr>
            <w:tcW w:w="6460" w:type="dxa"/>
            <w:tcBorders>
              <w:top w:val="single" w:color="000000" w:sz="4" w:space="0"/>
              <w:left w:val="single" w:color="000000" w:sz="4" w:space="0"/>
              <w:bottom w:val="single" w:color="000000" w:sz="4" w:space="0"/>
              <w:right w:val="single" w:color="000000" w:sz="4" w:space="0"/>
            </w:tcBorders>
            <w:vAlign w:val="center"/>
          </w:tcPr>
          <w:p w14:paraId="0891BCD5">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详见征集公告</w:t>
            </w:r>
          </w:p>
        </w:tc>
      </w:tr>
      <w:tr w14:paraId="5D7E5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43E28254">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13</w:t>
            </w:r>
          </w:p>
        </w:tc>
        <w:tc>
          <w:tcPr>
            <w:tcW w:w="1718" w:type="dxa"/>
            <w:tcBorders>
              <w:top w:val="single" w:color="000000" w:sz="4" w:space="0"/>
              <w:left w:val="single" w:color="000000" w:sz="4" w:space="0"/>
              <w:bottom w:val="single" w:color="000000" w:sz="4" w:space="0"/>
              <w:right w:val="single" w:color="000000" w:sz="4" w:space="0"/>
            </w:tcBorders>
            <w:vAlign w:val="center"/>
          </w:tcPr>
          <w:p w14:paraId="4B64B51C">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征集地点</w:t>
            </w:r>
          </w:p>
        </w:tc>
        <w:tc>
          <w:tcPr>
            <w:tcW w:w="6460" w:type="dxa"/>
            <w:tcBorders>
              <w:top w:val="single" w:color="000000" w:sz="4" w:space="0"/>
              <w:left w:val="single" w:color="000000" w:sz="4" w:space="0"/>
              <w:bottom w:val="single" w:color="000000" w:sz="4" w:space="0"/>
              <w:right w:val="single" w:color="000000" w:sz="4" w:space="0"/>
            </w:tcBorders>
            <w:vAlign w:val="center"/>
          </w:tcPr>
          <w:p w14:paraId="492B5E19">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详见征集公告</w:t>
            </w:r>
          </w:p>
        </w:tc>
      </w:tr>
      <w:tr w14:paraId="35C8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59417329">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14</w:t>
            </w:r>
          </w:p>
        </w:tc>
        <w:tc>
          <w:tcPr>
            <w:tcW w:w="1718" w:type="dxa"/>
            <w:tcBorders>
              <w:top w:val="single" w:color="000000" w:sz="4" w:space="0"/>
              <w:left w:val="single" w:color="000000" w:sz="4" w:space="0"/>
              <w:bottom w:val="single" w:color="000000" w:sz="4" w:space="0"/>
              <w:right w:val="single" w:color="000000" w:sz="4" w:space="0"/>
            </w:tcBorders>
            <w:vAlign w:val="center"/>
          </w:tcPr>
          <w:p w14:paraId="02F20C8C">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评审办法</w:t>
            </w:r>
          </w:p>
        </w:tc>
        <w:tc>
          <w:tcPr>
            <w:tcW w:w="6460" w:type="dxa"/>
            <w:tcBorders>
              <w:top w:val="single" w:color="000000" w:sz="4" w:space="0"/>
              <w:left w:val="single" w:color="000000" w:sz="4" w:space="0"/>
              <w:bottom w:val="single" w:color="000000" w:sz="4" w:space="0"/>
              <w:right w:val="single" w:color="000000" w:sz="4" w:space="0"/>
            </w:tcBorders>
            <w:vAlign w:val="center"/>
          </w:tcPr>
          <w:p w14:paraId="6E9F8662">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第一阶段入围单位的评审方法为质量优先法</w:t>
            </w:r>
            <w:r>
              <w:rPr>
                <w:rFonts w:hint="eastAsia" w:ascii="仿宋" w:hAnsi="仿宋" w:eastAsia="仿宋" w:cs="仿宋"/>
                <w:color w:val="auto"/>
                <w:sz w:val="28"/>
                <w:szCs w:val="28"/>
                <w:highlight w:val="none"/>
              </w:rPr>
              <w:t>（指对满足采购需求且响应报价不超过最高限制单价的服务进行质量综合评分，按照质量评分从高到低排序，根据征集文件规定的淘汰率或者</w:t>
            </w:r>
            <w:r>
              <w:rPr>
                <w:rFonts w:hint="eastAsia" w:ascii="仿宋" w:hAnsi="仿宋" w:eastAsia="仿宋" w:cs="仿宋"/>
                <w:color w:val="auto"/>
                <w:sz w:val="28"/>
                <w:szCs w:val="28"/>
                <w:highlight w:val="none"/>
                <w:lang w:eastAsia="zh-CN"/>
              </w:rPr>
              <w:t>入围单位</w:t>
            </w:r>
            <w:r>
              <w:rPr>
                <w:rFonts w:hint="eastAsia" w:ascii="仿宋" w:hAnsi="仿宋" w:eastAsia="仿宋" w:cs="仿宋"/>
                <w:color w:val="auto"/>
                <w:sz w:val="28"/>
                <w:szCs w:val="28"/>
                <w:highlight w:val="none"/>
              </w:rPr>
              <w:t>数量上限，确定</w:t>
            </w:r>
            <w:r>
              <w:rPr>
                <w:rFonts w:hint="eastAsia" w:ascii="仿宋" w:hAnsi="仿宋" w:eastAsia="仿宋" w:cs="仿宋"/>
                <w:color w:val="auto"/>
                <w:sz w:val="28"/>
                <w:szCs w:val="28"/>
                <w:highlight w:val="none"/>
                <w:lang w:eastAsia="zh-CN"/>
              </w:rPr>
              <w:t>入围单位</w:t>
            </w:r>
            <w:r>
              <w:rPr>
                <w:rFonts w:hint="eastAsia" w:ascii="仿宋" w:hAnsi="仿宋" w:eastAsia="仿宋" w:cs="仿宋"/>
                <w:color w:val="auto"/>
                <w:sz w:val="28"/>
                <w:szCs w:val="28"/>
                <w:highlight w:val="none"/>
              </w:rPr>
              <w:t>的评审方法）。</w:t>
            </w:r>
          </w:p>
        </w:tc>
      </w:tr>
      <w:tr w14:paraId="5333A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4782B705">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15</w:t>
            </w:r>
          </w:p>
        </w:tc>
        <w:tc>
          <w:tcPr>
            <w:tcW w:w="1718" w:type="dxa"/>
            <w:tcBorders>
              <w:top w:val="single" w:color="000000" w:sz="4" w:space="0"/>
              <w:left w:val="single" w:color="000000" w:sz="4" w:space="0"/>
              <w:bottom w:val="single" w:color="000000" w:sz="4" w:space="0"/>
              <w:right w:val="single" w:color="000000" w:sz="4" w:space="0"/>
            </w:tcBorders>
            <w:vAlign w:val="center"/>
          </w:tcPr>
          <w:p w14:paraId="62D0368B">
            <w:pPr>
              <w:keepNext w:val="0"/>
              <w:keepLines w:val="0"/>
              <w:pageBreakBefore w:val="0"/>
              <w:widowControl/>
              <w:kinsoku/>
              <w:wordWrap/>
              <w:overflowPunct/>
              <w:topLinePunct w:val="0"/>
              <w:autoSpaceDE/>
              <w:autoSpaceDN/>
              <w:bidi w:val="0"/>
              <w:adjustRightInd w:val="0"/>
              <w:snapToGrid w:val="0"/>
              <w:spacing w:beforeAutospacing="0" w:line="240" w:lineRule="auto"/>
              <w:jc w:val="center"/>
              <w:textAlignment w:val="auto"/>
              <w:rPr>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投标报价扣除（本项目不适用）</w:t>
            </w:r>
          </w:p>
        </w:tc>
        <w:tc>
          <w:tcPr>
            <w:tcW w:w="6460" w:type="dxa"/>
            <w:tcBorders>
              <w:top w:val="single" w:color="000000" w:sz="4" w:space="0"/>
              <w:left w:val="single" w:color="000000" w:sz="4" w:space="0"/>
              <w:bottom w:val="single" w:color="000000" w:sz="4" w:space="0"/>
              <w:right w:val="single" w:color="000000" w:sz="4" w:space="0"/>
            </w:tcBorders>
            <w:vAlign w:val="center"/>
          </w:tcPr>
          <w:p w14:paraId="30B60454">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(1)小微企业价格扣除：/ % 。(扣除比例在 10%-20%间，由征集人自行选择) </w:t>
            </w:r>
          </w:p>
          <w:p w14:paraId="61CD6D10">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(2)监狱企业价格扣除：同小微企业。 </w:t>
            </w:r>
          </w:p>
          <w:p w14:paraId="74134E20">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(3)残疾人福利性单位价格扣除：同小微企业。 </w:t>
            </w:r>
          </w:p>
          <w:p w14:paraId="64F044E5">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(4)符合条件的联合体价格扣除： / % 。(扣除比例在4%-6%间，由征集人自行选择。联合协议约定小微企业的合同份额占合同总金额30%以上。) </w:t>
            </w:r>
          </w:p>
          <w:p w14:paraId="49755FEB">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 xml:space="preserve">(5)符合条件的大中型企业价格扣除：/% 。(扣除比例在4%-6%间，由征集人自行选择。分包意向协议约定小微企业的合同份额占合同总金额 30%以上。) </w:t>
            </w:r>
          </w:p>
        </w:tc>
      </w:tr>
      <w:tr w14:paraId="62AA6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2241BDF8">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16</w:t>
            </w:r>
          </w:p>
        </w:tc>
        <w:tc>
          <w:tcPr>
            <w:tcW w:w="1718" w:type="dxa"/>
            <w:tcBorders>
              <w:top w:val="single" w:color="000000" w:sz="4" w:space="0"/>
              <w:left w:val="single" w:color="000000" w:sz="4" w:space="0"/>
              <w:bottom w:val="single" w:color="000000" w:sz="4" w:space="0"/>
              <w:right w:val="single" w:color="000000" w:sz="4" w:space="0"/>
            </w:tcBorders>
            <w:vAlign w:val="center"/>
          </w:tcPr>
          <w:p w14:paraId="11B67035">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确定第一阶段入围单位数量及原则</w:t>
            </w:r>
          </w:p>
        </w:tc>
        <w:tc>
          <w:tcPr>
            <w:tcW w:w="6460" w:type="dxa"/>
            <w:tcBorders>
              <w:top w:val="single" w:color="000000" w:sz="4" w:space="0"/>
              <w:left w:val="single" w:color="000000" w:sz="4" w:space="0"/>
              <w:bottom w:val="single" w:color="000000" w:sz="4" w:space="0"/>
              <w:right w:val="single" w:color="000000" w:sz="4" w:space="0"/>
            </w:tcBorders>
            <w:vAlign w:val="center"/>
          </w:tcPr>
          <w:p w14:paraId="019E80AA">
            <w:pPr>
              <w:keepNext w:val="0"/>
              <w:keepLines w:val="0"/>
              <w:widowControl/>
              <w:suppressLineNumbers w:val="0"/>
              <w:jc w:val="left"/>
              <w:rPr>
                <w:rStyle w:val="32"/>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val="0"/>
                <w:bCs w:val="0"/>
                <w:color w:val="auto"/>
                <w:sz w:val="28"/>
                <w:szCs w:val="28"/>
                <w:highlight w:val="none"/>
                <w:lang w:val="en-US" w:eastAsia="zh-CN"/>
              </w:rPr>
              <w:t>本次征集第一阶段将选定3家入围供应商，当合格供应商≥2家时，按淘汰比例不低于20%（且至少淘汰一家供应商）的原则确定得分前3名的供应商为入围供应商。</w:t>
            </w:r>
          </w:p>
        </w:tc>
      </w:tr>
      <w:tr w14:paraId="17798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785B9D2F">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17</w:t>
            </w:r>
          </w:p>
        </w:tc>
        <w:tc>
          <w:tcPr>
            <w:tcW w:w="1718" w:type="dxa"/>
            <w:tcBorders>
              <w:top w:val="single" w:color="000000" w:sz="4" w:space="0"/>
              <w:left w:val="single" w:color="000000" w:sz="4" w:space="0"/>
              <w:bottom w:val="single" w:color="000000" w:sz="4" w:space="0"/>
              <w:right w:val="single" w:color="000000" w:sz="4" w:space="0"/>
            </w:tcBorders>
            <w:vAlign w:val="center"/>
          </w:tcPr>
          <w:p w14:paraId="38E3050E">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确定第二阶段入围单位</w:t>
            </w:r>
          </w:p>
        </w:tc>
        <w:tc>
          <w:tcPr>
            <w:tcW w:w="6460" w:type="dxa"/>
            <w:tcBorders>
              <w:top w:val="single" w:color="000000" w:sz="4" w:space="0"/>
              <w:left w:val="single" w:color="000000" w:sz="4" w:space="0"/>
              <w:bottom w:val="single" w:color="000000" w:sz="4" w:space="0"/>
              <w:right w:val="single" w:color="000000" w:sz="4" w:space="0"/>
            </w:tcBorders>
            <w:vAlign w:val="center"/>
          </w:tcPr>
          <w:p w14:paraId="1E12674A">
            <w:pPr>
              <w:keepNext w:val="0"/>
              <w:keepLines w:val="0"/>
              <w:widowControl/>
              <w:suppressLineNumbers w:val="0"/>
              <w:jc w:val="left"/>
              <w:rPr>
                <w:rFonts w:hint="eastAsia" w:ascii="MS Gothic" w:hAnsi="MS Gothic" w:eastAsia="MS Gothic" w:cs="MS Gothic"/>
                <w:color w:val="auto"/>
                <w:kern w:val="0"/>
                <w:sz w:val="28"/>
                <w:szCs w:val="28"/>
                <w:lang w:val="en-US" w:eastAsia="zh-CN" w:bidi="ar"/>
              </w:rPr>
            </w:pPr>
          </w:p>
          <w:p w14:paraId="3F98B6E1">
            <w:pPr>
              <w:keepNext w:val="0"/>
              <w:keepLines w:val="0"/>
              <w:widowControl/>
              <w:suppressLineNumbers w:val="0"/>
              <w:ind w:firstLine="280" w:firstLineChars="100"/>
              <w:jc w:val="left"/>
              <w:rPr>
                <w:color w:val="auto"/>
              </w:rPr>
            </w:pPr>
            <w:r>
              <w:rPr>
                <w:rFonts w:hint="eastAsia" w:ascii="MS Gothic" w:hAnsi="MS Gothic" w:eastAsia="MS Gothic" w:cs="MS Gothic"/>
                <w:color w:val="auto"/>
                <w:kern w:val="0"/>
                <w:sz w:val="28"/>
                <w:szCs w:val="28"/>
                <w:lang w:val="en-US" w:eastAsia="zh-CN" w:bidi="ar"/>
              </w:rPr>
              <w:t>☑</w:t>
            </w:r>
            <w:r>
              <w:rPr>
                <w:rFonts w:ascii="仿宋" w:hAnsi="仿宋" w:eastAsia="仿宋" w:cs="仿宋"/>
                <w:color w:val="auto"/>
                <w:kern w:val="0"/>
                <w:sz w:val="28"/>
                <w:szCs w:val="28"/>
                <w:lang w:val="en-US" w:eastAsia="zh-CN" w:bidi="ar"/>
              </w:rPr>
              <w:t xml:space="preserve">直接选定 □二次竞价 □顺序轮候 </w:t>
            </w:r>
          </w:p>
          <w:p w14:paraId="34223CEB">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备注：</w:t>
            </w:r>
            <w:r>
              <w:rPr>
                <w:rFonts w:hint="eastAsia" w:ascii="仿宋" w:hAnsi="仿宋" w:eastAsia="仿宋" w:cs="仿宋"/>
                <w:color w:val="auto"/>
                <w:sz w:val="28"/>
                <w:szCs w:val="28"/>
                <w:highlight w:val="none"/>
                <w:lang w:val="en-US" w:eastAsia="zh-CN"/>
              </w:rPr>
              <w:t xml:space="preserve"> </w:t>
            </w:r>
          </w:p>
          <w:p w14:paraId="3DB0C97E">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（1）直接选定方式是确定第二阶段成交供应商的主 </w:t>
            </w:r>
          </w:p>
          <w:p w14:paraId="1387D636">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要方式。除征集人根据采购项目特点和提高绩效等 </w:t>
            </w:r>
          </w:p>
          <w:p w14:paraId="562A43C6">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要求，在征集文件中载明采用二次竞价或者顺序轮 </w:t>
            </w:r>
          </w:p>
          <w:p w14:paraId="2B1E144D">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候方式外，确定第二阶段成交供应商应当由征集人 </w:t>
            </w:r>
          </w:p>
          <w:p w14:paraId="3B18AF47">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依据入围产品价格、质量以及服务便利性、用户评 </w:t>
            </w:r>
          </w:p>
          <w:p w14:paraId="4C2DF3A7">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价等因素，从第一阶段入围供应商中直接选定。 </w:t>
            </w:r>
          </w:p>
          <w:p w14:paraId="30DAB66D">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（2）二次竞价方式是指以框架协议约定的入围产 </w:t>
            </w:r>
          </w:p>
          <w:p w14:paraId="1F925EFC">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品、采购合同文本等为依据，以协议价格为最高限 </w:t>
            </w:r>
          </w:p>
          <w:p w14:paraId="619ED7C1">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价，征集人明确第二阶段竞价需求，从入围供应商 </w:t>
            </w:r>
          </w:p>
          <w:p w14:paraId="28801D18">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中选择所有符合竞价需求的供应商参与二次竞价， </w:t>
            </w:r>
          </w:p>
          <w:p w14:paraId="6095459F">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确定报价最低的为成交供应商的方式。二次竞价一 </w:t>
            </w:r>
          </w:p>
          <w:p w14:paraId="53BD8E04">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般适用于采用价格优先法的采购项目。</w:t>
            </w:r>
          </w:p>
          <w:p w14:paraId="02AC8A64">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（3）顺序轮候方式是指根据征集文件中确定的轮候 </w:t>
            </w:r>
          </w:p>
          <w:p w14:paraId="08FA05B0">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顺序规则，对所有入围供应商依次授予采购合同的方 </w:t>
            </w:r>
          </w:p>
          <w:p w14:paraId="08A3CA11">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式。每个入围供应商在一个顺序轮候期内，只有一次 </w:t>
            </w:r>
          </w:p>
          <w:p w14:paraId="1DD27F73">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获得合同授予的机会。合同授予顺序确定后，应当书 </w:t>
            </w:r>
          </w:p>
          <w:p w14:paraId="21AD7656">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面告知所有入围供应商。除清退入围供应商和补充征 </w:t>
            </w:r>
          </w:p>
          <w:p w14:paraId="1FB0302C">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集外，框架协议有效期内不得调整合同授予顺序。顺 </w:t>
            </w:r>
          </w:p>
          <w:p w14:paraId="707C1618">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序轮候一般适用于服务项目。</w:t>
            </w:r>
          </w:p>
        </w:tc>
      </w:tr>
      <w:tr w14:paraId="2AFB7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4AB97172">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18</w:t>
            </w:r>
          </w:p>
        </w:tc>
        <w:tc>
          <w:tcPr>
            <w:tcW w:w="1718" w:type="dxa"/>
            <w:tcBorders>
              <w:top w:val="single" w:color="000000" w:sz="4" w:space="0"/>
              <w:left w:val="single" w:color="000000" w:sz="4" w:space="0"/>
              <w:bottom w:val="single" w:color="000000" w:sz="4" w:space="0"/>
              <w:right w:val="single" w:color="000000" w:sz="4" w:space="0"/>
            </w:tcBorders>
            <w:vAlign w:val="center"/>
          </w:tcPr>
          <w:p w14:paraId="09D5B3F6">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随成交公告同时公告的成交人的征集响应文件内容</w:t>
            </w:r>
          </w:p>
        </w:tc>
        <w:tc>
          <w:tcPr>
            <w:tcW w:w="6460" w:type="dxa"/>
            <w:tcBorders>
              <w:top w:val="single" w:color="000000" w:sz="4" w:space="0"/>
              <w:left w:val="single" w:color="000000" w:sz="4" w:space="0"/>
              <w:bottom w:val="single" w:color="000000" w:sz="4" w:space="0"/>
              <w:right w:val="single" w:color="000000" w:sz="4" w:space="0"/>
            </w:tcBorders>
            <w:vAlign w:val="center"/>
          </w:tcPr>
          <w:p w14:paraId="52DA1324">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(1)中小企业声明函；(如有) </w:t>
            </w:r>
          </w:p>
          <w:p w14:paraId="45862960">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(2)残疾人福利性单位声明函；(如有) </w:t>
            </w:r>
          </w:p>
          <w:p w14:paraId="3FB866A8">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(3)征集文件中规定进行公示的其他内容。(如有)</w:t>
            </w:r>
          </w:p>
          <w:p w14:paraId="259E0D09">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p>
        </w:tc>
      </w:tr>
      <w:tr w14:paraId="0D2DC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168675C9">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default"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19</w:t>
            </w:r>
          </w:p>
        </w:tc>
        <w:tc>
          <w:tcPr>
            <w:tcW w:w="1718" w:type="dxa"/>
            <w:tcBorders>
              <w:top w:val="single" w:color="000000" w:sz="4" w:space="0"/>
              <w:left w:val="single" w:color="000000" w:sz="4" w:space="0"/>
              <w:bottom w:val="single" w:color="000000" w:sz="4" w:space="0"/>
              <w:right w:val="single" w:color="000000" w:sz="4" w:space="0"/>
            </w:tcBorders>
            <w:vAlign w:val="center"/>
          </w:tcPr>
          <w:p w14:paraId="70C5010D">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中标(成交)通知书发出的形式</w:t>
            </w:r>
          </w:p>
        </w:tc>
        <w:tc>
          <w:tcPr>
            <w:tcW w:w="6460" w:type="dxa"/>
            <w:tcBorders>
              <w:top w:val="single" w:color="000000" w:sz="4" w:space="0"/>
              <w:left w:val="single" w:color="000000" w:sz="4" w:space="0"/>
              <w:bottom w:val="single" w:color="000000" w:sz="4" w:space="0"/>
              <w:right w:val="single" w:color="000000" w:sz="4" w:space="0"/>
            </w:tcBorders>
            <w:vAlign w:val="center"/>
          </w:tcPr>
          <w:p w14:paraId="42E832A3">
            <w:pPr>
              <w:keepNext w:val="0"/>
              <w:keepLines w:val="0"/>
              <w:widowControl/>
              <w:suppressLineNumbers w:val="0"/>
              <w:jc w:val="left"/>
            </w:pPr>
          </w:p>
          <w:p w14:paraId="0C5760D3">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□书面 </w:t>
            </w:r>
            <w:r>
              <w:rPr>
                <w:rFonts w:ascii="MS UI Gothic" w:hAnsi="MS UI Gothic" w:eastAsia="MS UI Gothic" w:cs="MS UI Gothic"/>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数据电文</w:t>
            </w:r>
          </w:p>
          <w:p w14:paraId="244D77B4">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p>
        </w:tc>
      </w:tr>
      <w:tr w14:paraId="4FABA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34CAD6E2">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default"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20</w:t>
            </w:r>
          </w:p>
        </w:tc>
        <w:tc>
          <w:tcPr>
            <w:tcW w:w="1718" w:type="dxa"/>
            <w:tcBorders>
              <w:top w:val="single" w:color="000000" w:sz="4" w:space="0"/>
              <w:left w:val="single" w:color="000000" w:sz="4" w:space="0"/>
              <w:bottom w:val="single" w:color="000000" w:sz="4" w:space="0"/>
              <w:right w:val="single" w:color="000000" w:sz="4" w:space="0"/>
            </w:tcBorders>
            <w:vAlign w:val="center"/>
          </w:tcPr>
          <w:p w14:paraId="790D4EDF">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告知成交结果的形式</w:t>
            </w:r>
          </w:p>
        </w:tc>
        <w:tc>
          <w:tcPr>
            <w:tcW w:w="6460" w:type="dxa"/>
            <w:tcBorders>
              <w:top w:val="single" w:color="000000" w:sz="4" w:space="0"/>
              <w:left w:val="single" w:color="000000" w:sz="4" w:space="0"/>
              <w:bottom w:val="single" w:color="000000" w:sz="4" w:space="0"/>
              <w:right w:val="single" w:color="000000" w:sz="4" w:space="0"/>
            </w:tcBorders>
            <w:vAlign w:val="center"/>
          </w:tcPr>
          <w:p w14:paraId="371F6A02">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☑供应商自行登录电子交易系统查看</w:t>
            </w:r>
          </w:p>
          <w:p w14:paraId="3462FED0">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□评审现场告知</w:t>
            </w:r>
          </w:p>
        </w:tc>
      </w:tr>
      <w:tr w14:paraId="3B47F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686A1E6F">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default"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21</w:t>
            </w:r>
          </w:p>
        </w:tc>
        <w:tc>
          <w:tcPr>
            <w:tcW w:w="1718" w:type="dxa"/>
            <w:tcBorders>
              <w:top w:val="single" w:color="000000" w:sz="4" w:space="0"/>
              <w:left w:val="single" w:color="000000" w:sz="4" w:space="0"/>
              <w:bottom w:val="single" w:color="000000" w:sz="4" w:space="0"/>
              <w:right w:val="single" w:color="000000" w:sz="4" w:space="0"/>
            </w:tcBorders>
            <w:vAlign w:val="center"/>
          </w:tcPr>
          <w:p w14:paraId="4ECBC433">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履约保证金</w:t>
            </w:r>
          </w:p>
        </w:tc>
        <w:tc>
          <w:tcPr>
            <w:tcW w:w="6460" w:type="dxa"/>
            <w:tcBorders>
              <w:top w:val="single" w:color="000000" w:sz="4" w:space="0"/>
              <w:left w:val="single" w:color="000000" w:sz="4" w:space="0"/>
              <w:bottom w:val="single" w:color="000000" w:sz="4" w:space="0"/>
              <w:right w:val="single" w:color="000000" w:sz="4" w:space="0"/>
            </w:tcBorders>
            <w:vAlign w:val="center"/>
          </w:tcPr>
          <w:p w14:paraId="52926B75">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 xml:space="preserve">（1）金额：遵照《阜阳市财政局阜阳市公共资源交 </w:t>
            </w:r>
          </w:p>
          <w:p w14:paraId="0C8D43C6">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 xml:space="preserve">易监督管理局转发安徽省财政厅关于进一步优化政 </w:t>
            </w:r>
          </w:p>
          <w:p w14:paraId="113C67DC">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 xml:space="preserve">府采购营商环境的通知》（阜财购〔2022〕207 号） </w:t>
            </w:r>
          </w:p>
          <w:p w14:paraId="58192782">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 xml:space="preserve">执行 </w:t>
            </w:r>
          </w:p>
          <w:p w14:paraId="2DCF77F8">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☑免收</w:t>
            </w:r>
          </w:p>
          <w:p w14:paraId="5DE5F5D9">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□合同价的 %</w:t>
            </w:r>
          </w:p>
          <w:p w14:paraId="51AC9E54">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□定额收取：人民币 元</w:t>
            </w:r>
          </w:p>
          <w:p w14:paraId="36B45B17">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（2）支付方式：</w:t>
            </w:r>
          </w:p>
          <w:p w14:paraId="18893247">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□转账/电汇 □支票 □汇票 □本票 □保函 □保险</w:t>
            </w:r>
          </w:p>
          <w:p w14:paraId="743A0F62">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其他要求：</w:t>
            </w:r>
          </w:p>
          <w:p w14:paraId="707E125D">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（3）收取单位：</w:t>
            </w:r>
          </w:p>
          <w:p w14:paraId="001A99AB">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（4）缴纳时间：</w:t>
            </w:r>
          </w:p>
          <w:p w14:paraId="46424DD1">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（5）退还时间：</w:t>
            </w:r>
          </w:p>
        </w:tc>
      </w:tr>
      <w:tr w14:paraId="30E33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3C03F839">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default"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22</w:t>
            </w:r>
          </w:p>
        </w:tc>
        <w:tc>
          <w:tcPr>
            <w:tcW w:w="1718" w:type="dxa"/>
            <w:tcBorders>
              <w:top w:val="single" w:color="000000" w:sz="4" w:space="0"/>
              <w:left w:val="single" w:color="000000" w:sz="4" w:space="0"/>
              <w:bottom w:val="single" w:color="000000" w:sz="4" w:space="0"/>
              <w:right w:val="single" w:color="000000" w:sz="4" w:space="0"/>
            </w:tcBorders>
            <w:vAlign w:val="center"/>
          </w:tcPr>
          <w:p w14:paraId="04629111">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中标服务费</w:t>
            </w:r>
          </w:p>
        </w:tc>
        <w:tc>
          <w:tcPr>
            <w:tcW w:w="6460" w:type="dxa"/>
            <w:tcBorders>
              <w:top w:val="single" w:color="000000" w:sz="4" w:space="0"/>
              <w:left w:val="single" w:color="000000" w:sz="4" w:space="0"/>
              <w:bottom w:val="single" w:color="000000" w:sz="4" w:space="0"/>
              <w:right w:val="single" w:color="000000" w:sz="4" w:space="0"/>
            </w:tcBorders>
            <w:vAlign w:val="center"/>
          </w:tcPr>
          <w:p w14:paraId="2E4B997E">
            <w:pPr>
              <w:spacing w:before="227" w:line="240" w:lineRule="auto"/>
              <w:ind w:left="9" w:firstLine="9"/>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本项目的下列费用由入围供应商支付。</w:t>
            </w:r>
          </w:p>
          <w:p w14:paraId="26398609">
            <w:pPr>
              <w:spacing w:before="227" w:line="240" w:lineRule="auto"/>
              <w:ind w:left="9" w:firstLine="9"/>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1、成交服务费：6000元/家。</w:t>
            </w:r>
          </w:p>
          <w:p w14:paraId="57DEFDC2">
            <w:pPr>
              <w:spacing w:before="227" w:line="240" w:lineRule="auto"/>
              <w:ind w:left="9" w:firstLine="9"/>
              <w:jc w:val="left"/>
              <w:rPr>
                <w:rStyle w:val="32"/>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color w:val="auto"/>
                <w:sz w:val="28"/>
                <w:szCs w:val="28"/>
                <w:lang w:val="en-US" w:eastAsia="zh-CN"/>
              </w:rPr>
              <w:t xml:space="preserve">2、成交人在成交通知书办理前，一次性付清。  </w:t>
            </w:r>
            <w:r>
              <w:rPr>
                <w:rStyle w:val="32"/>
                <w:rFonts w:hint="eastAsia" w:ascii="仿宋" w:hAnsi="仿宋" w:eastAsia="仿宋" w:cs="仿宋"/>
                <w:color w:val="auto"/>
                <w:kern w:val="2"/>
                <w:sz w:val="28"/>
                <w:szCs w:val="28"/>
                <w:highlight w:val="none"/>
                <w:lang w:val="en-US" w:eastAsia="zh-CN" w:bidi="ar-SA"/>
              </w:rPr>
              <w:t xml:space="preserve">     </w:t>
            </w:r>
          </w:p>
        </w:tc>
      </w:tr>
      <w:tr w14:paraId="18F7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vMerge w:val="restart"/>
            <w:tcBorders>
              <w:top w:val="single" w:color="000000" w:sz="4" w:space="0"/>
              <w:left w:val="single" w:color="000000" w:sz="4" w:space="0"/>
              <w:bottom w:val="single" w:color="000000" w:sz="4" w:space="0"/>
              <w:right w:val="single" w:color="000000" w:sz="4" w:space="0"/>
            </w:tcBorders>
            <w:vAlign w:val="center"/>
          </w:tcPr>
          <w:p w14:paraId="0D402120">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default"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23</w:t>
            </w:r>
          </w:p>
        </w:tc>
        <w:tc>
          <w:tcPr>
            <w:tcW w:w="1718" w:type="dxa"/>
            <w:tcBorders>
              <w:top w:val="single" w:color="000000" w:sz="4" w:space="0"/>
              <w:left w:val="single" w:color="000000" w:sz="4" w:space="0"/>
              <w:bottom w:val="single" w:color="000000" w:sz="4" w:space="0"/>
              <w:right w:val="single" w:color="000000" w:sz="4" w:space="0"/>
            </w:tcBorders>
            <w:vAlign w:val="center"/>
          </w:tcPr>
          <w:p w14:paraId="34349C31">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质疑函递交的方式</w:t>
            </w:r>
          </w:p>
        </w:tc>
        <w:tc>
          <w:tcPr>
            <w:tcW w:w="6460" w:type="dxa"/>
            <w:tcBorders>
              <w:top w:val="single" w:color="000000" w:sz="4" w:space="0"/>
              <w:left w:val="single" w:color="000000" w:sz="4" w:space="0"/>
              <w:bottom w:val="single" w:color="000000" w:sz="4" w:space="0"/>
              <w:right w:val="single" w:color="000000" w:sz="4" w:space="0"/>
            </w:tcBorders>
            <w:vAlign w:val="center"/>
          </w:tcPr>
          <w:p w14:paraId="6828ABCD">
            <w:pPr>
              <w:keepNext w:val="0"/>
              <w:keepLines w:val="0"/>
              <w:pageBreakBefore w:val="0"/>
              <w:widowControl/>
              <w:kinsoku/>
              <w:wordWrap/>
              <w:overflowPunct/>
              <w:topLinePunct w:val="0"/>
              <w:autoSpaceDE/>
              <w:autoSpaceDN/>
              <w:bidi w:val="0"/>
              <w:adjustRightInd w:val="0"/>
              <w:snapToGrid w:val="0"/>
              <w:spacing w:beforeAutospacing="0" w:line="360" w:lineRule="auto"/>
              <w:jc w:val="both"/>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（1）通过电子交易系统在线提出</w:t>
            </w:r>
          </w:p>
          <w:p w14:paraId="6310BD1E">
            <w:pPr>
              <w:keepNext w:val="0"/>
              <w:keepLines w:val="0"/>
              <w:pageBreakBefore w:val="0"/>
              <w:widowControl/>
              <w:kinsoku/>
              <w:wordWrap/>
              <w:overflowPunct/>
              <w:topLinePunct w:val="0"/>
              <w:autoSpaceDE/>
              <w:autoSpaceDN/>
              <w:bidi w:val="0"/>
              <w:adjustRightInd w:val="0"/>
              <w:snapToGrid w:val="0"/>
              <w:spacing w:beforeAutospacing="0" w:line="360" w:lineRule="auto"/>
              <w:jc w:val="both"/>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（2）书面提出</w:t>
            </w:r>
          </w:p>
          <w:p w14:paraId="396676CD">
            <w:pPr>
              <w:pageBreakBefore w:val="0"/>
              <w:widowControl/>
              <w:kinsoku/>
              <w:overflowPunct/>
              <w:topLinePunct w:val="0"/>
              <w:autoSpaceDE/>
              <w:autoSpaceDN/>
              <w:bidi w:val="0"/>
              <w:adjustRightInd w:val="0"/>
              <w:snapToGrid w:val="0"/>
              <w:spacing w:line="360" w:lineRule="auto"/>
              <w:jc w:val="both"/>
              <w:textAlignment w:val="auto"/>
              <w:rPr>
                <w:rStyle w:val="44"/>
                <w:rFonts w:hint="eastAsia" w:ascii="仿宋" w:hAnsi="仿宋" w:eastAsia="仿宋" w:cs="仿宋"/>
                <w:color w:val="auto"/>
                <w:kern w:val="0"/>
                <w:sz w:val="28"/>
                <w:szCs w:val="28"/>
                <w:highlight w:val="none"/>
                <w:lang w:val="en-US" w:eastAsia="zh-CN" w:bidi="zh-CN"/>
              </w:rPr>
            </w:pPr>
            <w:r>
              <w:rPr>
                <w:rStyle w:val="32"/>
                <w:rFonts w:hint="eastAsia" w:ascii="仿宋" w:hAnsi="仿宋" w:eastAsia="仿宋" w:cs="仿宋"/>
                <w:color w:val="auto"/>
                <w:kern w:val="0"/>
                <w:sz w:val="28"/>
                <w:szCs w:val="28"/>
                <w:highlight w:val="none"/>
                <w:lang w:val="zh-CN" w:eastAsia="zh-CN" w:bidi="zh-CN"/>
              </w:rPr>
              <w:t>接收部门：</w:t>
            </w:r>
            <w:r>
              <w:rPr>
                <w:rStyle w:val="44"/>
                <w:rFonts w:hint="eastAsia" w:ascii="仿宋" w:hAnsi="仿宋" w:eastAsia="仿宋" w:cs="仿宋"/>
                <w:color w:val="auto"/>
                <w:kern w:val="0"/>
                <w:sz w:val="28"/>
                <w:szCs w:val="28"/>
                <w:highlight w:val="none"/>
                <w:lang w:val="en-US" w:eastAsia="zh-CN" w:bidi="zh-CN"/>
              </w:rPr>
              <w:t>阜南县机关事务管理服务中心、</w:t>
            </w:r>
            <w:r>
              <w:rPr>
                <w:rFonts w:hint="eastAsia" w:ascii="仿宋" w:hAnsi="仿宋" w:eastAsia="仿宋" w:cs="仿宋"/>
                <w:i w:val="0"/>
                <w:iCs w:val="0"/>
                <w:caps w:val="0"/>
                <w:color w:val="000000"/>
                <w:spacing w:val="0"/>
                <w:sz w:val="28"/>
                <w:szCs w:val="28"/>
                <w:lang w:eastAsia="zh-CN"/>
              </w:rPr>
              <w:t>四川鑫森建设工程咨询有限公司</w:t>
            </w:r>
          </w:p>
          <w:p w14:paraId="3E555879">
            <w:pPr>
              <w:pageBreakBefore w:val="0"/>
              <w:widowControl/>
              <w:kinsoku/>
              <w:overflowPunct/>
              <w:topLinePunct w:val="0"/>
              <w:autoSpaceDE/>
              <w:autoSpaceDN/>
              <w:bidi w:val="0"/>
              <w:adjustRightInd w:val="0"/>
              <w:snapToGrid w:val="0"/>
              <w:spacing w:line="360" w:lineRule="auto"/>
              <w:jc w:val="both"/>
              <w:textAlignment w:val="auto"/>
              <w:rPr>
                <w:rStyle w:val="32"/>
                <w:rFonts w:hint="default" w:ascii="仿宋" w:hAnsi="仿宋" w:eastAsia="仿宋" w:cs="仿宋"/>
                <w:color w:val="auto"/>
                <w:kern w:val="0"/>
                <w:sz w:val="28"/>
                <w:szCs w:val="28"/>
                <w:highlight w:val="none"/>
                <w:lang w:val="en-US" w:eastAsia="zh-CN" w:bidi="zh-CN"/>
              </w:rPr>
            </w:pPr>
            <w:r>
              <w:rPr>
                <w:rStyle w:val="32"/>
                <w:rFonts w:hint="eastAsia" w:ascii="仿宋" w:hAnsi="仿宋" w:eastAsia="仿宋" w:cs="仿宋"/>
                <w:color w:val="auto"/>
                <w:kern w:val="0"/>
                <w:sz w:val="28"/>
                <w:szCs w:val="28"/>
                <w:highlight w:val="none"/>
                <w:lang w:val="zh-CN" w:eastAsia="zh-CN" w:bidi="zh-CN"/>
              </w:rPr>
              <w:t>联系电话：</w:t>
            </w:r>
            <w:r>
              <w:rPr>
                <w:rFonts w:hint="eastAsia" w:ascii="仿宋" w:hAnsi="仿宋" w:eastAsia="仿宋" w:cs="仿宋"/>
                <w:i w:val="0"/>
                <w:iCs w:val="0"/>
                <w:caps w:val="0"/>
                <w:color w:val="000000"/>
                <w:spacing w:val="0"/>
                <w:sz w:val="28"/>
                <w:szCs w:val="28"/>
                <w:lang w:eastAsia="zh-CN"/>
              </w:rPr>
              <w:t>0558-6720008</w:t>
            </w:r>
            <w:r>
              <w:rPr>
                <w:rStyle w:val="32"/>
                <w:rFonts w:hint="eastAsia" w:ascii="仿宋" w:hAnsi="仿宋" w:eastAsia="仿宋" w:cs="仿宋"/>
                <w:color w:val="auto"/>
                <w:kern w:val="0"/>
                <w:sz w:val="28"/>
                <w:szCs w:val="28"/>
                <w:highlight w:val="none"/>
                <w:lang w:val="zh-CN" w:eastAsia="zh-CN" w:bidi="zh-CN"/>
              </w:rPr>
              <w:t>、</w:t>
            </w:r>
            <w:r>
              <w:rPr>
                <w:rStyle w:val="32"/>
                <w:rFonts w:hint="eastAsia" w:ascii="仿宋" w:hAnsi="仿宋" w:eastAsia="仿宋" w:cs="仿宋"/>
                <w:color w:val="auto"/>
                <w:kern w:val="0"/>
                <w:sz w:val="28"/>
                <w:szCs w:val="28"/>
                <w:highlight w:val="none"/>
                <w:lang w:val="en-US" w:eastAsia="zh-CN" w:bidi="zh-CN"/>
              </w:rPr>
              <w:t>18226850585</w:t>
            </w:r>
          </w:p>
          <w:p w14:paraId="74A47A3A">
            <w:pPr>
              <w:keepNext w:val="0"/>
              <w:keepLines w:val="0"/>
              <w:pageBreakBefore w:val="0"/>
              <w:widowControl/>
              <w:kinsoku/>
              <w:wordWrap/>
              <w:overflowPunct/>
              <w:topLinePunct w:val="0"/>
              <w:autoSpaceDE/>
              <w:autoSpaceDN/>
              <w:bidi w:val="0"/>
              <w:adjustRightInd w:val="0"/>
              <w:snapToGrid w:val="0"/>
              <w:spacing w:beforeAutospacing="0" w:line="360" w:lineRule="auto"/>
              <w:jc w:val="both"/>
              <w:textAlignment w:val="auto"/>
              <w:rPr>
                <w:rStyle w:val="44"/>
                <w:rFonts w:hint="eastAsia" w:ascii="仿宋" w:hAnsi="仿宋" w:eastAsia="仿宋" w:cs="仿宋"/>
                <w:color w:val="auto"/>
                <w:kern w:val="0"/>
                <w:sz w:val="28"/>
                <w:szCs w:val="28"/>
                <w:highlight w:val="none"/>
                <w:lang w:val="en-US" w:eastAsia="zh-CN" w:bidi="zh-CN"/>
              </w:rPr>
            </w:pPr>
            <w:r>
              <w:rPr>
                <w:rStyle w:val="32"/>
                <w:rFonts w:hint="eastAsia" w:ascii="仿宋" w:hAnsi="仿宋" w:eastAsia="仿宋" w:cs="仿宋"/>
                <w:color w:val="auto"/>
                <w:kern w:val="0"/>
                <w:sz w:val="28"/>
                <w:szCs w:val="28"/>
                <w:highlight w:val="none"/>
                <w:lang w:val="zh-CN" w:eastAsia="zh-CN" w:bidi="zh-CN"/>
              </w:rPr>
              <w:t>电子邮箱：</w:t>
            </w:r>
            <w:r>
              <w:rPr>
                <w:rStyle w:val="32"/>
                <w:rFonts w:hint="eastAsia" w:ascii="仿宋" w:hAnsi="仿宋" w:eastAsia="仿宋" w:cs="仿宋"/>
                <w:color w:val="auto"/>
                <w:kern w:val="0"/>
                <w:sz w:val="28"/>
                <w:szCs w:val="28"/>
                <w:highlight w:val="none"/>
                <w:lang w:val="en-US" w:eastAsia="zh-CN" w:bidi="zh-CN"/>
              </w:rPr>
              <w:t>550985890@qq</w:t>
            </w:r>
            <w:r>
              <w:rPr>
                <w:rStyle w:val="32"/>
                <w:rFonts w:hint="eastAsia" w:ascii="仿宋" w:hAnsi="仿宋" w:eastAsia="仿宋" w:cs="仿宋"/>
                <w:color w:val="auto"/>
                <w:kern w:val="0"/>
                <w:sz w:val="28"/>
                <w:szCs w:val="28"/>
                <w:highlight w:val="none"/>
                <w:lang w:val="zh-CN" w:eastAsia="zh-CN" w:bidi="zh-CN"/>
              </w:rPr>
              <w:t>.com（代理机构）</w:t>
            </w:r>
          </w:p>
          <w:p w14:paraId="570B7E52">
            <w:pPr>
              <w:keepNext w:val="0"/>
              <w:keepLines w:val="0"/>
              <w:pageBreakBefore w:val="0"/>
              <w:widowControl/>
              <w:kinsoku/>
              <w:wordWrap/>
              <w:overflowPunct/>
              <w:topLinePunct w:val="0"/>
              <w:autoSpaceDE/>
              <w:autoSpaceDN/>
              <w:bidi w:val="0"/>
              <w:adjustRightInd w:val="0"/>
              <w:snapToGrid w:val="0"/>
              <w:spacing w:beforeAutospacing="0" w:line="360" w:lineRule="auto"/>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zh-CN" w:eastAsia="zh-CN" w:bidi="zh-CN"/>
              </w:rPr>
              <w:t>通讯地址：阜南县政府三楼、阜阳市颍州区天玺湾18栋三单元907</w:t>
            </w:r>
          </w:p>
        </w:tc>
      </w:tr>
      <w:tr w14:paraId="6FD2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vMerge w:val="continue"/>
            <w:tcBorders>
              <w:top w:val="single" w:color="000000" w:sz="4" w:space="0"/>
              <w:left w:val="single" w:color="000000" w:sz="4" w:space="0"/>
              <w:bottom w:val="single" w:color="000000" w:sz="4" w:space="0"/>
              <w:right w:val="single" w:color="000000" w:sz="4" w:space="0"/>
            </w:tcBorders>
            <w:vAlign w:val="center"/>
          </w:tcPr>
          <w:p w14:paraId="72CA199E">
            <w:pPr>
              <w:keepNext w:val="0"/>
              <w:keepLines w:val="0"/>
              <w:pageBreakBefore w:val="0"/>
              <w:widowControl/>
              <w:kinsoku/>
              <w:wordWrap/>
              <w:overflowPunct/>
              <w:topLinePunct w:val="0"/>
              <w:autoSpaceDE/>
              <w:autoSpaceDN/>
              <w:bidi w:val="0"/>
              <w:adjustRightInd w:val="0"/>
              <w:snapToGrid w:val="0"/>
              <w:spacing w:beforeAutospacing="0" w:line="360" w:lineRule="auto"/>
              <w:ind w:firstLine="560" w:firstLineChars="200"/>
              <w:jc w:val="center"/>
              <w:textAlignment w:val="auto"/>
              <w:rPr>
                <w:rStyle w:val="32"/>
                <w:rFonts w:hint="eastAsia" w:ascii="仿宋" w:hAnsi="仿宋" w:eastAsia="仿宋" w:cs="仿宋"/>
                <w:color w:val="auto"/>
                <w:kern w:val="2"/>
                <w:sz w:val="28"/>
                <w:szCs w:val="28"/>
                <w:highlight w:val="none"/>
                <w:lang w:val="en-US" w:eastAsia="zh-CN" w:bidi="ar-SA"/>
              </w:rPr>
            </w:pPr>
          </w:p>
        </w:tc>
        <w:tc>
          <w:tcPr>
            <w:tcW w:w="1718" w:type="dxa"/>
            <w:tcBorders>
              <w:top w:val="single" w:color="000000" w:sz="4" w:space="0"/>
              <w:left w:val="single" w:color="000000" w:sz="4" w:space="0"/>
              <w:bottom w:val="single" w:color="000000" w:sz="4" w:space="0"/>
              <w:right w:val="single" w:color="000000" w:sz="4" w:space="0"/>
            </w:tcBorders>
            <w:vAlign w:val="center"/>
          </w:tcPr>
          <w:p w14:paraId="2B1E3B02">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投诉函递交的方式</w:t>
            </w:r>
          </w:p>
        </w:tc>
        <w:tc>
          <w:tcPr>
            <w:tcW w:w="6460" w:type="dxa"/>
            <w:tcBorders>
              <w:top w:val="single" w:color="000000" w:sz="4" w:space="0"/>
              <w:left w:val="single" w:color="000000" w:sz="4" w:space="0"/>
              <w:bottom w:val="single" w:color="000000" w:sz="4" w:space="0"/>
              <w:right w:val="single" w:color="000000" w:sz="4" w:space="0"/>
            </w:tcBorders>
            <w:vAlign w:val="center"/>
          </w:tcPr>
          <w:p w14:paraId="23EDC248">
            <w:pPr>
              <w:keepNext w:val="0"/>
              <w:keepLines w:val="0"/>
              <w:pageBreakBefore w:val="0"/>
              <w:widowControl/>
              <w:kinsoku/>
              <w:wordWrap/>
              <w:overflowPunct/>
              <w:topLinePunct w:val="0"/>
              <w:autoSpaceDE/>
              <w:autoSpaceDN/>
              <w:bidi w:val="0"/>
              <w:adjustRightInd w:val="0"/>
              <w:snapToGrid w:val="0"/>
              <w:spacing w:beforeAutospacing="0" w:line="360" w:lineRule="auto"/>
              <w:jc w:val="both"/>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（1）通过电子交易系统在线提出</w:t>
            </w:r>
          </w:p>
          <w:p w14:paraId="397ACF3A">
            <w:pPr>
              <w:keepNext w:val="0"/>
              <w:keepLines w:val="0"/>
              <w:pageBreakBefore w:val="0"/>
              <w:widowControl/>
              <w:kinsoku/>
              <w:wordWrap/>
              <w:overflowPunct/>
              <w:topLinePunct w:val="0"/>
              <w:autoSpaceDE/>
              <w:autoSpaceDN/>
              <w:bidi w:val="0"/>
              <w:adjustRightInd w:val="0"/>
              <w:snapToGrid w:val="0"/>
              <w:spacing w:beforeAutospacing="0" w:line="360" w:lineRule="auto"/>
              <w:jc w:val="both"/>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（2）书面提出</w:t>
            </w:r>
          </w:p>
          <w:p w14:paraId="2D097AC3">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接收部门：阜南县财政局</w:t>
            </w:r>
          </w:p>
          <w:p w14:paraId="430C0CA2">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联系电话：0558-6759106</w:t>
            </w:r>
          </w:p>
          <w:p w14:paraId="748BE930">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zh-CN" w:eastAsia="zh-CN" w:bidi="zh-CN"/>
              </w:rPr>
              <w:t>通讯地址：阜南县鹿城路与运河路交叉口阜南县财政局</w:t>
            </w:r>
            <w:r>
              <w:rPr>
                <w:rStyle w:val="32"/>
                <w:rFonts w:hint="eastAsia" w:ascii="仿宋" w:hAnsi="仿宋" w:eastAsia="仿宋" w:cs="仿宋"/>
                <w:color w:val="auto"/>
                <w:kern w:val="0"/>
                <w:sz w:val="28"/>
                <w:szCs w:val="28"/>
                <w:highlight w:val="none"/>
                <w:lang w:val="en-US" w:eastAsia="zh-CN" w:bidi="zh-CN"/>
              </w:rPr>
              <w:t>8</w:t>
            </w:r>
            <w:r>
              <w:rPr>
                <w:rStyle w:val="32"/>
                <w:rFonts w:hint="eastAsia" w:ascii="仿宋" w:hAnsi="仿宋" w:eastAsia="仿宋" w:cs="仿宋"/>
                <w:color w:val="auto"/>
                <w:kern w:val="0"/>
                <w:sz w:val="28"/>
                <w:szCs w:val="28"/>
                <w:highlight w:val="none"/>
                <w:lang w:val="zh-CN" w:eastAsia="zh-CN" w:bidi="zh-CN"/>
              </w:rPr>
              <w:t>楼</w:t>
            </w:r>
          </w:p>
        </w:tc>
      </w:tr>
      <w:tr w14:paraId="52A72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073DA94C">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default"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24</w:t>
            </w:r>
          </w:p>
        </w:tc>
        <w:tc>
          <w:tcPr>
            <w:tcW w:w="1718" w:type="dxa"/>
            <w:tcBorders>
              <w:top w:val="single" w:color="000000" w:sz="4" w:space="0"/>
              <w:left w:val="single" w:color="000000" w:sz="4" w:space="0"/>
              <w:bottom w:val="single" w:color="000000" w:sz="4" w:space="0"/>
              <w:right w:val="single" w:color="000000" w:sz="4" w:space="0"/>
            </w:tcBorders>
            <w:vAlign w:val="center"/>
          </w:tcPr>
          <w:p w14:paraId="351C5671">
            <w:pPr>
              <w:keepNext w:val="0"/>
              <w:keepLines w:val="0"/>
              <w:pageBreakBefore w:val="0"/>
              <w:widowControl/>
              <w:kinsoku/>
              <w:wordWrap/>
              <w:overflowPunct/>
              <w:topLinePunct w:val="0"/>
              <w:autoSpaceDE/>
              <w:autoSpaceDN/>
              <w:bidi w:val="0"/>
              <w:adjustRightInd w:val="0"/>
              <w:snapToGrid w:val="0"/>
              <w:spacing w:beforeAutospacing="0" w:line="24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本项目提供除征集文件以外的其他资料</w:t>
            </w:r>
          </w:p>
        </w:tc>
        <w:tc>
          <w:tcPr>
            <w:tcW w:w="6460" w:type="dxa"/>
            <w:tcBorders>
              <w:top w:val="single" w:color="000000" w:sz="4" w:space="0"/>
              <w:left w:val="single" w:color="000000" w:sz="4" w:space="0"/>
              <w:bottom w:val="single" w:color="000000" w:sz="4" w:space="0"/>
              <w:right w:val="single" w:color="000000" w:sz="4" w:space="0"/>
            </w:tcBorders>
            <w:vAlign w:val="center"/>
          </w:tcPr>
          <w:p w14:paraId="20F3ADF9">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无</w:t>
            </w:r>
          </w:p>
        </w:tc>
      </w:tr>
      <w:tr w14:paraId="4863A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180ABE00">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default"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25</w:t>
            </w:r>
          </w:p>
        </w:tc>
        <w:tc>
          <w:tcPr>
            <w:tcW w:w="1718" w:type="dxa"/>
            <w:tcBorders>
              <w:top w:val="single" w:color="000000" w:sz="4" w:space="0"/>
              <w:left w:val="single" w:color="000000" w:sz="4" w:space="0"/>
              <w:bottom w:val="single" w:color="000000" w:sz="4" w:space="0"/>
              <w:right w:val="single" w:color="000000" w:sz="4" w:space="0"/>
            </w:tcBorders>
            <w:vAlign w:val="center"/>
          </w:tcPr>
          <w:p w14:paraId="594577DC">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解释权</w:t>
            </w:r>
          </w:p>
        </w:tc>
        <w:tc>
          <w:tcPr>
            <w:tcW w:w="6460" w:type="dxa"/>
            <w:tcBorders>
              <w:top w:val="single" w:color="000000" w:sz="4" w:space="0"/>
              <w:left w:val="single" w:color="000000" w:sz="4" w:space="0"/>
              <w:bottom w:val="single" w:color="000000" w:sz="4" w:space="0"/>
              <w:right w:val="single" w:color="000000" w:sz="4" w:space="0"/>
            </w:tcBorders>
            <w:vAlign w:val="center"/>
          </w:tcPr>
          <w:p w14:paraId="25D5AF77">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（1）构成本征集文件的各个组成文件应互为解释，互为说明；</w:t>
            </w:r>
          </w:p>
          <w:p w14:paraId="7256E066">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（2）同一组成文件中就同一事项的规定或约定不一致的，以编排顺序在后者为准；</w:t>
            </w:r>
          </w:p>
          <w:p w14:paraId="27427EFF">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（3）如有不明确或不一致，构成合同文件组成内容的，以合同文件约定内容为准，且以专用合同条款约定的合同文件优先顺序解释；</w:t>
            </w:r>
          </w:p>
          <w:p w14:paraId="766CD744">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（4）除征集文件中有特别规定外，仅适用于招标响应阶段的规定，按征集公告、供应商须知、评审方法和标准、响应文件格式的先后顺序解释；</w:t>
            </w:r>
          </w:p>
          <w:p w14:paraId="6F1BDDB6">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（5）按本款前述规定仍不能形成结论的，由征集人负责解释。</w:t>
            </w:r>
          </w:p>
        </w:tc>
      </w:tr>
      <w:tr w14:paraId="2DFC2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22701F63">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default"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26</w:t>
            </w:r>
          </w:p>
        </w:tc>
        <w:tc>
          <w:tcPr>
            <w:tcW w:w="1718" w:type="dxa"/>
            <w:tcBorders>
              <w:top w:val="single" w:color="000000" w:sz="4" w:space="0"/>
              <w:left w:val="single" w:color="000000" w:sz="4" w:space="0"/>
              <w:bottom w:val="single" w:color="000000" w:sz="4" w:space="0"/>
              <w:right w:val="single" w:color="000000" w:sz="4" w:space="0"/>
            </w:tcBorders>
            <w:vAlign w:val="center"/>
          </w:tcPr>
          <w:p w14:paraId="27B38070">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2"/>
                <w:sz w:val="28"/>
                <w:szCs w:val="28"/>
                <w:highlight w:val="none"/>
                <w:lang w:val="en-US" w:eastAsia="zh-CN" w:bidi="ar-SA"/>
              </w:rPr>
              <w:t>清退规则</w:t>
            </w:r>
          </w:p>
        </w:tc>
        <w:tc>
          <w:tcPr>
            <w:tcW w:w="6460" w:type="dxa"/>
            <w:tcBorders>
              <w:top w:val="single" w:color="000000" w:sz="4" w:space="0"/>
              <w:left w:val="single" w:color="000000" w:sz="4" w:space="0"/>
              <w:bottom w:val="single" w:color="000000" w:sz="4" w:space="0"/>
              <w:right w:val="single" w:color="000000" w:sz="4" w:space="0"/>
            </w:tcBorders>
            <w:vAlign w:val="center"/>
          </w:tcPr>
          <w:p w14:paraId="18318565">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b w:val="0"/>
                <w:bCs w:val="0"/>
                <w:color w:val="auto"/>
                <w:spacing w:val="1"/>
                <w:kern w:val="2"/>
                <w:sz w:val="28"/>
                <w:szCs w:val="28"/>
                <w:highlight w:val="none"/>
                <w:lang w:val="en-US" w:eastAsia="zh-CN" w:bidi="ar-SA"/>
              </w:rPr>
            </w:pPr>
            <w:r>
              <w:rPr>
                <w:rStyle w:val="32"/>
                <w:rFonts w:hint="eastAsia" w:ascii="仿宋" w:hAnsi="仿宋" w:eastAsia="仿宋" w:cs="仿宋"/>
                <w:b w:val="0"/>
                <w:bCs w:val="0"/>
                <w:color w:val="auto"/>
                <w:spacing w:val="1"/>
                <w:kern w:val="2"/>
                <w:sz w:val="28"/>
                <w:szCs w:val="28"/>
                <w:highlight w:val="none"/>
                <w:lang w:val="en-US" w:eastAsia="zh-CN" w:bidi="ar-SA"/>
              </w:rPr>
              <w:t>入围供应商存在《政府采购框架协议采购方式管理暂行办法》第十九条规定情形的，尚未签订框架协议的，取消其入围资格；已经签订框架协议的，解除与其签订的框架协议。</w:t>
            </w:r>
          </w:p>
        </w:tc>
      </w:tr>
      <w:tr w14:paraId="074E6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14B7557F">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default"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27</w:t>
            </w:r>
          </w:p>
        </w:tc>
        <w:tc>
          <w:tcPr>
            <w:tcW w:w="1718" w:type="dxa"/>
            <w:tcBorders>
              <w:top w:val="single" w:color="000000" w:sz="4" w:space="0"/>
              <w:left w:val="single" w:color="000000" w:sz="4" w:space="0"/>
              <w:bottom w:val="single" w:color="000000" w:sz="4" w:space="0"/>
              <w:right w:val="single" w:color="000000" w:sz="4" w:space="0"/>
            </w:tcBorders>
            <w:vAlign w:val="center"/>
          </w:tcPr>
          <w:p w14:paraId="33BF9E48">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补充机制</w:t>
            </w:r>
          </w:p>
        </w:tc>
        <w:tc>
          <w:tcPr>
            <w:tcW w:w="6460" w:type="dxa"/>
            <w:tcBorders>
              <w:top w:val="single" w:color="000000" w:sz="4" w:space="0"/>
              <w:left w:val="single" w:color="000000" w:sz="4" w:space="0"/>
              <w:bottom w:val="single" w:color="000000" w:sz="4" w:space="0"/>
              <w:right w:val="single" w:color="000000" w:sz="4" w:space="0"/>
            </w:tcBorders>
            <w:vAlign w:val="center"/>
          </w:tcPr>
          <w:p w14:paraId="349B3C99">
            <w:pPr>
              <w:pStyle w:val="28"/>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0"/>
                <w:sz w:val="28"/>
                <w:szCs w:val="28"/>
                <w:highlight w:val="none"/>
                <w:lang w:val="en-US" w:eastAsia="zh-CN" w:bidi="zh-CN"/>
              </w:rPr>
            </w:pPr>
            <w:r>
              <w:rPr>
                <w:rStyle w:val="32"/>
                <w:rFonts w:hint="eastAsia" w:ascii="仿宋" w:hAnsi="仿宋" w:eastAsia="仿宋" w:cs="仿宋"/>
                <w:color w:val="auto"/>
                <w:kern w:val="0"/>
                <w:sz w:val="28"/>
                <w:szCs w:val="28"/>
                <w:highlight w:val="none"/>
                <w:lang w:val="en-US" w:eastAsia="zh-CN" w:bidi="zh-CN"/>
              </w:rPr>
              <w:t>1、除剩余入围单位不足入围单位总数70%且影响框架协议执行的情形外，框架协议有效期内，征集人不得补充征集供应商。</w:t>
            </w:r>
          </w:p>
          <w:p w14:paraId="759333D2">
            <w:pPr>
              <w:pStyle w:val="28"/>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b w:val="0"/>
                <w:bCs w:val="0"/>
                <w:color w:val="auto"/>
                <w:spacing w:val="1"/>
                <w:kern w:val="0"/>
                <w:sz w:val="28"/>
                <w:szCs w:val="28"/>
                <w:highlight w:val="none"/>
                <w:lang w:val="en-US" w:eastAsia="zh-CN" w:bidi="zh-CN"/>
              </w:rPr>
            </w:pPr>
            <w:r>
              <w:rPr>
                <w:rStyle w:val="32"/>
                <w:rFonts w:hint="eastAsia" w:ascii="仿宋" w:hAnsi="仿宋" w:eastAsia="仿宋" w:cs="仿宋"/>
                <w:color w:val="auto"/>
                <w:kern w:val="0"/>
                <w:sz w:val="28"/>
                <w:szCs w:val="28"/>
                <w:highlight w:val="none"/>
                <w:lang w:val="en-US" w:eastAsia="zh-CN" w:bidi="zh-CN"/>
              </w:rPr>
              <w:t>2</w:t>
            </w:r>
            <w:r>
              <w:rPr>
                <w:rStyle w:val="32"/>
                <w:rFonts w:hint="eastAsia" w:ascii="仿宋" w:hAnsi="仿宋" w:eastAsia="仿宋" w:cs="仿宋"/>
                <w:color w:val="auto"/>
                <w:kern w:val="0"/>
                <w:sz w:val="28"/>
                <w:szCs w:val="28"/>
                <w:highlight w:val="none"/>
                <w:lang w:val="zh-CN" w:eastAsia="zh-CN" w:bidi="zh-CN"/>
              </w:rPr>
              <w:t>征集人补充征集供应商的，补充征集规则应当在框架协议中约定，补充征集的条件、程序、评审方法和淘汰比例应当与初次征集相同。补充征集应当遵守原框架协议的有效期。补充征集期间，原框架协议继续履行。</w:t>
            </w:r>
          </w:p>
        </w:tc>
      </w:tr>
      <w:tr w14:paraId="60169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77F3B6C2">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default"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28</w:t>
            </w:r>
          </w:p>
        </w:tc>
        <w:tc>
          <w:tcPr>
            <w:tcW w:w="1718" w:type="dxa"/>
            <w:tcBorders>
              <w:top w:val="single" w:color="000000" w:sz="4" w:space="0"/>
              <w:left w:val="single" w:color="000000" w:sz="4" w:space="0"/>
              <w:bottom w:val="single" w:color="000000" w:sz="4" w:space="0"/>
              <w:right w:val="single" w:color="000000" w:sz="4" w:space="0"/>
            </w:tcBorders>
            <w:vAlign w:val="center"/>
          </w:tcPr>
          <w:p w14:paraId="353D8D43">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用户反馈及评价机制</w:t>
            </w:r>
          </w:p>
        </w:tc>
        <w:tc>
          <w:tcPr>
            <w:tcW w:w="6460" w:type="dxa"/>
            <w:tcBorders>
              <w:top w:val="single" w:color="000000" w:sz="4" w:space="0"/>
              <w:left w:val="single" w:color="000000" w:sz="4" w:space="0"/>
              <w:bottom w:val="single" w:color="000000" w:sz="4" w:space="0"/>
              <w:right w:val="single" w:color="000000" w:sz="4" w:space="0"/>
            </w:tcBorders>
            <w:vAlign w:val="center"/>
          </w:tcPr>
          <w:p w14:paraId="20589D19">
            <w:pPr>
              <w:pStyle w:val="28"/>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spacing w:val="1"/>
                <w:kern w:val="0"/>
                <w:sz w:val="28"/>
                <w:szCs w:val="28"/>
                <w:highlight w:val="none"/>
                <w:lang w:val="en-US" w:eastAsia="zh-CN" w:bidi="zh-CN"/>
              </w:rPr>
            </w:pPr>
            <w:r>
              <w:rPr>
                <w:rStyle w:val="32"/>
                <w:rFonts w:hint="eastAsia" w:ascii="仿宋" w:hAnsi="仿宋" w:eastAsia="仿宋" w:cs="仿宋"/>
                <w:color w:val="auto"/>
                <w:kern w:val="0"/>
                <w:sz w:val="28"/>
                <w:szCs w:val="28"/>
                <w:highlight w:val="none"/>
                <w:lang w:val="zh-CN" w:eastAsia="zh-CN" w:bidi="zh-CN"/>
              </w:rPr>
              <w:t>建立用户反馈和评价机制，接受征集人和服务对象对入围单位履行框架协议和采购合同情况的反馈与评价，并将用户反馈和评价情况向征集人和服务对象公开，作为第二阶段直接选定入围单位的参考。</w:t>
            </w:r>
          </w:p>
        </w:tc>
      </w:tr>
      <w:tr w14:paraId="43D2F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4ACAF83E">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default"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29</w:t>
            </w:r>
          </w:p>
        </w:tc>
        <w:tc>
          <w:tcPr>
            <w:tcW w:w="1718" w:type="dxa"/>
            <w:tcBorders>
              <w:top w:val="single" w:color="000000" w:sz="4" w:space="0"/>
              <w:left w:val="single" w:color="000000" w:sz="4" w:space="0"/>
              <w:bottom w:val="single" w:color="000000" w:sz="4" w:space="0"/>
              <w:right w:val="single" w:color="000000" w:sz="4" w:space="0"/>
            </w:tcBorders>
            <w:vAlign w:val="center"/>
          </w:tcPr>
          <w:p w14:paraId="6D783107">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其他补充说明1</w:t>
            </w:r>
          </w:p>
        </w:tc>
        <w:tc>
          <w:tcPr>
            <w:tcW w:w="6460" w:type="dxa"/>
            <w:tcBorders>
              <w:top w:val="single" w:color="000000" w:sz="4" w:space="0"/>
              <w:left w:val="single" w:color="000000" w:sz="4" w:space="0"/>
              <w:bottom w:val="single" w:color="000000" w:sz="4" w:space="0"/>
              <w:right w:val="single" w:color="000000" w:sz="4" w:space="0"/>
            </w:tcBorders>
            <w:vAlign w:val="center"/>
          </w:tcPr>
          <w:p w14:paraId="396668E4">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1、框架协议采购类型：本项目采用封闭式框架协议入围采购的方式，入围单位无正当理由，不得主动放弃入围资格或者退出框架协议。</w:t>
            </w:r>
          </w:p>
          <w:p w14:paraId="4166DA7D">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44"/>
                <w:rFonts w:hint="eastAsia" w:ascii="仿宋" w:hAnsi="仿宋" w:eastAsia="仿宋" w:cs="仿宋"/>
                <w:b w:val="0"/>
                <w:bCs w:val="0"/>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2、本项目所有入围单位在服务期间均按照阜南县机关事务管理服务中心相关管理办法进行管理，所</w:t>
            </w:r>
            <w:r>
              <w:rPr>
                <w:rStyle w:val="44"/>
                <w:rFonts w:hint="eastAsia" w:ascii="仿宋" w:hAnsi="仿宋" w:eastAsia="仿宋" w:cs="仿宋"/>
                <w:b w:val="0"/>
                <w:bCs w:val="0"/>
                <w:color w:val="auto"/>
                <w:kern w:val="2"/>
                <w:sz w:val="28"/>
                <w:szCs w:val="28"/>
                <w:highlight w:val="none"/>
                <w:lang w:val="en-US" w:eastAsia="zh-CN" w:bidi="ar-SA"/>
              </w:rPr>
              <w:t>有入围单位均需服从管理，否则征集人将对其予以处理。</w:t>
            </w:r>
          </w:p>
          <w:p w14:paraId="7C7E5865">
            <w:pPr>
              <w:pStyle w:val="12"/>
              <w:ind w:left="0" w:leftChars="0" w:firstLine="0" w:firstLineChars="0"/>
              <w:rPr>
                <w:rStyle w:val="44"/>
                <w:rFonts w:hint="eastAsia" w:ascii="仿宋" w:hAnsi="仿宋" w:eastAsia="仿宋" w:cs="仿宋"/>
                <w:b w:val="0"/>
                <w:bCs w:val="0"/>
                <w:color w:val="auto"/>
                <w:kern w:val="2"/>
                <w:sz w:val="28"/>
                <w:szCs w:val="28"/>
                <w:highlight w:val="none"/>
                <w:lang w:val="en-US" w:eastAsia="zh-CN" w:bidi="ar-SA"/>
              </w:rPr>
            </w:pPr>
            <w:r>
              <w:rPr>
                <w:rStyle w:val="44"/>
                <w:rFonts w:hint="eastAsia" w:ascii="仿宋" w:hAnsi="仿宋" w:eastAsia="仿宋" w:cs="仿宋"/>
                <w:b w:val="0"/>
                <w:bCs w:val="0"/>
                <w:color w:val="auto"/>
                <w:kern w:val="2"/>
                <w:sz w:val="28"/>
                <w:szCs w:val="28"/>
                <w:highlight w:val="none"/>
                <w:lang w:val="en-US" w:eastAsia="zh-CN" w:bidi="ar-SA"/>
              </w:rPr>
              <w:t xml:space="preserve">3、入围结果公告结束后，入围供应商需提供征集响 </w:t>
            </w:r>
          </w:p>
          <w:p w14:paraId="6C7A27B8">
            <w:pPr>
              <w:pStyle w:val="12"/>
              <w:ind w:left="0" w:leftChars="0" w:firstLine="0" w:firstLineChars="0"/>
              <w:rPr>
                <w:rStyle w:val="44"/>
                <w:rFonts w:hint="eastAsia" w:ascii="仿宋" w:hAnsi="仿宋" w:eastAsia="仿宋" w:cs="仿宋"/>
                <w:b w:val="0"/>
                <w:bCs w:val="0"/>
                <w:color w:val="auto"/>
                <w:kern w:val="2"/>
                <w:sz w:val="28"/>
                <w:szCs w:val="28"/>
                <w:highlight w:val="none"/>
                <w:lang w:val="en-US" w:eastAsia="zh-CN" w:bidi="ar-SA"/>
              </w:rPr>
            </w:pPr>
            <w:r>
              <w:rPr>
                <w:rStyle w:val="44"/>
                <w:rFonts w:hint="eastAsia" w:ascii="仿宋" w:hAnsi="仿宋" w:eastAsia="仿宋" w:cs="仿宋"/>
                <w:b w:val="0"/>
                <w:bCs w:val="0"/>
                <w:color w:val="auto"/>
                <w:kern w:val="2"/>
                <w:sz w:val="28"/>
                <w:szCs w:val="28"/>
                <w:highlight w:val="none"/>
                <w:lang w:val="en-US" w:eastAsia="zh-CN" w:bidi="ar-SA"/>
              </w:rPr>
              <w:t xml:space="preserve">应文件纸质版3份（胶装），以及非加密电子版（U </w:t>
            </w:r>
          </w:p>
          <w:p w14:paraId="4909B34C">
            <w:pPr>
              <w:pStyle w:val="12"/>
              <w:ind w:left="0" w:leftChars="0" w:firstLine="0" w:firstLineChars="0"/>
              <w:rPr>
                <w:rStyle w:val="44"/>
                <w:rFonts w:hint="eastAsia" w:ascii="仿宋" w:hAnsi="仿宋" w:eastAsia="仿宋" w:cs="仿宋"/>
                <w:b w:val="0"/>
                <w:bCs w:val="0"/>
                <w:color w:val="auto"/>
                <w:kern w:val="2"/>
                <w:sz w:val="28"/>
                <w:szCs w:val="28"/>
                <w:highlight w:val="none"/>
                <w:lang w:val="en-US" w:eastAsia="zh-CN" w:bidi="ar-SA"/>
              </w:rPr>
            </w:pPr>
            <w:r>
              <w:rPr>
                <w:rStyle w:val="44"/>
                <w:rFonts w:hint="eastAsia" w:ascii="仿宋" w:hAnsi="仿宋" w:eastAsia="仿宋" w:cs="仿宋"/>
                <w:b w:val="0"/>
                <w:bCs w:val="0"/>
                <w:color w:val="auto"/>
                <w:kern w:val="2"/>
                <w:sz w:val="28"/>
                <w:szCs w:val="28"/>
                <w:highlight w:val="none"/>
                <w:lang w:val="en-US" w:eastAsia="zh-CN" w:bidi="ar-SA"/>
              </w:rPr>
              <w:t>盘）征集响应文件3份。</w:t>
            </w:r>
          </w:p>
          <w:p w14:paraId="6EAF1F20">
            <w:pPr>
              <w:pStyle w:val="12"/>
              <w:ind w:left="0" w:leftChars="0" w:firstLine="0" w:firstLineChars="0"/>
              <w:rPr>
                <w:rStyle w:val="44"/>
                <w:rFonts w:hint="default" w:ascii="仿宋" w:hAnsi="仿宋" w:eastAsia="仿宋" w:cs="仿宋"/>
                <w:b w:val="0"/>
                <w:bCs w:val="0"/>
                <w:color w:val="auto"/>
                <w:kern w:val="2"/>
                <w:sz w:val="28"/>
                <w:szCs w:val="28"/>
                <w:highlight w:val="none"/>
                <w:lang w:val="en-US" w:eastAsia="zh-CN" w:bidi="ar-SA"/>
              </w:rPr>
            </w:pPr>
            <w:r>
              <w:rPr>
                <w:rStyle w:val="44"/>
                <w:rFonts w:hint="eastAsia" w:ascii="仿宋" w:hAnsi="仿宋" w:eastAsia="仿宋" w:cs="仿宋"/>
                <w:b w:val="0"/>
                <w:bCs w:val="0"/>
                <w:color w:val="auto"/>
                <w:kern w:val="2"/>
                <w:sz w:val="28"/>
                <w:szCs w:val="28"/>
                <w:highlight w:val="none"/>
                <w:lang w:val="en-US" w:eastAsia="zh-CN" w:bidi="ar-SA"/>
              </w:rPr>
              <w:t>4、本项目入围后承接的项目不允许分包。</w:t>
            </w:r>
          </w:p>
        </w:tc>
      </w:tr>
      <w:tr w14:paraId="5395D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 w:type="dxa"/>
            <w:tcBorders>
              <w:top w:val="single" w:color="000000" w:sz="4" w:space="0"/>
              <w:left w:val="single" w:color="000000" w:sz="4" w:space="0"/>
              <w:bottom w:val="single" w:color="000000" w:sz="4" w:space="0"/>
              <w:right w:val="single" w:color="000000" w:sz="4" w:space="0"/>
            </w:tcBorders>
            <w:vAlign w:val="center"/>
          </w:tcPr>
          <w:p w14:paraId="06B9AC05">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default"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30</w:t>
            </w:r>
          </w:p>
        </w:tc>
        <w:tc>
          <w:tcPr>
            <w:tcW w:w="1718" w:type="dxa"/>
            <w:tcBorders>
              <w:top w:val="single" w:color="000000" w:sz="4" w:space="0"/>
              <w:left w:val="single" w:color="000000" w:sz="4" w:space="0"/>
              <w:bottom w:val="single" w:color="000000" w:sz="4" w:space="0"/>
              <w:right w:val="single" w:color="000000" w:sz="4" w:space="0"/>
            </w:tcBorders>
            <w:vAlign w:val="center"/>
          </w:tcPr>
          <w:p w14:paraId="416B4944">
            <w:pPr>
              <w:keepNext w:val="0"/>
              <w:keepLines w:val="0"/>
              <w:pageBreakBefore w:val="0"/>
              <w:widowControl/>
              <w:kinsoku/>
              <w:wordWrap/>
              <w:overflowPunct/>
              <w:topLinePunct w:val="0"/>
              <w:autoSpaceDE/>
              <w:autoSpaceDN/>
              <w:bidi w:val="0"/>
              <w:adjustRightInd w:val="0"/>
              <w:snapToGrid w:val="0"/>
              <w:spacing w:beforeAutospacing="0" w:line="360" w:lineRule="auto"/>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其他补充说明2</w:t>
            </w:r>
          </w:p>
        </w:tc>
        <w:tc>
          <w:tcPr>
            <w:tcW w:w="6460" w:type="dxa"/>
            <w:tcBorders>
              <w:top w:val="single" w:color="000000" w:sz="4" w:space="0"/>
              <w:left w:val="single" w:color="000000" w:sz="4" w:space="0"/>
              <w:bottom w:val="single" w:color="000000" w:sz="4" w:space="0"/>
              <w:right w:val="single" w:color="000000" w:sz="4" w:space="0"/>
            </w:tcBorders>
            <w:vAlign w:val="center"/>
          </w:tcPr>
          <w:p w14:paraId="6310ABEB">
            <w:pPr>
              <w:pStyle w:val="38"/>
              <w:keepNext w:val="0"/>
              <w:keepLines w:val="0"/>
              <w:pageBreakBefore w:val="0"/>
              <w:widowControl/>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val="0"/>
              <w:snapToGrid w:val="0"/>
              <w:spacing w:before="0" w:beforeAutospacing="0" w:after="0" w:line="240" w:lineRule="auto"/>
              <w:ind w:right="0" w:firstLine="280" w:firstLineChars="100"/>
              <w:jc w:val="left"/>
              <w:textAlignment w:val="auto"/>
              <w:rPr>
                <w:rStyle w:val="44"/>
                <w:rFonts w:hint="eastAsia" w:ascii="仿宋" w:hAnsi="仿宋" w:eastAsia="仿宋" w:cs="仿宋"/>
                <w:color w:val="auto"/>
                <w:sz w:val="28"/>
                <w:szCs w:val="28"/>
                <w:highlight w:val="none"/>
                <w:lang w:val="en-US" w:eastAsia="zh-CN"/>
              </w:rPr>
            </w:pPr>
            <w:r>
              <w:rPr>
                <w:rStyle w:val="44"/>
                <w:rFonts w:hint="eastAsia" w:ascii="仿宋" w:hAnsi="仿宋" w:eastAsia="仿宋" w:cs="仿宋"/>
                <w:color w:val="auto"/>
                <w:sz w:val="28"/>
                <w:szCs w:val="28"/>
                <w:highlight w:val="none"/>
                <w:lang w:val="en-US" w:eastAsia="zh-CN"/>
              </w:rPr>
              <w:t>入围单位有下列情形之一，尚未签订框架协议的，取消其入围资格；已经签订框架协议的，解除与其签订的框架协议： </w:t>
            </w:r>
          </w:p>
          <w:p w14:paraId="59B77485">
            <w:pPr>
              <w:pStyle w:val="38"/>
              <w:keepNext w:val="0"/>
              <w:keepLines w:val="0"/>
              <w:pageBreakBefore w:val="0"/>
              <w:widowControl/>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val="0"/>
              <w:snapToGrid w:val="0"/>
              <w:spacing w:before="0" w:beforeAutospacing="0" w:after="0" w:line="240" w:lineRule="auto"/>
              <w:ind w:right="0"/>
              <w:jc w:val="left"/>
              <w:textAlignment w:val="auto"/>
              <w:rPr>
                <w:rStyle w:val="44"/>
                <w:rFonts w:hint="eastAsia" w:ascii="仿宋" w:hAnsi="仿宋" w:eastAsia="仿宋" w:cs="仿宋"/>
                <w:color w:val="auto"/>
                <w:sz w:val="28"/>
                <w:szCs w:val="28"/>
                <w:highlight w:val="none"/>
                <w:lang w:val="en-US" w:eastAsia="zh-CN"/>
              </w:rPr>
            </w:pPr>
            <w:r>
              <w:rPr>
                <w:rStyle w:val="44"/>
                <w:rFonts w:hint="eastAsia" w:ascii="仿宋" w:hAnsi="仿宋" w:eastAsia="仿宋" w:cs="仿宋"/>
                <w:color w:val="auto"/>
                <w:sz w:val="28"/>
                <w:szCs w:val="28"/>
                <w:highlight w:val="none"/>
                <w:lang w:val="en-US" w:eastAsia="zh-CN"/>
              </w:rPr>
              <w:t>（一）恶意串通谋取入围资格的； </w:t>
            </w:r>
          </w:p>
          <w:p w14:paraId="69730767">
            <w:pPr>
              <w:pStyle w:val="38"/>
              <w:keepNext w:val="0"/>
              <w:keepLines w:val="0"/>
              <w:pageBreakBefore w:val="0"/>
              <w:widowControl/>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val="0"/>
              <w:snapToGrid w:val="0"/>
              <w:spacing w:before="0" w:beforeAutospacing="0" w:after="0" w:line="240" w:lineRule="auto"/>
              <w:ind w:right="0"/>
              <w:jc w:val="left"/>
              <w:textAlignment w:val="auto"/>
              <w:rPr>
                <w:rStyle w:val="44"/>
                <w:rFonts w:hint="eastAsia" w:ascii="仿宋" w:hAnsi="仿宋" w:eastAsia="仿宋" w:cs="仿宋"/>
                <w:color w:val="auto"/>
                <w:sz w:val="28"/>
                <w:szCs w:val="28"/>
                <w:highlight w:val="none"/>
                <w:lang w:val="en-US" w:eastAsia="zh-CN"/>
              </w:rPr>
            </w:pPr>
            <w:r>
              <w:rPr>
                <w:rStyle w:val="44"/>
                <w:rFonts w:hint="eastAsia" w:ascii="仿宋" w:hAnsi="仿宋" w:eastAsia="仿宋" w:cs="仿宋"/>
                <w:color w:val="auto"/>
                <w:sz w:val="28"/>
                <w:szCs w:val="28"/>
                <w:highlight w:val="none"/>
                <w:lang w:val="en-US" w:eastAsia="zh-CN"/>
              </w:rPr>
              <w:t>（二）提供虚假材料谋取入围资格的； </w:t>
            </w:r>
          </w:p>
          <w:p w14:paraId="78B7C17D">
            <w:pPr>
              <w:pStyle w:val="38"/>
              <w:keepNext w:val="0"/>
              <w:keepLines w:val="0"/>
              <w:pageBreakBefore w:val="0"/>
              <w:widowControl/>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val="0"/>
              <w:snapToGrid w:val="0"/>
              <w:spacing w:before="0" w:beforeAutospacing="0" w:after="0" w:line="240" w:lineRule="auto"/>
              <w:ind w:right="0"/>
              <w:jc w:val="left"/>
              <w:textAlignment w:val="auto"/>
              <w:rPr>
                <w:rStyle w:val="44"/>
                <w:rFonts w:hint="eastAsia" w:ascii="仿宋" w:hAnsi="仿宋" w:eastAsia="仿宋" w:cs="仿宋"/>
                <w:color w:val="auto"/>
                <w:sz w:val="28"/>
                <w:szCs w:val="28"/>
                <w:highlight w:val="none"/>
                <w:lang w:val="en-US" w:eastAsia="zh-CN"/>
              </w:rPr>
            </w:pPr>
            <w:r>
              <w:rPr>
                <w:rStyle w:val="44"/>
                <w:rFonts w:hint="eastAsia" w:ascii="仿宋" w:hAnsi="仿宋" w:eastAsia="仿宋" w:cs="仿宋"/>
                <w:color w:val="auto"/>
                <w:sz w:val="28"/>
                <w:szCs w:val="28"/>
                <w:highlight w:val="none"/>
                <w:lang w:val="en-US" w:eastAsia="zh-CN"/>
              </w:rPr>
              <w:t>（三）无正当理由拒不接受合同授予的； </w:t>
            </w:r>
          </w:p>
          <w:p w14:paraId="3CA216C8">
            <w:pPr>
              <w:pStyle w:val="38"/>
              <w:keepNext w:val="0"/>
              <w:keepLines w:val="0"/>
              <w:pageBreakBefore w:val="0"/>
              <w:widowControl/>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val="0"/>
              <w:snapToGrid w:val="0"/>
              <w:spacing w:before="0" w:beforeAutospacing="0" w:after="0" w:line="240" w:lineRule="auto"/>
              <w:ind w:right="0"/>
              <w:jc w:val="left"/>
              <w:textAlignment w:val="auto"/>
              <w:rPr>
                <w:rStyle w:val="44"/>
                <w:rFonts w:hint="eastAsia" w:ascii="仿宋" w:hAnsi="仿宋" w:eastAsia="仿宋" w:cs="仿宋"/>
                <w:color w:val="auto"/>
                <w:sz w:val="28"/>
                <w:szCs w:val="28"/>
                <w:highlight w:val="none"/>
                <w:lang w:val="en-US" w:eastAsia="zh-CN"/>
              </w:rPr>
            </w:pPr>
            <w:r>
              <w:rPr>
                <w:rStyle w:val="44"/>
                <w:rFonts w:hint="eastAsia" w:ascii="仿宋" w:hAnsi="仿宋" w:eastAsia="仿宋" w:cs="仿宋"/>
                <w:color w:val="auto"/>
                <w:sz w:val="28"/>
                <w:szCs w:val="28"/>
                <w:highlight w:val="none"/>
                <w:lang w:val="en-US" w:eastAsia="zh-CN"/>
              </w:rPr>
              <w:t>（四）不履行合同义务或者履行合同义务不符合约定，经征集人要求履行后仍不履行或者仍未按约定履行的； </w:t>
            </w:r>
          </w:p>
          <w:p w14:paraId="2DE0056E">
            <w:pPr>
              <w:pStyle w:val="38"/>
              <w:keepNext w:val="0"/>
              <w:keepLines w:val="0"/>
              <w:pageBreakBefore w:val="0"/>
              <w:widowControl/>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val="0"/>
              <w:snapToGrid w:val="0"/>
              <w:spacing w:before="0" w:beforeAutospacing="0" w:after="0" w:line="240" w:lineRule="auto"/>
              <w:ind w:right="0"/>
              <w:jc w:val="left"/>
              <w:textAlignment w:val="auto"/>
              <w:rPr>
                <w:rStyle w:val="44"/>
                <w:rFonts w:hint="eastAsia" w:ascii="仿宋" w:hAnsi="仿宋" w:eastAsia="仿宋" w:cs="仿宋"/>
                <w:color w:val="auto"/>
                <w:sz w:val="28"/>
                <w:szCs w:val="28"/>
                <w:highlight w:val="none"/>
                <w:lang w:val="en-US" w:eastAsia="zh-CN"/>
              </w:rPr>
            </w:pPr>
            <w:r>
              <w:rPr>
                <w:rStyle w:val="44"/>
                <w:rFonts w:hint="eastAsia" w:ascii="仿宋" w:hAnsi="仿宋" w:eastAsia="仿宋" w:cs="仿宋"/>
                <w:color w:val="auto"/>
                <w:sz w:val="28"/>
                <w:szCs w:val="28"/>
                <w:highlight w:val="none"/>
                <w:lang w:val="en-US" w:eastAsia="zh-CN"/>
              </w:rPr>
              <w:t>（五）框架协议有效期内，因违法行为被禁止或限制参加政府采购活动的； </w:t>
            </w:r>
          </w:p>
          <w:p w14:paraId="5B0F64D7">
            <w:pPr>
              <w:pStyle w:val="38"/>
              <w:keepNext w:val="0"/>
              <w:keepLines w:val="0"/>
              <w:pageBreakBefore w:val="0"/>
              <w:widowControl/>
              <w:pBdr>
                <w:top w:val="none" w:color="000000" w:sz="0" w:space="0"/>
                <w:left w:val="none" w:color="000000" w:sz="0" w:space="0"/>
                <w:bottom w:val="none" w:color="000000" w:sz="0" w:space="0"/>
                <w:right w:val="none" w:color="000000" w:sz="0" w:space="0"/>
              </w:pBdr>
              <w:shd w:val="clear" w:color="auto" w:fill="FFFFFF"/>
              <w:kinsoku/>
              <w:wordWrap/>
              <w:overflowPunct/>
              <w:topLinePunct w:val="0"/>
              <w:autoSpaceDE/>
              <w:autoSpaceDN/>
              <w:bidi w:val="0"/>
              <w:adjustRightInd w:val="0"/>
              <w:snapToGrid w:val="0"/>
              <w:spacing w:before="0" w:beforeAutospacing="0" w:after="0" w:line="240" w:lineRule="auto"/>
              <w:ind w:right="0"/>
              <w:jc w:val="left"/>
              <w:textAlignment w:val="auto"/>
              <w:rPr>
                <w:rStyle w:val="44"/>
                <w:rFonts w:hint="eastAsia" w:ascii="仿宋" w:hAnsi="仿宋" w:eastAsia="仿宋" w:cs="仿宋"/>
                <w:color w:val="auto"/>
                <w:sz w:val="28"/>
                <w:szCs w:val="28"/>
                <w:highlight w:val="none"/>
                <w:lang w:val="en-US" w:eastAsia="zh-CN"/>
              </w:rPr>
            </w:pPr>
            <w:r>
              <w:rPr>
                <w:rStyle w:val="44"/>
                <w:rFonts w:hint="eastAsia" w:ascii="仿宋" w:hAnsi="仿宋" w:eastAsia="仿宋" w:cs="仿宋"/>
                <w:color w:val="auto"/>
                <w:sz w:val="28"/>
                <w:szCs w:val="28"/>
                <w:highlight w:val="none"/>
                <w:lang w:val="en-US" w:eastAsia="zh-CN"/>
              </w:rPr>
              <w:t>（六）框架协议约定的其他情形。 </w:t>
            </w:r>
          </w:p>
          <w:p w14:paraId="1B1DD796">
            <w:pPr>
              <w:keepNext w:val="0"/>
              <w:keepLines w:val="0"/>
              <w:pageBreakBefore w:val="0"/>
              <w:widowControl/>
              <w:kinsoku/>
              <w:wordWrap/>
              <w:overflowPunct/>
              <w:topLinePunct w:val="0"/>
              <w:autoSpaceDE/>
              <w:autoSpaceDN/>
              <w:bidi w:val="0"/>
              <w:adjustRightInd w:val="0"/>
              <w:snapToGrid w:val="0"/>
              <w:spacing w:beforeAutospacing="0" w:line="360" w:lineRule="auto"/>
              <w:jc w:val="left"/>
              <w:textAlignment w:val="auto"/>
              <w:rPr>
                <w:rStyle w:val="32"/>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sz w:val="28"/>
                <w:szCs w:val="28"/>
                <w:highlight w:val="none"/>
                <w:lang w:val="en-US" w:eastAsia="zh-CN"/>
              </w:rPr>
              <w:t>被取消入围资格或者被解除框架协议的供应商不得参加同一封闭式框架协议补充征集，或者重新申请加入同一开放式框架协议。</w:t>
            </w:r>
          </w:p>
        </w:tc>
      </w:tr>
    </w:tbl>
    <w:p w14:paraId="38F25960">
      <w:pPr>
        <w:rPr>
          <w:rStyle w:val="32"/>
          <w:rFonts w:hint="eastAsia" w:ascii="仿宋" w:hAnsi="仿宋" w:eastAsia="仿宋" w:cs="仿宋"/>
          <w:b/>
          <w:bCs/>
          <w:color w:val="auto"/>
          <w:kern w:val="2"/>
          <w:sz w:val="32"/>
          <w:szCs w:val="32"/>
          <w:highlight w:val="none"/>
          <w:lang w:val="en-US" w:eastAsia="zh-CN" w:bidi="ar-SA"/>
        </w:rPr>
      </w:pPr>
      <w:r>
        <w:rPr>
          <w:rStyle w:val="32"/>
          <w:rFonts w:hint="eastAsia" w:ascii="仿宋" w:hAnsi="仿宋" w:eastAsia="仿宋" w:cs="仿宋"/>
          <w:b/>
          <w:bCs/>
          <w:color w:val="auto"/>
          <w:kern w:val="2"/>
          <w:sz w:val="32"/>
          <w:szCs w:val="32"/>
          <w:highlight w:val="none"/>
          <w:lang w:val="en-US" w:eastAsia="zh-CN" w:bidi="ar-SA"/>
        </w:rPr>
        <w:br w:type="page"/>
      </w:r>
    </w:p>
    <w:p w14:paraId="11F7CE1C">
      <w:pPr>
        <w:pStyle w:val="31"/>
        <w:pageBreakBefore w:val="0"/>
        <w:widowControl/>
        <w:kinsoku/>
        <w:overflowPunct/>
        <w:topLinePunct w:val="0"/>
        <w:autoSpaceDE/>
        <w:autoSpaceDN/>
        <w:bidi w:val="0"/>
        <w:adjustRightInd w:val="0"/>
        <w:snapToGrid w:val="0"/>
        <w:spacing w:before="132" w:line="360" w:lineRule="auto"/>
        <w:ind w:left="1367" w:right="1502" w:firstLine="803" w:firstLineChars="200"/>
        <w:jc w:val="center"/>
        <w:textAlignment w:val="auto"/>
        <w:rPr>
          <w:rStyle w:val="32"/>
          <w:rFonts w:hint="eastAsia" w:ascii="仿宋" w:hAnsi="仿宋" w:eastAsia="仿宋" w:cs="仿宋"/>
          <w:b/>
          <w:bCs/>
          <w:color w:val="auto"/>
          <w:kern w:val="0"/>
          <w:sz w:val="40"/>
          <w:szCs w:val="40"/>
          <w:highlight w:val="none"/>
          <w:lang w:val="zh-CN" w:eastAsia="zh-CN" w:bidi="zh-CN"/>
        </w:rPr>
      </w:pPr>
      <w:r>
        <w:rPr>
          <w:rStyle w:val="32"/>
          <w:rFonts w:hint="eastAsia" w:ascii="仿宋" w:hAnsi="仿宋" w:eastAsia="仿宋" w:cs="仿宋"/>
          <w:b/>
          <w:bCs/>
          <w:color w:val="auto"/>
          <w:kern w:val="0"/>
          <w:sz w:val="40"/>
          <w:szCs w:val="40"/>
          <w:highlight w:val="none"/>
          <w:lang w:val="zh-CN" w:eastAsia="zh-CN" w:bidi="zh-CN"/>
        </w:rPr>
        <w:t>二、供应商须知正文</w:t>
      </w:r>
    </w:p>
    <w:p w14:paraId="04169E62">
      <w:pPr>
        <w:pageBreakBefore w:val="0"/>
        <w:widowControl/>
        <w:kinsoku/>
        <w:overflowPunct/>
        <w:topLinePunct w:val="0"/>
        <w:autoSpaceDE/>
        <w:autoSpaceDN/>
        <w:bidi w:val="0"/>
        <w:adjustRightInd w:val="0"/>
        <w:snapToGrid w:val="0"/>
        <w:spacing w:line="360" w:lineRule="auto"/>
        <w:ind w:firstLine="562" w:firstLineChars="200"/>
        <w:jc w:val="center"/>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供应商须知</w:t>
      </w:r>
    </w:p>
    <w:p w14:paraId="222C50AC">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一、适用范围 </w:t>
      </w:r>
    </w:p>
    <w:p w14:paraId="08CE8D31">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1.1 本征集文件仅适用于本次采购所述的服务项目采购。 </w:t>
      </w:r>
    </w:p>
    <w:p w14:paraId="16AA27E5">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2.定义 </w:t>
      </w:r>
    </w:p>
    <w:p w14:paraId="3828DD20">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2.1 服务：系指除货物和工程以外的其他政府采购对象，包括咨询、调研、评估、规划、设计、监理、审计、保险、租赁、印刷、维修、物业管理等。 </w:t>
      </w:r>
    </w:p>
    <w:p w14:paraId="4EFDA9AE">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2.2 时限（年份、月份等）计算：系指从征集之日向前追溯 X 年/月（“X” 为“一”及以后整数）起算。 </w:t>
      </w:r>
    </w:p>
    <w:p w14:paraId="5864AF73">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2.3 业绩：除非本征集文件中另有规定，业绩系指符合本征集文件规定的与最终用户签订的合同。供应商与其关联公司（如母公司、控股公司、分公司、子公司、同一法定代表人的公司等）之间签订的合同，均不予认可。 </w:t>
      </w:r>
    </w:p>
    <w:p w14:paraId="338F3D46">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除非本征集文件中另有规定，否则业绩均为已服务完毕的业绩，业绩时间均以合同签订之日为追溯节点。 </w:t>
      </w:r>
    </w:p>
    <w:p w14:paraId="25A955C8">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3.征集人、采购代理机构、供应商及政府采购监督管理部门 </w:t>
      </w:r>
    </w:p>
    <w:p w14:paraId="1E690184">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3.1 征集人：本项目的征集人见供应商须知前附表。 </w:t>
      </w:r>
    </w:p>
    <w:p w14:paraId="7ED5D7BA">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3.2采购代理机构：本项目的采购代理机构见供应商须知前附表。 </w:t>
      </w:r>
    </w:p>
    <w:p w14:paraId="285F0F81">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3.3 供应商：是指向征集人提供货物、工程或者服务的法人、非法人组织或者自然人。</w:t>
      </w:r>
      <w:r>
        <w:rPr>
          <w:rStyle w:val="32"/>
          <w:rFonts w:hint="eastAsia" w:ascii="仿宋" w:hAnsi="仿宋" w:eastAsia="仿宋" w:cs="仿宋"/>
          <w:b/>
          <w:bCs/>
          <w:color w:val="auto"/>
          <w:kern w:val="0"/>
          <w:sz w:val="28"/>
          <w:szCs w:val="28"/>
          <w:highlight w:val="none"/>
          <w:lang w:val="en-US" w:eastAsia="zh-CN"/>
        </w:rPr>
        <w:t>分支机构不得参加政府采购活动，但银行、保险、石油石化、电力、电信等特殊行业除外。</w:t>
      </w:r>
      <w:r>
        <w:rPr>
          <w:rStyle w:val="32"/>
          <w:rFonts w:hint="eastAsia" w:ascii="仿宋" w:hAnsi="仿宋" w:eastAsia="仿宋" w:cs="仿宋"/>
          <w:color w:val="auto"/>
          <w:kern w:val="0"/>
          <w:sz w:val="28"/>
          <w:szCs w:val="28"/>
          <w:highlight w:val="none"/>
          <w:lang w:val="en-US" w:eastAsia="zh-CN"/>
        </w:rPr>
        <w:t xml:space="preserve"> </w:t>
      </w:r>
    </w:p>
    <w:p w14:paraId="03D7130E">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 xml:space="preserve">3.3.1本项目的供应商须满足以下条件： </w:t>
      </w:r>
    </w:p>
    <w:p w14:paraId="33C0BB8F">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（1）在中华人民共和国境内注册，能够独立承担民事责任，有生产或供应能力的本国供应商。 </w:t>
      </w:r>
    </w:p>
    <w:p w14:paraId="32C5DAF4">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（2）具备《中华人民共和国政府采购法》第二十二条关于供应商条件的规定，遵守本项目征集人本级和上级财政部门政府采购的有关规定。 </w:t>
      </w:r>
    </w:p>
    <w:p w14:paraId="2624B1A2">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（3）以采购代理机构认可的方式获得了本项目的征集文件。 </w:t>
      </w:r>
    </w:p>
    <w:p w14:paraId="5A886B3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（4）若供应商须知前附表中写明专门面向中小企业采购的，如供应商为非中小企业，其响应文件将被认定为响应无效。 </w:t>
      </w:r>
    </w:p>
    <w:p w14:paraId="6B9BD6BD">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3.3.2 单位负责人为同一人或者存在直接控股、管理关系的不同供应商，不得参加同一合同项下的政府采购活动。否则其相关响应文件将被认定为响应无效。 </w:t>
      </w:r>
    </w:p>
    <w:p w14:paraId="234C92FD">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 xml:space="preserve">3.3.3 为本项目提供过整体设计、规范编制或者项目管理、监理、检测等服务的供应商，不得再参加本项目上述服务以外的其他采购活动。否则其响应文件将被认定为响应无效。 </w:t>
      </w:r>
    </w:p>
    <w:p w14:paraId="74B3FB7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color w:val="auto"/>
          <w:sz w:val="22"/>
          <w:szCs w:val="24"/>
          <w:highlight w:val="none"/>
          <w:lang w:val="en-US" w:eastAsia="zh-CN"/>
        </w:rPr>
      </w:pPr>
      <w:r>
        <w:rPr>
          <w:rStyle w:val="32"/>
          <w:rFonts w:hint="eastAsia" w:ascii="仿宋" w:hAnsi="仿宋" w:eastAsia="仿宋" w:cs="仿宋"/>
          <w:color w:val="auto"/>
          <w:kern w:val="0"/>
          <w:sz w:val="28"/>
          <w:szCs w:val="28"/>
          <w:highlight w:val="none"/>
          <w:lang w:val="en-US" w:eastAsia="zh-CN"/>
        </w:rPr>
        <w:t xml:space="preserve">3.4政府采购监督管理部门：各级人民政府指定的有关部门依法履行与政府采购活动有关的监督管理职责。本项目的政府采购监督管理部门见供应商须知前附表。 </w:t>
      </w:r>
    </w:p>
    <w:p w14:paraId="3A198AF3">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4.资金来源 </w:t>
      </w:r>
    </w:p>
    <w:p w14:paraId="354324F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本项目的征集人已获得足以支付本次征集后所签订的合同项下的资金。 </w:t>
      </w:r>
    </w:p>
    <w:p w14:paraId="227EFAB9">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5.征集费用 </w:t>
      </w:r>
    </w:p>
    <w:p w14:paraId="0E87ED38">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不论征集的结果如何，供应商应承担其所有与准备和参加征集有关的费用。 </w:t>
      </w:r>
    </w:p>
    <w:p w14:paraId="03B64875">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6.适用法律 </w:t>
      </w:r>
    </w:p>
    <w:p w14:paraId="7FEC1928">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本项目征集人、采购代理机构、供应商、评审委员会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 </w:t>
      </w:r>
    </w:p>
    <w:p w14:paraId="0B8B89AC">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 xml:space="preserve">二、征集文件 </w:t>
      </w:r>
    </w:p>
    <w:p w14:paraId="0ECBFC19">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2.1 征集文件</w:t>
      </w:r>
      <w:r>
        <w:rPr>
          <w:rStyle w:val="32"/>
          <w:rFonts w:hint="eastAsia" w:ascii="仿宋" w:hAnsi="仿宋" w:eastAsia="仿宋" w:cs="仿宋"/>
          <w:color w:val="auto"/>
          <w:kern w:val="0"/>
          <w:sz w:val="28"/>
          <w:szCs w:val="28"/>
          <w:highlight w:val="none"/>
          <w:lang w:val="en-US" w:eastAsia="zh-CN"/>
        </w:rPr>
        <w:t xml:space="preserve"> </w:t>
      </w:r>
    </w:p>
    <w:p w14:paraId="332DA660">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供应商应认真阅读征集文件中所有的事项、格式、条款和规范等要求。如果没有按照征集文件要求提交全部资料或者响应文件没有对征集文件做出实质性响应，该响应有可能被拒绝，其风险应由供应商自行承担。 </w:t>
      </w:r>
    </w:p>
    <w:p w14:paraId="18015EDD">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2.2 征集文件的澄清、修改</w:t>
      </w:r>
      <w:r>
        <w:rPr>
          <w:rStyle w:val="32"/>
          <w:rFonts w:hint="eastAsia" w:ascii="仿宋" w:hAnsi="仿宋" w:eastAsia="仿宋" w:cs="仿宋"/>
          <w:color w:val="auto"/>
          <w:kern w:val="0"/>
          <w:sz w:val="28"/>
          <w:szCs w:val="28"/>
          <w:highlight w:val="none"/>
          <w:lang w:val="en-US" w:eastAsia="zh-CN"/>
        </w:rPr>
        <w:t xml:space="preserve"> </w:t>
      </w:r>
    </w:p>
    <w:p w14:paraId="4F1DD859">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2.2.1 在提交响应文件截止日期前 15 天，征集人或采购代理机构可主动地或在解答供应商提出的问题时对征集文件进行修改。 </w:t>
      </w:r>
    </w:p>
    <w:p w14:paraId="467F26F7">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2.2.2 征集文件的澄清、修改将以公告形式在阜阳市公共资源交易平台发布,并对所有供应商具有约束力。 </w:t>
      </w:r>
    </w:p>
    <w:p w14:paraId="35898D41">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2.2.3 为使供应商在编写响应文件时有充分时间对征集文件的澄清、修改部分进行研究，征集人或采购代理机构可以酌情后延响应日期。 </w:t>
      </w:r>
    </w:p>
    <w:p w14:paraId="5FCD07F1">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2.2.4 对征集文件的澄清与修改均须经过征集人确认后方可发放。当征集文件、修改补充通知、澄清（答疑）记录内容相互矛盾时，以最后发出的通知（或纪要）或修改文件为准； </w:t>
      </w:r>
    </w:p>
    <w:p w14:paraId="659C4B03">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供应商在响应文件递交截止时间前须自行查看项目进展、变更通知、澄清及回复，因供应商未及时查看而造成的后果自负。 </w:t>
      </w:r>
    </w:p>
    <w:p w14:paraId="55E2E7E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0"/>
          <w:sz w:val="28"/>
          <w:szCs w:val="28"/>
          <w:highlight w:val="none"/>
          <w:lang w:val="en-US" w:eastAsia="zh-CN"/>
        </w:rPr>
      </w:pPr>
      <w:r>
        <w:rPr>
          <w:rStyle w:val="32"/>
          <w:rFonts w:hint="eastAsia" w:ascii="仿宋" w:hAnsi="仿宋" w:eastAsia="仿宋" w:cs="仿宋"/>
          <w:b w:val="0"/>
          <w:bCs w:val="0"/>
          <w:color w:val="auto"/>
          <w:kern w:val="0"/>
          <w:sz w:val="28"/>
          <w:szCs w:val="28"/>
          <w:highlight w:val="none"/>
          <w:lang w:val="en-US" w:eastAsia="zh-CN"/>
        </w:rPr>
        <w:t xml:space="preserve">三、响应文件 </w:t>
      </w:r>
    </w:p>
    <w:p w14:paraId="09573025">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3.1 响应文件的编制依据</w:t>
      </w:r>
      <w:r>
        <w:rPr>
          <w:rStyle w:val="32"/>
          <w:rFonts w:hint="eastAsia" w:ascii="仿宋" w:hAnsi="仿宋" w:eastAsia="仿宋" w:cs="仿宋"/>
          <w:b w:val="0"/>
          <w:bCs w:val="0"/>
          <w:color w:val="auto"/>
          <w:kern w:val="0"/>
          <w:sz w:val="28"/>
          <w:szCs w:val="28"/>
          <w:highlight w:val="none"/>
          <w:lang w:val="en-US" w:eastAsia="zh-CN"/>
        </w:rPr>
        <w:t xml:space="preserve"> </w:t>
      </w:r>
    </w:p>
    <w:p w14:paraId="39328525">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3.1.1 征集人提供的征集文件及有关资料； </w:t>
      </w:r>
    </w:p>
    <w:p w14:paraId="7509E20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3.1.2 相关的法律法规。 </w:t>
      </w:r>
    </w:p>
    <w:p w14:paraId="5BC804AC">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3.2 响应文件格式</w:t>
      </w:r>
      <w:r>
        <w:rPr>
          <w:rStyle w:val="32"/>
          <w:rFonts w:hint="eastAsia" w:ascii="仿宋" w:hAnsi="仿宋" w:eastAsia="仿宋" w:cs="仿宋"/>
          <w:b w:val="0"/>
          <w:bCs w:val="0"/>
          <w:color w:val="auto"/>
          <w:kern w:val="0"/>
          <w:sz w:val="28"/>
          <w:szCs w:val="28"/>
          <w:highlight w:val="none"/>
          <w:lang w:val="en-US" w:eastAsia="zh-CN"/>
        </w:rPr>
        <w:t xml:space="preserve"> </w:t>
      </w:r>
    </w:p>
    <w:p w14:paraId="75E58463">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3.2.1 响应文件应包括本征集文件“响应文件格式”中所列的内容。 </w:t>
      </w:r>
    </w:p>
    <w:p w14:paraId="0835E0D1">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供应商应按照本企业的实际情况提供响应文件格式中所要求的资料，如其响应文件与其实际不符，一经发现直接取消其响应资格，并将追究其相关法律责任。 </w:t>
      </w:r>
    </w:p>
    <w:p w14:paraId="31610201">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3.2.2 编制响应文件的语言及计量单位 </w:t>
      </w:r>
    </w:p>
    <w:p w14:paraId="64AABD28">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1）各响应供应商与采购代理机构就有关征集、响应的所有来往函电均应使用中文。 </w:t>
      </w:r>
    </w:p>
    <w:p w14:paraId="1C018F1A">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2）除规范另有规定外，响应文件使用的度量衡单位，均采用中华人民共和国法定计量单位。 </w:t>
      </w:r>
    </w:p>
    <w:p w14:paraId="32BC9732">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3.3 响应报价 </w:t>
      </w:r>
    </w:p>
    <w:p w14:paraId="3353DDFF">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3.3.1 报价依据：本项目征集文件中要求。 </w:t>
      </w:r>
    </w:p>
    <w:p w14:paraId="2A025751">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3.3.2 响应货币 </w:t>
      </w:r>
    </w:p>
    <w:p w14:paraId="2827D7B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除非另有规定或许可，供应商应采用人民币报价。 </w:t>
      </w:r>
    </w:p>
    <w:p w14:paraId="660A44B0">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3.3.3 报价方法： </w:t>
      </w:r>
    </w:p>
    <w:p w14:paraId="4C321243">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1) 响应报价应按照征集文件要求编制。 </w:t>
      </w:r>
    </w:p>
    <w:p w14:paraId="4F911FED">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2）响应报价应为完成规定的工作内容的各项费用,并包括且不限于在项目所在地办公地点、交通、食宿、通讯、办公设备、专用设备等费用，并包含所提供的高级职称人员、需聘请的专家及最低人数要求所带来的额外费用。 </w:t>
      </w:r>
    </w:p>
    <w:p w14:paraId="22BF75FD">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服务费：服务费以入围单位实际承接任务数额据实结算，每个项目支付价格包括供应商履行合同所需的全部直接费用、间接费用、各种征（取）费、政策性调整因素，各种税金、供应商期望的利润、可能发生的任何风险和责任以及完成全部项目而发生的全部费用等。一旦入围，供应商除合同条款规定的调整价格因素外不能以任何理由追加酬金或提任何调整要求。响应报价中所发生的费用缺漏项以及由此引起的风险由供应商承担，并且不免除供应商以缺漏项费用为理由的违约责任； </w:t>
      </w:r>
    </w:p>
    <w:p w14:paraId="0FE33F59">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4）本项目在执行过程中，上级对本项目内容有新规定时执行上级规定，本项目自行终止。 </w:t>
      </w:r>
    </w:p>
    <w:p w14:paraId="421B578C">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 xml:space="preserve">3.4 响应文件的投标有效期 </w:t>
      </w:r>
    </w:p>
    <w:p w14:paraId="11D972BE">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3.4.1 响应文件的投标有效期为开启响应文件之日起 120天。 </w:t>
      </w:r>
    </w:p>
    <w:p w14:paraId="4531C175">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0"/>
          <w:sz w:val="28"/>
          <w:szCs w:val="28"/>
          <w:highlight w:val="none"/>
          <w:lang w:val="en-US" w:eastAsia="zh-CN"/>
        </w:rPr>
      </w:pPr>
      <w:r>
        <w:rPr>
          <w:rStyle w:val="32"/>
          <w:rFonts w:hint="eastAsia" w:ascii="仿宋" w:hAnsi="仿宋" w:eastAsia="仿宋" w:cs="仿宋"/>
          <w:b w:val="0"/>
          <w:bCs w:val="0"/>
          <w:color w:val="auto"/>
          <w:kern w:val="0"/>
          <w:sz w:val="28"/>
          <w:szCs w:val="28"/>
          <w:highlight w:val="none"/>
          <w:lang w:val="en-US" w:eastAsia="zh-CN"/>
        </w:rPr>
        <w:t>3.4.2 在投标有效期内，响应供应商的响应保持有效，响应供应商不得要求撤销或修改其响应文件。投标有效期不满足要求的响应，其响应将被认定为响应无效。</w:t>
      </w:r>
    </w:p>
    <w:p w14:paraId="09DE8BD0">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0"/>
          <w:sz w:val="28"/>
          <w:szCs w:val="28"/>
          <w:highlight w:val="none"/>
          <w:lang w:val="en-US" w:eastAsia="zh-CN"/>
        </w:rPr>
      </w:pPr>
      <w:r>
        <w:rPr>
          <w:rStyle w:val="32"/>
          <w:rFonts w:hint="eastAsia" w:ascii="仿宋" w:hAnsi="仿宋" w:eastAsia="仿宋" w:cs="仿宋"/>
          <w:b w:val="0"/>
          <w:bCs w:val="0"/>
          <w:color w:val="auto"/>
          <w:kern w:val="0"/>
          <w:sz w:val="28"/>
          <w:szCs w:val="28"/>
          <w:highlight w:val="none"/>
          <w:lang w:val="en-US" w:eastAsia="zh-CN"/>
        </w:rPr>
        <w:t>3.4.3因特殊原因，征集人或采购代理机构可在原投标有效期截止之前，要求投标人延长响应文件的有效期。接受该要求的响应供应商将不会被要求和允许修正其响应文件。响应供应商也可以拒绝延长投标有效期的要求，且不承担任何责任。</w:t>
      </w:r>
    </w:p>
    <w:p w14:paraId="322E6BA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上述要求和答复都应以书面形式提交。响应文件授权委托书期限不得少于投标有效期。 </w:t>
      </w:r>
    </w:p>
    <w:p w14:paraId="312EB7E6">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3.5 响应保证金（免收） </w:t>
      </w:r>
    </w:p>
    <w:p w14:paraId="45845980">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3.6 响应文件的修正 </w:t>
      </w:r>
    </w:p>
    <w:p w14:paraId="16517FF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评审委员会将对确定为实质上响应征集文件要求的响应文件进行校核，看其是否有计算或表达上的错误,修正错误的原则如下: </w:t>
      </w:r>
    </w:p>
    <w:p w14:paraId="64F0148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3.6.1 响应文件的大写金额和小写金额不一致的，以大写金额为准； </w:t>
      </w:r>
    </w:p>
    <w:p w14:paraId="7761635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3.6.2 总价金额与按单价汇总金额不一致的，以单价金额计算结果为准； </w:t>
      </w:r>
    </w:p>
    <w:p w14:paraId="4EC8D695">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3.6.3 单价金额小数点有明显错位的，应以总价为准，并修改单价； </w:t>
      </w:r>
    </w:p>
    <w:p w14:paraId="4BA434FF">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3.6.4 对不同文字文本响应文件的解释发生异议的，以中文文本为准。 </w:t>
      </w:r>
    </w:p>
    <w:p w14:paraId="338AC6BC">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3.7 响应文件的编制要求 </w:t>
      </w:r>
    </w:p>
    <w:p w14:paraId="02F4A2E5">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3.7.1 本项目要求提供加密电子响应文件，响应文件的制作应满足以下规定： </w:t>
      </w:r>
    </w:p>
    <w:p w14:paraId="5A3C8912">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1）响应文件由供应商使用电子交易系统提供的“投标文件制作工具”制作生成。“投标文件制作工具”可以通过电子交易系统中下载。供应商应当在互联网络通畅状态下启用最新版投标文件制作工具制作响应文件。 </w:t>
      </w:r>
    </w:p>
    <w:p w14:paraId="458EDA59">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2）在第六章“响应文件格式”中要求加盖供应商电子签章处，供应商均应加盖供应商电子签章或公章。联合体参加征集的，除联合体协议及征集文件规定须联合体各成员单位各自盖章的证明材料外，响应文件由联合体牵头人按上述规定加盖联合体牵头人单位电子签章或公章。 </w:t>
      </w:r>
    </w:p>
    <w:p w14:paraId="5A6AB749">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（3）响应文件制作完成后，供应商应对响应文件进行文件加密，形成加密的响应文件。 </w:t>
      </w:r>
    </w:p>
    <w:p w14:paraId="0443AAB7">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采用数字证书加密的，加密时响应文件的所有内容均只能使用同一把数字证书进行加密，否则引起的解密失败责任由供应商自行承担。 </w:t>
      </w:r>
    </w:p>
    <w:p w14:paraId="37E8ADAE">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（4）响应文件制作的具体方法详见“投标文件制作工具”中的帮助文档。 </w:t>
      </w:r>
    </w:p>
    <w:p w14:paraId="48BB54AF">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3.7.2 因供应商自身原因而导致响应文件无法导入电子交易系统电子开启响应文件、评审系统的，该响应文件视为无效响应文件，供应商自行承担由此导致的全部责任。（该响应文件是指解密后的响应文件）。 </w:t>
      </w:r>
    </w:p>
    <w:p w14:paraId="7A5DC6C0">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征集现场提交的其他材料要求详见供应商须知前附表。 </w:t>
      </w:r>
    </w:p>
    <w:p w14:paraId="6164AD3E">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3.8．响应文件提交截止时间 </w:t>
      </w:r>
    </w:p>
    <w:p w14:paraId="3F12CC7D">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3.8.1 供应商应在供应商须知前附表中规定的响应文件提交截止时间前，在网上提交加密电子响应文件。</w:t>
      </w:r>
    </w:p>
    <w:p w14:paraId="63580141">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3.9 响应文件的提交、修改与撤回 </w:t>
      </w:r>
    </w:p>
    <w:p w14:paraId="0D6DBC22">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3.9.1 供应商应当在第一章“征集公告”规定的响应文件提交截止时间前，将加密的响应文件在电子交易系统上传。 </w:t>
      </w:r>
    </w:p>
    <w:p w14:paraId="6412A649">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3.9.2 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 </w:t>
      </w:r>
    </w:p>
    <w:p w14:paraId="7E2FCBE8">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3.9.3 供应商应在供应商须知前附表规定的解密时间前（以电子交易系统解密倒计时为准）对本单位的响应文件现场或远程解密，采购代理机构工作人员在监督员监督下解密所有响应文件。在响应文件提交截止时间之后，供应商不得对其响应文件做任何修改。但属于评审委员会在评审中发现的计算错误并进行核实的修改、按照征集文件的变动情况和评审委员会的要求重新提交响应文件的，不在此列。 </w:t>
      </w:r>
    </w:p>
    <w:p w14:paraId="2A58C93A">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 xml:space="preserve">四、开启响应文件及评审 </w:t>
      </w:r>
    </w:p>
    <w:p w14:paraId="37981A2E">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4.1 开启响应文件 </w:t>
      </w:r>
    </w:p>
    <w:p w14:paraId="27075624">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4.1.1 采购代理机构按照征集文件规定的时间，地点组织开启响应文件。响应文件递交截止时间前一小时内，各响应供应商的法定代表人或委托代理人均提前进入网上开标大厅，选择进入对应标段的会议区在线签到。 </w:t>
      </w:r>
    </w:p>
    <w:p w14:paraId="5E9FBB67">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0"/>
          <w:sz w:val="28"/>
          <w:szCs w:val="28"/>
          <w:highlight w:val="none"/>
          <w:lang w:val="en-US" w:eastAsia="zh-CN"/>
        </w:rPr>
      </w:pPr>
      <w:r>
        <w:rPr>
          <w:rStyle w:val="32"/>
          <w:rFonts w:hint="eastAsia" w:ascii="仿宋" w:hAnsi="仿宋" w:eastAsia="仿宋" w:cs="仿宋"/>
          <w:b w:val="0"/>
          <w:bCs w:val="0"/>
          <w:color w:val="auto"/>
          <w:kern w:val="0"/>
          <w:sz w:val="28"/>
          <w:szCs w:val="28"/>
          <w:highlight w:val="none"/>
          <w:lang w:val="en-US" w:eastAsia="zh-CN"/>
        </w:rPr>
        <w:t>未按规定时间 30 分钟之内（以系统规定时间为准）解密的响应文件的视为供应商自动放弃响应权。</w:t>
      </w:r>
    </w:p>
    <w:p w14:paraId="3CC7E3DA">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4.1.2 有重大偏离的响应文件将被拒绝。 </w:t>
      </w:r>
    </w:p>
    <w:p w14:paraId="2F190E1D">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4.1.3 开启响应文件程序 </w:t>
      </w:r>
    </w:p>
    <w:p w14:paraId="42299477">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主持人按下列程序进行开启响应文件： </w:t>
      </w:r>
    </w:p>
    <w:p w14:paraId="47EFD77D">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1）主持人登录网上开标大厅，进入不见面开标系统，选择本项目进行网上开启响应文件。 </w:t>
      </w:r>
    </w:p>
    <w:p w14:paraId="6B007023">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2）各供应商的授权委托人或法定代表人需在响应文件递交截止时间前一小时内进入网上开标大厅。响应文件递交截止时间截止后，根据主持人的要求在规定的时间内进行响应文件的解密。 </w:t>
      </w:r>
    </w:p>
    <w:p w14:paraId="2F3D8DFF">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3）主持人在供应商全部解密响应文件成功后，导入全部响应响应文件，根据响应报价进行唱标环节。 </w:t>
      </w:r>
    </w:p>
    <w:p w14:paraId="2F61C3B8">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4）唱标环节结束后，供应商确认有无异议，若供应商有异议，可一一作出答复，所有供应商确认无异议后开启响应文件结束。 </w:t>
      </w:r>
    </w:p>
    <w:p w14:paraId="3CB9264E">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5）开启响应文件结束，采购代理机构对开启响应文件过程进行记录，并存档备查。转入评审阶段。 </w:t>
      </w:r>
    </w:p>
    <w:p w14:paraId="147BEE73">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4.2 评审 </w:t>
      </w:r>
    </w:p>
    <w:p w14:paraId="7FCC9A49">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详见征集文件第四章 评审方法 </w:t>
      </w:r>
    </w:p>
    <w:p w14:paraId="61A4619D">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4.3 响应文件的澄清 </w:t>
      </w:r>
    </w:p>
    <w:p w14:paraId="7BC41FBA">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4.3.1 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77601635">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4.3.2 评审委员会要求供应商澄清、说明或者更正响应文件应当以书面形式（询标）作出。供应商的澄清、说明或者更正应当由法定代表人或其授权代表签字或者加盖公章。 </w:t>
      </w:r>
    </w:p>
    <w:p w14:paraId="2E150D44">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4.4 响应文件属下列情况之一的，视为无效标: </w:t>
      </w:r>
    </w:p>
    <w:p w14:paraId="41346A1C">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4.4.1 响应文件未按征集文件要求签字、盖章的； </w:t>
      </w:r>
    </w:p>
    <w:p w14:paraId="7897F3C8">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4.4.2 不具备征集文件中规定的资格要求的； </w:t>
      </w:r>
    </w:p>
    <w:p w14:paraId="0928643F">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4.4.3报价超过征集文件中规定的最高限价（如有）的； </w:t>
      </w:r>
    </w:p>
    <w:p w14:paraId="0B080FF5">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4.4.4 响应截止时间以后送达； </w:t>
      </w:r>
    </w:p>
    <w:p w14:paraId="39E2EED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4.4.5无法人身份证明或无法定代表人出具的授权委托书的； </w:t>
      </w:r>
    </w:p>
    <w:p w14:paraId="19076968">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4.4.6 响应文件的内容不全、扫描件不清晰或者关键内容字迹模糊、无法辨认的； </w:t>
      </w:r>
    </w:p>
    <w:p w14:paraId="58591222">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4.4.7 供应商递交两份或多份内容不同的响应文件，或在一份响应文件中对同一征集服务报有两个或多个报价的； </w:t>
      </w:r>
    </w:p>
    <w:p w14:paraId="50301686">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4.4.8 响应文件含有征集人不能接受的附加条件的； </w:t>
      </w:r>
    </w:p>
    <w:p w14:paraId="31827082">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4.4.9 供应商以他人名义响应、响应文件雷同或者以弄虚作假等方式响应的； </w:t>
      </w:r>
    </w:p>
    <w:p w14:paraId="2EF7955A">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4.4.10出现其他不符合法律法规和不满足征集文件实质性要求的其他情形； </w:t>
      </w:r>
    </w:p>
    <w:p w14:paraId="754D804D">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4.4.11 未按照征集文件格式制作响应文件的； </w:t>
      </w:r>
    </w:p>
    <w:p w14:paraId="3DD3A528">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4.4.12 响应文件中所附证件或证明材料无效不能实质性响应征集文件的； </w:t>
      </w:r>
    </w:p>
    <w:p w14:paraId="32E62176">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4.4.13征集文件中明确规定可以废标的其他情形； </w:t>
      </w:r>
    </w:p>
    <w:p w14:paraId="58AF8608">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4.4.14 违反法律、法规及有关规定的其它行为。</w:t>
      </w:r>
      <w:r>
        <w:rPr>
          <w:rStyle w:val="32"/>
          <w:rFonts w:hint="eastAsia" w:ascii="仿宋" w:hAnsi="仿宋" w:eastAsia="仿宋" w:cs="仿宋"/>
          <w:b/>
          <w:bCs/>
          <w:color w:val="auto"/>
          <w:kern w:val="0"/>
          <w:sz w:val="28"/>
          <w:szCs w:val="28"/>
          <w:highlight w:val="none"/>
          <w:lang w:val="en-US" w:eastAsia="zh-CN"/>
        </w:rPr>
        <w:t xml:space="preserve"> </w:t>
      </w:r>
    </w:p>
    <w:p w14:paraId="64F21AD6">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4.5 有下列情形之一的，视为供应商串通投标，其响应无效： </w:t>
      </w:r>
    </w:p>
    <w:p w14:paraId="07907AAD">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4.5.1 不同供应商的响应文件由同一单位或者个人编制 </w:t>
      </w:r>
    </w:p>
    <w:p w14:paraId="47FBDF34">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4.5.2 不同供应商委托同一单位或者个人办理响应事宜</w:t>
      </w:r>
    </w:p>
    <w:p w14:paraId="3195E095">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4.5.3 不同供应商的响应文件载明的项目管理成员或者联系人员为同一人 </w:t>
      </w:r>
    </w:p>
    <w:p w14:paraId="26B6187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4.5.4 不同供应商的响应文件异常一致或者响应报价呈规律性差异 </w:t>
      </w:r>
    </w:p>
    <w:p w14:paraId="662CA1C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4.5.5 不同供应商的响应文件互相混装 </w:t>
      </w:r>
    </w:p>
    <w:p w14:paraId="596578BB">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4.6 其它 </w:t>
      </w:r>
    </w:p>
    <w:p w14:paraId="16FCCC96">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4.6.1 评审委员会有权选择和拒绝供应商入围。评审委员会无义务向供应商进行任何有关评审的解释。 </w:t>
      </w:r>
    </w:p>
    <w:p w14:paraId="38B629D8">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4.6.2 供应商在评审过程中，影响评审结果的不符合征集规定的活动，可能导致其被取消入围资格。 </w:t>
      </w:r>
    </w:p>
    <w:p w14:paraId="09F93718">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4.6.3 在征集中，出现下列情形之一的，应予废标，并将理由通知所有供应商： </w:t>
      </w:r>
    </w:p>
    <w:p w14:paraId="2B1B83CC">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（1）有效供应商数量不足，不符合法律规定的； </w:t>
      </w:r>
    </w:p>
    <w:p w14:paraId="51625BCF">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（2）出现影响采购公正的违法、违规行为的； </w:t>
      </w:r>
    </w:p>
    <w:p w14:paraId="4D98F7FA">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（3）因重大变故，采购任务取消的； </w:t>
      </w:r>
    </w:p>
    <w:p w14:paraId="02FE3B1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（4）政府采购法律法规规定的其他情形。 </w:t>
      </w:r>
    </w:p>
    <w:p w14:paraId="755B3428">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0"/>
          <w:sz w:val="28"/>
          <w:szCs w:val="28"/>
          <w:highlight w:val="none"/>
          <w:lang w:val="en-US" w:eastAsia="zh-CN"/>
        </w:rPr>
      </w:pPr>
      <w:r>
        <w:rPr>
          <w:rStyle w:val="32"/>
          <w:rFonts w:hint="eastAsia" w:ascii="仿宋" w:hAnsi="仿宋" w:eastAsia="仿宋" w:cs="仿宋"/>
          <w:b w:val="0"/>
          <w:bCs w:val="0"/>
          <w:color w:val="auto"/>
          <w:kern w:val="0"/>
          <w:sz w:val="28"/>
          <w:szCs w:val="28"/>
          <w:highlight w:val="none"/>
          <w:lang w:val="en-US" w:eastAsia="zh-CN"/>
        </w:rPr>
        <w:t xml:space="preserve">五、框架协议有效期 </w:t>
      </w:r>
    </w:p>
    <w:p w14:paraId="4C7F1C30">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5.1 框架协议有效期：2年。 </w:t>
      </w:r>
    </w:p>
    <w:p w14:paraId="4019C3B2">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5.2 框架协议采购类型：本项目采用封闭式框架协议入围采购的方式，入围单位无正当理由，不得主动放弃入围资格或者退出框架协议。 </w:t>
      </w:r>
    </w:p>
    <w:p w14:paraId="64C8F149">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0"/>
          <w:sz w:val="28"/>
          <w:szCs w:val="28"/>
          <w:highlight w:val="none"/>
          <w:lang w:val="en-US" w:eastAsia="zh-CN"/>
        </w:rPr>
      </w:pPr>
      <w:r>
        <w:rPr>
          <w:rStyle w:val="32"/>
          <w:rFonts w:hint="eastAsia" w:ascii="仿宋" w:hAnsi="仿宋" w:eastAsia="仿宋" w:cs="仿宋"/>
          <w:b w:val="0"/>
          <w:bCs w:val="0"/>
          <w:color w:val="auto"/>
          <w:kern w:val="0"/>
          <w:sz w:val="28"/>
          <w:szCs w:val="28"/>
          <w:highlight w:val="none"/>
          <w:lang w:val="en-US" w:eastAsia="zh-CN"/>
        </w:rPr>
        <w:t xml:space="preserve">六、入围结果通知 </w:t>
      </w:r>
    </w:p>
    <w:p w14:paraId="47BBB84D">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6.1 为体现“公开、公平、公正”的原则，征集结束后，采购代理机构将在安徽省政府采购网 （www.ccgp-anhui.gov.cn）上发布入围结果公告。 </w:t>
      </w:r>
    </w:p>
    <w:p w14:paraId="3A9C34B9">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6.2 入围结果公告内容应当包括征集人及其委托的采购代理机构的名称、地址、联系方式，项目名称和项目编号，入围单位名称、地址和最高入围价格或最低入围分值，主要服务内容、及服务标准、入围单价，评审委员会成员名单，采购代理服务收费标准及金额，公告期限以及供应商须知前附表中约定进行公告的内容。 </w:t>
      </w:r>
    </w:p>
    <w:p w14:paraId="0CB82821">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注：</w:t>
      </w:r>
    </w:p>
    <w:p w14:paraId="3C55EB14">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1、征集人确定入围单位前，对入围候选人进行信用查询，如入围候选人存在不良信用记录，征集人应取消入围候选人资格，并按规定予以处理。 </w:t>
      </w:r>
    </w:p>
    <w:p w14:paraId="0F105C32">
      <w:pPr>
        <w:pStyle w:val="5"/>
        <w:spacing w:before="185" w:line="353" w:lineRule="auto"/>
        <w:ind w:left="37" w:right="176" w:firstLine="438"/>
        <w:jc w:val="both"/>
        <w:rPr>
          <w:rStyle w:val="32"/>
          <w:rFonts w:hint="eastAsia" w:ascii="仿宋" w:hAnsi="仿宋" w:eastAsia="仿宋" w:cs="仿宋"/>
          <w:color w:val="auto"/>
          <w:kern w:val="0"/>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bidi="ar-SA"/>
        </w:rPr>
        <w:t>2、不良信用记录是指参加政府采购活动前三年内：（1）供应商被人民法院 列入失信被执行人；（2）供应商被税务部门列入重大税收违法案件当事人名单； （3）供应商被政府采购监管部门列入政府采购严重违法失信行为记录名单，以及存在《中华人民共和国政府采购法实施条例》第十九条规定的行政处罚记录。</w:t>
      </w:r>
    </w:p>
    <w:p w14:paraId="55E6ABC8">
      <w:pPr>
        <w:pStyle w:val="5"/>
        <w:spacing w:before="36" w:line="289" w:lineRule="auto"/>
        <w:ind w:left="41" w:right="296" w:firstLine="435"/>
        <w:rPr>
          <w:rStyle w:val="32"/>
          <w:rFonts w:hint="eastAsia" w:ascii="仿宋" w:hAnsi="仿宋" w:eastAsia="仿宋" w:cs="仿宋"/>
          <w:color w:val="auto"/>
          <w:kern w:val="0"/>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bidi="ar-SA"/>
        </w:rPr>
        <w:t>3、以联合体形式参加磋商的，联合体任何成员存在以上不良信用记录的，不得确定为成交供应商。</w:t>
      </w:r>
    </w:p>
    <w:p w14:paraId="0370A96D">
      <w:pPr>
        <w:pStyle w:val="5"/>
        <w:spacing w:before="184" w:line="360" w:lineRule="auto"/>
        <w:ind w:left="56" w:firstLine="414"/>
        <w:rPr>
          <w:rStyle w:val="32"/>
          <w:rFonts w:hint="eastAsia" w:ascii="仿宋" w:hAnsi="仿宋" w:eastAsia="仿宋" w:cs="仿宋"/>
          <w:color w:val="auto"/>
          <w:kern w:val="0"/>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bidi="ar-SA"/>
        </w:rPr>
        <w:t>4、信用信息查询渠道： 中国政府采购网（www.ccgp.gov.cn）、“信用中国” 网站（www.creditchina.gov.cn）。</w:t>
      </w:r>
    </w:p>
    <w:p w14:paraId="4D7A759F">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bidi="ar-SA"/>
        </w:rPr>
        <w:t xml:space="preserve">5、信用信息记录方式：采购人将查询网页打印、签字并存档备查。 </w:t>
      </w:r>
    </w:p>
    <w:p w14:paraId="667BA487">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 xml:space="preserve">七、入围（中标）通知书 </w:t>
      </w:r>
    </w:p>
    <w:p w14:paraId="70CB9F3E">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7.1.1 采购代理机构发布入围结果公告的同时以供应商须知前附表规定的形式向入围单位发出入围（中标）通知书。 </w:t>
      </w:r>
    </w:p>
    <w:p w14:paraId="06029670">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7.1.2 入围（中标）通知书对征集人和入围单位具有同等法律效力。入围（中标）通知书发出以后，征集人改变入围结果或者入围单位放弃入围资格，应当承担相应的法律责任。 </w:t>
      </w:r>
    </w:p>
    <w:p w14:paraId="05C3ABDD">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7.1.3 入围（中标）通知书是合同的组成部分。 </w:t>
      </w:r>
    </w:p>
    <w:p w14:paraId="45F73F21">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7.2 告知入围结果 </w:t>
      </w:r>
    </w:p>
    <w:p w14:paraId="618774D5">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7.2.1 在公告入围结果的同时，采购代理机构同时以供应商须知前附表规定的形式告知未入围单位本人的评审得分和排序。 </w:t>
      </w:r>
    </w:p>
    <w:p w14:paraId="1A08BFC2">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7.2.2 采购代理机构对未入围的供应商不做未入围原因的解释。 </w:t>
      </w:r>
    </w:p>
    <w:p w14:paraId="2DA61B65">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7.3 履约保证金(免收） </w:t>
      </w:r>
    </w:p>
    <w:p w14:paraId="0131D6AA">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 xml:space="preserve">八、保密 </w:t>
      </w:r>
    </w:p>
    <w:p w14:paraId="760686F0">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向入围人授予合同之前，征集人、采购代理机构、现场监督人员和评审委员会的成员不得向提交响应文件的供应商或与这些程序无关的人员泄漏与评审和合同授予有关的信息。 </w:t>
      </w:r>
    </w:p>
    <w:p w14:paraId="3AEA4F04">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 xml:space="preserve">九、落实的政府采购政策 ： </w:t>
      </w:r>
    </w:p>
    <w:p w14:paraId="1F7A893D">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根据《政府采购促进中小企业发展管理办法》（财库﹝2020﹞46 号）第六条本项目可不专门面向中小企业采购。</w:t>
      </w:r>
    </w:p>
    <w:p w14:paraId="485798C1">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9.1 根据《中华人民共和国政府采购法实施条例》释义，银行、保险、石油石化、电力、电信等有行业特殊情况的，允许分支机构参加响应，分支机构参加响应的，需要在响应时提供分支机构的有效证明资料。本征集文件中所有的法定代表人均指法定代表人或分公司负责人。 </w:t>
      </w:r>
    </w:p>
    <w:p w14:paraId="0BD8D067">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 xml:space="preserve">十、质疑与投诉 </w:t>
      </w:r>
    </w:p>
    <w:p w14:paraId="756F19AF">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10.1 供应商认为征集文件、采购过程、入围结果使自己的权益受到损害的， 可以根据《中华人民共和国政府采购法》、《中华人民共和国政府采购法实施条例》和《政府采购质疑和投诉办法》的有关规定，依法向征集人或其委托的采购代理机构提出质疑。 </w:t>
      </w:r>
    </w:p>
    <w:p w14:paraId="05C6916A">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10.2 质疑供应商应按照财政部制定的《政府采购质疑函范本》格式和《政府采购质疑和投诉办法》的要求，在法定质疑期内以通过电子交易系统在线提出或书面提出，超出法定质疑期提交的质疑将被拒绝。针对同一采购程序环节的质疑应一次性提出。超出法定质疑期的、重复提出的、分次提出的或内容、形式不符合《政府采购质疑和投诉办法》的，质疑供应商将依法承担不利后果。 </w:t>
      </w:r>
    </w:p>
    <w:p w14:paraId="5A3D8819">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2"/>
          <w:szCs w:val="22"/>
          <w:highlight w:val="none"/>
          <w:lang w:val="en-US" w:eastAsia="zh-CN" w:bidi="ar-SA"/>
        </w:rPr>
      </w:pPr>
      <w:r>
        <w:rPr>
          <w:rStyle w:val="32"/>
          <w:rFonts w:hint="eastAsia" w:ascii="仿宋" w:hAnsi="仿宋" w:eastAsia="仿宋" w:cs="仿宋"/>
          <w:color w:val="auto"/>
          <w:kern w:val="0"/>
          <w:sz w:val="28"/>
          <w:szCs w:val="28"/>
          <w:highlight w:val="none"/>
          <w:lang w:val="en-US" w:eastAsia="zh-CN"/>
        </w:rPr>
        <w:t>10.3 采购代理机构质疑函接收部门、联系电话和通讯地址，见供应商须知前附表。</w:t>
      </w:r>
      <w:r>
        <w:rPr>
          <w:rStyle w:val="32"/>
          <w:rFonts w:hint="eastAsia" w:ascii="仿宋" w:hAnsi="仿宋" w:eastAsia="仿宋" w:cs="仿宋"/>
          <w:color w:val="auto"/>
          <w:kern w:val="0"/>
          <w:sz w:val="22"/>
          <w:szCs w:val="22"/>
          <w:highlight w:val="none"/>
          <w:lang w:val="en-US" w:eastAsia="zh-CN"/>
        </w:rPr>
        <w:t xml:space="preserve"> </w:t>
      </w:r>
    </w:p>
    <w:p w14:paraId="40812A45">
      <w:pPr>
        <w:pStyle w:val="35"/>
        <w:pageBreakBefore w:val="0"/>
        <w:widowControl/>
        <w:kinsoku/>
        <w:overflowPunct/>
        <w:topLinePunct w:val="0"/>
        <w:autoSpaceDE/>
        <w:autoSpaceDN/>
        <w:bidi w:val="0"/>
        <w:adjustRightInd w:val="0"/>
        <w:snapToGrid w:val="0"/>
        <w:spacing w:before="161" w:line="360" w:lineRule="auto"/>
        <w:ind w:left="654" w:firstLine="560" w:firstLineChars="200"/>
        <w:jc w:val="left"/>
        <w:textAlignment w:val="auto"/>
        <w:rPr>
          <w:rStyle w:val="32"/>
          <w:rFonts w:hint="eastAsia" w:ascii="仿宋" w:hAnsi="仿宋" w:eastAsia="仿宋" w:cs="仿宋"/>
          <w:color w:val="auto"/>
          <w:kern w:val="0"/>
          <w:sz w:val="28"/>
          <w:szCs w:val="28"/>
          <w:highlight w:val="none"/>
          <w:lang w:val="zh-CN" w:eastAsia="zh-CN" w:bidi="zh-CN"/>
        </w:rPr>
        <w:sectPr>
          <w:footerReference r:id="rId5" w:type="default"/>
          <w:pgSz w:w="11910" w:h="16840"/>
          <w:pgMar w:top="1380" w:right="1440" w:bottom="1500" w:left="1580" w:header="877" w:footer="1304" w:gutter="0"/>
          <w:lnNumType w:countBy="0"/>
          <w:pgNumType w:fmt="decimal" w:start="1"/>
          <w:cols w:space="720" w:num="1"/>
          <w:docGrid w:linePitch="0" w:charSpace="0"/>
        </w:sectPr>
      </w:pPr>
    </w:p>
    <w:p w14:paraId="15DBB0B2">
      <w:pPr>
        <w:pStyle w:val="2"/>
        <w:pageBreakBefore w:val="0"/>
        <w:widowControl/>
        <w:kinsoku/>
        <w:overflowPunct/>
        <w:topLinePunct w:val="0"/>
        <w:autoSpaceDE/>
        <w:autoSpaceDN/>
        <w:bidi w:val="0"/>
        <w:adjustRightInd w:val="0"/>
        <w:snapToGrid w:val="0"/>
        <w:spacing w:line="360" w:lineRule="auto"/>
        <w:jc w:val="center"/>
        <w:textAlignment w:val="auto"/>
        <w:rPr>
          <w:rFonts w:hint="eastAsia" w:eastAsia="宋体"/>
          <w:color w:val="auto"/>
          <w:sz w:val="36"/>
          <w:szCs w:val="36"/>
          <w:highlight w:val="none"/>
          <w:lang w:val="zh-CN" w:eastAsia="zh-CN"/>
        </w:rPr>
      </w:pPr>
      <w:bookmarkStart w:id="2" w:name="_Toc8356"/>
      <w:r>
        <w:rPr>
          <w:rFonts w:hint="eastAsia" w:eastAsia="宋体"/>
          <w:color w:val="auto"/>
          <w:sz w:val="36"/>
          <w:szCs w:val="36"/>
          <w:highlight w:val="none"/>
          <w:lang w:val="zh-CN" w:eastAsia="zh-CN"/>
        </w:rPr>
        <w:t>第三章</w:t>
      </w:r>
      <w:r>
        <w:rPr>
          <w:rFonts w:hint="eastAsia" w:eastAsia="宋体"/>
          <w:color w:val="auto"/>
          <w:sz w:val="36"/>
          <w:szCs w:val="36"/>
          <w:highlight w:val="none"/>
          <w:lang w:val="en-US" w:eastAsia="zh-CN"/>
        </w:rPr>
        <w:t xml:space="preserve">  </w:t>
      </w:r>
      <w:r>
        <w:rPr>
          <w:rFonts w:hint="eastAsia" w:eastAsia="宋体"/>
          <w:color w:val="auto"/>
          <w:sz w:val="36"/>
          <w:szCs w:val="36"/>
          <w:highlight w:val="none"/>
          <w:lang w:val="zh-CN" w:eastAsia="zh-CN"/>
        </w:rPr>
        <w:t>采购需求</w:t>
      </w:r>
      <w:bookmarkEnd w:id="2"/>
    </w:p>
    <w:p w14:paraId="734C6F95">
      <w:pPr>
        <w:pStyle w:val="31"/>
        <w:pageBreakBefore w:val="0"/>
        <w:widowControl/>
        <w:kinsoku/>
        <w:overflowPunct/>
        <w:topLinePunct w:val="0"/>
        <w:autoSpaceDE/>
        <w:autoSpaceDN/>
        <w:bidi w:val="0"/>
        <w:adjustRightInd w:val="0"/>
        <w:snapToGrid w:val="0"/>
        <w:spacing w:before="240" w:line="360" w:lineRule="auto"/>
        <w:ind w:left="0" w:leftChars="0" w:firstLine="0" w:firstLineChars="0"/>
        <w:jc w:val="left"/>
        <w:textAlignment w:val="auto"/>
        <w:rPr>
          <w:rStyle w:val="32"/>
          <w:rFonts w:hint="eastAsia" w:ascii="仿宋" w:hAnsi="仿宋" w:eastAsia="仿宋" w:cs="仿宋"/>
          <w:b/>
          <w:bCs/>
          <w:color w:val="auto"/>
          <w:kern w:val="0"/>
          <w:sz w:val="28"/>
          <w:szCs w:val="28"/>
          <w:highlight w:val="none"/>
          <w:lang w:val="zh-CN" w:eastAsia="zh-CN" w:bidi="zh-CN"/>
        </w:rPr>
      </w:pPr>
      <w:r>
        <w:rPr>
          <w:rStyle w:val="32"/>
          <w:rFonts w:hint="eastAsia" w:ascii="仿宋" w:hAnsi="仿宋" w:eastAsia="仿宋" w:cs="仿宋"/>
          <w:b/>
          <w:bCs/>
          <w:color w:val="auto"/>
          <w:kern w:val="0"/>
          <w:sz w:val="28"/>
          <w:szCs w:val="28"/>
          <w:highlight w:val="none"/>
          <w:lang w:val="zh-CN" w:eastAsia="zh-CN" w:bidi="zh-CN"/>
        </w:rPr>
        <w:t>前注：</w:t>
      </w:r>
    </w:p>
    <w:p w14:paraId="57A0AD18">
      <w:pPr>
        <w:pStyle w:val="35"/>
        <w:pageBreakBefore w:val="0"/>
        <w:widowControl/>
        <w:kinsoku/>
        <w:overflowPunct/>
        <w:topLinePunct w:val="0"/>
        <w:autoSpaceDE/>
        <w:autoSpaceDN/>
        <w:bidi w:val="0"/>
        <w:adjustRightInd w:val="0"/>
        <w:snapToGrid w:val="0"/>
        <w:spacing w:before="160" w:line="360" w:lineRule="auto"/>
        <w:ind w:left="220" w:right="356" w:firstLine="544" w:firstLineChars="200"/>
        <w:jc w:val="both"/>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spacing w:val="-4"/>
          <w:kern w:val="0"/>
          <w:sz w:val="28"/>
          <w:szCs w:val="28"/>
          <w:highlight w:val="none"/>
          <w:lang w:val="zh-CN" w:eastAsia="zh-CN" w:bidi="zh-CN"/>
        </w:rPr>
        <w:t>本采购需求中提出的服务方案仅为参考，如无明确限制，供应商可以进行优</w:t>
      </w:r>
      <w:r>
        <w:rPr>
          <w:rStyle w:val="32"/>
          <w:rFonts w:hint="eastAsia" w:ascii="仿宋" w:hAnsi="仿宋" w:eastAsia="仿宋" w:cs="仿宋"/>
          <w:color w:val="auto"/>
          <w:spacing w:val="-7"/>
          <w:kern w:val="0"/>
          <w:sz w:val="28"/>
          <w:szCs w:val="28"/>
          <w:highlight w:val="none"/>
          <w:lang w:val="zh-CN" w:eastAsia="zh-CN" w:bidi="zh-CN"/>
        </w:rPr>
        <w:t>化，提供满足征集人实际需要的更优</w:t>
      </w:r>
      <w:r>
        <w:rPr>
          <w:rStyle w:val="32"/>
          <w:rFonts w:hint="eastAsia" w:ascii="仿宋" w:hAnsi="仿宋" w:eastAsia="仿宋" w:cs="仿宋"/>
          <w:color w:val="auto"/>
          <w:kern w:val="0"/>
          <w:sz w:val="28"/>
          <w:szCs w:val="28"/>
          <w:highlight w:val="none"/>
          <w:lang w:val="zh-CN" w:eastAsia="zh-CN" w:bidi="zh-CN"/>
        </w:rPr>
        <w:t>（或者性能实质上不低于的</w:t>
      </w:r>
      <w:r>
        <w:rPr>
          <w:rStyle w:val="32"/>
          <w:rFonts w:hint="eastAsia" w:ascii="仿宋" w:hAnsi="仿宋" w:eastAsia="仿宋" w:cs="仿宋"/>
          <w:color w:val="auto"/>
          <w:spacing w:val="-24"/>
          <w:kern w:val="0"/>
          <w:sz w:val="28"/>
          <w:szCs w:val="28"/>
          <w:highlight w:val="none"/>
          <w:lang w:val="zh-CN" w:eastAsia="zh-CN" w:bidi="zh-CN"/>
        </w:rPr>
        <w:t>）</w:t>
      </w:r>
      <w:r>
        <w:rPr>
          <w:rStyle w:val="32"/>
          <w:rFonts w:hint="eastAsia" w:ascii="仿宋" w:hAnsi="仿宋" w:eastAsia="仿宋" w:cs="仿宋"/>
          <w:color w:val="auto"/>
          <w:spacing w:val="-7"/>
          <w:kern w:val="0"/>
          <w:sz w:val="28"/>
          <w:szCs w:val="28"/>
          <w:highlight w:val="none"/>
          <w:lang w:val="zh-CN" w:eastAsia="zh-CN" w:bidi="zh-CN"/>
        </w:rPr>
        <w:t>服务方案，且</w:t>
      </w:r>
      <w:r>
        <w:rPr>
          <w:rStyle w:val="32"/>
          <w:rFonts w:hint="eastAsia" w:ascii="仿宋" w:hAnsi="仿宋" w:eastAsia="仿宋" w:cs="仿宋"/>
          <w:color w:val="auto"/>
          <w:kern w:val="0"/>
          <w:sz w:val="28"/>
          <w:szCs w:val="28"/>
          <w:highlight w:val="none"/>
          <w:lang w:val="zh-CN" w:eastAsia="zh-CN" w:bidi="zh-CN"/>
        </w:rPr>
        <w:t>此方案须经评审委员会评审认可。</w:t>
      </w:r>
    </w:p>
    <w:p w14:paraId="13B520A0">
      <w:pPr>
        <w:pStyle w:val="31"/>
        <w:pageBreakBefore w:val="0"/>
        <w:widowControl/>
        <w:kinsoku/>
        <w:overflowPunct/>
        <w:topLinePunct w:val="0"/>
        <w:autoSpaceDE/>
        <w:autoSpaceDN/>
        <w:bidi w:val="0"/>
        <w:adjustRightInd w:val="0"/>
        <w:snapToGrid w:val="0"/>
        <w:spacing w:before="163" w:line="360" w:lineRule="auto"/>
        <w:ind w:left="0" w:leftChars="0" w:firstLine="562" w:firstLineChars="200"/>
        <w:jc w:val="left"/>
        <w:textAlignment w:val="auto"/>
        <w:rPr>
          <w:rStyle w:val="32"/>
          <w:rFonts w:hint="eastAsia" w:ascii="仿宋" w:hAnsi="仿宋" w:eastAsia="仿宋" w:cs="仿宋"/>
          <w:b/>
          <w:color w:val="auto"/>
          <w:kern w:val="0"/>
          <w:sz w:val="28"/>
          <w:szCs w:val="28"/>
          <w:highlight w:val="none"/>
          <w:lang w:val="zh-CN" w:eastAsia="zh-CN" w:bidi="zh-CN"/>
        </w:rPr>
      </w:pPr>
      <w:r>
        <w:rPr>
          <w:rStyle w:val="32"/>
          <w:rFonts w:hint="eastAsia" w:ascii="仿宋" w:hAnsi="仿宋" w:eastAsia="仿宋" w:cs="仿宋"/>
          <w:b/>
          <w:bCs/>
          <w:color w:val="auto"/>
          <w:kern w:val="0"/>
          <w:sz w:val="28"/>
          <w:szCs w:val="28"/>
          <w:highlight w:val="none"/>
          <w:lang w:val="zh-CN" w:eastAsia="zh-CN" w:bidi="zh-CN"/>
        </w:rPr>
        <w:t>一、采购需求前附表</w:t>
      </w:r>
    </w:p>
    <w:tbl>
      <w:tblPr>
        <w:tblStyle w:val="13"/>
        <w:tblW w:w="8524" w:type="dxa"/>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482"/>
        <w:gridCol w:w="6034"/>
      </w:tblGrid>
      <w:tr w14:paraId="2CAAF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107EF6B0">
            <w:pPr>
              <w:pStyle w:val="47"/>
              <w:keepNext w:val="0"/>
              <w:keepLines w:val="0"/>
              <w:pageBreakBefore w:val="0"/>
              <w:widowControl/>
              <w:kinsoku/>
              <w:wordWrap/>
              <w:overflowPunct/>
              <w:topLinePunct w:val="0"/>
              <w:autoSpaceDE/>
              <w:autoSpaceDN/>
              <w:bidi w:val="0"/>
              <w:adjustRightInd w:val="0"/>
              <w:snapToGrid w:val="0"/>
              <w:spacing w:before="96" w:line="360" w:lineRule="auto"/>
              <w:ind w:right="233"/>
              <w:jc w:val="center"/>
              <w:textAlignment w:val="auto"/>
              <w:rPr>
                <w:rStyle w:val="32"/>
                <w:rFonts w:hint="eastAsia" w:ascii="仿宋" w:hAnsi="仿宋" w:eastAsia="仿宋" w:cs="仿宋"/>
                <w:b/>
                <w:color w:val="auto"/>
                <w:kern w:val="0"/>
                <w:sz w:val="28"/>
                <w:szCs w:val="28"/>
                <w:highlight w:val="none"/>
                <w:lang w:val="zh-CN" w:eastAsia="en-US" w:bidi="zh-CN"/>
              </w:rPr>
            </w:pPr>
            <w:r>
              <w:rPr>
                <w:rStyle w:val="32"/>
                <w:rFonts w:hint="eastAsia" w:ascii="仿宋" w:hAnsi="仿宋" w:eastAsia="仿宋" w:cs="仿宋"/>
                <w:b/>
                <w:color w:val="auto"/>
                <w:kern w:val="0"/>
                <w:sz w:val="28"/>
                <w:szCs w:val="28"/>
                <w:highlight w:val="none"/>
                <w:lang w:val="zh-CN" w:eastAsia="en-US" w:bidi="zh-CN"/>
              </w:rPr>
              <w:t>序号</w:t>
            </w:r>
          </w:p>
        </w:tc>
        <w:tc>
          <w:tcPr>
            <w:tcW w:w="1482" w:type="dxa"/>
            <w:tcBorders>
              <w:top w:val="single" w:color="000000" w:sz="4" w:space="0"/>
              <w:left w:val="single" w:color="000000" w:sz="4" w:space="0"/>
              <w:bottom w:val="single" w:color="000000" w:sz="4" w:space="0"/>
              <w:right w:val="single" w:color="000000" w:sz="4" w:space="0"/>
            </w:tcBorders>
            <w:vAlign w:val="center"/>
          </w:tcPr>
          <w:p w14:paraId="2DC9AA47">
            <w:pPr>
              <w:pStyle w:val="47"/>
              <w:keepNext w:val="0"/>
              <w:keepLines w:val="0"/>
              <w:pageBreakBefore w:val="0"/>
              <w:widowControl/>
              <w:kinsoku/>
              <w:wordWrap/>
              <w:overflowPunct/>
              <w:topLinePunct w:val="0"/>
              <w:autoSpaceDE/>
              <w:autoSpaceDN/>
              <w:bidi w:val="0"/>
              <w:adjustRightInd w:val="0"/>
              <w:snapToGrid w:val="0"/>
              <w:spacing w:before="96" w:line="360" w:lineRule="auto"/>
              <w:ind w:right="146"/>
              <w:jc w:val="center"/>
              <w:textAlignment w:val="auto"/>
              <w:rPr>
                <w:rStyle w:val="32"/>
                <w:rFonts w:hint="eastAsia" w:ascii="仿宋" w:hAnsi="仿宋" w:eastAsia="仿宋" w:cs="仿宋"/>
                <w:b/>
                <w:color w:val="auto"/>
                <w:kern w:val="0"/>
                <w:sz w:val="28"/>
                <w:szCs w:val="28"/>
                <w:highlight w:val="none"/>
                <w:lang w:val="zh-CN" w:eastAsia="en-US" w:bidi="zh-CN"/>
              </w:rPr>
            </w:pPr>
            <w:r>
              <w:rPr>
                <w:rStyle w:val="32"/>
                <w:rFonts w:hint="eastAsia" w:ascii="仿宋" w:hAnsi="仿宋" w:eastAsia="仿宋" w:cs="仿宋"/>
                <w:b/>
                <w:color w:val="auto"/>
                <w:kern w:val="0"/>
                <w:sz w:val="28"/>
                <w:szCs w:val="28"/>
                <w:highlight w:val="none"/>
                <w:lang w:val="zh-CN" w:eastAsia="en-US" w:bidi="zh-CN"/>
              </w:rPr>
              <w:t>条款名称</w:t>
            </w:r>
          </w:p>
        </w:tc>
        <w:tc>
          <w:tcPr>
            <w:tcW w:w="6034" w:type="dxa"/>
            <w:tcBorders>
              <w:top w:val="single" w:color="000000" w:sz="4" w:space="0"/>
              <w:left w:val="single" w:color="000000" w:sz="4" w:space="0"/>
              <w:bottom w:val="single" w:color="000000" w:sz="4" w:space="0"/>
              <w:right w:val="single" w:color="000000" w:sz="4" w:space="0"/>
            </w:tcBorders>
            <w:vAlign w:val="center"/>
          </w:tcPr>
          <w:p w14:paraId="3A0BC6E3">
            <w:pPr>
              <w:pStyle w:val="47"/>
              <w:keepNext w:val="0"/>
              <w:keepLines w:val="0"/>
              <w:pageBreakBefore w:val="0"/>
              <w:widowControl/>
              <w:kinsoku/>
              <w:wordWrap/>
              <w:overflowPunct/>
              <w:topLinePunct w:val="0"/>
              <w:autoSpaceDE/>
              <w:autoSpaceDN/>
              <w:bidi w:val="0"/>
              <w:adjustRightInd w:val="0"/>
              <w:snapToGrid w:val="0"/>
              <w:spacing w:before="96" w:line="360" w:lineRule="auto"/>
              <w:jc w:val="center"/>
              <w:textAlignment w:val="auto"/>
              <w:rPr>
                <w:rStyle w:val="32"/>
                <w:rFonts w:hint="eastAsia" w:ascii="仿宋" w:hAnsi="仿宋" w:eastAsia="仿宋" w:cs="仿宋"/>
                <w:b/>
                <w:color w:val="auto"/>
                <w:kern w:val="0"/>
                <w:sz w:val="28"/>
                <w:szCs w:val="28"/>
                <w:highlight w:val="none"/>
                <w:lang w:val="zh-CN" w:eastAsia="en-US" w:bidi="zh-CN"/>
              </w:rPr>
            </w:pPr>
            <w:r>
              <w:rPr>
                <w:rStyle w:val="32"/>
                <w:rFonts w:hint="eastAsia" w:ascii="仿宋" w:hAnsi="仿宋" w:eastAsia="仿宋" w:cs="仿宋"/>
                <w:b/>
                <w:color w:val="auto"/>
                <w:kern w:val="0"/>
                <w:sz w:val="28"/>
                <w:szCs w:val="28"/>
                <w:highlight w:val="none"/>
                <w:lang w:val="zh-CN" w:eastAsia="en-US" w:bidi="zh-CN"/>
              </w:rPr>
              <w:t>内容、说明与要求</w:t>
            </w:r>
          </w:p>
        </w:tc>
      </w:tr>
      <w:tr w14:paraId="0E578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6A4FD3F4">
            <w:pPr>
              <w:pStyle w:val="47"/>
              <w:keepNext w:val="0"/>
              <w:keepLines w:val="0"/>
              <w:pageBreakBefore w:val="0"/>
              <w:widowControl/>
              <w:kinsoku/>
              <w:wordWrap/>
              <w:overflowPunct/>
              <w:topLinePunct w:val="0"/>
              <w:autoSpaceDE/>
              <w:autoSpaceDN/>
              <w:bidi w:val="0"/>
              <w:adjustRightInd w:val="0"/>
              <w:snapToGrid w:val="0"/>
              <w:spacing w:before="95" w:line="360" w:lineRule="auto"/>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1</w:t>
            </w:r>
          </w:p>
        </w:tc>
        <w:tc>
          <w:tcPr>
            <w:tcW w:w="1482" w:type="dxa"/>
            <w:tcBorders>
              <w:top w:val="single" w:color="000000" w:sz="4" w:space="0"/>
              <w:left w:val="single" w:color="000000" w:sz="4" w:space="0"/>
              <w:bottom w:val="single" w:color="000000" w:sz="4" w:space="0"/>
              <w:right w:val="single" w:color="000000" w:sz="4" w:space="0"/>
            </w:tcBorders>
            <w:vAlign w:val="center"/>
          </w:tcPr>
          <w:p w14:paraId="68679E3A">
            <w:pPr>
              <w:pStyle w:val="47"/>
              <w:keepNext w:val="0"/>
              <w:keepLines w:val="0"/>
              <w:pageBreakBefore w:val="0"/>
              <w:widowControl/>
              <w:kinsoku/>
              <w:wordWrap/>
              <w:overflowPunct/>
              <w:topLinePunct w:val="0"/>
              <w:autoSpaceDE/>
              <w:autoSpaceDN/>
              <w:bidi w:val="0"/>
              <w:adjustRightInd w:val="0"/>
              <w:snapToGrid w:val="0"/>
              <w:spacing w:before="98" w:line="360" w:lineRule="auto"/>
              <w:ind w:right="146"/>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付款方式</w:t>
            </w:r>
          </w:p>
        </w:tc>
        <w:tc>
          <w:tcPr>
            <w:tcW w:w="6034" w:type="dxa"/>
            <w:tcBorders>
              <w:top w:val="single" w:color="000000" w:sz="4" w:space="0"/>
              <w:left w:val="single" w:color="000000" w:sz="4" w:space="0"/>
              <w:bottom w:val="single" w:color="000000" w:sz="4" w:space="0"/>
              <w:right w:val="single" w:color="000000" w:sz="4" w:space="0"/>
            </w:tcBorders>
            <w:vAlign w:val="center"/>
          </w:tcPr>
          <w:p w14:paraId="2AE69411">
            <w:pPr>
              <w:pStyle w:val="47"/>
              <w:keepNext w:val="0"/>
              <w:keepLines w:val="0"/>
              <w:pageBreakBefore w:val="0"/>
              <w:widowControl/>
              <w:kinsoku/>
              <w:wordWrap/>
              <w:overflowPunct/>
              <w:topLinePunct w:val="0"/>
              <w:autoSpaceDE/>
              <w:autoSpaceDN/>
              <w:bidi w:val="0"/>
              <w:adjustRightInd w:val="0"/>
              <w:snapToGrid w:val="0"/>
              <w:spacing w:line="360" w:lineRule="auto"/>
              <w:jc w:val="left"/>
              <w:textAlignment w:val="auto"/>
              <w:rPr>
                <w:rStyle w:val="32"/>
                <w:rFonts w:hint="eastAsia" w:ascii="仿宋" w:hAnsi="仿宋" w:eastAsia="仿宋" w:cs="仿宋"/>
                <w:b w:val="0"/>
                <w:bCs/>
                <w:color w:val="auto"/>
                <w:kern w:val="0"/>
                <w:sz w:val="28"/>
                <w:szCs w:val="28"/>
                <w:highlight w:val="none"/>
                <w:lang w:val="zh-CN" w:eastAsia="zh-CN" w:bidi="zh-CN"/>
              </w:rPr>
            </w:pPr>
            <w:r>
              <w:rPr>
                <w:rStyle w:val="32"/>
                <w:rFonts w:hint="eastAsia" w:ascii="仿宋" w:hAnsi="仿宋" w:eastAsia="仿宋" w:cs="仿宋"/>
                <w:b w:val="0"/>
                <w:bCs/>
                <w:color w:val="auto"/>
                <w:kern w:val="0"/>
                <w:sz w:val="28"/>
                <w:szCs w:val="28"/>
                <w:highlight w:val="none"/>
                <w:lang w:val="en-US" w:eastAsia="zh-CN" w:bidi="zh-CN"/>
              </w:rPr>
              <w:t>对所需修理的车辆维修完毕，验收合格后经车辆使用单位负责人确认，</w:t>
            </w:r>
            <w:r>
              <w:rPr>
                <w:rStyle w:val="32"/>
                <w:rFonts w:hint="eastAsia" w:ascii="仿宋" w:hAnsi="仿宋" w:eastAsia="仿宋" w:cs="仿宋"/>
                <w:b w:val="0"/>
                <w:bCs/>
                <w:color w:val="auto"/>
                <w:kern w:val="0"/>
                <w:sz w:val="28"/>
                <w:szCs w:val="28"/>
                <w:highlight w:val="none"/>
                <w:lang w:val="zh-CN" w:eastAsia="zh-CN" w:bidi="zh-CN"/>
              </w:rPr>
              <w:t>根据供货商凭维修通知单和维修清单及合法发票，据实结算。</w:t>
            </w:r>
          </w:p>
        </w:tc>
      </w:tr>
      <w:tr w14:paraId="71B76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2B468555">
            <w:pPr>
              <w:pStyle w:val="47"/>
              <w:keepNext w:val="0"/>
              <w:keepLines w:val="0"/>
              <w:pageBreakBefore w:val="0"/>
              <w:widowControl/>
              <w:kinsoku/>
              <w:wordWrap/>
              <w:overflowPunct/>
              <w:topLinePunct w:val="0"/>
              <w:autoSpaceDE/>
              <w:autoSpaceDN/>
              <w:bidi w:val="0"/>
              <w:adjustRightInd w:val="0"/>
              <w:snapToGrid w:val="0"/>
              <w:spacing w:before="93" w:line="360" w:lineRule="auto"/>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2</w:t>
            </w:r>
          </w:p>
        </w:tc>
        <w:tc>
          <w:tcPr>
            <w:tcW w:w="1482" w:type="dxa"/>
            <w:tcBorders>
              <w:top w:val="single" w:color="000000" w:sz="4" w:space="0"/>
              <w:left w:val="single" w:color="000000" w:sz="4" w:space="0"/>
              <w:bottom w:val="single" w:color="000000" w:sz="4" w:space="0"/>
              <w:right w:val="single" w:color="000000" w:sz="4" w:space="0"/>
            </w:tcBorders>
            <w:vAlign w:val="center"/>
          </w:tcPr>
          <w:p w14:paraId="37406332">
            <w:pPr>
              <w:pStyle w:val="47"/>
              <w:keepNext w:val="0"/>
              <w:keepLines w:val="0"/>
              <w:pageBreakBefore w:val="0"/>
              <w:widowControl/>
              <w:kinsoku/>
              <w:wordWrap/>
              <w:overflowPunct/>
              <w:topLinePunct w:val="0"/>
              <w:autoSpaceDE/>
              <w:autoSpaceDN/>
              <w:bidi w:val="0"/>
              <w:adjustRightInd w:val="0"/>
              <w:snapToGrid w:val="0"/>
              <w:spacing w:before="96" w:line="360" w:lineRule="auto"/>
              <w:ind w:right="146"/>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服务地点</w:t>
            </w:r>
          </w:p>
        </w:tc>
        <w:tc>
          <w:tcPr>
            <w:tcW w:w="6034" w:type="dxa"/>
            <w:tcBorders>
              <w:top w:val="single" w:color="000000" w:sz="4" w:space="0"/>
              <w:left w:val="single" w:color="000000" w:sz="4" w:space="0"/>
              <w:bottom w:val="single" w:color="000000" w:sz="4" w:space="0"/>
              <w:right w:val="single" w:color="000000" w:sz="4" w:space="0"/>
            </w:tcBorders>
            <w:vAlign w:val="center"/>
          </w:tcPr>
          <w:p w14:paraId="7D99BB54">
            <w:pPr>
              <w:pStyle w:val="47"/>
              <w:keepNext w:val="0"/>
              <w:keepLines w:val="0"/>
              <w:pageBreakBefore w:val="0"/>
              <w:widowControl/>
              <w:kinsoku/>
              <w:wordWrap/>
              <w:overflowPunct/>
              <w:topLinePunct w:val="0"/>
              <w:autoSpaceDE/>
              <w:autoSpaceDN/>
              <w:bidi w:val="0"/>
              <w:adjustRightInd w:val="0"/>
              <w:snapToGrid w:val="0"/>
              <w:spacing w:line="360" w:lineRule="auto"/>
              <w:jc w:val="both"/>
              <w:textAlignment w:val="auto"/>
              <w:rPr>
                <w:rStyle w:val="32"/>
                <w:rFonts w:hint="default" w:ascii="仿宋" w:hAnsi="仿宋" w:eastAsia="仿宋" w:cs="仿宋"/>
                <w:b w:val="0"/>
                <w:bCs/>
                <w:color w:val="auto"/>
                <w:kern w:val="0"/>
                <w:sz w:val="28"/>
                <w:szCs w:val="28"/>
                <w:highlight w:val="none"/>
                <w:lang w:val="en-US" w:eastAsia="zh-CN" w:bidi="zh-CN"/>
              </w:rPr>
            </w:pPr>
            <w:r>
              <w:rPr>
                <w:rStyle w:val="44"/>
                <w:rFonts w:hint="eastAsia" w:ascii="仿宋" w:hAnsi="仿宋" w:eastAsia="仿宋" w:cs="仿宋"/>
                <w:b w:val="0"/>
                <w:bCs/>
                <w:color w:val="auto"/>
                <w:kern w:val="0"/>
                <w:sz w:val="28"/>
                <w:szCs w:val="28"/>
                <w:highlight w:val="none"/>
                <w:lang w:val="en-US" w:eastAsia="zh-CN" w:bidi="zh-CN"/>
              </w:rPr>
              <w:t>阜南县</w:t>
            </w:r>
          </w:p>
        </w:tc>
      </w:tr>
      <w:tr w14:paraId="45809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144CF118">
            <w:pPr>
              <w:pStyle w:val="47"/>
              <w:keepNext w:val="0"/>
              <w:keepLines w:val="0"/>
              <w:pageBreakBefore w:val="0"/>
              <w:widowControl/>
              <w:kinsoku/>
              <w:wordWrap/>
              <w:overflowPunct/>
              <w:topLinePunct w:val="0"/>
              <w:autoSpaceDE/>
              <w:autoSpaceDN/>
              <w:bidi w:val="0"/>
              <w:adjustRightInd w:val="0"/>
              <w:snapToGrid w:val="0"/>
              <w:spacing w:before="96" w:line="360" w:lineRule="auto"/>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3</w:t>
            </w:r>
          </w:p>
        </w:tc>
        <w:tc>
          <w:tcPr>
            <w:tcW w:w="1482" w:type="dxa"/>
            <w:tcBorders>
              <w:top w:val="single" w:color="000000" w:sz="4" w:space="0"/>
              <w:left w:val="single" w:color="000000" w:sz="4" w:space="0"/>
              <w:bottom w:val="single" w:color="000000" w:sz="4" w:space="0"/>
              <w:right w:val="single" w:color="000000" w:sz="4" w:space="0"/>
            </w:tcBorders>
            <w:vAlign w:val="center"/>
          </w:tcPr>
          <w:p w14:paraId="15EA8E2B">
            <w:pPr>
              <w:pStyle w:val="47"/>
              <w:keepNext w:val="0"/>
              <w:keepLines w:val="0"/>
              <w:pageBreakBefore w:val="0"/>
              <w:widowControl/>
              <w:kinsoku/>
              <w:wordWrap/>
              <w:overflowPunct/>
              <w:topLinePunct w:val="0"/>
              <w:autoSpaceDE/>
              <w:autoSpaceDN/>
              <w:bidi w:val="0"/>
              <w:adjustRightInd w:val="0"/>
              <w:snapToGrid w:val="0"/>
              <w:spacing w:before="96" w:line="360" w:lineRule="auto"/>
              <w:ind w:right="146"/>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服务期限</w:t>
            </w:r>
          </w:p>
        </w:tc>
        <w:tc>
          <w:tcPr>
            <w:tcW w:w="6034" w:type="dxa"/>
            <w:tcBorders>
              <w:top w:val="single" w:color="000000" w:sz="4" w:space="0"/>
              <w:left w:val="single" w:color="000000" w:sz="4" w:space="0"/>
              <w:bottom w:val="single" w:color="000000" w:sz="4" w:space="0"/>
              <w:right w:val="single" w:color="000000" w:sz="4" w:space="0"/>
            </w:tcBorders>
            <w:vAlign w:val="center"/>
          </w:tcPr>
          <w:p w14:paraId="0B6191CF">
            <w:pPr>
              <w:pStyle w:val="47"/>
              <w:keepNext w:val="0"/>
              <w:keepLines w:val="0"/>
              <w:pageBreakBefore w:val="0"/>
              <w:widowControl/>
              <w:kinsoku/>
              <w:wordWrap/>
              <w:overflowPunct/>
              <w:topLinePunct w:val="0"/>
              <w:autoSpaceDE/>
              <w:autoSpaceDN/>
              <w:bidi w:val="0"/>
              <w:adjustRightInd w:val="0"/>
              <w:snapToGrid w:val="0"/>
              <w:spacing w:line="360" w:lineRule="auto"/>
              <w:jc w:val="both"/>
              <w:textAlignment w:val="auto"/>
              <w:rPr>
                <w:rStyle w:val="32"/>
                <w:rFonts w:hint="eastAsia" w:ascii="仿宋" w:hAnsi="仿宋" w:eastAsia="仿宋" w:cs="仿宋"/>
                <w:b w:val="0"/>
                <w:bCs/>
                <w:color w:val="auto"/>
                <w:kern w:val="0"/>
                <w:sz w:val="28"/>
                <w:szCs w:val="28"/>
                <w:highlight w:val="none"/>
                <w:lang w:val="zh-CN" w:eastAsia="zh-CN" w:bidi="zh-CN"/>
              </w:rPr>
            </w:pPr>
            <w:r>
              <w:rPr>
                <w:rStyle w:val="32"/>
                <w:rFonts w:hint="eastAsia" w:ascii="仿宋" w:hAnsi="仿宋" w:eastAsia="仿宋" w:cs="仿宋"/>
                <w:b w:val="0"/>
                <w:bCs/>
                <w:color w:val="auto"/>
                <w:kern w:val="0"/>
                <w:sz w:val="28"/>
                <w:szCs w:val="28"/>
                <w:highlight w:val="none"/>
                <w:lang w:val="zh-CN" w:eastAsia="zh-CN" w:bidi="zh-CN"/>
              </w:rPr>
              <w:t>自框架协议签订之日起 2 年，一年一考核。</w:t>
            </w:r>
          </w:p>
        </w:tc>
      </w:tr>
    </w:tbl>
    <w:p w14:paraId="2F373FD6">
      <w:pPr>
        <w:pageBreakBefore w:val="0"/>
        <w:widowControl/>
        <w:kinsoku/>
        <w:overflowPunct/>
        <w:topLinePunct w:val="0"/>
        <w:autoSpaceDE/>
        <w:autoSpaceDN/>
        <w:bidi w:val="0"/>
        <w:adjustRightInd w:val="0"/>
        <w:snapToGrid w:val="0"/>
        <w:spacing w:before="55" w:line="360" w:lineRule="auto"/>
        <w:ind w:right="125"/>
        <w:jc w:val="both"/>
        <w:textAlignment w:val="auto"/>
        <w:rPr>
          <w:rStyle w:val="32"/>
          <w:rFonts w:hint="eastAsia" w:ascii="仿宋" w:hAnsi="仿宋" w:eastAsia="仿宋" w:cs="仿宋"/>
          <w:b/>
          <w:bCs/>
          <w:color w:val="auto"/>
          <w:kern w:val="0"/>
          <w:sz w:val="28"/>
          <w:szCs w:val="28"/>
          <w:highlight w:val="none"/>
          <w:lang w:val="zh-CN" w:eastAsia="zh-CN" w:bidi="zh-CN"/>
        </w:rPr>
      </w:pPr>
    </w:p>
    <w:p w14:paraId="5DDE3A1D">
      <w:pPr>
        <w:pageBreakBefore w:val="0"/>
        <w:widowControl/>
        <w:kinsoku/>
        <w:overflowPunct/>
        <w:topLinePunct w:val="0"/>
        <w:autoSpaceDE/>
        <w:autoSpaceDN/>
        <w:bidi w:val="0"/>
        <w:adjustRightInd w:val="0"/>
        <w:snapToGrid w:val="0"/>
        <w:spacing w:before="55" w:line="360" w:lineRule="auto"/>
        <w:ind w:left="112" w:right="125" w:firstLine="562" w:firstLineChars="200"/>
        <w:jc w:val="both"/>
        <w:textAlignment w:val="auto"/>
        <w:rPr>
          <w:rStyle w:val="32"/>
          <w:rFonts w:hint="default" w:ascii="仿宋" w:hAnsi="仿宋" w:eastAsia="仿宋" w:cs="仿宋"/>
          <w:b/>
          <w:bCs/>
          <w:color w:val="auto"/>
          <w:kern w:val="0"/>
          <w:sz w:val="28"/>
          <w:szCs w:val="28"/>
          <w:highlight w:val="none"/>
          <w:lang w:val="en-US" w:eastAsia="zh-CN" w:bidi="zh-CN"/>
        </w:rPr>
      </w:pPr>
      <w:r>
        <w:rPr>
          <w:rStyle w:val="32"/>
          <w:rFonts w:hint="eastAsia" w:ascii="仿宋" w:hAnsi="仿宋" w:eastAsia="仿宋" w:cs="仿宋"/>
          <w:b/>
          <w:bCs/>
          <w:color w:val="auto"/>
          <w:kern w:val="0"/>
          <w:sz w:val="28"/>
          <w:szCs w:val="28"/>
          <w:highlight w:val="none"/>
          <w:lang w:val="zh-CN" w:eastAsia="zh-CN" w:bidi="zh-CN"/>
        </w:rPr>
        <w:t>二、</w:t>
      </w:r>
      <w:r>
        <w:rPr>
          <w:rStyle w:val="32"/>
          <w:rFonts w:hint="eastAsia" w:ascii="仿宋" w:hAnsi="仿宋" w:eastAsia="仿宋" w:cs="仿宋"/>
          <w:b/>
          <w:bCs/>
          <w:color w:val="auto"/>
          <w:kern w:val="0"/>
          <w:sz w:val="28"/>
          <w:szCs w:val="28"/>
          <w:highlight w:val="none"/>
          <w:lang w:val="en-US" w:eastAsia="zh-CN" w:bidi="zh-CN"/>
        </w:rPr>
        <w:t>项目概况</w:t>
      </w:r>
    </w:p>
    <w:p w14:paraId="36ACDBF1">
      <w:pPr>
        <w:pStyle w:val="12"/>
        <w:spacing w:line="360" w:lineRule="auto"/>
        <w:ind w:left="0" w:leftChars="0" w:firstLine="560" w:firstLineChars="200"/>
        <w:jc w:val="left"/>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对阜南县公务用车车辆进行定点维修，包括一级、二级车辆维护，大、中、小修理，以及《机动车维修管理规定》规定的汽车维修服务项目；新购置的车辆，在保修期内，可到汽车生产厂指定的企业进行免费维护保养；保险公司负责理赔维修的车辆，可按有关规定执行。</w:t>
      </w:r>
    </w:p>
    <w:p w14:paraId="75239EB1">
      <w:pPr>
        <w:pageBreakBefore w:val="0"/>
        <w:widowControl/>
        <w:kinsoku/>
        <w:overflowPunct/>
        <w:topLinePunct w:val="0"/>
        <w:autoSpaceDE/>
        <w:autoSpaceDN/>
        <w:bidi w:val="0"/>
        <w:adjustRightInd w:val="0"/>
        <w:snapToGrid w:val="0"/>
        <w:spacing w:before="55" w:line="360" w:lineRule="auto"/>
        <w:ind w:right="125" w:firstLine="562" w:firstLineChars="200"/>
        <w:jc w:val="both"/>
        <w:textAlignment w:val="auto"/>
        <w:rPr>
          <w:rStyle w:val="32"/>
          <w:rFonts w:hint="default" w:ascii="仿宋" w:hAnsi="仿宋" w:eastAsia="仿宋" w:cs="仿宋"/>
          <w:b/>
          <w:bCs/>
          <w:color w:val="auto"/>
          <w:kern w:val="0"/>
          <w:sz w:val="28"/>
          <w:szCs w:val="28"/>
          <w:highlight w:val="none"/>
          <w:lang w:val="en-US" w:eastAsia="zh-CN" w:bidi="zh-CN"/>
        </w:rPr>
      </w:pPr>
      <w:r>
        <w:rPr>
          <w:rStyle w:val="32"/>
          <w:rFonts w:hint="eastAsia" w:ascii="仿宋" w:hAnsi="仿宋" w:eastAsia="仿宋" w:cs="仿宋"/>
          <w:b/>
          <w:bCs/>
          <w:color w:val="auto"/>
          <w:kern w:val="0"/>
          <w:sz w:val="28"/>
          <w:szCs w:val="28"/>
          <w:highlight w:val="none"/>
          <w:lang w:val="en-US" w:eastAsia="zh-CN" w:bidi="zh-CN"/>
        </w:rPr>
        <w:t>三</w:t>
      </w:r>
      <w:r>
        <w:rPr>
          <w:rStyle w:val="32"/>
          <w:rFonts w:hint="eastAsia" w:ascii="仿宋" w:hAnsi="仿宋" w:eastAsia="仿宋" w:cs="仿宋"/>
          <w:b/>
          <w:bCs/>
          <w:color w:val="auto"/>
          <w:kern w:val="0"/>
          <w:sz w:val="28"/>
          <w:szCs w:val="28"/>
          <w:highlight w:val="none"/>
          <w:lang w:val="zh-CN" w:eastAsia="zh-CN" w:bidi="zh-CN"/>
        </w:rPr>
        <w:t>、</w:t>
      </w:r>
      <w:r>
        <w:rPr>
          <w:rStyle w:val="32"/>
          <w:rFonts w:hint="eastAsia" w:ascii="仿宋" w:hAnsi="仿宋" w:eastAsia="仿宋" w:cs="仿宋"/>
          <w:b/>
          <w:bCs/>
          <w:color w:val="auto"/>
          <w:kern w:val="0"/>
          <w:sz w:val="28"/>
          <w:szCs w:val="28"/>
          <w:highlight w:val="none"/>
          <w:lang w:val="en-US" w:eastAsia="zh-CN" w:bidi="zh-CN"/>
        </w:rPr>
        <w:t>服务需求</w:t>
      </w:r>
    </w:p>
    <w:p w14:paraId="75AA87CA">
      <w:pPr>
        <w:pStyle w:val="12"/>
        <w:ind w:left="0" w:leftChars="0" w:firstLine="560" w:firstLineChars="200"/>
        <w:jc w:val="left"/>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 xml:space="preserve">对阜南县公务用车车辆定点维修，含有中巴、商务、轿车、越野车型等。成交供应商为阜南县公务用车车辆定点维修项目单位,可以承接阜南县公务用车车辆的日常维修保养业务，阜南县公务用车单位可自主选择中标供应商进行车辆维保服务。包括一级、二级车辆维护，大、中、小修理，以及《机动车维修管理规定》规定的汽车维修服务项目（不含保险维修和新购车辆的免费保修项目）。    </w:t>
      </w:r>
    </w:p>
    <w:p w14:paraId="27B9EEAE">
      <w:pPr>
        <w:pStyle w:val="12"/>
        <w:ind w:left="0" w:leftChars="0" w:firstLine="560" w:firstLineChars="200"/>
        <w:jc w:val="left"/>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 xml:space="preserve">1、质量要求 </w:t>
      </w:r>
    </w:p>
    <w:p w14:paraId="110C709F">
      <w:pPr>
        <w:pStyle w:val="12"/>
        <w:ind w:left="0" w:leftChars="0" w:firstLine="560" w:firstLineChars="200"/>
        <w:jc w:val="left"/>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 xml:space="preserve">（1）维修质量按《机动车维修管理规定》（2005年第7号令）和交通运输部关于修改《机动车维修管理规定》的决定（中华人民共和国交通运输部令2016年第37号）的有关规定执行。 </w:t>
      </w:r>
    </w:p>
    <w:p w14:paraId="149CFB03">
      <w:pPr>
        <w:pStyle w:val="12"/>
        <w:ind w:left="0" w:leftChars="0" w:firstLine="560" w:firstLineChars="200"/>
        <w:jc w:val="left"/>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 xml:space="preserve">（2）在保修期内，因维修质量造成的机械故障、机械事故并由此造成的经济损失，由负责维修车辆的成交供应商承担。 </w:t>
      </w:r>
    </w:p>
    <w:p w14:paraId="547191A8">
      <w:pPr>
        <w:pStyle w:val="12"/>
        <w:ind w:left="0" w:leftChars="0" w:firstLine="560" w:firstLineChars="200"/>
        <w:jc w:val="left"/>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 xml:space="preserve">（3）维修合格出厂车辆的质量保证期为： </w:t>
      </w:r>
    </w:p>
    <w:p w14:paraId="69E6A11C">
      <w:pPr>
        <w:pStyle w:val="12"/>
        <w:ind w:left="0" w:leftChars="0" w:firstLine="560" w:firstLineChars="200"/>
        <w:jc w:val="left"/>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①整车修理或总成修理：车辆行驶20000公里或者100日。</w:t>
      </w:r>
    </w:p>
    <w:p w14:paraId="58CBB247">
      <w:pPr>
        <w:pStyle w:val="12"/>
        <w:ind w:left="0" w:leftChars="0" w:firstLine="560" w:firstLineChars="200"/>
        <w:jc w:val="left"/>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 xml:space="preserve">②二级维护：车辆行驶5000公里或者30日。 </w:t>
      </w:r>
    </w:p>
    <w:p w14:paraId="211D74FB">
      <w:pPr>
        <w:pStyle w:val="12"/>
        <w:ind w:left="0" w:leftChars="0" w:firstLine="560" w:firstLineChars="200"/>
        <w:jc w:val="left"/>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 xml:space="preserve">③一级维护、小修及专项修理：车辆行驶2000公里或者10日。 </w:t>
      </w:r>
    </w:p>
    <w:p w14:paraId="3C1D4F8F">
      <w:pPr>
        <w:pStyle w:val="12"/>
        <w:ind w:left="0" w:leftChars="0" w:firstLine="560" w:firstLineChars="200"/>
        <w:jc w:val="left"/>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 xml:space="preserve">2、其他要求 </w:t>
      </w:r>
    </w:p>
    <w:p w14:paraId="5ADFA07B">
      <w:pPr>
        <w:pStyle w:val="12"/>
        <w:spacing w:line="360" w:lineRule="auto"/>
        <w:ind w:left="0" w:leftChars="0" w:firstLine="0" w:firstLineChars="0"/>
        <w:jc w:val="left"/>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（1）供应商须为本项目开设7*24小时报修服务电话，确保阜南县公务用车车辆能及时报修、抛锚车辆能及时得到救助、报修后2.5公里内20分钟拖车或技师抵达故障现场；10公里内40分钟拖车或技师抵达故障现场</w:t>
      </w:r>
      <w:r>
        <w:rPr>
          <w:rStyle w:val="44"/>
          <w:rFonts w:hint="eastAsia" w:ascii="仿宋" w:hAnsi="仿宋" w:eastAsia="仿宋" w:cs="仿宋"/>
          <w:color w:val="auto"/>
          <w:kern w:val="2"/>
          <w:sz w:val="28"/>
          <w:szCs w:val="28"/>
          <w:highlight w:val="none"/>
          <w:lang w:val="zh-CN" w:eastAsia="zh-CN" w:bidi="ar-SA"/>
        </w:rPr>
        <w:t>。</w:t>
      </w:r>
    </w:p>
    <w:p w14:paraId="7107685A">
      <w:pPr>
        <w:pStyle w:val="12"/>
        <w:spacing w:line="360" w:lineRule="auto"/>
        <w:ind w:left="0" w:leftChars="0" w:firstLine="0" w:firstLineChars="0"/>
        <w:jc w:val="left"/>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 xml:space="preserve">（2）须对阜南县公务用车车辆定点维修电话报修提供免费上门取车、免费拖车，维修完毕后免费上门交车服务。 </w:t>
      </w:r>
    </w:p>
    <w:p w14:paraId="73F1FDF6">
      <w:pPr>
        <w:pStyle w:val="12"/>
        <w:spacing w:line="360" w:lineRule="auto"/>
        <w:ind w:left="0" w:leftChars="0" w:firstLine="0" w:firstLineChars="0"/>
        <w:jc w:val="left"/>
        <w:rPr>
          <w:rStyle w:val="44"/>
          <w:rFonts w:hint="eastAsia" w:ascii="仿宋" w:hAnsi="仿宋" w:eastAsia="仿宋" w:cs="仿宋"/>
          <w:color w:val="auto"/>
          <w:kern w:val="2"/>
          <w:sz w:val="28"/>
          <w:szCs w:val="28"/>
          <w:highlight w:val="none"/>
          <w:lang w:val="en-US" w:eastAsia="zh-CN" w:bidi="ar-SA"/>
        </w:rPr>
      </w:pPr>
      <w:r>
        <w:rPr>
          <w:rStyle w:val="44"/>
          <w:rFonts w:hint="eastAsia" w:ascii="仿宋" w:hAnsi="仿宋" w:eastAsia="仿宋" w:cs="仿宋"/>
          <w:color w:val="auto"/>
          <w:kern w:val="2"/>
          <w:sz w:val="28"/>
          <w:szCs w:val="28"/>
          <w:highlight w:val="none"/>
          <w:lang w:val="en-US" w:eastAsia="zh-CN" w:bidi="ar-SA"/>
        </w:rPr>
        <w:t xml:space="preserve">（3）如果维修时需要更换配件，由报修车辆所属单位监督。 </w:t>
      </w:r>
    </w:p>
    <w:p w14:paraId="5737D667">
      <w:pPr>
        <w:pStyle w:val="12"/>
        <w:spacing w:line="360" w:lineRule="auto"/>
        <w:ind w:left="0" w:leftChars="0" w:firstLine="560" w:firstLineChars="200"/>
        <w:jc w:val="left"/>
        <w:rPr>
          <w:rStyle w:val="32"/>
          <w:rFonts w:hint="eastAsia" w:ascii="仿宋" w:hAnsi="仿宋" w:eastAsia="仿宋" w:cs="仿宋"/>
          <w:b/>
          <w:bCs/>
          <w:color w:val="auto"/>
          <w:kern w:val="0"/>
          <w:sz w:val="28"/>
          <w:szCs w:val="28"/>
          <w:highlight w:val="none"/>
          <w:lang w:val="en-US" w:eastAsia="zh-CN" w:bidi="zh-CN"/>
        </w:rPr>
      </w:pPr>
      <w:r>
        <w:rPr>
          <w:rStyle w:val="44"/>
          <w:rFonts w:hint="eastAsia" w:ascii="仿宋" w:hAnsi="仿宋" w:eastAsia="仿宋" w:cs="仿宋"/>
          <w:color w:val="auto"/>
          <w:kern w:val="2"/>
          <w:sz w:val="28"/>
          <w:szCs w:val="28"/>
          <w:highlight w:val="none"/>
          <w:lang w:val="en-US" w:eastAsia="zh-CN" w:bidi="ar-SA"/>
        </w:rPr>
        <w:t>注：</w:t>
      </w:r>
      <w:r>
        <w:rPr>
          <w:rStyle w:val="44"/>
          <w:rFonts w:hint="eastAsia" w:ascii="仿宋" w:hAnsi="仿宋" w:eastAsia="仿宋" w:cs="仿宋"/>
          <w:b/>
          <w:bCs/>
          <w:color w:val="auto"/>
          <w:kern w:val="2"/>
          <w:sz w:val="28"/>
          <w:szCs w:val="28"/>
          <w:highlight w:val="none"/>
          <w:lang w:val="en-US" w:eastAsia="zh-CN" w:bidi="ar-SA"/>
        </w:rPr>
        <w:t>在框架协议签订前征集人有权组织人员去入围供应商维修场现场核查，若发现入围供应商响应文件中提供了虚假信息，征集人向相关部门报告，对其弄虚作假的行为进一步处理。</w:t>
      </w:r>
    </w:p>
    <w:p w14:paraId="2543C0E7">
      <w:pPr>
        <w:pStyle w:val="12"/>
        <w:ind w:left="0" w:leftChars="0" w:firstLine="562" w:firstLineChars="200"/>
        <w:jc w:val="left"/>
        <w:rPr>
          <w:rStyle w:val="44"/>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bidi="zh-CN"/>
        </w:rPr>
        <w:t xml:space="preserve">四、协议采购价格 </w:t>
      </w:r>
    </w:p>
    <w:p w14:paraId="51EE9D27">
      <w:pPr>
        <w:pStyle w:val="12"/>
        <w:spacing w:line="360" w:lineRule="auto"/>
        <w:ind w:left="0" w:leftChars="0" w:firstLine="560" w:firstLineChars="200"/>
        <w:jc w:val="left"/>
        <w:rPr>
          <w:rStyle w:val="44"/>
          <w:rFonts w:hint="default" w:ascii="仿宋" w:hAnsi="仿宋" w:eastAsia="仿宋" w:cs="仿宋"/>
          <w:color w:val="auto"/>
          <w:kern w:val="2"/>
          <w:sz w:val="28"/>
          <w:szCs w:val="28"/>
          <w:highlight w:val="none"/>
          <w:lang w:val="en-US" w:eastAsia="zh-CN" w:bidi="ar-SA"/>
        </w:rPr>
      </w:pPr>
      <w:r>
        <w:rPr>
          <w:rStyle w:val="44"/>
          <w:rFonts w:hint="default" w:ascii="仿宋" w:hAnsi="仿宋" w:eastAsia="仿宋" w:cs="仿宋"/>
          <w:color w:val="auto"/>
          <w:kern w:val="2"/>
          <w:sz w:val="28"/>
          <w:szCs w:val="28"/>
          <w:highlight w:val="none"/>
          <w:lang w:val="en-US" w:eastAsia="zh-CN" w:bidi="ar-SA"/>
        </w:rPr>
        <w:t>1.本项目为费率报价，</w:t>
      </w:r>
      <w:r>
        <w:rPr>
          <w:rStyle w:val="44"/>
          <w:rFonts w:hint="default" w:ascii="仿宋" w:hAnsi="仿宋" w:eastAsia="仿宋" w:cs="仿宋"/>
          <w:b/>
          <w:bCs/>
          <w:color w:val="auto"/>
          <w:kern w:val="2"/>
          <w:sz w:val="28"/>
          <w:szCs w:val="28"/>
          <w:highlight w:val="none"/>
          <w:lang w:val="en-US" w:eastAsia="zh-CN" w:bidi="ar-SA"/>
        </w:rPr>
        <w:t>最高投标限价：费率</w:t>
      </w:r>
      <w:r>
        <w:rPr>
          <w:rStyle w:val="44"/>
          <w:rFonts w:hint="eastAsia" w:ascii="仿宋" w:hAnsi="仿宋" w:eastAsia="仿宋" w:cs="仿宋"/>
          <w:b/>
          <w:bCs/>
          <w:color w:val="auto"/>
          <w:kern w:val="2"/>
          <w:sz w:val="28"/>
          <w:szCs w:val="28"/>
          <w:highlight w:val="none"/>
          <w:lang w:val="en-US" w:eastAsia="zh-CN" w:bidi="ar-SA"/>
        </w:rPr>
        <w:t>85</w:t>
      </w:r>
      <w:r>
        <w:rPr>
          <w:rStyle w:val="44"/>
          <w:rFonts w:hint="default" w:ascii="仿宋" w:hAnsi="仿宋" w:eastAsia="仿宋" w:cs="仿宋"/>
          <w:b/>
          <w:bCs/>
          <w:color w:val="auto"/>
          <w:kern w:val="2"/>
          <w:sz w:val="28"/>
          <w:szCs w:val="28"/>
          <w:highlight w:val="none"/>
          <w:lang w:val="en-US" w:eastAsia="zh-CN" w:bidi="ar-SA"/>
        </w:rPr>
        <w:t>%。</w:t>
      </w:r>
      <w:r>
        <w:rPr>
          <w:rStyle w:val="44"/>
          <w:rFonts w:hint="eastAsia" w:ascii="仿宋" w:hAnsi="仿宋" w:eastAsia="仿宋" w:cs="仿宋"/>
          <w:b/>
          <w:bCs/>
          <w:color w:val="auto"/>
          <w:kern w:val="2"/>
          <w:sz w:val="28"/>
          <w:szCs w:val="28"/>
          <w:highlight w:val="none"/>
          <w:lang w:val="en-US" w:eastAsia="zh-CN" w:bidi="ar-SA"/>
        </w:rPr>
        <w:t>（包含“工时单价费率”和“材料单价费率”。 如供应商报价费率为80%，即工时单价费和材料单价费各优惠20%）</w:t>
      </w:r>
      <w:r>
        <w:rPr>
          <w:rStyle w:val="44"/>
          <w:rFonts w:hint="eastAsia" w:ascii="仿宋" w:hAnsi="仿宋" w:eastAsia="仿宋" w:cs="仿宋"/>
          <w:color w:val="auto"/>
          <w:kern w:val="2"/>
          <w:sz w:val="28"/>
          <w:szCs w:val="28"/>
          <w:highlight w:val="none"/>
          <w:lang w:val="en-US" w:eastAsia="zh-CN" w:bidi="ar-SA"/>
        </w:rPr>
        <w:t>；</w:t>
      </w:r>
    </w:p>
    <w:p w14:paraId="60901D76">
      <w:pPr>
        <w:pStyle w:val="12"/>
        <w:spacing w:line="360" w:lineRule="auto"/>
        <w:ind w:left="0" w:leftChars="0" w:firstLine="560" w:firstLineChars="200"/>
        <w:jc w:val="left"/>
        <w:rPr>
          <w:rStyle w:val="44"/>
          <w:rFonts w:hint="default" w:ascii="仿宋" w:hAnsi="仿宋" w:eastAsia="仿宋" w:cs="仿宋"/>
          <w:color w:val="auto"/>
          <w:kern w:val="2"/>
          <w:sz w:val="28"/>
          <w:szCs w:val="28"/>
          <w:highlight w:val="none"/>
          <w:lang w:val="en-US" w:eastAsia="zh-CN" w:bidi="ar-SA"/>
        </w:rPr>
      </w:pPr>
      <w:r>
        <w:rPr>
          <w:rStyle w:val="44"/>
          <w:rFonts w:hint="default" w:ascii="仿宋" w:hAnsi="仿宋" w:eastAsia="仿宋" w:cs="仿宋"/>
          <w:color w:val="auto"/>
          <w:kern w:val="2"/>
          <w:sz w:val="28"/>
          <w:szCs w:val="28"/>
          <w:highlight w:val="none"/>
          <w:lang w:val="en-US" w:eastAsia="zh-CN" w:bidi="ar-SA"/>
        </w:rPr>
        <w:t>2.本项目结算方式以</w:t>
      </w:r>
      <w:r>
        <w:rPr>
          <w:rStyle w:val="44"/>
          <w:rFonts w:hint="eastAsia" w:ascii="仿宋" w:hAnsi="仿宋" w:eastAsia="仿宋" w:cs="仿宋"/>
          <w:color w:val="auto"/>
          <w:kern w:val="2"/>
          <w:sz w:val="28"/>
          <w:szCs w:val="28"/>
          <w:highlight w:val="none"/>
          <w:lang w:val="en-US" w:eastAsia="zh-CN" w:bidi="ar-SA"/>
        </w:rPr>
        <w:t>征集人</w:t>
      </w:r>
      <w:r>
        <w:rPr>
          <w:rStyle w:val="44"/>
          <w:rFonts w:hint="default" w:ascii="仿宋" w:hAnsi="仿宋" w:eastAsia="仿宋" w:cs="仿宋"/>
          <w:color w:val="auto"/>
          <w:kern w:val="2"/>
          <w:sz w:val="28"/>
          <w:szCs w:val="28"/>
          <w:highlight w:val="none"/>
          <w:lang w:val="en-US" w:eastAsia="zh-CN" w:bidi="ar-SA"/>
        </w:rPr>
        <w:t>与中标供应商最终签订的合同约定为准，并作为项目</w:t>
      </w:r>
      <w:r>
        <w:rPr>
          <w:rStyle w:val="44"/>
          <w:rFonts w:hint="eastAsia" w:ascii="仿宋" w:hAnsi="仿宋" w:eastAsia="仿宋" w:cs="仿宋"/>
          <w:color w:val="auto"/>
          <w:kern w:val="2"/>
          <w:sz w:val="28"/>
          <w:szCs w:val="28"/>
          <w:highlight w:val="none"/>
          <w:lang w:val="en-US" w:eastAsia="zh-CN" w:bidi="ar-SA"/>
        </w:rPr>
        <w:t>的</w:t>
      </w:r>
      <w:r>
        <w:rPr>
          <w:rStyle w:val="44"/>
          <w:rFonts w:hint="default" w:ascii="仿宋" w:hAnsi="仿宋" w:eastAsia="仿宋" w:cs="仿宋"/>
          <w:color w:val="auto"/>
          <w:kern w:val="2"/>
          <w:sz w:val="28"/>
          <w:szCs w:val="28"/>
          <w:highlight w:val="none"/>
          <w:lang w:val="en-US" w:eastAsia="zh-CN" w:bidi="ar-SA"/>
        </w:rPr>
        <w:t>结算依据</w:t>
      </w:r>
      <w:r>
        <w:rPr>
          <w:rStyle w:val="44"/>
          <w:rFonts w:hint="eastAsia" w:ascii="仿宋" w:hAnsi="仿宋" w:eastAsia="仿宋" w:cs="仿宋"/>
          <w:color w:val="auto"/>
          <w:kern w:val="2"/>
          <w:sz w:val="28"/>
          <w:szCs w:val="28"/>
          <w:highlight w:val="none"/>
          <w:lang w:val="en-US" w:eastAsia="zh-CN" w:bidi="ar-SA"/>
        </w:rPr>
        <w:t>，履约期内公务用车定点维修</w:t>
      </w:r>
      <w:r>
        <w:rPr>
          <w:rStyle w:val="44"/>
          <w:rFonts w:hint="eastAsia" w:ascii="仿宋" w:hAnsi="仿宋" w:eastAsia="仿宋" w:cs="仿宋"/>
          <w:b/>
          <w:bCs/>
          <w:color w:val="auto"/>
          <w:kern w:val="2"/>
          <w:sz w:val="28"/>
          <w:szCs w:val="28"/>
          <w:highlight w:val="none"/>
          <w:lang w:val="en-US" w:eastAsia="zh-CN" w:bidi="ar-SA"/>
        </w:rPr>
        <w:t>实际结算费用=实际维修费用*成交费率</w:t>
      </w:r>
      <w:r>
        <w:rPr>
          <w:rStyle w:val="44"/>
          <w:rFonts w:hint="eastAsia" w:ascii="仿宋" w:hAnsi="仿宋" w:eastAsia="仿宋" w:cs="仿宋"/>
          <w:color w:val="auto"/>
          <w:kern w:val="2"/>
          <w:sz w:val="28"/>
          <w:szCs w:val="28"/>
          <w:highlight w:val="none"/>
          <w:lang w:val="en-US" w:eastAsia="zh-CN" w:bidi="ar-SA"/>
        </w:rPr>
        <w:t>（如：成交供应商成交费率为80%，则履约期内实际结算费用=实际维修费用*80%），此次报价均为含税价</w:t>
      </w:r>
      <w:r>
        <w:rPr>
          <w:rStyle w:val="44"/>
          <w:rFonts w:hint="default" w:ascii="仿宋" w:hAnsi="仿宋" w:eastAsia="仿宋" w:cs="仿宋"/>
          <w:color w:val="auto"/>
          <w:kern w:val="2"/>
          <w:sz w:val="28"/>
          <w:szCs w:val="28"/>
          <w:highlight w:val="none"/>
          <w:lang w:val="en-US" w:eastAsia="zh-CN" w:bidi="ar-SA"/>
        </w:rPr>
        <w:t>；</w:t>
      </w:r>
    </w:p>
    <w:p w14:paraId="54A2859E">
      <w:pPr>
        <w:pStyle w:val="12"/>
        <w:spacing w:line="360" w:lineRule="auto"/>
        <w:ind w:left="0" w:leftChars="0" w:firstLine="560" w:firstLineChars="200"/>
        <w:jc w:val="left"/>
        <w:rPr>
          <w:rStyle w:val="32"/>
          <w:rFonts w:hint="eastAsia" w:ascii="仿宋" w:hAnsi="仿宋" w:eastAsia="仿宋" w:cs="仿宋"/>
          <w:b/>
          <w:bCs/>
          <w:color w:val="auto"/>
          <w:kern w:val="0"/>
          <w:sz w:val="28"/>
          <w:szCs w:val="28"/>
          <w:highlight w:val="none"/>
          <w:lang w:val="en-US" w:eastAsia="zh-CN" w:bidi="zh-CN"/>
        </w:rPr>
      </w:pPr>
      <w:r>
        <w:rPr>
          <w:rStyle w:val="44"/>
          <w:rFonts w:hint="default" w:ascii="仿宋" w:hAnsi="仿宋" w:eastAsia="仿宋" w:cs="仿宋"/>
          <w:color w:val="auto"/>
          <w:kern w:val="2"/>
          <w:sz w:val="28"/>
          <w:szCs w:val="28"/>
          <w:highlight w:val="none"/>
          <w:lang w:val="en-US" w:eastAsia="zh-CN" w:bidi="ar-SA"/>
        </w:rPr>
        <w:t xml:space="preserve">3.本项目投标报价必须包括征集范围内所有服务所需的一切人员工资（含人员工资、福利、加班、保险、培训、服装等其他费用）各种社会保险、管理费、税费，完成合同所需的一切本身和不可或缺的所有工作开支，并承担一切风险责任，在合同服务期间内不得违反国家相关政策规定。 </w:t>
      </w:r>
    </w:p>
    <w:p w14:paraId="1E8CA89D">
      <w:pPr>
        <w:pStyle w:val="12"/>
        <w:ind w:left="0" w:leftChars="0" w:firstLine="562" w:firstLineChars="200"/>
        <w:jc w:val="left"/>
        <w:rPr>
          <w:rStyle w:val="32"/>
          <w:rFonts w:hint="eastAsia" w:ascii="仿宋" w:hAnsi="仿宋" w:eastAsia="仿宋" w:cs="仿宋"/>
          <w:b/>
          <w:bCs/>
          <w:color w:val="auto"/>
          <w:kern w:val="0"/>
          <w:sz w:val="28"/>
          <w:szCs w:val="28"/>
          <w:highlight w:val="none"/>
          <w:lang w:val="en-US" w:eastAsia="zh-CN" w:bidi="zh-CN"/>
        </w:rPr>
      </w:pPr>
      <w:r>
        <w:rPr>
          <w:rStyle w:val="32"/>
          <w:rFonts w:hint="eastAsia" w:ascii="仿宋" w:hAnsi="仿宋" w:eastAsia="仿宋" w:cs="仿宋"/>
          <w:b/>
          <w:bCs/>
          <w:color w:val="auto"/>
          <w:kern w:val="0"/>
          <w:sz w:val="28"/>
          <w:szCs w:val="28"/>
          <w:highlight w:val="none"/>
          <w:lang w:val="en-US" w:eastAsia="zh-CN" w:bidi="zh-CN"/>
        </w:rPr>
        <w:t>五、其他要求</w:t>
      </w:r>
    </w:p>
    <w:p w14:paraId="65C776A8">
      <w:pPr>
        <w:pStyle w:val="12"/>
        <w:ind w:left="0" w:leftChars="0" w:firstLine="560" w:firstLineChars="200"/>
        <w:jc w:val="left"/>
        <w:rPr>
          <w:rStyle w:val="32"/>
          <w:rFonts w:hint="eastAsia" w:ascii="仿宋" w:hAnsi="仿宋" w:eastAsia="仿宋" w:cs="仿宋"/>
          <w:b w:val="0"/>
          <w:bCs w:val="0"/>
          <w:color w:val="auto"/>
          <w:kern w:val="0"/>
          <w:sz w:val="28"/>
          <w:szCs w:val="28"/>
          <w:highlight w:val="none"/>
          <w:lang w:val="en-US" w:eastAsia="zh-CN" w:bidi="zh-CN"/>
        </w:rPr>
      </w:pPr>
      <w:r>
        <w:rPr>
          <w:rStyle w:val="32"/>
          <w:rFonts w:hint="eastAsia" w:ascii="仿宋" w:hAnsi="仿宋" w:eastAsia="仿宋" w:cs="仿宋"/>
          <w:b w:val="0"/>
          <w:bCs w:val="0"/>
          <w:color w:val="auto"/>
          <w:kern w:val="0"/>
          <w:sz w:val="28"/>
          <w:szCs w:val="28"/>
          <w:highlight w:val="none"/>
          <w:lang w:val="en-US" w:eastAsia="zh-CN" w:bidi="zh-CN"/>
        </w:rPr>
        <w:t xml:space="preserve">1、接受阜南县公务车辆定点维修考评办法的考评，具体考核办法根据采购人要求。 </w:t>
      </w:r>
    </w:p>
    <w:p w14:paraId="3A7C74DD">
      <w:pPr>
        <w:pStyle w:val="12"/>
        <w:ind w:left="0" w:leftChars="0" w:firstLine="560" w:firstLineChars="200"/>
        <w:jc w:val="left"/>
        <w:rPr>
          <w:rStyle w:val="32"/>
          <w:rFonts w:hint="eastAsia" w:ascii="仿宋" w:hAnsi="仿宋" w:eastAsia="仿宋" w:cs="仿宋"/>
          <w:b w:val="0"/>
          <w:bCs w:val="0"/>
          <w:color w:val="auto"/>
          <w:kern w:val="0"/>
          <w:sz w:val="28"/>
          <w:szCs w:val="28"/>
          <w:highlight w:val="none"/>
          <w:lang w:val="en-US" w:eastAsia="zh-CN" w:bidi="zh-CN"/>
        </w:rPr>
      </w:pPr>
      <w:r>
        <w:rPr>
          <w:rStyle w:val="32"/>
          <w:rFonts w:hint="eastAsia" w:ascii="仿宋" w:hAnsi="仿宋" w:eastAsia="仿宋" w:cs="仿宋"/>
          <w:b w:val="0"/>
          <w:bCs w:val="0"/>
          <w:color w:val="auto"/>
          <w:kern w:val="0"/>
          <w:sz w:val="28"/>
          <w:szCs w:val="28"/>
          <w:highlight w:val="none"/>
          <w:lang w:val="en-US" w:eastAsia="zh-CN" w:bidi="zh-CN"/>
        </w:rPr>
        <w:t xml:space="preserve">2、实行明码标价，优惠公开。成交供应商应向服务对象公开计价公式、成交费率、服务承诺、监督管理办法等内容，以便监督，严格按照合同要求收取维修费用。 </w:t>
      </w:r>
    </w:p>
    <w:p w14:paraId="74C71340">
      <w:pPr>
        <w:pStyle w:val="12"/>
        <w:ind w:left="0" w:leftChars="0" w:firstLine="560" w:firstLineChars="200"/>
        <w:jc w:val="left"/>
        <w:rPr>
          <w:rStyle w:val="32"/>
          <w:rFonts w:hint="eastAsia" w:ascii="仿宋" w:hAnsi="仿宋" w:eastAsia="仿宋" w:cs="仿宋"/>
          <w:b w:val="0"/>
          <w:bCs w:val="0"/>
          <w:color w:val="auto"/>
          <w:kern w:val="0"/>
          <w:sz w:val="28"/>
          <w:szCs w:val="28"/>
          <w:highlight w:val="none"/>
          <w:lang w:val="en-US" w:eastAsia="zh-CN" w:bidi="zh-CN"/>
        </w:rPr>
      </w:pPr>
      <w:r>
        <w:rPr>
          <w:rStyle w:val="32"/>
          <w:rFonts w:hint="eastAsia" w:ascii="仿宋" w:hAnsi="仿宋" w:eastAsia="仿宋" w:cs="仿宋"/>
          <w:b w:val="0"/>
          <w:bCs w:val="0"/>
          <w:color w:val="auto"/>
          <w:kern w:val="0"/>
          <w:sz w:val="28"/>
          <w:szCs w:val="28"/>
          <w:highlight w:val="none"/>
          <w:lang w:val="en-US" w:eastAsia="zh-CN" w:bidi="zh-CN"/>
        </w:rPr>
        <w:t xml:space="preserve">3、所采用的零部件、零配件等材料符合国家标准，不使用假冒伪劣产品或以次充好，以旧顶新。维修时，重在修理，以节省支出；确需更换零配件时，使用未使用过的原厂生产的合格正品。 </w:t>
      </w:r>
    </w:p>
    <w:p w14:paraId="7813B84C">
      <w:pPr>
        <w:pStyle w:val="12"/>
        <w:ind w:left="0" w:leftChars="0" w:firstLine="560" w:firstLineChars="200"/>
        <w:jc w:val="left"/>
        <w:rPr>
          <w:rStyle w:val="32"/>
          <w:rFonts w:hint="eastAsia" w:ascii="仿宋" w:hAnsi="仿宋" w:eastAsia="仿宋" w:cs="仿宋"/>
          <w:b w:val="0"/>
          <w:bCs w:val="0"/>
          <w:color w:val="auto"/>
          <w:kern w:val="0"/>
          <w:sz w:val="28"/>
          <w:szCs w:val="28"/>
          <w:highlight w:val="none"/>
          <w:lang w:val="en-US" w:eastAsia="zh-CN" w:bidi="zh-CN"/>
        </w:rPr>
      </w:pPr>
      <w:r>
        <w:rPr>
          <w:rStyle w:val="32"/>
          <w:rFonts w:hint="eastAsia" w:ascii="仿宋" w:hAnsi="仿宋" w:eastAsia="仿宋" w:cs="仿宋"/>
          <w:b w:val="0"/>
          <w:bCs w:val="0"/>
          <w:color w:val="auto"/>
          <w:kern w:val="0"/>
          <w:sz w:val="28"/>
          <w:szCs w:val="28"/>
          <w:highlight w:val="none"/>
          <w:lang w:val="en-US" w:eastAsia="zh-CN" w:bidi="zh-CN"/>
        </w:rPr>
        <w:t xml:space="preserve">4、集中技术骨干力量，为阜南县车辆维修提供及时维修服务；车辆维修质量保证不低于国家有关汽车维修质量管理的标准，质量保修期不低于标书规定的标准。车辆小修、保养当天完成，发动机大修不超过5天完成，全车大修不超过15天完成，若送修单位有完工时间要求时尽最大限度满足。 </w:t>
      </w:r>
    </w:p>
    <w:p w14:paraId="3270C1E1">
      <w:pPr>
        <w:pStyle w:val="12"/>
        <w:ind w:left="0" w:leftChars="0" w:firstLine="560" w:firstLineChars="200"/>
        <w:jc w:val="left"/>
        <w:rPr>
          <w:rStyle w:val="32"/>
          <w:rFonts w:hint="eastAsia" w:ascii="仿宋" w:hAnsi="仿宋" w:eastAsia="仿宋" w:cs="仿宋"/>
          <w:b w:val="0"/>
          <w:bCs w:val="0"/>
          <w:color w:val="auto"/>
          <w:kern w:val="0"/>
          <w:sz w:val="28"/>
          <w:szCs w:val="28"/>
          <w:highlight w:val="none"/>
          <w:lang w:val="en-US" w:eastAsia="zh-CN" w:bidi="zh-CN"/>
        </w:rPr>
      </w:pPr>
      <w:r>
        <w:rPr>
          <w:rStyle w:val="32"/>
          <w:rFonts w:hint="eastAsia" w:ascii="仿宋" w:hAnsi="仿宋" w:eastAsia="仿宋" w:cs="仿宋"/>
          <w:b w:val="0"/>
          <w:bCs w:val="0"/>
          <w:color w:val="auto"/>
          <w:kern w:val="0"/>
          <w:sz w:val="28"/>
          <w:szCs w:val="28"/>
          <w:highlight w:val="none"/>
          <w:lang w:val="en-US" w:eastAsia="zh-CN" w:bidi="zh-CN"/>
        </w:rPr>
        <w:t xml:space="preserve">6、汽车维修完工出厂实行出厂合格证制度（汽车小修和部分专项修理除外），维修质量不合格的车辆不准出厂。汽车维修完工出厂时，须按照技术要求进行检查和检测。维修后的车辆出现的质量问题或与合同约定的项目不符，应无偿返工。因成交供应商违反合同给送修单位造成损失时，给予经济赔偿。 </w:t>
      </w:r>
    </w:p>
    <w:p w14:paraId="701454FC">
      <w:pPr>
        <w:pStyle w:val="12"/>
        <w:ind w:left="0" w:leftChars="0" w:firstLine="560" w:firstLineChars="200"/>
        <w:jc w:val="left"/>
        <w:rPr>
          <w:rStyle w:val="32"/>
          <w:rFonts w:hint="eastAsia" w:ascii="仿宋" w:hAnsi="仿宋" w:eastAsia="仿宋" w:cs="仿宋"/>
          <w:b w:val="0"/>
          <w:bCs w:val="0"/>
          <w:color w:val="auto"/>
          <w:kern w:val="0"/>
          <w:sz w:val="28"/>
          <w:szCs w:val="28"/>
          <w:highlight w:val="none"/>
          <w:lang w:val="en-US" w:eastAsia="zh-CN" w:bidi="zh-CN"/>
        </w:rPr>
      </w:pPr>
      <w:r>
        <w:rPr>
          <w:rStyle w:val="32"/>
          <w:rFonts w:hint="eastAsia" w:ascii="仿宋" w:hAnsi="仿宋" w:eastAsia="仿宋" w:cs="仿宋"/>
          <w:b w:val="0"/>
          <w:bCs w:val="0"/>
          <w:color w:val="auto"/>
          <w:kern w:val="0"/>
          <w:sz w:val="28"/>
          <w:szCs w:val="28"/>
          <w:highlight w:val="none"/>
          <w:lang w:val="en-US" w:eastAsia="zh-CN" w:bidi="zh-CN"/>
        </w:rPr>
        <w:t xml:space="preserve">7、成交供应商保证维修车辆在修理期间的安全，做到不丢失、不损坏，否则承担全部损失。 </w:t>
      </w:r>
    </w:p>
    <w:p w14:paraId="49949D13">
      <w:pPr>
        <w:pStyle w:val="12"/>
        <w:ind w:left="0" w:leftChars="0" w:firstLine="560" w:firstLineChars="200"/>
        <w:jc w:val="left"/>
        <w:rPr>
          <w:rStyle w:val="32"/>
          <w:rFonts w:hint="eastAsia" w:ascii="仿宋" w:hAnsi="仿宋" w:eastAsia="仿宋" w:cs="仿宋"/>
          <w:b w:val="0"/>
          <w:bCs w:val="0"/>
          <w:color w:val="auto"/>
          <w:kern w:val="0"/>
          <w:sz w:val="28"/>
          <w:szCs w:val="28"/>
          <w:highlight w:val="none"/>
          <w:lang w:val="en-US" w:eastAsia="zh-CN" w:bidi="zh-CN"/>
        </w:rPr>
      </w:pPr>
      <w:r>
        <w:rPr>
          <w:rStyle w:val="32"/>
          <w:rFonts w:hint="eastAsia" w:ascii="仿宋" w:hAnsi="仿宋" w:eastAsia="仿宋" w:cs="仿宋"/>
          <w:b w:val="0"/>
          <w:bCs w:val="0"/>
          <w:color w:val="auto"/>
          <w:kern w:val="0"/>
          <w:sz w:val="28"/>
          <w:szCs w:val="28"/>
          <w:highlight w:val="none"/>
          <w:lang w:val="en-US" w:eastAsia="zh-CN" w:bidi="zh-CN"/>
        </w:rPr>
        <w:t xml:space="preserve">8、设立投诉办理制度，认真听取送修单位意见，并及时做出修正。 </w:t>
      </w:r>
    </w:p>
    <w:p w14:paraId="69574C56">
      <w:pPr>
        <w:pStyle w:val="12"/>
        <w:ind w:left="0" w:leftChars="0" w:firstLine="560" w:firstLineChars="200"/>
        <w:jc w:val="left"/>
        <w:rPr>
          <w:rStyle w:val="32"/>
          <w:rFonts w:hint="eastAsia" w:ascii="仿宋" w:hAnsi="仿宋" w:eastAsia="仿宋" w:cs="仿宋"/>
          <w:b w:val="0"/>
          <w:bCs w:val="0"/>
          <w:color w:val="auto"/>
          <w:kern w:val="0"/>
          <w:sz w:val="28"/>
          <w:szCs w:val="28"/>
          <w:highlight w:val="none"/>
          <w:lang w:val="en-US" w:eastAsia="zh-CN" w:bidi="zh-CN"/>
        </w:rPr>
      </w:pPr>
      <w:r>
        <w:rPr>
          <w:rStyle w:val="32"/>
          <w:rFonts w:hint="eastAsia" w:ascii="仿宋" w:hAnsi="仿宋" w:eastAsia="仿宋" w:cs="仿宋"/>
          <w:b w:val="0"/>
          <w:bCs w:val="0"/>
          <w:color w:val="auto"/>
          <w:kern w:val="0"/>
          <w:sz w:val="28"/>
          <w:szCs w:val="28"/>
          <w:highlight w:val="none"/>
          <w:lang w:val="en-US" w:eastAsia="zh-CN" w:bidi="zh-CN"/>
        </w:rPr>
        <w:t xml:space="preserve">9、建立维修档案台账制度，做到有档可查，一修一档。 </w:t>
      </w:r>
    </w:p>
    <w:p w14:paraId="37D3A5FC">
      <w:pPr>
        <w:keepNext w:val="0"/>
        <w:keepLines w:val="0"/>
        <w:widowControl/>
        <w:suppressLineNumbers w:val="0"/>
        <w:jc w:val="left"/>
        <w:rPr>
          <w:rFonts w:hint="eastAsia" w:eastAsia="宋体"/>
          <w:color w:val="auto"/>
          <w:sz w:val="36"/>
          <w:szCs w:val="36"/>
          <w:highlight w:val="none"/>
          <w:lang w:val="en-US" w:eastAsia="zh-CN"/>
        </w:rPr>
      </w:pPr>
      <w:bookmarkStart w:id="3" w:name="_Toc9672"/>
      <w:r>
        <w:rPr>
          <w:rFonts w:hint="eastAsia" w:eastAsia="宋体"/>
          <w:color w:val="auto"/>
          <w:sz w:val="36"/>
          <w:szCs w:val="36"/>
          <w:highlight w:val="none"/>
          <w:lang w:val="en-US" w:eastAsia="zh-CN"/>
        </w:rPr>
        <w:br w:type="page"/>
      </w:r>
    </w:p>
    <w:p w14:paraId="2604467A">
      <w:pPr>
        <w:pStyle w:val="2"/>
        <w:pageBreakBefore w:val="0"/>
        <w:widowControl/>
        <w:kinsoku/>
        <w:overflowPunct/>
        <w:topLinePunct w:val="0"/>
        <w:autoSpaceDE/>
        <w:autoSpaceDN/>
        <w:bidi w:val="0"/>
        <w:adjustRightInd w:val="0"/>
        <w:snapToGrid w:val="0"/>
        <w:spacing w:line="360" w:lineRule="auto"/>
        <w:jc w:val="center"/>
        <w:textAlignment w:val="auto"/>
        <w:rPr>
          <w:rFonts w:hint="eastAsia"/>
          <w:color w:val="auto"/>
          <w:sz w:val="48"/>
          <w:szCs w:val="24"/>
          <w:highlight w:val="none"/>
          <w:lang w:val="en-US" w:eastAsia="zh-CN"/>
        </w:rPr>
      </w:pPr>
      <w:r>
        <w:rPr>
          <w:rFonts w:hint="eastAsia" w:eastAsia="宋体"/>
          <w:color w:val="auto"/>
          <w:sz w:val="36"/>
          <w:szCs w:val="36"/>
          <w:highlight w:val="none"/>
          <w:lang w:val="en-US" w:eastAsia="zh-CN"/>
        </w:rPr>
        <w:t xml:space="preserve">第四章  </w:t>
      </w:r>
      <w:bookmarkEnd w:id="3"/>
      <w:r>
        <w:rPr>
          <w:rFonts w:hint="eastAsia" w:eastAsia="宋体"/>
          <w:color w:val="auto"/>
          <w:sz w:val="36"/>
          <w:szCs w:val="36"/>
          <w:highlight w:val="none"/>
          <w:lang w:val="en-US" w:eastAsia="zh-CN"/>
        </w:rPr>
        <w:t>评审方法（质量优先法）</w:t>
      </w:r>
    </w:p>
    <w:p w14:paraId="0E6A4B53">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2"/>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rPr>
        <w:t xml:space="preserve">一、评审原则 </w:t>
      </w:r>
    </w:p>
    <w:p w14:paraId="31CB210C">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根据《中华人民共和国政府采购法》及相关法律法规的关规定，在坚持公平、公正、科学、择优的原则基础上，由评审委员会根据征集文件载明的评审方法和标准，对供应商进行综合评定。 </w:t>
      </w:r>
    </w:p>
    <w:p w14:paraId="6E2DCF82">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 xml:space="preserve">二、评审委员会的组成： </w:t>
      </w:r>
    </w:p>
    <w:p w14:paraId="473D19A3">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征集人依法组建评审委员会，评审委员会由征集人代表和评审专家库中随机抽取的技术、经济等有关方面的专家组成，成员人数为五人以上单数，其中技术、经济等方面的专家不得少于成员总数的三分之二。有《中华人民共和国政府采购法实施条例》中第九条规定情形中的专家及征集人评委应当回避不能担任评委。 </w:t>
      </w:r>
    </w:p>
    <w:p w14:paraId="25622C0B">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 xml:space="preserve">三、评审方法 </w:t>
      </w:r>
    </w:p>
    <w:p w14:paraId="06739B6B">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根据中华人民共和国财政部令第110号《政府采购框架协议采购方式管理暂行办法》的相关规定，确定第一阶段入围单位的评审方法为质量优先法，对满足征集文件采购需求全部实质性要求且响应报价不超过最高限制单价的服务进行质量综合评分，按照质量评分从高到低排序，根据征集文件规定的入围单位数量上限，确定入围单位。服务项目质量因素包括服务内容、服务水平、供应商的履约能力、服务经验等。</w:t>
      </w:r>
    </w:p>
    <w:p w14:paraId="45B5BA32">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 xml:space="preserve">四、评审程序 </w:t>
      </w:r>
    </w:p>
    <w:p w14:paraId="06B59C39">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4.1.1 资格评审(资格后审）：征集人或采购代理机构依据法律法规和征集文件的规定，对供应商进行资格性审查，以确定供应商是否具备响应资格。</w:t>
      </w:r>
      <w:r>
        <w:rPr>
          <w:rStyle w:val="32"/>
          <w:rFonts w:hint="eastAsia" w:ascii="仿宋" w:hAnsi="仿宋" w:eastAsia="仿宋" w:cs="仿宋"/>
          <w:b/>
          <w:bCs/>
          <w:color w:val="auto"/>
          <w:kern w:val="0"/>
          <w:sz w:val="28"/>
          <w:szCs w:val="28"/>
          <w:highlight w:val="none"/>
          <w:lang w:val="en-US" w:eastAsia="zh-CN"/>
        </w:rPr>
        <w:t>（详见资格审查表）合格供应商不足2家的，不得评审</w:t>
      </w:r>
      <w:r>
        <w:rPr>
          <w:rStyle w:val="32"/>
          <w:rFonts w:hint="eastAsia" w:ascii="仿宋" w:hAnsi="仿宋" w:eastAsia="仿宋" w:cs="仿宋"/>
          <w:b w:val="0"/>
          <w:bCs w:val="0"/>
          <w:color w:val="auto"/>
          <w:kern w:val="0"/>
          <w:sz w:val="28"/>
          <w:szCs w:val="28"/>
          <w:highlight w:val="none"/>
          <w:lang w:val="en-US" w:eastAsia="zh-CN"/>
        </w:rPr>
        <w:t xml:space="preserve">。 </w:t>
      </w:r>
    </w:p>
    <w:p w14:paraId="599BA4D2">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4.1.2 初步评审 </w:t>
      </w:r>
    </w:p>
    <w:p w14:paraId="3723B9F4">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符合性检查。依据征集文件的规定，从响应文件的有效性、完整性和对征集文件的响应程度进行审查，以确定是否对征集文件的实质性要求作出响应。响应文件报价出现前后不一致的，按照下列规定修正: </w:t>
      </w:r>
    </w:p>
    <w:p w14:paraId="4038D882">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（1）响应文件中开启响应文件一览表（报价表）内容与响应文件中相应内容不一致的，以开启响应文件一览表（报价表）为准； </w:t>
      </w:r>
    </w:p>
    <w:p w14:paraId="06518101">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（2）响应文件的大写金额和小写金额不一致的，以大写金额为准； </w:t>
      </w:r>
    </w:p>
    <w:p w14:paraId="1C4D95FC">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（3）总价金额与按单价汇总金额不一致的，以单价金额计算结果为准；</w:t>
      </w:r>
    </w:p>
    <w:p w14:paraId="0915326C">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（4）单价金额小数点或者百分比有明显错位的，以开启响应文件一览表的总价为准，并修改单价； </w:t>
      </w:r>
    </w:p>
    <w:p w14:paraId="1D33C7B6">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（5）对不同文字文本响应文件的解释发生异议的，以中文文本为准。 </w:t>
      </w:r>
    </w:p>
    <w:p w14:paraId="291F7D61">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b w:val="0"/>
          <w:bCs w:val="0"/>
          <w:color w:val="auto"/>
          <w:kern w:val="2"/>
          <w:sz w:val="28"/>
          <w:szCs w:val="28"/>
          <w:highlight w:val="none"/>
          <w:lang w:val="en-US" w:eastAsia="zh-CN" w:bidi="ar-SA"/>
        </w:rPr>
      </w:pPr>
      <w:r>
        <w:rPr>
          <w:rStyle w:val="32"/>
          <w:rFonts w:hint="eastAsia" w:ascii="仿宋" w:hAnsi="仿宋" w:eastAsia="仿宋" w:cs="仿宋"/>
          <w:b w:val="0"/>
          <w:bCs w:val="0"/>
          <w:color w:val="auto"/>
          <w:kern w:val="0"/>
          <w:sz w:val="28"/>
          <w:szCs w:val="28"/>
          <w:highlight w:val="none"/>
          <w:lang w:val="en-US" w:eastAsia="zh-CN"/>
        </w:rPr>
        <w:t xml:space="preserve">供应商拒不按照要求对响应文件进行澄清、说明或者补正的，或者对报价修正不确认的，评审委员会可以否决其响应。 </w:t>
      </w:r>
    </w:p>
    <w:p w14:paraId="26C82C2C">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4.1.3 比较与评价。 </w:t>
      </w:r>
    </w:p>
    <w:p w14:paraId="3E3C4478">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按征集文件中规定的评审方法和标准，对资格性检查和符合性检查合格的响应文件进行商务和技术等其他因素的评估，综合比较与评价。 </w:t>
      </w:r>
    </w:p>
    <w:p w14:paraId="2B94CA43">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4.1.4 确定入围单位。 </w:t>
      </w:r>
    </w:p>
    <w:p w14:paraId="100667E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Style w:val="32"/>
          <w:rFonts w:hint="eastAsia" w:ascii="仿宋" w:hAnsi="仿宋" w:eastAsia="仿宋" w:cs="仿宋"/>
          <w:b w:val="0"/>
          <w:bCs w:val="0"/>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确定第一阶段入围单位时，对满足采购需求且通过初审的供应商服务进行质量综合评分，按照综合评分从高到低排序，选择前3家供应商确定为入围单位。得分相同的，由评审委员会在监督人的监督下现场抽签确定。</w:t>
      </w:r>
      <w:r>
        <w:rPr>
          <w:rStyle w:val="32"/>
          <w:rFonts w:hint="eastAsia" w:ascii="仿宋" w:hAnsi="仿宋" w:eastAsia="仿宋" w:cs="仿宋"/>
          <w:b w:val="0"/>
          <w:bCs w:val="0"/>
          <w:color w:val="auto"/>
          <w:kern w:val="0"/>
          <w:sz w:val="28"/>
          <w:szCs w:val="28"/>
          <w:highlight w:val="none"/>
          <w:lang w:val="en-US" w:eastAsia="zh-CN"/>
        </w:rPr>
        <w:t>根据《政府采购框架协议采购方式管理暂行办法》（财政部令第110号）第二十七条的规定，确定第一阶段入围单位时，提交响应文件和符合资格条件、实质性要求的供应商应当均不少于2家，淘汰比例一般不得低于20%，且至少淘汰一家供应商。</w:t>
      </w:r>
      <w:r>
        <w:rPr>
          <w:rFonts w:hint="eastAsia" w:ascii="仿宋" w:hAnsi="仿宋" w:eastAsia="仿宋" w:cs="仿宋"/>
          <w:color w:val="auto"/>
          <w:spacing w:val="0"/>
          <w:w w:val="100"/>
          <w:position w:val="0"/>
          <w:sz w:val="28"/>
          <w:szCs w:val="28"/>
        </w:rPr>
        <w:t>(向上取整，例如：8家供应商通过资格审查、符合性审查，按20%淘汰比例应该淘汰1.6家，向上取整后淘汰2家)，根据综合总得分由低到高进行淘汰。如出现得分并列时，则由评审小组采用随机抽取的方式确定淘汰供应商。</w:t>
      </w:r>
    </w:p>
    <w:p w14:paraId="196AE372">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4.2 评标细则</w:t>
      </w:r>
    </w:p>
    <w:p w14:paraId="4411BE24">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4.2.1 本项目在供应商须知前附表里设最高限价，投标报价高于最高限价或由评标委员会认定低于成本价的，其报价无效。</w:t>
      </w:r>
    </w:p>
    <w:p w14:paraId="017B4FBC">
      <w:pPr>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4.2.2 有效报价指通过了资格后审及初步评审，并对评标委员会提出的澄清、说明或者纠正以书面的形式提交了澄清、说明或者补正的投标单位的投标报价为有效报价。严重偏离市场价格或低于成本价的除外。评标委员会认为供应商的报价明显低于其他通过符合性审查供应商的报价，有可能影响项目质量或者不能诚信履约的，应当要求其在评标现场合理的时间内提供书面说明(供应商应自行考虑自身报价情况提前准备证明材料，以备递交评标委员会) ，同时提交相关证明材料；供应商不能证明其报价合理性的，评标委员会应当将其作为无效投标处理。</w:t>
      </w:r>
    </w:p>
    <w:p w14:paraId="55B3019B">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4.2.3 以上两条适用于投标时需报价的情形，如无需报价则不采用。</w:t>
      </w:r>
    </w:p>
    <w:p w14:paraId="5CB1F657">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p>
    <w:p w14:paraId="7111AEF7">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p>
    <w:p w14:paraId="569EB919">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p>
    <w:p w14:paraId="5DC2C8C1">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p>
    <w:p w14:paraId="7F18A96A">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p>
    <w:p w14:paraId="362727FB">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p>
    <w:p w14:paraId="70761225">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p>
    <w:p w14:paraId="14FEECF1">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p>
    <w:p w14:paraId="04F3BF33">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p>
    <w:p w14:paraId="10883E89">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p>
    <w:p w14:paraId="149FE4D7">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p>
    <w:p w14:paraId="2A5E3A54">
      <w:pPr>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 xml:space="preserve">五、评分标准及因素 </w:t>
      </w:r>
    </w:p>
    <w:p w14:paraId="48377465">
      <w:pPr>
        <w:pageBreakBefore w:val="0"/>
        <w:widowControl/>
        <w:kinsoku/>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5.1 资格审查 </w:t>
      </w:r>
    </w:p>
    <w:p w14:paraId="2FE70FC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依据政府采购相关法律法规规定,由征集人或采购代理机构对申请人进行资格审查。资格审查表如下：</w:t>
      </w:r>
    </w:p>
    <w:tbl>
      <w:tblPr>
        <w:tblStyle w:val="13"/>
        <w:tblW w:w="504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1"/>
        <w:gridCol w:w="2191"/>
        <w:gridCol w:w="1857"/>
        <w:gridCol w:w="4254"/>
      </w:tblGrid>
      <w:tr w14:paraId="45BD0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963" w:type="dxa"/>
            <w:gridSpan w:val="4"/>
            <w:tcBorders>
              <w:top w:val="single" w:color="000000" w:sz="4" w:space="0"/>
              <w:left w:val="single" w:color="000000" w:sz="4" w:space="0"/>
              <w:bottom w:val="single" w:color="000000" w:sz="4" w:space="0"/>
              <w:right w:val="single" w:color="000000" w:sz="4" w:space="0"/>
            </w:tcBorders>
            <w:vAlign w:val="center"/>
          </w:tcPr>
          <w:p w14:paraId="199AA006">
            <w:pPr>
              <w:pStyle w:val="47"/>
              <w:keepNext w:val="0"/>
              <w:keepLines w:val="0"/>
              <w:pageBreakBefore w:val="0"/>
              <w:widowControl/>
              <w:kinsoku/>
              <w:wordWrap/>
              <w:overflowPunct/>
              <w:topLinePunct w:val="0"/>
              <w:autoSpaceDE/>
              <w:autoSpaceDN/>
              <w:bidi w:val="0"/>
              <w:adjustRightInd w:val="0"/>
              <w:snapToGrid w:val="0"/>
              <w:spacing w:before="27" w:line="360" w:lineRule="auto"/>
              <w:ind w:left="3642" w:right="3627" w:firstLine="0" w:firstLineChars="0"/>
              <w:jc w:val="center"/>
              <w:textAlignment w:val="auto"/>
              <w:rPr>
                <w:rStyle w:val="32"/>
                <w:rFonts w:hint="eastAsia" w:ascii="仿宋" w:hAnsi="仿宋" w:eastAsia="仿宋" w:cs="仿宋"/>
                <w:b/>
                <w:color w:val="auto"/>
                <w:kern w:val="0"/>
                <w:sz w:val="28"/>
                <w:szCs w:val="28"/>
                <w:highlight w:val="none"/>
                <w:lang w:val="zh-CN" w:eastAsia="en-US" w:bidi="zh-CN"/>
              </w:rPr>
            </w:pPr>
            <w:r>
              <w:rPr>
                <w:rStyle w:val="32"/>
                <w:rFonts w:hint="eastAsia" w:ascii="仿宋" w:hAnsi="仿宋" w:eastAsia="仿宋" w:cs="仿宋"/>
                <w:b/>
                <w:color w:val="auto"/>
                <w:kern w:val="0"/>
                <w:sz w:val="28"/>
                <w:szCs w:val="28"/>
                <w:highlight w:val="none"/>
                <w:lang w:val="zh-CN" w:eastAsia="en-US" w:bidi="zh-CN"/>
              </w:rPr>
              <w:t>资格审查表</w:t>
            </w:r>
          </w:p>
        </w:tc>
      </w:tr>
      <w:tr w14:paraId="7EB2E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954A28C">
            <w:pPr>
              <w:pStyle w:val="47"/>
              <w:keepNext w:val="0"/>
              <w:keepLines w:val="0"/>
              <w:pageBreakBefore w:val="0"/>
              <w:widowControl/>
              <w:kinsoku/>
              <w:wordWrap/>
              <w:overflowPunct/>
              <w:topLinePunct w:val="0"/>
              <w:autoSpaceDE/>
              <w:autoSpaceDN/>
              <w:bidi w:val="0"/>
              <w:adjustRightInd w:val="0"/>
              <w:snapToGrid w:val="0"/>
              <w:spacing w:line="360" w:lineRule="auto"/>
              <w:ind w:right="86"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序号</w:t>
            </w:r>
          </w:p>
        </w:tc>
        <w:tc>
          <w:tcPr>
            <w:tcW w:w="2189" w:type="dxa"/>
            <w:tcBorders>
              <w:top w:val="single" w:color="000000" w:sz="4" w:space="0"/>
              <w:left w:val="single" w:color="000000" w:sz="4" w:space="0"/>
              <w:bottom w:val="single" w:color="000000" w:sz="4" w:space="0"/>
              <w:right w:val="single" w:color="000000" w:sz="4" w:space="0"/>
            </w:tcBorders>
            <w:vAlign w:val="center"/>
          </w:tcPr>
          <w:p w14:paraId="1F854F78">
            <w:pPr>
              <w:pStyle w:val="47"/>
              <w:keepNext w:val="0"/>
              <w:keepLines w:val="0"/>
              <w:pageBreakBefore w:val="0"/>
              <w:widowControl/>
              <w:kinsoku/>
              <w:wordWrap/>
              <w:overflowPunct/>
              <w:topLinePunct w:val="0"/>
              <w:autoSpaceDE/>
              <w:autoSpaceDN/>
              <w:bidi w:val="0"/>
              <w:adjustRightInd w:val="0"/>
              <w:snapToGrid w:val="0"/>
              <w:spacing w:line="360" w:lineRule="auto"/>
              <w:ind w:right="137"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评审指标</w:t>
            </w:r>
          </w:p>
        </w:tc>
        <w:tc>
          <w:tcPr>
            <w:tcW w:w="1855" w:type="dxa"/>
            <w:tcBorders>
              <w:top w:val="single" w:color="000000" w:sz="4" w:space="0"/>
              <w:left w:val="single" w:color="000000" w:sz="4" w:space="0"/>
              <w:bottom w:val="single" w:color="000000" w:sz="4" w:space="0"/>
              <w:right w:val="single" w:color="000000" w:sz="4" w:space="0"/>
            </w:tcBorders>
            <w:vAlign w:val="center"/>
          </w:tcPr>
          <w:p w14:paraId="2065FFD1">
            <w:pPr>
              <w:pStyle w:val="47"/>
              <w:keepNext w:val="0"/>
              <w:keepLines w:val="0"/>
              <w:pageBreakBefore w:val="0"/>
              <w:widowControl/>
              <w:kinsoku/>
              <w:wordWrap/>
              <w:overflowPunct/>
              <w:topLinePunct w:val="0"/>
              <w:autoSpaceDE/>
              <w:autoSpaceDN/>
              <w:bidi w:val="0"/>
              <w:adjustRightInd w:val="0"/>
              <w:snapToGrid w:val="0"/>
              <w:spacing w:line="360" w:lineRule="auto"/>
              <w:ind w:right="192"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评审标准</w:t>
            </w:r>
          </w:p>
        </w:tc>
        <w:tc>
          <w:tcPr>
            <w:tcW w:w="4249" w:type="dxa"/>
            <w:tcBorders>
              <w:top w:val="single" w:color="000000" w:sz="4" w:space="0"/>
              <w:left w:val="single" w:color="000000" w:sz="4" w:space="0"/>
              <w:bottom w:val="single" w:color="000000" w:sz="4" w:space="0"/>
              <w:right w:val="single" w:color="000000" w:sz="4" w:space="0"/>
            </w:tcBorders>
            <w:vAlign w:val="center"/>
          </w:tcPr>
          <w:p w14:paraId="50F24659">
            <w:pPr>
              <w:pStyle w:val="47"/>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格式及材料要求</w:t>
            </w:r>
          </w:p>
        </w:tc>
      </w:tr>
      <w:tr w14:paraId="2F5A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9E48070">
            <w:pPr>
              <w:pStyle w:val="47"/>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p>
          <w:p w14:paraId="4CE201DA">
            <w:pPr>
              <w:pStyle w:val="47"/>
              <w:keepNext w:val="0"/>
              <w:keepLines w:val="0"/>
              <w:pageBreakBefore w:val="0"/>
              <w:widowControl/>
              <w:kinsoku/>
              <w:wordWrap/>
              <w:overflowPunct/>
              <w:topLinePunct w:val="0"/>
              <w:autoSpaceDE/>
              <w:autoSpaceDN/>
              <w:bidi w:val="0"/>
              <w:adjustRightInd w:val="0"/>
              <w:snapToGrid w:val="0"/>
              <w:spacing w:line="360" w:lineRule="auto"/>
              <w:ind w:left="16"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1</w:t>
            </w:r>
          </w:p>
        </w:tc>
        <w:tc>
          <w:tcPr>
            <w:tcW w:w="2189" w:type="dxa"/>
            <w:tcBorders>
              <w:top w:val="single" w:color="000000" w:sz="4" w:space="0"/>
              <w:left w:val="single" w:color="000000" w:sz="4" w:space="0"/>
              <w:bottom w:val="single" w:color="000000" w:sz="4" w:space="0"/>
              <w:right w:val="single" w:color="000000" w:sz="4" w:space="0"/>
            </w:tcBorders>
            <w:vAlign w:val="center"/>
          </w:tcPr>
          <w:p w14:paraId="49234875">
            <w:pPr>
              <w:pStyle w:val="47"/>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p>
          <w:p w14:paraId="42CF3C2D">
            <w:pPr>
              <w:pStyle w:val="47"/>
              <w:keepNext w:val="0"/>
              <w:keepLines w:val="0"/>
              <w:pageBreakBefore w:val="0"/>
              <w:widowControl/>
              <w:kinsoku/>
              <w:wordWrap/>
              <w:overflowPunct/>
              <w:topLinePunct w:val="0"/>
              <w:autoSpaceDE/>
              <w:autoSpaceDN/>
              <w:bidi w:val="0"/>
              <w:adjustRightInd w:val="0"/>
              <w:snapToGrid w:val="0"/>
              <w:spacing w:line="360" w:lineRule="auto"/>
              <w:ind w:right="137"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营业执照</w:t>
            </w:r>
          </w:p>
        </w:tc>
        <w:tc>
          <w:tcPr>
            <w:tcW w:w="1855" w:type="dxa"/>
            <w:tcBorders>
              <w:top w:val="single" w:color="000000" w:sz="4" w:space="0"/>
              <w:left w:val="single" w:color="000000" w:sz="4" w:space="0"/>
              <w:bottom w:val="single" w:color="000000" w:sz="4" w:space="0"/>
              <w:right w:val="single" w:color="000000" w:sz="4" w:space="0"/>
            </w:tcBorders>
            <w:vAlign w:val="center"/>
          </w:tcPr>
          <w:p w14:paraId="445F3EF2">
            <w:pPr>
              <w:pStyle w:val="47"/>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p>
          <w:p w14:paraId="08039B46">
            <w:pPr>
              <w:pStyle w:val="47"/>
              <w:keepNext w:val="0"/>
              <w:keepLines w:val="0"/>
              <w:pageBreakBefore w:val="0"/>
              <w:widowControl/>
              <w:kinsoku/>
              <w:wordWrap/>
              <w:overflowPunct/>
              <w:topLinePunct w:val="0"/>
              <w:autoSpaceDE/>
              <w:autoSpaceDN/>
              <w:bidi w:val="0"/>
              <w:adjustRightInd w:val="0"/>
              <w:snapToGrid w:val="0"/>
              <w:spacing w:line="360" w:lineRule="auto"/>
              <w:ind w:left="208" w:right="192"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合法有效</w:t>
            </w:r>
          </w:p>
        </w:tc>
        <w:tc>
          <w:tcPr>
            <w:tcW w:w="4249" w:type="dxa"/>
            <w:vMerge w:val="restart"/>
            <w:tcBorders>
              <w:top w:val="single" w:color="000000" w:sz="4" w:space="0"/>
              <w:left w:val="single" w:color="000000" w:sz="4" w:space="0"/>
              <w:bottom w:val="single" w:color="000000" w:sz="4" w:space="0"/>
              <w:right w:val="single" w:color="000000" w:sz="4" w:space="0"/>
            </w:tcBorders>
            <w:vAlign w:val="center"/>
          </w:tcPr>
          <w:p w14:paraId="1930DA25">
            <w:pPr>
              <w:pStyle w:val="47"/>
              <w:keepNext w:val="0"/>
              <w:keepLines w:val="0"/>
              <w:pageBreakBefore w:val="0"/>
              <w:widowControl/>
              <w:kinsoku/>
              <w:wordWrap/>
              <w:overflowPunct/>
              <w:topLinePunct w:val="0"/>
              <w:autoSpaceDE/>
              <w:autoSpaceDN/>
              <w:bidi w:val="0"/>
              <w:adjustRightInd w:val="0"/>
              <w:snapToGrid w:val="0"/>
              <w:spacing w:before="79" w:line="360" w:lineRule="auto"/>
              <w:ind w:left="107" w:right="212" w:firstLine="0" w:firstLineChars="0"/>
              <w:jc w:val="both"/>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zh-CN" w:bidi="zh-CN"/>
              </w:rPr>
              <w:t>提供有效的供应商营业执照（或事业单位法人登记证书）和税务登记证的扫描件，应完整的体现出营业执照（或事业单位法人登记证书）和税务登记证的全部内容。已办理“三证合一”登记的， 响应文件中提供营业执照（或事业单位法人登记证书）扫描件即可。</w:t>
            </w:r>
          </w:p>
        </w:tc>
      </w:tr>
      <w:tr w14:paraId="33E93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0BCED4C">
            <w:pPr>
              <w:pStyle w:val="47"/>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p>
          <w:p w14:paraId="3CD08658">
            <w:pPr>
              <w:pStyle w:val="47"/>
              <w:keepNext w:val="0"/>
              <w:keepLines w:val="0"/>
              <w:pageBreakBefore w:val="0"/>
              <w:widowControl/>
              <w:kinsoku/>
              <w:wordWrap/>
              <w:overflowPunct/>
              <w:topLinePunct w:val="0"/>
              <w:autoSpaceDE/>
              <w:autoSpaceDN/>
              <w:bidi w:val="0"/>
              <w:adjustRightInd w:val="0"/>
              <w:snapToGrid w:val="0"/>
              <w:spacing w:line="360" w:lineRule="auto"/>
              <w:ind w:left="16"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2</w:t>
            </w:r>
          </w:p>
        </w:tc>
        <w:tc>
          <w:tcPr>
            <w:tcW w:w="2189" w:type="dxa"/>
            <w:tcBorders>
              <w:top w:val="single" w:color="000000" w:sz="4" w:space="0"/>
              <w:left w:val="single" w:color="000000" w:sz="4" w:space="0"/>
              <w:bottom w:val="single" w:color="000000" w:sz="4" w:space="0"/>
              <w:right w:val="single" w:color="000000" w:sz="4" w:space="0"/>
            </w:tcBorders>
            <w:vAlign w:val="center"/>
          </w:tcPr>
          <w:p w14:paraId="308BAB88">
            <w:pPr>
              <w:pStyle w:val="47"/>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p>
          <w:p w14:paraId="5FA11E82">
            <w:pPr>
              <w:pStyle w:val="47"/>
              <w:keepNext w:val="0"/>
              <w:keepLines w:val="0"/>
              <w:pageBreakBefore w:val="0"/>
              <w:widowControl/>
              <w:kinsoku/>
              <w:wordWrap/>
              <w:overflowPunct/>
              <w:topLinePunct w:val="0"/>
              <w:autoSpaceDE/>
              <w:autoSpaceDN/>
              <w:bidi w:val="0"/>
              <w:adjustRightInd w:val="0"/>
              <w:snapToGrid w:val="0"/>
              <w:spacing w:before="155" w:line="360" w:lineRule="auto"/>
              <w:ind w:right="137"/>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税务登记证</w:t>
            </w:r>
          </w:p>
        </w:tc>
        <w:tc>
          <w:tcPr>
            <w:tcW w:w="1855" w:type="dxa"/>
            <w:tcBorders>
              <w:top w:val="single" w:color="000000" w:sz="4" w:space="0"/>
              <w:left w:val="single" w:color="000000" w:sz="4" w:space="0"/>
              <w:bottom w:val="single" w:color="000000" w:sz="4" w:space="0"/>
              <w:right w:val="single" w:color="000000" w:sz="4" w:space="0"/>
            </w:tcBorders>
            <w:vAlign w:val="center"/>
          </w:tcPr>
          <w:p w14:paraId="7B234F78">
            <w:pPr>
              <w:pStyle w:val="47"/>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p>
          <w:p w14:paraId="2360F615">
            <w:pPr>
              <w:pStyle w:val="47"/>
              <w:keepNext w:val="0"/>
              <w:keepLines w:val="0"/>
              <w:pageBreakBefore w:val="0"/>
              <w:widowControl/>
              <w:kinsoku/>
              <w:wordWrap/>
              <w:overflowPunct/>
              <w:topLinePunct w:val="0"/>
              <w:autoSpaceDE/>
              <w:autoSpaceDN/>
              <w:bidi w:val="0"/>
              <w:adjustRightInd w:val="0"/>
              <w:snapToGrid w:val="0"/>
              <w:spacing w:before="155" w:line="360" w:lineRule="auto"/>
              <w:ind w:left="208" w:right="192"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合法有效</w:t>
            </w:r>
          </w:p>
        </w:tc>
        <w:tc>
          <w:tcPr>
            <w:tcW w:w="4249" w:type="dxa"/>
            <w:vMerge w:val="continue"/>
            <w:tcBorders>
              <w:top w:val="nil"/>
              <w:left w:val="single" w:color="000000" w:sz="4" w:space="0"/>
              <w:bottom w:val="single" w:color="000000" w:sz="4" w:space="0"/>
              <w:right w:val="single" w:color="000000" w:sz="4" w:space="0"/>
            </w:tcBorders>
            <w:vAlign w:val="center"/>
          </w:tcPr>
          <w:p w14:paraId="5608BC0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Style w:val="32"/>
                <w:rFonts w:hint="eastAsia" w:ascii="仿宋" w:hAnsi="仿宋" w:eastAsia="仿宋" w:cs="仿宋"/>
                <w:color w:val="auto"/>
                <w:kern w:val="0"/>
                <w:sz w:val="28"/>
                <w:szCs w:val="28"/>
                <w:highlight w:val="none"/>
                <w:lang w:val="en-US" w:eastAsia="en-US" w:bidi="ar-SA"/>
              </w:rPr>
            </w:pPr>
          </w:p>
        </w:tc>
      </w:tr>
      <w:tr w14:paraId="74A1D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41F07F1">
            <w:pPr>
              <w:pStyle w:val="47"/>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Style w:val="32"/>
                <w:rFonts w:hint="eastAsia" w:ascii="仿宋" w:hAnsi="仿宋" w:eastAsia="仿宋" w:cs="仿宋"/>
                <w:color w:val="auto"/>
                <w:kern w:val="0"/>
                <w:sz w:val="28"/>
                <w:szCs w:val="28"/>
                <w:highlight w:val="none"/>
                <w:lang w:val="zh-CN" w:eastAsia="zh-CN" w:bidi="zh-CN"/>
              </w:rPr>
            </w:pPr>
          </w:p>
          <w:p w14:paraId="6876CF22">
            <w:pPr>
              <w:pStyle w:val="47"/>
              <w:keepNext w:val="0"/>
              <w:keepLines w:val="0"/>
              <w:pageBreakBefore w:val="0"/>
              <w:widowControl/>
              <w:kinsoku/>
              <w:wordWrap/>
              <w:overflowPunct/>
              <w:topLinePunct w:val="0"/>
              <w:autoSpaceDE/>
              <w:autoSpaceDN/>
              <w:bidi w:val="0"/>
              <w:adjustRightInd w:val="0"/>
              <w:snapToGrid w:val="0"/>
              <w:spacing w:line="360" w:lineRule="auto"/>
              <w:ind w:left="16" w:firstLine="0" w:firstLineChars="0"/>
              <w:jc w:val="center"/>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3</w:t>
            </w:r>
          </w:p>
        </w:tc>
        <w:tc>
          <w:tcPr>
            <w:tcW w:w="2189" w:type="dxa"/>
            <w:tcBorders>
              <w:top w:val="single" w:color="000000" w:sz="4" w:space="0"/>
              <w:left w:val="single" w:color="000000" w:sz="4" w:space="0"/>
              <w:bottom w:val="single" w:color="000000" w:sz="4" w:space="0"/>
              <w:right w:val="single" w:color="000000" w:sz="4" w:space="0"/>
            </w:tcBorders>
            <w:vAlign w:val="center"/>
          </w:tcPr>
          <w:p w14:paraId="2C60DA3A">
            <w:pPr>
              <w:pStyle w:val="47"/>
              <w:keepNext w:val="0"/>
              <w:keepLines w:val="0"/>
              <w:pageBreakBefore w:val="0"/>
              <w:widowControl/>
              <w:kinsoku/>
              <w:wordWrap/>
              <w:overflowPunct/>
              <w:topLinePunct w:val="0"/>
              <w:autoSpaceDE/>
              <w:autoSpaceDN/>
              <w:bidi w:val="0"/>
              <w:adjustRightInd w:val="0"/>
              <w:snapToGrid w:val="0"/>
              <w:spacing w:before="79" w:line="240" w:lineRule="auto"/>
              <w:ind w:left="107" w:right="-29" w:firstLine="0" w:firstLineChars="0"/>
              <w:jc w:val="both"/>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zh-CN" w:bidi="zh-CN"/>
              </w:rPr>
              <w:t>无重大违法记录声明函、无不良信用</w:t>
            </w:r>
            <w:r>
              <w:rPr>
                <w:rStyle w:val="32"/>
                <w:rFonts w:hint="eastAsia" w:ascii="仿宋" w:hAnsi="仿宋" w:eastAsia="仿宋" w:cs="仿宋"/>
                <w:color w:val="auto"/>
                <w:kern w:val="0"/>
                <w:sz w:val="28"/>
                <w:szCs w:val="28"/>
                <w:highlight w:val="none"/>
                <w:lang w:val="zh-CN" w:eastAsia="en-US" w:bidi="zh-CN"/>
              </w:rPr>
              <w:t>记录声明函</w:t>
            </w:r>
          </w:p>
        </w:tc>
        <w:tc>
          <w:tcPr>
            <w:tcW w:w="1855" w:type="dxa"/>
            <w:tcBorders>
              <w:top w:val="single" w:color="000000" w:sz="4" w:space="0"/>
              <w:left w:val="single" w:color="000000" w:sz="4" w:space="0"/>
              <w:bottom w:val="single" w:color="000000" w:sz="4" w:space="0"/>
              <w:right w:val="single" w:color="000000" w:sz="4" w:space="0"/>
            </w:tcBorders>
            <w:vAlign w:val="center"/>
          </w:tcPr>
          <w:p w14:paraId="0DF5E395">
            <w:pPr>
              <w:pStyle w:val="47"/>
              <w:keepNext w:val="0"/>
              <w:keepLines w:val="0"/>
              <w:pageBreakBefore w:val="0"/>
              <w:widowControl/>
              <w:kinsoku/>
              <w:wordWrap/>
              <w:overflowPunct/>
              <w:topLinePunct w:val="0"/>
              <w:autoSpaceDE/>
              <w:autoSpaceDN/>
              <w:bidi w:val="0"/>
              <w:adjustRightInd w:val="0"/>
              <w:snapToGrid w:val="0"/>
              <w:spacing w:before="79" w:line="240" w:lineRule="auto"/>
              <w:ind w:right="86"/>
              <w:jc w:val="both"/>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spacing w:val="-9"/>
                <w:kern w:val="0"/>
                <w:sz w:val="28"/>
                <w:szCs w:val="28"/>
                <w:highlight w:val="none"/>
                <w:lang w:val="zh-CN" w:eastAsia="zh-CN" w:bidi="zh-CN"/>
              </w:rPr>
              <w:t>格式、填写要求</w:t>
            </w:r>
            <w:r>
              <w:rPr>
                <w:rStyle w:val="32"/>
                <w:rFonts w:hint="eastAsia" w:ascii="仿宋" w:hAnsi="仿宋" w:eastAsia="仿宋" w:cs="仿宋"/>
                <w:color w:val="auto"/>
                <w:kern w:val="0"/>
                <w:sz w:val="28"/>
                <w:szCs w:val="28"/>
                <w:highlight w:val="none"/>
                <w:lang w:val="zh-CN" w:eastAsia="zh-CN" w:bidi="zh-CN"/>
              </w:rPr>
              <w:t>符合征集文件规定并加盖申请人</w:t>
            </w:r>
            <w:r>
              <w:rPr>
                <w:rStyle w:val="32"/>
                <w:rFonts w:hint="eastAsia" w:ascii="仿宋" w:hAnsi="仿宋" w:eastAsia="仿宋" w:cs="仿宋"/>
                <w:color w:val="auto"/>
                <w:kern w:val="0"/>
                <w:sz w:val="28"/>
                <w:szCs w:val="28"/>
                <w:highlight w:val="none"/>
                <w:lang w:val="zh-CN" w:eastAsia="en-US" w:bidi="zh-CN"/>
              </w:rPr>
              <w:t>电子签章</w:t>
            </w:r>
          </w:p>
        </w:tc>
        <w:tc>
          <w:tcPr>
            <w:tcW w:w="4249" w:type="dxa"/>
            <w:tcBorders>
              <w:top w:val="single" w:color="000000" w:sz="4" w:space="0"/>
              <w:left w:val="single" w:color="000000" w:sz="4" w:space="0"/>
              <w:bottom w:val="single" w:color="000000" w:sz="4" w:space="0"/>
              <w:right w:val="single" w:color="000000" w:sz="4" w:space="0"/>
            </w:tcBorders>
            <w:vAlign w:val="center"/>
          </w:tcPr>
          <w:p w14:paraId="729F013C">
            <w:pPr>
              <w:pStyle w:val="47"/>
              <w:keepNext w:val="0"/>
              <w:keepLines w:val="0"/>
              <w:pageBreakBefore w:val="0"/>
              <w:widowControl/>
              <w:kinsoku/>
              <w:wordWrap/>
              <w:overflowPunct/>
              <w:topLinePunct w:val="0"/>
              <w:autoSpaceDE/>
              <w:autoSpaceDN/>
              <w:bidi w:val="0"/>
              <w:adjustRightInd w:val="0"/>
              <w:snapToGrid w:val="0"/>
              <w:spacing w:line="360" w:lineRule="auto"/>
              <w:jc w:val="both"/>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详见第六章响应文件格式三</w:t>
            </w:r>
          </w:p>
        </w:tc>
      </w:tr>
      <w:tr w14:paraId="3F10F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29599DE">
            <w:pPr>
              <w:pStyle w:val="47"/>
              <w:keepNext w:val="0"/>
              <w:keepLines w:val="0"/>
              <w:pageBreakBefore w:val="0"/>
              <w:widowControl/>
              <w:kinsoku/>
              <w:wordWrap/>
              <w:overflowPunct/>
              <w:topLinePunct w:val="0"/>
              <w:autoSpaceDE/>
              <w:autoSpaceDN/>
              <w:bidi w:val="0"/>
              <w:adjustRightInd w:val="0"/>
              <w:snapToGrid w:val="0"/>
              <w:spacing w:before="79" w:line="240" w:lineRule="auto"/>
              <w:ind w:left="107" w:right="-29" w:firstLine="280" w:firstLineChars="100"/>
              <w:jc w:val="both"/>
              <w:textAlignment w:val="auto"/>
              <w:rPr>
                <w:rStyle w:val="32"/>
                <w:rFonts w:hint="default" w:ascii="仿宋" w:hAnsi="仿宋" w:eastAsia="仿宋" w:cs="仿宋"/>
                <w:color w:val="auto"/>
                <w:kern w:val="0"/>
                <w:sz w:val="28"/>
                <w:szCs w:val="28"/>
                <w:highlight w:val="none"/>
                <w:lang w:val="en-US" w:eastAsia="zh-CN" w:bidi="zh-CN"/>
              </w:rPr>
            </w:pPr>
            <w:r>
              <w:rPr>
                <w:rStyle w:val="32"/>
                <w:rFonts w:hint="eastAsia" w:ascii="仿宋" w:hAnsi="仿宋" w:eastAsia="仿宋" w:cs="仿宋"/>
                <w:color w:val="auto"/>
                <w:kern w:val="0"/>
                <w:sz w:val="28"/>
                <w:szCs w:val="28"/>
                <w:highlight w:val="none"/>
                <w:lang w:val="en-US" w:eastAsia="zh-CN" w:bidi="zh-CN"/>
              </w:rPr>
              <w:t>4</w:t>
            </w:r>
          </w:p>
        </w:tc>
        <w:tc>
          <w:tcPr>
            <w:tcW w:w="2189" w:type="dxa"/>
            <w:tcBorders>
              <w:top w:val="single" w:color="000000" w:sz="4" w:space="0"/>
              <w:left w:val="single" w:color="000000" w:sz="4" w:space="0"/>
              <w:bottom w:val="single" w:color="000000" w:sz="4" w:space="0"/>
              <w:right w:val="single" w:color="000000" w:sz="4" w:space="0"/>
            </w:tcBorders>
            <w:vAlign w:val="center"/>
          </w:tcPr>
          <w:p w14:paraId="45A56AE0">
            <w:pPr>
              <w:pStyle w:val="47"/>
              <w:keepNext w:val="0"/>
              <w:keepLines w:val="0"/>
              <w:pageBreakBefore w:val="0"/>
              <w:widowControl/>
              <w:kinsoku/>
              <w:wordWrap/>
              <w:overflowPunct/>
              <w:topLinePunct w:val="0"/>
              <w:autoSpaceDE/>
              <w:autoSpaceDN/>
              <w:bidi w:val="0"/>
              <w:adjustRightInd w:val="0"/>
              <w:snapToGrid w:val="0"/>
              <w:spacing w:before="79" w:line="240" w:lineRule="auto"/>
              <w:ind w:left="107" w:right="-29" w:firstLine="0" w:firstLineChars="0"/>
              <w:jc w:val="both"/>
              <w:textAlignment w:val="auto"/>
              <w:rPr>
                <w:rStyle w:val="32"/>
                <w:rFonts w:hint="default" w:ascii="仿宋" w:hAnsi="仿宋" w:eastAsia="仿宋" w:cs="仿宋"/>
                <w:color w:val="auto"/>
                <w:kern w:val="0"/>
                <w:sz w:val="28"/>
                <w:szCs w:val="28"/>
                <w:highlight w:val="none"/>
                <w:lang w:val="en-US" w:eastAsia="zh-CN" w:bidi="zh-CN"/>
              </w:rPr>
            </w:pPr>
            <w:r>
              <w:rPr>
                <w:rStyle w:val="32"/>
                <w:rFonts w:hint="eastAsia" w:ascii="仿宋" w:hAnsi="仿宋" w:eastAsia="仿宋" w:cs="仿宋"/>
                <w:color w:val="auto"/>
                <w:kern w:val="0"/>
                <w:sz w:val="28"/>
                <w:szCs w:val="28"/>
                <w:highlight w:val="none"/>
                <w:lang w:val="en-US" w:eastAsia="zh-CN" w:bidi="zh-CN"/>
              </w:rPr>
              <w:t>供应商资质</w:t>
            </w:r>
          </w:p>
        </w:tc>
        <w:tc>
          <w:tcPr>
            <w:tcW w:w="1855" w:type="dxa"/>
            <w:tcBorders>
              <w:top w:val="single" w:color="000000" w:sz="4" w:space="0"/>
              <w:left w:val="single" w:color="000000" w:sz="4" w:space="0"/>
              <w:bottom w:val="single" w:color="000000" w:sz="4" w:space="0"/>
              <w:right w:val="single" w:color="000000" w:sz="4" w:space="0"/>
            </w:tcBorders>
            <w:vAlign w:val="center"/>
          </w:tcPr>
          <w:p w14:paraId="1BC3A457">
            <w:pPr>
              <w:pStyle w:val="47"/>
              <w:keepNext w:val="0"/>
              <w:keepLines w:val="0"/>
              <w:pageBreakBefore w:val="0"/>
              <w:widowControl/>
              <w:kinsoku/>
              <w:wordWrap/>
              <w:overflowPunct/>
              <w:topLinePunct w:val="0"/>
              <w:autoSpaceDE/>
              <w:autoSpaceDN/>
              <w:bidi w:val="0"/>
              <w:adjustRightInd w:val="0"/>
              <w:snapToGrid w:val="0"/>
              <w:spacing w:before="79" w:line="240" w:lineRule="auto"/>
              <w:ind w:left="107" w:right="-29" w:firstLine="0" w:firstLineChars="0"/>
              <w:jc w:val="both"/>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符合供应商资格中的资质要求</w:t>
            </w:r>
          </w:p>
        </w:tc>
        <w:tc>
          <w:tcPr>
            <w:tcW w:w="4249" w:type="dxa"/>
            <w:tcBorders>
              <w:top w:val="single" w:color="000000" w:sz="4" w:space="0"/>
              <w:left w:val="single" w:color="000000" w:sz="4" w:space="0"/>
              <w:bottom w:val="single" w:color="000000" w:sz="4" w:space="0"/>
              <w:right w:val="single" w:color="000000" w:sz="4" w:space="0"/>
            </w:tcBorders>
            <w:vAlign w:val="center"/>
          </w:tcPr>
          <w:p w14:paraId="79706297">
            <w:pPr>
              <w:pStyle w:val="47"/>
              <w:keepNext w:val="0"/>
              <w:keepLines w:val="0"/>
              <w:pageBreakBefore w:val="0"/>
              <w:widowControl/>
              <w:kinsoku/>
              <w:wordWrap/>
              <w:overflowPunct/>
              <w:topLinePunct w:val="0"/>
              <w:autoSpaceDE/>
              <w:autoSpaceDN/>
              <w:bidi w:val="0"/>
              <w:adjustRightInd w:val="0"/>
              <w:snapToGrid w:val="0"/>
              <w:spacing w:before="79" w:line="240" w:lineRule="auto"/>
              <w:ind w:left="107" w:right="-29" w:firstLine="0" w:firstLineChars="0"/>
              <w:jc w:val="both"/>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en-US" w:eastAsia="zh-CN" w:bidi="zh-CN"/>
              </w:rPr>
              <w:t>提供符合供应商资格中的要求的资质证书扫描件</w:t>
            </w:r>
          </w:p>
          <w:p w14:paraId="6062AAF0">
            <w:pPr>
              <w:pStyle w:val="47"/>
              <w:keepNext w:val="0"/>
              <w:keepLines w:val="0"/>
              <w:pageBreakBefore w:val="0"/>
              <w:widowControl/>
              <w:kinsoku/>
              <w:wordWrap/>
              <w:overflowPunct/>
              <w:topLinePunct w:val="0"/>
              <w:autoSpaceDE/>
              <w:autoSpaceDN/>
              <w:bidi w:val="0"/>
              <w:adjustRightInd w:val="0"/>
              <w:snapToGrid w:val="0"/>
              <w:spacing w:before="79" w:line="240" w:lineRule="auto"/>
              <w:ind w:left="107" w:right="-29" w:firstLine="0" w:firstLineChars="0"/>
              <w:jc w:val="both"/>
              <w:textAlignment w:val="auto"/>
              <w:rPr>
                <w:rStyle w:val="32"/>
                <w:rFonts w:hint="eastAsia" w:ascii="仿宋" w:hAnsi="仿宋" w:eastAsia="仿宋" w:cs="仿宋"/>
                <w:color w:val="auto"/>
                <w:kern w:val="0"/>
                <w:sz w:val="28"/>
                <w:szCs w:val="28"/>
                <w:highlight w:val="none"/>
                <w:lang w:val="zh-CN" w:eastAsia="zh-CN" w:bidi="zh-CN"/>
              </w:rPr>
            </w:pPr>
          </w:p>
        </w:tc>
      </w:tr>
    </w:tbl>
    <w:p w14:paraId="7D519A4B">
      <w:pPr>
        <w:pStyle w:val="35"/>
        <w:keepNext w:val="0"/>
        <w:keepLines w:val="0"/>
        <w:pageBreakBefore w:val="0"/>
        <w:widowControl/>
        <w:kinsoku/>
        <w:wordWrap/>
        <w:overflowPunct/>
        <w:topLinePunct w:val="0"/>
        <w:autoSpaceDE/>
        <w:autoSpaceDN/>
        <w:bidi w:val="0"/>
        <w:adjustRightInd w:val="0"/>
        <w:snapToGrid w:val="0"/>
        <w:spacing w:before="161" w:line="360" w:lineRule="auto"/>
        <w:ind w:left="0" w:leftChars="0" w:right="357" w:firstLine="560" w:firstLineChars="200"/>
        <w:jc w:val="left"/>
        <w:textAlignment w:val="auto"/>
        <w:rPr>
          <w:rStyle w:val="32"/>
          <w:rFonts w:hint="eastAsia" w:ascii="仿宋" w:hAnsi="仿宋" w:eastAsia="仿宋" w:cs="仿宋"/>
          <w:color w:val="auto"/>
          <w:kern w:val="0"/>
          <w:sz w:val="28"/>
          <w:szCs w:val="28"/>
          <w:highlight w:val="none"/>
          <w:lang w:val="zh-CN" w:eastAsia="zh-CN" w:bidi="ar-SA"/>
        </w:rPr>
      </w:pPr>
      <w:r>
        <w:rPr>
          <w:rStyle w:val="32"/>
          <w:rFonts w:hint="eastAsia" w:ascii="仿宋" w:hAnsi="仿宋" w:eastAsia="仿宋" w:cs="仿宋"/>
          <w:color w:val="auto"/>
          <w:kern w:val="0"/>
          <w:sz w:val="28"/>
          <w:szCs w:val="28"/>
          <w:highlight w:val="none"/>
          <w:lang w:val="zh-CN" w:eastAsia="zh-CN" w:bidi="ar-SA"/>
        </w:rPr>
        <w:t>资格审查指标通过标准：</w:t>
      </w:r>
      <w:r>
        <w:rPr>
          <w:rStyle w:val="32"/>
          <w:rFonts w:hint="eastAsia" w:ascii="仿宋" w:hAnsi="仿宋" w:eastAsia="仿宋" w:cs="仿宋"/>
          <w:color w:val="auto"/>
          <w:kern w:val="0"/>
          <w:sz w:val="28"/>
          <w:szCs w:val="28"/>
          <w:highlight w:val="none"/>
          <w:lang w:val="en-US" w:eastAsia="zh-CN" w:bidi="ar-SA"/>
        </w:rPr>
        <w:t>申请</w:t>
      </w:r>
      <w:r>
        <w:rPr>
          <w:rStyle w:val="32"/>
          <w:rFonts w:hint="eastAsia" w:ascii="仿宋" w:hAnsi="仿宋" w:eastAsia="仿宋" w:cs="仿宋"/>
          <w:color w:val="auto"/>
          <w:kern w:val="0"/>
          <w:sz w:val="28"/>
          <w:szCs w:val="28"/>
          <w:highlight w:val="none"/>
          <w:lang w:val="zh-CN" w:eastAsia="zh-CN" w:bidi="ar-SA"/>
        </w:rPr>
        <w:t>人必须通过资格审查表中的全部评审指标。</w:t>
      </w:r>
    </w:p>
    <w:p w14:paraId="629E0F68">
      <w:pPr>
        <w:pStyle w:val="35"/>
        <w:keepNext w:val="0"/>
        <w:keepLines w:val="0"/>
        <w:pageBreakBefore w:val="0"/>
        <w:widowControl/>
        <w:kinsoku/>
        <w:wordWrap/>
        <w:overflowPunct/>
        <w:topLinePunct w:val="0"/>
        <w:autoSpaceDE/>
        <w:autoSpaceDN/>
        <w:bidi w:val="0"/>
        <w:adjustRightInd w:val="0"/>
        <w:snapToGrid w:val="0"/>
        <w:spacing w:before="161" w:line="360" w:lineRule="auto"/>
        <w:ind w:left="0" w:leftChars="0" w:right="357" w:firstLine="560" w:firstLineChars="200"/>
        <w:jc w:val="left"/>
        <w:textAlignment w:val="auto"/>
        <w:rPr>
          <w:rStyle w:val="32"/>
          <w:rFonts w:hint="eastAsia" w:ascii="仿宋" w:hAnsi="仿宋" w:eastAsia="仿宋" w:cs="仿宋"/>
          <w:color w:val="auto"/>
          <w:kern w:val="0"/>
          <w:sz w:val="28"/>
          <w:szCs w:val="28"/>
          <w:highlight w:val="none"/>
          <w:lang w:val="zh-CN" w:eastAsia="zh-CN" w:bidi="ar-SA"/>
        </w:rPr>
      </w:pPr>
    </w:p>
    <w:p w14:paraId="68B63A7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bidi="ar-SA"/>
        </w:rPr>
        <w:t>5.2</w:t>
      </w:r>
      <w:r>
        <w:rPr>
          <w:rStyle w:val="32"/>
          <w:rFonts w:hint="eastAsia" w:ascii="仿宋" w:hAnsi="仿宋" w:eastAsia="仿宋" w:cs="仿宋"/>
          <w:color w:val="auto"/>
          <w:kern w:val="0"/>
          <w:sz w:val="28"/>
          <w:szCs w:val="28"/>
          <w:highlight w:val="none"/>
          <w:lang w:val="en-US" w:eastAsia="zh-CN"/>
        </w:rPr>
        <w:t>符合性审查</w:t>
      </w:r>
    </w:p>
    <w:p w14:paraId="0F58C36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评审委员会对通过资格审查的申请人的响应文件进行符合性审查，以确定其是否满足征集文件的实质性要求。符合性审查表如下：</w:t>
      </w:r>
    </w:p>
    <w:tbl>
      <w:tblPr>
        <w:tblStyle w:val="13"/>
        <w:tblW w:w="498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7"/>
        <w:gridCol w:w="1967"/>
        <w:gridCol w:w="3257"/>
        <w:gridCol w:w="2618"/>
      </w:tblGrid>
      <w:tr w14:paraId="586AF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8870" w:type="dxa"/>
            <w:gridSpan w:val="4"/>
            <w:vAlign w:val="center"/>
          </w:tcPr>
          <w:p w14:paraId="7DF4FE20">
            <w:pPr>
              <w:pStyle w:val="54"/>
              <w:spacing w:before="74" w:line="360" w:lineRule="auto"/>
              <w:ind w:left="3521" w:right="3508"/>
              <w:jc w:val="center"/>
              <w:rPr>
                <w:rFonts w:hint="eastAsia" w:ascii="仿宋" w:hAnsi="仿宋" w:eastAsia="仿宋" w:cs="仿宋"/>
                <w:b/>
                <w:color w:val="auto"/>
                <w:sz w:val="28"/>
                <w:szCs w:val="28"/>
                <w:highlight w:val="none"/>
                <w:lang w:eastAsia="en-US"/>
              </w:rPr>
            </w:pPr>
            <w:r>
              <w:rPr>
                <w:rFonts w:hint="eastAsia" w:ascii="仿宋" w:hAnsi="仿宋" w:eastAsia="仿宋" w:cs="仿宋"/>
                <w:b/>
                <w:color w:val="auto"/>
                <w:sz w:val="28"/>
                <w:szCs w:val="28"/>
                <w:highlight w:val="none"/>
                <w:lang w:eastAsia="en-US"/>
              </w:rPr>
              <w:t>符合性审查表</w:t>
            </w:r>
          </w:p>
        </w:tc>
      </w:tr>
      <w:tr w14:paraId="749E0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036" w:type="dxa"/>
            <w:vAlign w:val="center"/>
          </w:tcPr>
          <w:p w14:paraId="713AAF68">
            <w:pPr>
              <w:pStyle w:val="54"/>
              <w:spacing w:before="1" w:line="240" w:lineRule="auto"/>
              <w:ind w:left="131" w:right="112"/>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lang w:eastAsia="en-US"/>
              </w:rPr>
              <w:t>序号</w:t>
            </w:r>
          </w:p>
        </w:tc>
        <w:tc>
          <w:tcPr>
            <w:tcW w:w="1965" w:type="dxa"/>
            <w:vAlign w:val="center"/>
          </w:tcPr>
          <w:p w14:paraId="4CA4EAF4">
            <w:pPr>
              <w:pStyle w:val="54"/>
              <w:spacing w:before="1" w:line="360" w:lineRule="auto"/>
              <w:ind w:left="77" w:right="60"/>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lang w:eastAsia="en-US"/>
              </w:rPr>
              <w:t>评审指标</w:t>
            </w:r>
          </w:p>
        </w:tc>
        <w:tc>
          <w:tcPr>
            <w:tcW w:w="3254" w:type="dxa"/>
            <w:vAlign w:val="center"/>
          </w:tcPr>
          <w:p w14:paraId="5BC015F8">
            <w:pPr>
              <w:pStyle w:val="54"/>
              <w:spacing w:before="1" w:line="360" w:lineRule="auto"/>
              <w:ind w:left="126" w:right="107"/>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lang w:eastAsia="en-US"/>
              </w:rPr>
              <w:t>评审标准</w:t>
            </w:r>
          </w:p>
        </w:tc>
        <w:tc>
          <w:tcPr>
            <w:tcW w:w="2615" w:type="dxa"/>
            <w:vAlign w:val="center"/>
          </w:tcPr>
          <w:p w14:paraId="5AAD8FF5">
            <w:pPr>
              <w:pStyle w:val="54"/>
              <w:spacing w:before="1" w:line="360" w:lineRule="auto"/>
              <w:ind w:left="416"/>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lang w:eastAsia="en-US"/>
              </w:rPr>
              <w:t>格式及材料要求</w:t>
            </w:r>
          </w:p>
        </w:tc>
      </w:tr>
      <w:tr w14:paraId="2BC17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jc w:val="center"/>
        </w:trPr>
        <w:tc>
          <w:tcPr>
            <w:tcW w:w="1036" w:type="dxa"/>
            <w:vAlign w:val="center"/>
          </w:tcPr>
          <w:p w14:paraId="440EABEB">
            <w:pPr>
              <w:pStyle w:val="54"/>
              <w:spacing w:line="360" w:lineRule="auto"/>
              <w:rPr>
                <w:rFonts w:hint="eastAsia" w:ascii="仿宋" w:hAnsi="仿宋" w:eastAsia="仿宋" w:cs="仿宋"/>
                <w:color w:val="auto"/>
                <w:sz w:val="28"/>
                <w:szCs w:val="28"/>
                <w:highlight w:val="none"/>
                <w:lang w:eastAsia="en-US"/>
              </w:rPr>
            </w:pPr>
          </w:p>
          <w:p w14:paraId="41874D12">
            <w:pPr>
              <w:pStyle w:val="54"/>
              <w:spacing w:before="185" w:line="360" w:lineRule="auto"/>
              <w:ind w:left="18"/>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lang w:eastAsia="en-US"/>
              </w:rPr>
              <w:t>1</w:t>
            </w:r>
          </w:p>
        </w:tc>
        <w:tc>
          <w:tcPr>
            <w:tcW w:w="1965" w:type="dxa"/>
            <w:vAlign w:val="center"/>
          </w:tcPr>
          <w:p w14:paraId="6E9A9422">
            <w:pPr>
              <w:pStyle w:val="54"/>
              <w:spacing w:line="360" w:lineRule="auto"/>
              <w:ind w:left="77" w:right="60"/>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lang w:eastAsia="en-US"/>
              </w:rPr>
              <w:t>开启响应文件一览表</w:t>
            </w:r>
          </w:p>
        </w:tc>
        <w:tc>
          <w:tcPr>
            <w:tcW w:w="3254" w:type="dxa"/>
            <w:vAlign w:val="center"/>
          </w:tcPr>
          <w:p w14:paraId="28A6B09A">
            <w:pPr>
              <w:pStyle w:val="54"/>
              <w:spacing w:before="79" w:line="360" w:lineRule="auto"/>
              <w:ind w:left="128" w:right="107"/>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rPr>
              <w:t>格式、填写要求符合</w:t>
            </w:r>
            <w:r>
              <w:rPr>
                <w:rFonts w:hint="eastAsia" w:ascii="仿宋" w:hAnsi="仿宋" w:eastAsia="仿宋" w:cs="仿宋"/>
                <w:color w:val="auto"/>
                <w:sz w:val="28"/>
                <w:szCs w:val="28"/>
                <w:highlight w:val="none"/>
                <w:lang w:eastAsia="zh-CN"/>
              </w:rPr>
              <w:t>征集文件</w:t>
            </w:r>
            <w:r>
              <w:rPr>
                <w:rFonts w:hint="eastAsia" w:ascii="仿宋" w:hAnsi="仿宋" w:eastAsia="仿宋" w:cs="仿宋"/>
                <w:color w:val="auto"/>
                <w:sz w:val="28"/>
                <w:szCs w:val="28"/>
                <w:highlight w:val="none"/>
              </w:rPr>
              <w:t>规定并加盖</w:t>
            </w:r>
            <w:r>
              <w:rPr>
                <w:rFonts w:hint="eastAsia" w:ascii="仿宋" w:hAnsi="仿宋" w:eastAsia="仿宋" w:cs="仿宋"/>
                <w:color w:val="auto"/>
                <w:sz w:val="28"/>
                <w:szCs w:val="28"/>
                <w:highlight w:val="none"/>
                <w:lang w:eastAsia="zh-CN"/>
              </w:rPr>
              <w:t>申请人</w:t>
            </w:r>
            <w:r>
              <w:rPr>
                <w:rFonts w:hint="eastAsia" w:ascii="仿宋" w:hAnsi="仿宋" w:eastAsia="仿宋" w:cs="仿宋"/>
                <w:color w:val="auto"/>
                <w:sz w:val="28"/>
                <w:szCs w:val="28"/>
                <w:highlight w:val="none"/>
              </w:rPr>
              <w:t>电子签</w:t>
            </w:r>
            <w:r>
              <w:rPr>
                <w:rFonts w:hint="eastAsia" w:ascii="仿宋" w:hAnsi="仿宋" w:eastAsia="仿宋" w:cs="仿宋"/>
                <w:color w:val="auto"/>
                <w:sz w:val="28"/>
                <w:szCs w:val="28"/>
                <w:highlight w:val="none"/>
                <w:lang w:eastAsia="en-US"/>
              </w:rPr>
              <w:t>章</w:t>
            </w:r>
          </w:p>
        </w:tc>
        <w:tc>
          <w:tcPr>
            <w:tcW w:w="2615" w:type="dxa"/>
            <w:vAlign w:val="center"/>
          </w:tcPr>
          <w:p w14:paraId="59B9C85B">
            <w:pPr>
              <w:pStyle w:val="54"/>
              <w:spacing w:before="3" w:line="360" w:lineRule="auto"/>
              <w:rPr>
                <w:rFonts w:hint="eastAsia" w:ascii="仿宋" w:hAnsi="仿宋" w:eastAsia="仿宋" w:cs="仿宋"/>
                <w:color w:val="auto"/>
                <w:sz w:val="28"/>
                <w:szCs w:val="28"/>
                <w:highlight w:val="none"/>
              </w:rPr>
            </w:pPr>
          </w:p>
          <w:p w14:paraId="1A497FBD">
            <w:pPr>
              <w:pStyle w:val="54"/>
              <w:spacing w:line="360" w:lineRule="auto"/>
              <w:ind w:left="896" w:right="158"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w:t>
            </w:r>
          </w:p>
        </w:tc>
      </w:tr>
      <w:tr w14:paraId="707E6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jc w:val="center"/>
        </w:trPr>
        <w:tc>
          <w:tcPr>
            <w:tcW w:w="1036" w:type="dxa"/>
            <w:vAlign w:val="center"/>
          </w:tcPr>
          <w:p w14:paraId="4F3236AC">
            <w:pPr>
              <w:pStyle w:val="54"/>
              <w:spacing w:before="184" w:line="360" w:lineRule="auto"/>
              <w:ind w:left="18"/>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lang w:eastAsia="en-US"/>
              </w:rPr>
              <w:t>2</w:t>
            </w:r>
          </w:p>
        </w:tc>
        <w:tc>
          <w:tcPr>
            <w:tcW w:w="1965" w:type="dxa"/>
            <w:vAlign w:val="center"/>
          </w:tcPr>
          <w:p w14:paraId="785247DE">
            <w:pPr>
              <w:pStyle w:val="54"/>
              <w:spacing w:before="1" w:line="360" w:lineRule="auto"/>
              <w:ind w:left="77" w:right="60"/>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en-US"/>
              </w:rPr>
              <w:t>函</w:t>
            </w:r>
          </w:p>
        </w:tc>
        <w:tc>
          <w:tcPr>
            <w:tcW w:w="3254" w:type="dxa"/>
            <w:vAlign w:val="center"/>
          </w:tcPr>
          <w:p w14:paraId="5F71C494">
            <w:pPr>
              <w:pStyle w:val="54"/>
              <w:spacing w:before="79" w:line="360" w:lineRule="auto"/>
              <w:ind w:left="128"/>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格式、填写要求符合</w:t>
            </w:r>
            <w:r>
              <w:rPr>
                <w:rFonts w:hint="eastAsia" w:ascii="仿宋" w:hAnsi="仿宋" w:eastAsia="仿宋" w:cs="仿宋"/>
                <w:color w:val="auto"/>
                <w:sz w:val="28"/>
                <w:szCs w:val="28"/>
                <w:highlight w:val="none"/>
                <w:lang w:val="en-US" w:eastAsia="zh-CN"/>
              </w:rPr>
              <w:t>征集</w:t>
            </w:r>
            <w:r>
              <w:rPr>
                <w:rFonts w:hint="eastAsia" w:ascii="仿宋" w:hAnsi="仿宋" w:eastAsia="仿宋" w:cs="仿宋"/>
                <w:color w:val="auto"/>
                <w:sz w:val="28"/>
                <w:szCs w:val="28"/>
                <w:highlight w:val="none"/>
              </w:rPr>
              <w:t>文件规定并加盖</w:t>
            </w:r>
            <w:r>
              <w:rPr>
                <w:rFonts w:hint="eastAsia" w:ascii="仿宋" w:hAnsi="仿宋" w:eastAsia="仿宋" w:cs="仿宋"/>
                <w:color w:val="auto"/>
                <w:sz w:val="28"/>
                <w:szCs w:val="28"/>
                <w:highlight w:val="none"/>
                <w:lang w:eastAsia="zh-CN"/>
              </w:rPr>
              <w:t>申请人</w:t>
            </w:r>
            <w:r>
              <w:rPr>
                <w:rFonts w:hint="eastAsia" w:ascii="仿宋" w:hAnsi="仿宋" w:eastAsia="仿宋" w:cs="仿宋"/>
                <w:color w:val="auto"/>
                <w:sz w:val="28"/>
                <w:szCs w:val="28"/>
                <w:highlight w:val="none"/>
              </w:rPr>
              <w:t>电子签章</w:t>
            </w:r>
          </w:p>
        </w:tc>
        <w:tc>
          <w:tcPr>
            <w:tcW w:w="2615" w:type="dxa"/>
            <w:vAlign w:val="center"/>
          </w:tcPr>
          <w:p w14:paraId="220B3223">
            <w:pPr>
              <w:pStyle w:val="54"/>
              <w:spacing w:line="360" w:lineRule="auto"/>
              <w:ind w:left="896" w:right="158"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w:t>
            </w:r>
          </w:p>
        </w:tc>
      </w:tr>
      <w:tr w14:paraId="62630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jc w:val="center"/>
        </w:trPr>
        <w:tc>
          <w:tcPr>
            <w:tcW w:w="1036" w:type="dxa"/>
            <w:vAlign w:val="center"/>
          </w:tcPr>
          <w:p w14:paraId="4C40969E">
            <w:pPr>
              <w:pStyle w:val="54"/>
              <w:spacing w:before="9" w:line="360" w:lineRule="auto"/>
              <w:rPr>
                <w:rFonts w:hint="eastAsia" w:ascii="仿宋" w:hAnsi="仿宋" w:eastAsia="仿宋" w:cs="仿宋"/>
                <w:color w:val="auto"/>
                <w:sz w:val="28"/>
                <w:szCs w:val="28"/>
                <w:highlight w:val="none"/>
              </w:rPr>
            </w:pPr>
          </w:p>
          <w:p w14:paraId="0449D28D">
            <w:pPr>
              <w:pStyle w:val="54"/>
              <w:spacing w:line="360" w:lineRule="auto"/>
              <w:ind w:left="18"/>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lang w:eastAsia="en-US"/>
              </w:rPr>
              <w:t>3</w:t>
            </w:r>
          </w:p>
        </w:tc>
        <w:tc>
          <w:tcPr>
            <w:tcW w:w="1965" w:type="dxa"/>
            <w:vAlign w:val="center"/>
          </w:tcPr>
          <w:p w14:paraId="6CD97A89">
            <w:pPr>
              <w:pStyle w:val="54"/>
              <w:spacing w:line="360" w:lineRule="auto"/>
              <w:rPr>
                <w:rFonts w:hint="eastAsia" w:ascii="仿宋" w:hAnsi="仿宋" w:eastAsia="仿宋" w:cs="仿宋"/>
                <w:color w:val="auto"/>
                <w:sz w:val="28"/>
                <w:szCs w:val="28"/>
                <w:highlight w:val="none"/>
                <w:lang w:eastAsia="en-US"/>
              </w:rPr>
            </w:pPr>
          </w:p>
          <w:p w14:paraId="7FD5B470">
            <w:pPr>
              <w:pStyle w:val="54"/>
              <w:spacing w:line="360" w:lineRule="auto"/>
              <w:ind w:left="77" w:right="60"/>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lang w:eastAsia="en-US"/>
              </w:rPr>
              <w:t>授权书</w:t>
            </w:r>
          </w:p>
        </w:tc>
        <w:tc>
          <w:tcPr>
            <w:tcW w:w="3254" w:type="dxa"/>
            <w:vAlign w:val="center"/>
          </w:tcPr>
          <w:p w14:paraId="54F56950">
            <w:pPr>
              <w:pStyle w:val="54"/>
              <w:spacing w:before="3" w:line="360" w:lineRule="auto"/>
              <w:rPr>
                <w:rFonts w:hint="eastAsia" w:ascii="仿宋" w:hAnsi="仿宋" w:eastAsia="仿宋" w:cs="仿宋"/>
                <w:color w:val="auto"/>
                <w:sz w:val="28"/>
                <w:szCs w:val="28"/>
                <w:highlight w:val="none"/>
              </w:rPr>
            </w:pPr>
          </w:p>
          <w:p w14:paraId="1F849EB9">
            <w:pPr>
              <w:pStyle w:val="54"/>
              <w:spacing w:before="1" w:line="360" w:lineRule="auto"/>
              <w:ind w:left="128" w:right="107"/>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格式、填写要求符合</w:t>
            </w:r>
            <w:r>
              <w:rPr>
                <w:rFonts w:hint="eastAsia" w:ascii="仿宋" w:hAnsi="仿宋" w:eastAsia="仿宋" w:cs="仿宋"/>
                <w:color w:val="auto"/>
                <w:sz w:val="28"/>
                <w:szCs w:val="28"/>
                <w:highlight w:val="none"/>
                <w:lang w:eastAsia="zh-CN"/>
              </w:rPr>
              <w:t>征集文件</w:t>
            </w:r>
            <w:r>
              <w:rPr>
                <w:rFonts w:hint="eastAsia" w:ascii="仿宋" w:hAnsi="仿宋" w:eastAsia="仿宋" w:cs="仿宋"/>
                <w:color w:val="auto"/>
                <w:sz w:val="28"/>
                <w:szCs w:val="28"/>
                <w:highlight w:val="none"/>
              </w:rPr>
              <w:t>规定并加盖</w:t>
            </w:r>
            <w:r>
              <w:rPr>
                <w:rFonts w:hint="eastAsia" w:ascii="仿宋" w:hAnsi="仿宋" w:eastAsia="仿宋" w:cs="仿宋"/>
                <w:color w:val="auto"/>
                <w:sz w:val="28"/>
                <w:szCs w:val="28"/>
                <w:highlight w:val="none"/>
                <w:lang w:eastAsia="zh-CN"/>
              </w:rPr>
              <w:t>申请人</w:t>
            </w:r>
            <w:r>
              <w:rPr>
                <w:rFonts w:hint="eastAsia" w:ascii="仿宋" w:hAnsi="仿宋" w:eastAsia="仿宋" w:cs="仿宋"/>
                <w:color w:val="auto"/>
                <w:sz w:val="28"/>
                <w:szCs w:val="28"/>
                <w:highlight w:val="none"/>
              </w:rPr>
              <w:t>电子签章</w:t>
            </w:r>
          </w:p>
        </w:tc>
        <w:tc>
          <w:tcPr>
            <w:tcW w:w="2615" w:type="dxa"/>
            <w:vAlign w:val="center"/>
          </w:tcPr>
          <w:p w14:paraId="15CCF409">
            <w:pPr>
              <w:pStyle w:val="54"/>
              <w:spacing w:line="360" w:lineRule="auto"/>
              <w:ind w:left="106" w:right="89" w:firstLine="69"/>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法定代表人参加投标</w:t>
            </w:r>
            <w:r>
              <w:rPr>
                <w:rFonts w:hint="eastAsia" w:ascii="仿宋" w:hAnsi="仿宋" w:eastAsia="仿宋" w:cs="仿宋"/>
                <w:color w:val="auto"/>
                <w:spacing w:val="-14"/>
                <w:sz w:val="28"/>
                <w:szCs w:val="28"/>
                <w:highlight w:val="none"/>
              </w:rPr>
              <w:t>的无需此件，提供身份证明即可。详见</w:t>
            </w:r>
          </w:p>
          <w:p w14:paraId="09A1CC92">
            <w:pPr>
              <w:pStyle w:val="54"/>
              <w:spacing w:line="360" w:lineRule="auto"/>
              <w:ind w:left="2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w:t>
            </w:r>
          </w:p>
        </w:tc>
      </w:tr>
      <w:tr w14:paraId="39CB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jc w:val="center"/>
        </w:trPr>
        <w:tc>
          <w:tcPr>
            <w:tcW w:w="1036" w:type="dxa"/>
            <w:vAlign w:val="center"/>
          </w:tcPr>
          <w:p w14:paraId="15A6879C">
            <w:pPr>
              <w:pStyle w:val="54"/>
              <w:spacing w:line="360" w:lineRule="auto"/>
              <w:ind w:left="18"/>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lang w:eastAsia="en-US"/>
              </w:rPr>
              <w:t>4</w:t>
            </w:r>
          </w:p>
        </w:tc>
        <w:tc>
          <w:tcPr>
            <w:tcW w:w="1965" w:type="dxa"/>
            <w:vAlign w:val="center"/>
          </w:tcPr>
          <w:p w14:paraId="12210838">
            <w:pPr>
              <w:pStyle w:val="54"/>
              <w:spacing w:line="360" w:lineRule="auto"/>
              <w:ind w:left="77" w:right="60"/>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eastAsia="en-US"/>
              </w:rPr>
              <w:t>报价</w:t>
            </w:r>
          </w:p>
        </w:tc>
        <w:tc>
          <w:tcPr>
            <w:tcW w:w="3254" w:type="dxa"/>
            <w:vAlign w:val="center"/>
          </w:tcPr>
          <w:p w14:paraId="03818390">
            <w:pPr>
              <w:pStyle w:val="54"/>
              <w:spacing w:before="79" w:line="360" w:lineRule="auto"/>
              <w:ind w:left="108" w:right="89"/>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rPr>
              <w:t>符合</w:t>
            </w:r>
            <w:r>
              <w:rPr>
                <w:rFonts w:hint="eastAsia" w:ascii="仿宋" w:hAnsi="仿宋" w:eastAsia="仿宋" w:cs="仿宋"/>
                <w:color w:val="auto"/>
                <w:sz w:val="28"/>
                <w:szCs w:val="28"/>
                <w:highlight w:val="none"/>
                <w:lang w:eastAsia="zh-CN"/>
              </w:rPr>
              <w:t>征集文件</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须知正</w:t>
            </w:r>
            <w:r>
              <w:rPr>
                <w:rFonts w:hint="eastAsia" w:ascii="仿宋" w:hAnsi="仿宋" w:eastAsia="仿宋" w:cs="仿宋"/>
                <w:color w:val="auto"/>
                <w:sz w:val="28"/>
                <w:szCs w:val="28"/>
                <w:highlight w:val="none"/>
                <w:lang w:eastAsia="en-US"/>
              </w:rPr>
              <w:t>文第</w:t>
            </w:r>
            <w:r>
              <w:rPr>
                <w:rFonts w:hint="eastAsia" w:ascii="仿宋" w:hAnsi="仿宋" w:eastAsia="仿宋" w:cs="仿宋"/>
                <w:color w:val="auto"/>
                <w:sz w:val="28"/>
                <w:szCs w:val="28"/>
                <w:highlight w:val="none"/>
                <w:lang w:val="en-US" w:eastAsia="zh-CN"/>
              </w:rPr>
              <w:t>3.3</w:t>
            </w:r>
            <w:r>
              <w:rPr>
                <w:rFonts w:hint="eastAsia" w:ascii="仿宋" w:hAnsi="仿宋" w:eastAsia="仿宋" w:cs="仿宋"/>
                <w:color w:val="auto"/>
                <w:sz w:val="28"/>
                <w:szCs w:val="28"/>
                <w:highlight w:val="none"/>
                <w:lang w:eastAsia="en-US"/>
              </w:rPr>
              <w:t>条要求</w:t>
            </w:r>
          </w:p>
        </w:tc>
        <w:tc>
          <w:tcPr>
            <w:tcW w:w="2615" w:type="dxa"/>
            <w:vAlign w:val="center"/>
          </w:tcPr>
          <w:p w14:paraId="48FF733F">
            <w:pPr>
              <w:pStyle w:val="54"/>
              <w:spacing w:before="26" w:line="360" w:lineRule="auto"/>
              <w:ind w:left="896" w:right="158"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w:t>
            </w:r>
          </w:p>
        </w:tc>
      </w:tr>
      <w:tr w14:paraId="0D0AB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jc w:val="center"/>
        </w:trPr>
        <w:tc>
          <w:tcPr>
            <w:tcW w:w="1036" w:type="dxa"/>
            <w:vAlign w:val="center"/>
          </w:tcPr>
          <w:p w14:paraId="28C22941">
            <w:pPr>
              <w:pStyle w:val="54"/>
              <w:spacing w:before="1" w:line="360" w:lineRule="auto"/>
              <w:ind w:left="18"/>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1965" w:type="dxa"/>
            <w:vAlign w:val="center"/>
          </w:tcPr>
          <w:p w14:paraId="0B7EA04F">
            <w:pPr>
              <w:pStyle w:val="54"/>
              <w:spacing w:before="191" w:line="360" w:lineRule="auto"/>
              <w:ind w:left="77" w:right="60"/>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lang w:eastAsia="en-US"/>
              </w:rPr>
              <w:t>商务响应情况</w:t>
            </w:r>
          </w:p>
        </w:tc>
        <w:tc>
          <w:tcPr>
            <w:tcW w:w="3254" w:type="dxa"/>
            <w:vAlign w:val="center"/>
          </w:tcPr>
          <w:p w14:paraId="7BBB05FB">
            <w:pPr>
              <w:pStyle w:val="54"/>
              <w:spacing w:before="79" w:line="360" w:lineRule="auto"/>
              <w:ind w:left="128" w:right="107"/>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rPr>
              <w:t>符合</w:t>
            </w:r>
            <w:r>
              <w:rPr>
                <w:rFonts w:hint="eastAsia" w:ascii="仿宋" w:hAnsi="仿宋" w:eastAsia="仿宋" w:cs="仿宋"/>
                <w:color w:val="auto"/>
                <w:sz w:val="28"/>
                <w:szCs w:val="28"/>
                <w:highlight w:val="none"/>
                <w:lang w:eastAsia="zh-CN"/>
              </w:rPr>
              <w:t>征集文件</w:t>
            </w:r>
            <w:r>
              <w:rPr>
                <w:rFonts w:hint="eastAsia" w:ascii="仿宋" w:hAnsi="仿宋" w:eastAsia="仿宋" w:cs="仿宋"/>
                <w:color w:val="auto"/>
                <w:sz w:val="28"/>
                <w:szCs w:val="28"/>
                <w:highlight w:val="none"/>
              </w:rPr>
              <w:t>采购需求中对付款方式、服务期限、服务地点的要求。</w:t>
            </w:r>
          </w:p>
        </w:tc>
        <w:tc>
          <w:tcPr>
            <w:tcW w:w="2615" w:type="dxa"/>
            <w:vAlign w:val="center"/>
          </w:tcPr>
          <w:p w14:paraId="59B5C44D">
            <w:pPr>
              <w:pStyle w:val="54"/>
              <w:spacing w:line="360" w:lineRule="auto"/>
              <w:ind w:left="106" w:right="88" w:hanging="1"/>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详见</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pacing w:val="-14"/>
                <w:sz w:val="28"/>
                <w:szCs w:val="28"/>
                <w:highlight w:val="none"/>
              </w:rPr>
              <w:t>格式</w:t>
            </w:r>
          </w:p>
        </w:tc>
      </w:tr>
      <w:tr w14:paraId="25CB9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jc w:val="center"/>
        </w:trPr>
        <w:tc>
          <w:tcPr>
            <w:tcW w:w="1036" w:type="dxa"/>
            <w:vAlign w:val="center"/>
          </w:tcPr>
          <w:p w14:paraId="21E9A1E9">
            <w:pPr>
              <w:pStyle w:val="54"/>
              <w:spacing w:before="186" w:line="360" w:lineRule="auto"/>
              <w:ind w:firstLine="280" w:firstLineChars="1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p>
        </w:tc>
        <w:tc>
          <w:tcPr>
            <w:tcW w:w="1965" w:type="dxa"/>
            <w:vAlign w:val="center"/>
          </w:tcPr>
          <w:p w14:paraId="0C0F9CFB">
            <w:pPr>
              <w:pStyle w:val="54"/>
              <w:spacing w:line="360" w:lineRule="auto"/>
              <w:rPr>
                <w:rFonts w:hint="eastAsia" w:ascii="仿宋" w:hAnsi="仿宋" w:eastAsia="仿宋" w:cs="仿宋"/>
                <w:color w:val="auto"/>
                <w:sz w:val="28"/>
                <w:szCs w:val="28"/>
                <w:highlight w:val="none"/>
                <w:lang w:eastAsia="en-US"/>
              </w:rPr>
            </w:pPr>
          </w:p>
          <w:p w14:paraId="65B85AEA">
            <w:pPr>
              <w:pStyle w:val="54"/>
              <w:spacing w:before="1" w:line="360" w:lineRule="auto"/>
              <w:ind w:firstLine="280" w:firstLineChars="100"/>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lang w:eastAsia="en-US"/>
              </w:rPr>
              <w:t>其他要求</w:t>
            </w:r>
          </w:p>
        </w:tc>
        <w:tc>
          <w:tcPr>
            <w:tcW w:w="3254" w:type="dxa"/>
            <w:vAlign w:val="center"/>
          </w:tcPr>
          <w:p w14:paraId="19DCEC72">
            <w:pPr>
              <w:pStyle w:val="54"/>
              <w:spacing w:before="79" w:line="360" w:lineRule="auto"/>
              <w:ind w:left="128" w:right="107"/>
              <w:jc w:val="center"/>
              <w:rPr>
                <w:rFonts w:hint="eastAsia" w:ascii="仿宋" w:hAnsi="仿宋" w:eastAsia="仿宋" w:cs="仿宋"/>
                <w:color w:val="auto"/>
                <w:sz w:val="28"/>
                <w:szCs w:val="28"/>
                <w:highlight w:val="none"/>
                <w:lang w:eastAsia="en-US"/>
              </w:rPr>
            </w:pPr>
            <w:r>
              <w:rPr>
                <w:rFonts w:hint="eastAsia" w:ascii="仿宋" w:hAnsi="仿宋" w:eastAsia="仿宋" w:cs="仿宋"/>
                <w:color w:val="auto"/>
                <w:sz w:val="28"/>
                <w:szCs w:val="28"/>
                <w:highlight w:val="none"/>
              </w:rPr>
              <w:t>符合法律、行政法规规定的其他条件或</w:t>
            </w:r>
            <w:r>
              <w:rPr>
                <w:rFonts w:hint="eastAsia" w:ascii="仿宋" w:hAnsi="仿宋" w:eastAsia="仿宋" w:cs="仿宋"/>
                <w:color w:val="auto"/>
                <w:sz w:val="28"/>
                <w:szCs w:val="28"/>
                <w:highlight w:val="none"/>
                <w:lang w:eastAsia="zh-CN"/>
              </w:rPr>
              <w:t>征集文件</w:t>
            </w:r>
            <w:r>
              <w:rPr>
                <w:rFonts w:hint="eastAsia" w:ascii="仿宋" w:hAnsi="仿宋" w:eastAsia="仿宋" w:cs="仿宋"/>
                <w:color w:val="auto"/>
                <w:sz w:val="28"/>
                <w:szCs w:val="28"/>
                <w:highlight w:val="none"/>
              </w:rPr>
              <w:t>列明的</w:t>
            </w:r>
            <w:r>
              <w:rPr>
                <w:rFonts w:hint="eastAsia" w:ascii="仿宋" w:hAnsi="仿宋" w:eastAsia="仿宋" w:cs="仿宋"/>
                <w:color w:val="auto"/>
                <w:sz w:val="28"/>
                <w:szCs w:val="28"/>
                <w:highlight w:val="none"/>
                <w:lang w:eastAsia="en-US"/>
              </w:rPr>
              <w:t>其他要求。</w:t>
            </w:r>
          </w:p>
        </w:tc>
        <w:tc>
          <w:tcPr>
            <w:tcW w:w="2615" w:type="dxa"/>
            <w:vAlign w:val="center"/>
          </w:tcPr>
          <w:p w14:paraId="3F0BCA13">
            <w:pPr>
              <w:pStyle w:val="54"/>
              <w:spacing w:line="360" w:lineRule="auto"/>
              <w:rPr>
                <w:rFonts w:hint="eastAsia" w:ascii="仿宋" w:hAnsi="仿宋" w:eastAsia="仿宋" w:cs="仿宋"/>
                <w:color w:val="auto"/>
                <w:sz w:val="28"/>
                <w:szCs w:val="28"/>
                <w:highlight w:val="none"/>
                <w:lang w:eastAsia="en-US"/>
              </w:rPr>
            </w:pPr>
            <w:r>
              <w:rPr>
                <w:rFonts w:hint="eastAsia" w:ascii="仿宋" w:hAnsi="仿宋" w:eastAsia="仿宋" w:cs="仿宋"/>
                <w:b/>
                <w:color w:val="auto"/>
                <w:sz w:val="28"/>
                <w:szCs w:val="28"/>
                <w:highlight w:val="none"/>
              </w:rPr>
              <w:t xml:space="preserve">   </w:t>
            </w:r>
          </w:p>
        </w:tc>
      </w:tr>
    </w:tbl>
    <w:p w14:paraId="6DF32C9A">
      <w:pPr>
        <w:spacing w:before="79"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符合性审查指标通过标准：</w:t>
      </w:r>
      <w:r>
        <w:rPr>
          <w:rFonts w:hint="eastAsia" w:ascii="仿宋" w:hAnsi="仿宋" w:eastAsia="仿宋" w:cs="仿宋"/>
          <w:color w:val="auto"/>
          <w:sz w:val="28"/>
          <w:szCs w:val="28"/>
          <w:highlight w:val="none"/>
          <w:lang w:eastAsia="zh-CN"/>
        </w:rPr>
        <w:t>申请人</w:t>
      </w:r>
      <w:r>
        <w:rPr>
          <w:rFonts w:hint="eastAsia" w:ascii="仿宋" w:hAnsi="仿宋" w:eastAsia="仿宋" w:cs="仿宋"/>
          <w:color w:val="auto"/>
          <w:sz w:val="28"/>
          <w:szCs w:val="28"/>
          <w:highlight w:val="none"/>
        </w:rPr>
        <w:t>必须通过符合性审查表中的全部评审指标。</w:t>
      </w:r>
    </w:p>
    <w:p w14:paraId="64C326E9">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 xml:space="preserve">5.3 综合评分 </w:t>
      </w:r>
    </w:p>
    <w:p w14:paraId="78546CB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5.3.1评审委员会按照下表对进入综合评分的所有供应商的响应文件进行综合评分。</w:t>
      </w:r>
    </w:p>
    <w:tbl>
      <w:tblPr>
        <w:tblStyle w:val="55"/>
        <w:tblW w:w="87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1"/>
        <w:gridCol w:w="6332"/>
        <w:gridCol w:w="1024"/>
      </w:tblGrid>
      <w:tr w14:paraId="41C8B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71" w:type="dxa"/>
            <w:vAlign w:val="top"/>
          </w:tcPr>
          <w:p w14:paraId="56111579">
            <w:pPr>
              <w:pStyle w:val="61"/>
              <w:spacing w:before="41" w:line="219" w:lineRule="auto"/>
              <w:ind w:left="214"/>
              <w:rPr>
                <w:color w:val="000000" w:themeColor="text1"/>
                <w:sz w:val="24"/>
                <w:szCs w:val="24"/>
                <w14:textFill>
                  <w14:solidFill>
                    <w14:schemeClr w14:val="tx1"/>
                  </w14:solidFill>
                </w14:textFill>
              </w:rPr>
            </w:pPr>
            <w:r>
              <w:rPr>
                <w:b/>
                <w:bCs/>
                <w:color w:val="000000" w:themeColor="text1"/>
                <w:spacing w:val="-5"/>
                <w:sz w:val="24"/>
                <w:szCs w:val="24"/>
                <w14:textFill>
                  <w14:solidFill>
                    <w14:schemeClr w14:val="tx1"/>
                  </w14:solidFill>
                </w14:textFill>
              </w:rPr>
              <w:t>评分内容</w:t>
            </w:r>
          </w:p>
        </w:tc>
        <w:tc>
          <w:tcPr>
            <w:tcW w:w="6332" w:type="dxa"/>
            <w:vAlign w:val="top"/>
          </w:tcPr>
          <w:p w14:paraId="4C54E84F">
            <w:pPr>
              <w:pStyle w:val="61"/>
              <w:spacing w:before="40" w:line="220" w:lineRule="auto"/>
              <w:ind w:left="2690"/>
              <w:rPr>
                <w:color w:val="000000" w:themeColor="text1"/>
                <w:sz w:val="24"/>
                <w:szCs w:val="24"/>
                <w14:textFill>
                  <w14:solidFill>
                    <w14:schemeClr w14:val="tx1"/>
                  </w14:solidFill>
                </w14:textFill>
              </w:rPr>
            </w:pPr>
            <w:r>
              <w:rPr>
                <w:b/>
                <w:bCs/>
                <w:color w:val="000000" w:themeColor="text1"/>
                <w:spacing w:val="-5"/>
                <w:sz w:val="24"/>
                <w:szCs w:val="24"/>
                <w14:textFill>
                  <w14:solidFill>
                    <w14:schemeClr w14:val="tx1"/>
                  </w14:solidFill>
                </w14:textFill>
              </w:rPr>
              <w:t>评分标准</w:t>
            </w:r>
          </w:p>
        </w:tc>
        <w:tc>
          <w:tcPr>
            <w:tcW w:w="1024" w:type="dxa"/>
            <w:vAlign w:val="top"/>
          </w:tcPr>
          <w:p w14:paraId="4B059BD9">
            <w:pPr>
              <w:pStyle w:val="61"/>
              <w:spacing w:before="41" w:line="219" w:lineRule="auto"/>
              <w:ind w:right="7"/>
              <w:jc w:val="right"/>
              <w:rPr>
                <w:color w:val="000000" w:themeColor="text1"/>
                <w:sz w:val="24"/>
                <w:szCs w:val="24"/>
                <w14:textFill>
                  <w14:solidFill>
                    <w14:schemeClr w14:val="tx1"/>
                  </w14:solidFill>
                </w14:textFill>
              </w:rPr>
            </w:pPr>
            <w:r>
              <w:rPr>
                <w:b/>
                <w:bCs/>
                <w:color w:val="000000" w:themeColor="text1"/>
                <w:spacing w:val="-5"/>
                <w:sz w:val="24"/>
                <w:szCs w:val="24"/>
                <w14:textFill>
                  <w14:solidFill>
                    <w14:schemeClr w14:val="tx1"/>
                  </w14:solidFill>
                </w14:textFill>
              </w:rPr>
              <w:t>分值范围</w:t>
            </w:r>
          </w:p>
        </w:tc>
      </w:tr>
      <w:tr w14:paraId="4EEEE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1371" w:type="dxa"/>
            <w:vAlign w:val="top"/>
          </w:tcPr>
          <w:p w14:paraId="6394868F">
            <w:pPr>
              <w:spacing w:line="246" w:lineRule="auto"/>
              <w:rPr>
                <w:rFonts w:ascii="Arial"/>
                <w:color w:val="000000" w:themeColor="text1"/>
                <w:sz w:val="21"/>
                <w14:textFill>
                  <w14:solidFill>
                    <w14:schemeClr w14:val="tx1"/>
                  </w14:solidFill>
                </w14:textFill>
              </w:rPr>
            </w:pPr>
          </w:p>
          <w:p w14:paraId="529F2C62">
            <w:pPr>
              <w:spacing w:before="78" w:line="224" w:lineRule="auto"/>
              <w:ind w:left="223"/>
              <w:rPr>
                <w:rFonts w:ascii="仿宋" w:hAnsi="仿宋" w:eastAsia="仿宋" w:cs="仿宋"/>
                <w:color w:val="000000" w:themeColor="text1"/>
                <w:sz w:val="24"/>
                <w:szCs w:val="24"/>
                <w14:textFill>
                  <w14:solidFill>
                    <w14:schemeClr w14:val="tx1"/>
                  </w14:solidFill>
                </w14:textFill>
              </w:rPr>
            </w:pPr>
            <w:r>
              <w:rPr>
                <w:rFonts w:ascii="仿宋" w:hAnsi="仿宋" w:eastAsia="仿宋" w:cs="仿宋"/>
                <w:b/>
                <w:bCs/>
                <w:color w:val="000000" w:themeColor="text1"/>
                <w:spacing w:val="-7"/>
                <w:sz w:val="24"/>
                <w:szCs w:val="24"/>
                <w14:textFill>
                  <w14:solidFill>
                    <w14:schemeClr w14:val="tx1"/>
                  </w14:solidFill>
                </w14:textFill>
              </w:rPr>
              <w:t>人员配备</w:t>
            </w:r>
          </w:p>
        </w:tc>
        <w:tc>
          <w:tcPr>
            <w:tcW w:w="6332" w:type="dxa"/>
            <w:vAlign w:val="top"/>
          </w:tcPr>
          <w:p w14:paraId="49E89D19">
            <w:pPr>
              <w:spacing w:before="21" w:line="229" w:lineRule="auto"/>
              <w:ind w:left="18" w:right="1" w:firstLine="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为本</w:t>
            </w:r>
            <w:r>
              <w:rPr>
                <w:rFonts w:hint="eastAsia" w:ascii="仿宋" w:hAnsi="仿宋" w:eastAsia="仿宋" w:cs="仿宋"/>
                <w:color w:val="000000" w:themeColor="text1"/>
                <w:sz w:val="24"/>
                <w:szCs w:val="24"/>
                <w14:textFill>
                  <w14:solidFill>
                    <w14:schemeClr w14:val="tx1"/>
                  </w14:solidFill>
                </w14:textFill>
              </w:rPr>
              <w:t>项目配备技术团队的技术人员</w:t>
            </w:r>
            <w:r>
              <w:rPr>
                <w:rFonts w:hint="eastAsia" w:ascii="仿宋" w:hAnsi="仿宋" w:eastAsia="仿宋" w:cs="仿宋"/>
                <w:color w:val="000000" w:themeColor="text1"/>
                <w:sz w:val="24"/>
                <w:szCs w:val="24"/>
                <w:lang w:val="en-US" w:eastAsia="zh-CN"/>
                <w14:textFill>
                  <w14:solidFill>
                    <w14:schemeClr w14:val="tx1"/>
                  </w14:solidFill>
                </w14:textFill>
              </w:rPr>
              <w:t>中每提供一名具有</w:t>
            </w:r>
            <w:r>
              <w:rPr>
                <w:rFonts w:hint="eastAsia" w:ascii="仿宋" w:hAnsi="仿宋" w:eastAsia="仿宋" w:cs="仿宋"/>
                <w:color w:val="000000" w:themeColor="text1"/>
                <w:sz w:val="24"/>
                <w:szCs w:val="24"/>
                <w14:textFill>
                  <w14:solidFill>
                    <w14:schemeClr w14:val="tx1"/>
                  </w14:solidFill>
                </w14:textFill>
              </w:rPr>
              <w:t>汽车维修类职称证书的，得</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分，本项满分15分。</w:t>
            </w:r>
          </w:p>
          <w:p w14:paraId="01B1138F">
            <w:pPr>
              <w:spacing w:before="21" w:line="229" w:lineRule="auto"/>
              <w:ind w:left="18" w:right="1" w:firstLine="3"/>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注：须提供相关职业资格证书和劳动合同复印件加盖单位公章</w:t>
            </w:r>
            <w:r>
              <w:rPr>
                <w:rFonts w:hint="eastAsia" w:ascii="仿宋" w:hAnsi="仿宋" w:eastAsia="仿宋" w:cs="仿宋"/>
                <w:color w:val="000000" w:themeColor="text1"/>
                <w:sz w:val="24"/>
                <w:szCs w:val="24"/>
                <w:lang w:eastAsia="zh-CN"/>
                <w14:textFill>
                  <w14:solidFill>
                    <w14:schemeClr w14:val="tx1"/>
                  </w14:solidFill>
                </w14:textFill>
              </w:rPr>
              <w:t>。</w:t>
            </w:r>
          </w:p>
        </w:tc>
        <w:tc>
          <w:tcPr>
            <w:tcW w:w="1024" w:type="dxa"/>
            <w:vAlign w:val="top"/>
          </w:tcPr>
          <w:p w14:paraId="4980F1CA">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740FE5C5">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r>
              <w:rPr>
                <w:rFonts w:hint="eastAsia" w:ascii="仿宋" w:hAnsi="仿宋" w:eastAsia="仿宋" w:cs="仿宋"/>
                <w:b/>
                <w:bCs/>
                <w:color w:val="000000" w:themeColor="text1"/>
                <w:spacing w:val="-4"/>
                <w:sz w:val="24"/>
                <w:szCs w:val="24"/>
                <w14:textFill>
                  <w14:solidFill>
                    <w14:schemeClr w14:val="tx1"/>
                  </w14:solidFill>
                </w14:textFill>
              </w:rPr>
              <w:t>0-15分</w:t>
            </w:r>
          </w:p>
        </w:tc>
      </w:tr>
      <w:tr w14:paraId="7E910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2" w:hRule="atLeast"/>
        </w:trPr>
        <w:tc>
          <w:tcPr>
            <w:tcW w:w="1371" w:type="dxa"/>
            <w:vAlign w:val="top"/>
          </w:tcPr>
          <w:p w14:paraId="0AB2D6C6">
            <w:pPr>
              <w:spacing w:line="259" w:lineRule="auto"/>
              <w:rPr>
                <w:rFonts w:ascii="Arial"/>
                <w:color w:val="000000" w:themeColor="text1"/>
                <w:sz w:val="21"/>
                <w14:textFill>
                  <w14:solidFill>
                    <w14:schemeClr w14:val="tx1"/>
                  </w14:solidFill>
                </w14:textFill>
              </w:rPr>
            </w:pPr>
          </w:p>
          <w:p w14:paraId="4F3C6F32">
            <w:pPr>
              <w:spacing w:line="259" w:lineRule="auto"/>
              <w:rPr>
                <w:rFonts w:ascii="Arial"/>
                <w:color w:val="000000" w:themeColor="text1"/>
                <w:sz w:val="21"/>
                <w14:textFill>
                  <w14:solidFill>
                    <w14:schemeClr w14:val="tx1"/>
                  </w14:solidFill>
                </w14:textFill>
              </w:rPr>
            </w:pPr>
          </w:p>
          <w:p w14:paraId="3971FFDE">
            <w:pPr>
              <w:spacing w:before="78" w:line="222" w:lineRule="auto"/>
              <w:ind w:left="98"/>
              <w:rPr>
                <w:rFonts w:ascii="仿宋" w:hAnsi="仿宋" w:eastAsia="仿宋" w:cs="仿宋"/>
                <w:color w:val="000000" w:themeColor="text1"/>
                <w:sz w:val="24"/>
                <w:szCs w:val="24"/>
                <w14:textFill>
                  <w14:solidFill>
                    <w14:schemeClr w14:val="tx1"/>
                  </w14:solidFill>
                </w14:textFill>
              </w:rPr>
            </w:pPr>
            <w:r>
              <w:rPr>
                <w:rFonts w:ascii="仿宋" w:hAnsi="仿宋" w:eastAsia="仿宋" w:cs="仿宋"/>
                <w:b/>
                <w:bCs/>
                <w:color w:val="000000" w:themeColor="text1"/>
                <w:spacing w:val="-5"/>
                <w:sz w:val="24"/>
                <w:szCs w:val="24"/>
                <w14:textFill>
                  <w14:solidFill>
                    <w14:schemeClr w14:val="tx1"/>
                  </w14:solidFill>
                </w14:textFill>
              </w:rPr>
              <w:t>供应商实力</w:t>
            </w:r>
          </w:p>
        </w:tc>
        <w:tc>
          <w:tcPr>
            <w:tcW w:w="6332" w:type="dxa"/>
            <w:vAlign w:val="top"/>
          </w:tcPr>
          <w:p w14:paraId="1EF1E5A2">
            <w:pPr>
              <w:spacing w:before="1" w:line="228" w:lineRule="auto"/>
              <w:ind w:left="16" w:right="59" w:firstLine="7"/>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1、维修场地面积达到200平方米得3分，每增加100平方米得1分，本项最高得5分；</w:t>
            </w:r>
          </w:p>
          <w:p w14:paraId="277C514E">
            <w:pPr>
              <w:spacing w:before="1" w:line="228" w:lineRule="auto"/>
              <w:ind w:left="16" w:right="59" w:firstLine="7"/>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2、停车场地面积达到200平方米得2分，每增加100平方米得1分，本项最高得5分。</w:t>
            </w:r>
          </w:p>
          <w:p w14:paraId="5BB22A5B">
            <w:pPr>
              <w:spacing w:before="1" w:line="228" w:lineRule="auto"/>
              <w:ind w:left="16" w:right="59" w:firstLine="7"/>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注：供应商自有场地须提供房产产权证明扫描件；场</w:t>
            </w:r>
            <w:r>
              <w:rPr>
                <w:rFonts w:hint="eastAsia" w:ascii="仿宋" w:hAnsi="仿宋" w:eastAsia="仿宋" w:cs="仿宋"/>
                <w:color w:val="000000" w:themeColor="text1"/>
                <w:sz w:val="24"/>
                <w:szCs w:val="24"/>
                <w:lang w:val="en-US" w:eastAsia="zh-CN"/>
                <w14:textFill>
                  <w14:solidFill>
                    <w14:schemeClr w14:val="tx1"/>
                  </w14:solidFill>
                </w14:textFill>
              </w:rPr>
              <w:t>地</w:t>
            </w:r>
            <w:r>
              <w:rPr>
                <w:rFonts w:hint="eastAsia" w:ascii="仿宋" w:hAnsi="仿宋" w:eastAsia="仿宋" w:cs="仿宋"/>
                <w:color w:val="000000" w:themeColor="text1"/>
                <w:sz w:val="24"/>
                <w:szCs w:val="24"/>
                <w14:textFill>
                  <w14:solidFill>
                    <w14:schemeClr w14:val="tx1"/>
                  </w14:solidFill>
                </w14:textFill>
              </w:rPr>
              <w:t>若为租赁的，须提供租赁合同扫描件；或者提供承诺中标后在30天内达到以上要求的承诺函（格式自拟）。</w:t>
            </w:r>
          </w:p>
        </w:tc>
        <w:tc>
          <w:tcPr>
            <w:tcW w:w="1024" w:type="dxa"/>
            <w:vAlign w:val="top"/>
          </w:tcPr>
          <w:p w14:paraId="583309A9">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40480330">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3B711C9B">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r>
              <w:rPr>
                <w:rFonts w:ascii="仿宋" w:hAnsi="仿宋" w:eastAsia="仿宋" w:cs="仿宋"/>
                <w:b/>
                <w:bCs/>
                <w:color w:val="000000" w:themeColor="text1"/>
                <w:spacing w:val="-4"/>
                <w:sz w:val="24"/>
                <w:szCs w:val="24"/>
                <w14:textFill>
                  <w14:solidFill>
                    <w14:schemeClr w14:val="tx1"/>
                  </w14:solidFill>
                </w14:textFill>
              </w:rPr>
              <w:t>0-1</w:t>
            </w:r>
            <w:r>
              <w:rPr>
                <w:rFonts w:hint="eastAsia" w:ascii="仿宋" w:hAnsi="仿宋" w:eastAsia="仿宋" w:cs="仿宋"/>
                <w:b/>
                <w:bCs/>
                <w:color w:val="000000" w:themeColor="text1"/>
                <w:spacing w:val="-4"/>
                <w:sz w:val="24"/>
                <w:szCs w:val="24"/>
                <w:lang w:val="en-US" w:eastAsia="zh-CN"/>
                <w14:textFill>
                  <w14:solidFill>
                    <w14:schemeClr w14:val="tx1"/>
                  </w14:solidFill>
                </w14:textFill>
              </w:rPr>
              <w:t>0</w:t>
            </w:r>
            <w:r>
              <w:rPr>
                <w:rFonts w:ascii="仿宋" w:hAnsi="仿宋" w:eastAsia="仿宋" w:cs="仿宋"/>
                <w:b/>
                <w:bCs/>
                <w:color w:val="000000" w:themeColor="text1"/>
                <w:spacing w:val="-4"/>
                <w:sz w:val="24"/>
                <w:szCs w:val="24"/>
                <w14:textFill>
                  <w14:solidFill>
                    <w14:schemeClr w14:val="tx1"/>
                  </w14:solidFill>
                </w14:textFill>
              </w:rPr>
              <w:t>分</w:t>
            </w:r>
          </w:p>
        </w:tc>
      </w:tr>
      <w:tr w14:paraId="7C8C4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371" w:type="dxa"/>
            <w:vAlign w:val="top"/>
          </w:tcPr>
          <w:p w14:paraId="3DEED74C">
            <w:pPr>
              <w:spacing w:before="78" w:line="223" w:lineRule="auto"/>
              <w:ind w:left="98"/>
              <w:rPr>
                <w:rFonts w:ascii="仿宋" w:hAnsi="仿宋" w:eastAsia="仿宋" w:cs="仿宋"/>
                <w:b/>
                <w:bCs/>
                <w:color w:val="000000" w:themeColor="text1"/>
                <w:spacing w:val="-5"/>
                <w:sz w:val="24"/>
                <w:szCs w:val="24"/>
                <w14:textFill>
                  <w14:solidFill>
                    <w14:schemeClr w14:val="tx1"/>
                  </w14:solidFill>
                </w14:textFill>
              </w:rPr>
            </w:pPr>
          </w:p>
          <w:p w14:paraId="24579D1C">
            <w:pPr>
              <w:spacing w:before="78" w:line="223" w:lineRule="auto"/>
              <w:rPr>
                <w:rFonts w:ascii="仿宋" w:hAnsi="仿宋" w:eastAsia="仿宋" w:cs="仿宋"/>
                <w:b/>
                <w:bCs/>
                <w:color w:val="000000" w:themeColor="text1"/>
                <w:spacing w:val="-5"/>
                <w:sz w:val="24"/>
                <w:szCs w:val="24"/>
                <w14:textFill>
                  <w14:solidFill>
                    <w14:schemeClr w14:val="tx1"/>
                  </w14:solidFill>
                </w14:textFill>
              </w:rPr>
            </w:pPr>
          </w:p>
          <w:p w14:paraId="37E783C3">
            <w:pPr>
              <w:spacing w:before="78" w:line="223" w:lineRule="auto"/>
              <w:ind w:left="98"/>
              <w:rPr>
                <w:rFonts w:ascii="仿宋" w:hAnsi="仿宋" w:eastAsia="仿宋" w:cs="仿宋"/>
                <w:b/>
                <w:bCs/>
                <w:color w:val="000000" w:themeColor="text1"/>
                <w:spacing w:val="-5"/>
                <w:sz w:val="24"/>
                <w:szCs w:val="24"/>
                <w14:textFill>
                  <w14:solidFill>
                    <w14:schemeClr w14:val="tx1"/>
                  </w14:solidFill>
                </w14:textFill>
              </w:rPr>
            </w:pPr>
            <w:r>
              <w:rPr>
                <w:rFonts w:ascii="仿宋" w:hAnsi="仿宋" w:eastAsia="仿宋" w:cs="仿宋"/>
                <w:b/>
                <w:bCs/>
                <w:color w:val="000000" w:themeColor="text1"/>
                <w:spacing w:val="-5"/>
                <w:sz w:val="24"/>
                <w:szCs w:val="24"/>
                <w14:textFill>
                  <w14:solidFill>
                    <w14:schemeClr w14:val="tx1"/>
                  </w14:solidFill>
                </w14:textFill>
              </w:rPr>
              <w:t>供应商业绩</w:t>
            </w:r>
          </w:p>
        </w:tc>
        <w:tc>
          <w:tcPr>
            <w:tcW w:w="6332" w:type="dxa"/>
            <w:vAlign w:val="top"/>
          </w:tcPr>
          <w:p w14:paraId="313DE32B">
            <w:pPr>
              <w:spacing w:before="39" w:line="239" w:lineRule="auto"/>
              <w:ind w:left="17" w:right="83" w:hanging="5"/>
              <w:jc w:val="both"/>
              <w:rPr>
                <w:rFonts w:ascii="仿宋" w:hAnsi="仿宋" w:eastAsia="仿宋" w:cs="仿宋"/>
                <w:color w:val="000000" w:themeColor="text1"/>
                <w:spacing w:val="-4"/>
                <w:sz w:val="24"/>
                <w:szCs w:val="24"/>
                <w14:textFill>
                  <w14:solidFill>
                    <w14:schemeClr w14:val="tx1"/>
                  </w14:solidFill>
                </w14:textFill>
              </w:rPr>
            </w:pPr>
            <w:r>
              <w:rPr>
                <w:rFonts w:hint="eastAsia" w:ascii="仿宋" w:hAnsi="仿宋" w:eastAsia="仿宋" w:cs="仿宋"/>
                <w:color w:val="000000" w:themeColor="text1"/>
                <w:spacing w:val="-4"/>
                <w:sz w:val="24"/>
                <w:szCs w:val="24"/>
                <w:lang w:val="en-US" w:eastAsia="zh-CN"/>
                <w14:textFill>
                  <w14:solidFill>
                    <w14:schemeClr w14:val="tx1"/>
                  </w14:solidFill>
                </w14:textFill>
              </w:rPr>
              <w:t>自</w:t>
            </w:r>
            <w:r>
              <w:rPr>
                <w:rFonts w:ascii="仿宋" w:hAnsi="仿宋" w:eastAsia="仿宋" w:cs="仿宋"/>
                <w:color w:val="000000" w:themeColor="text1"/>
                <w:spacing w:val="-4"/>
                <w:sz w:val="24"/>
                <w:szCs w:val="24"/>
                <w14:textFill>
                  <w14:solidFill>
                    <w14:schemeClr w14:val="tx1"/>
                  </w14:solidFill>
                </w14:textFill>
              </w:rPr>
              <w:t>20</w:t>
            </w:r>
            <w:r>
              <w:rPr>
                <w:rFonts w:hint="eastAsia" w:ascii="仿宋" w:hAnsi="仿宋" w:eastAsia="仿宋" w:cs="仿宋"/>
                <w:color w:val="000000" w:themeColor="text1"/>
                <w:spacing w:val="-4"/>
                <w:sz w:val="24"/>
                <w:szCs w:val="24"/>
                <w:lang w:val="en-US" w:eastAsia="zh-CN"/>
                <w14:textFill>
                  <w14:solidFill>
                    <w14:schemeClr w14:val="tx1"/>
                  </w14:solidFill>
                </w14:textFill>
              </w:rPr>
              <w:t>20</w:t>
            </w:r>
            <w:r>
              <w:rPr>
                <w:rFonts w:ascii="仿宋" w:hAnsi="仿宋" w:eastAsia="仿宋" w:cs="仿宋"/>
                <w:color w:val="000000" w:themeColor="text1"/>
                <w:spacing w:val="-4"/>
                <w:sz w:val="24"/>
                <w:szCs w:val="24"/>
                <w14:textFill>
                  <w14:solidFill>
                    <w14:schemeClr w14:val="tx1"/>
                  </w14:solidFill>
                </w14:textFill>
              </w:rPr>
              <w:t>年1月1日以来（以合同签订时间为准），供应商具有类似项目业绩，每提供一项业绩得</w:t>
            </w:r>
            <w:r>
              <w:rPr>
                <w:rFonts w:hint="eastAsia" w:ascii="仿宋" w:hAnsi="仿宋" w:eastAsia="仿宋" w:cs="仿宋"/>
                <w:color w:val="000000" w:themeColor="text1"/>
                <w:spacing w:val="-4"/>
                <w:sz w:val="24"/>
                <w:szCs w:val="24"/>
                <w:lang w:val="en-US" w:eastAsia="zh-CN"/>
                <w14:textFill>
                  <w14:solidFill>
                    <w14:schemeClr w14:val="tx1"/>
                  </w14:solidFill>
                </w14:textFill>
              </w:rPr>
              <w:t>3</w:t>
            </w:r>
            <w:r>
              <w:rPr>
                <w:rFonts w:ascii="仿宋" w:hAnsi="仿宋" w:eastAsia="仿宋" w:cs="仿宋"/>
                <w:color w:val="000000" w:themeColor="text1"/>
                <w:spacing w:val="-4"/>
                <w:sz w:val="24"/>
                <w:szCs w:val="24"/>
                <w14:textFill>
                  <w14:solidFill>
                    <w14:schemeClr w14:val="tx1"/>
                  </w14:solidFill>
                </w14:textFill>
              </w:rPr>
              <w:t>分，本项最高得</w:t>
            </w:r>
            <w:r>
              <w:rPr>
                <w:rFonts w:hint="eastAsia" w:ascii="仿宋" w:hAnsi="仿宋" w:eastAsia="仿宋" w:cs="仿宋"/>
                <w:color w:val="000000" w:themeColor="text1"/>
                <w:spacing w:val="-4"/>
                <w:sz w:val="24"/>
                <w:szCs w:val="24"/>
                <w:lang w:val="en-US" w:eastAsia="zh-CN"/>
                <w14:textFill>
                  <w14:solidFill>
                    <w14:schemeClr w14:val="tx1"/>
                  </w14:solidFill>
                </w14:textFill>
              </w:rPr>
              <w:t>15</w:t>
            </w:r>
            <w:r>
              <w:rPr>
                <w:rFonts w:ascii="仿宋" w:hAnsi="仿宋" w:eastAsia="仿宋" w:cs="仿宋"/>
                <w:color w:val="000000" w:themeColor="text1"/>
                <w:spacing w:val="-4"/>
                <w:sz w:val="24"/>
                <w:szCs w:val="24"/>
                <w14:textFill>
                  <w14:solidFill>
                    <w14:schemeClr w14:val="tx1"/>
                  </w14:solidFill>
                </w14:textFill>
              </w:rPr>
              <w:t>分。</w:t>
            </w:r>
          </w:p>
          <w:p w14:paraId="27853B6A">
            <w:pPr>
              <w:spacing w:line="228" w:lineRule="auto"/>
              <w:ind w:left="16" w:right="59" w:firstLine="5"/>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须提供业绩合同，签订时间以业绩合同为准，复印件或扫描件应能辨识买卖双方公章、签订时间，并加盖供应商公章；如业绩合同不能体现以上全部内容，可提供业绩合同甲方加盖公章的证明复印件或扫描件，否则不得分。</w:t>
            </w:r>
          </w:p>
        </w:tc>
        <w:tc>
          <w:tcPr>
            <w:tcW w:w="1024" w:type="dxa"/>
            <w:vAlign w:val="top"/>
          </w:tcPr>
          <w:p w14:paraId="137433B6">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19B74799">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03C3B5FA">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r>
              <w:rPr>
                <w:rFonts w:ascii="仿宋" w:hAnsi="仿宋" w:eastAsia="仿宋" w:cs="仿宋"/>
                <w:b/>
                <w:bCs/>
                <w:color w:val="000000" w:themeColor="text1"/>
                <w:spacing w:val="-4"/>
                <w:sz w:val="24"/>
                <w:szCs w:val="24"/>
                <w14:textFill>
                  <w14:solidFill>
                    <w14:schemeClr w14:val="tx1"/>
                  </w14:solidFill>
                </w14:textFill>
              </w:rPr>
              <w:t>0-</w:t>
            </w:r>
            <w:r>
              <w:rPr>
                <w:rFonts w:hint="eastAsia" w:ascii="仿宋" w:hAnsi="仿宋" w:eastAsia="仿宋" w:cs="仿宋"/>
                <w:b/>
                <w:bCs/>
                <w:color w:val="000000" w:themeColor="text1"/>
                <w:spacing w:val="-4"/>
                <w:sz w:val="24"/>
                <w:szCs w:val="24"/>
                <w:lang w:val="en-US" w:eastAsia="zh-CN"/>
                <w14:textFill>
                  <w14:solidFill>
                    <w14:schemeClr w14:val="tx1"/>
                  </w14:solidFill>
                </w14:textFill>
              </w:rPr>
              <w:t>15</w:t>
            </w:r>
            <w:r>
              <w:rPr>
                <w:rFonts w:ascii="仿宋" w:hAnsi="仿宋" w:eastAsia="仿宋" w:cs="仿宋"/>
                <w:b/>
                <w:bCs/>
                <w:color w:val="000000" w:themeColor="text1"/>
                <w:spacing w:val="-4"/>
                <w:sz w:val="24"/>
                <w:szCs w:val="24"/>
                <w14:textFill>
                  <w14:solidFill>
                    <w14:schemeClr w14:val="tx1"/>
                  </w14:solidFill>
                </w14:textFill>
              </w:rPr>
              <w:t>分</w:t>
            </w:r>
          </w:p>
        </w:tc>
      </w:tr>
      <w:tr w14:paraId="2AF00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atLeast"/>
        </w:trPr>
        <w:tc>
          <w:tcPr>
            <w:tcW w:w="1371" w:type="dxa"/>
            <w:vAlign w:val="top"/>
          </w:tcPr>
          <w:p w14:paraId="4891D37D">
            <w:pPr>
              <w:spacing w:before="131" w:line="224" w:lineRule="auto"/>
              <w:ind w:left="458"/>
              <w:rPr>
                <w:rFonts w:ascii="仿宋" w:hAnsi="仿宋" w:eastAsia="仿宋" w:cs="仿宋"/>
                <w:b/>
                <w:bCs/>
                <w:color w:val="000000" w:themeColor="text1"/>
                <w:spacing w:val="-11"/>
                <w:sz w:val="24"/>
                <w:szCs w:val="24"/>
                <w14:textFill>
                  <w14:solidFill>
                    <w14:schemeClr w14:val="tx1"/>
                  </w14:solidFill>
                </w14:textFill>
              </w:rPr>
            </w:pPr>
          </w:p>
          <w:p w14:paraId="1C45B777">
            <w:pPr>
              <w:spacing w:before="131" w:line="224" w:lineRule="auto"/>
              <w:ind w:left="458"/>
              <w:rPr>
                <w:rFonts w:ascii="仿宋" w:hAnsi="仿宋" w:eastAsia="仿宋" w:cs="仿宋"/>
                <w:b/>
                <w:bCs/>
                <w:color w:val="000000" w:themeColor="text1"/>
                <w:spacing w:val="-11"/>
                <w:sz w:val="24"/>
                <w:szCs w:val="24"/>
                <w14:textFill>
                  <w14:solidFill>
                    <w14:schemeClr w14:val="tx1"/>
                  </w14:solidFill>
                </w14:textFill>
              </w:rPr>
            </w:pPr>
          </w:p>
          <w:p w14:paraId="7A4A3134">
            <w:pPr>
              <w:spacing w:before="131" w:line="224" w:lineRule="auto"/>
              <w:ind w:left="458"/>
              <w:rPr>
                <w:rFonts w:ascii="仿宋" w:hAnsi="仿宋" w:eastAsia="仿宋" w:cs="仿宋"/>
                <w:color w:val="000000" w:themeColor="text1"/>
                <w:sz w:val="24"/>
                <w:szCs w:val="24"/>
                <w14:textFill>
                  <w14:solidFill>
                    <w14:schemeClr w14:val="tx1"/>
                  </w14:solidFill>
                </w14:textFill>
              </w:rPr>
            </w:pPr>
            <w:r>
              <w:rPr>
                <w:rFonts w:ascii="仿宋" w:hAnsi="仿宋" w:eastAsia="仿宋" w:cs="仿宋"/>
                <w:b/>
                <w:bCs/>
                <w:color w:val="000000" w:themeColor="text1"/>
                <w:spacing w:val="-11"/>
                <w:sz w:val="24"/>
                <w:szCs w:val="24"/>
                <w14:textFill>
                  <w14:solidFill>
                    <w14:schemeClr w14:val="tx1"/>
                  </w14:solidFill>
                </w14:textFill>
              </w:rPr>
              <w:t>设备</w:t>
            </w:r>
          </w:p>
        </w:tc>
        <w:tc>
          <w:tcPr>
            <w:tcW w:w="6332" w:type="dxa"/>
            <w:vAlign w:val="top"/>
          </w:tcPr>
          <w:p w14:paraId="2E37ED26">
            <w:pPr>
              <w:keepNext w:val="0"/>
              <w:keepLines w:val="0"/>
              <w:widowControl/>
              <w:suppressLineNumbers w:val="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1、供应商具</w:t>
            </w:r>
            <w:r>
              <w:rPr>
                <w:rFonts w:hint="eastAsia" w:ascii="仿宋" w:hAnsi="仿宋" w:eastAsia="仿宋" w:cs="仿宋"/>
                <w:color w:val="000000" w:themeColor="text1"/>
                <w:sz w:val="24"/>
                <w:szCs w:val="24"/>
                <w:lang w:val="en-US" w:eastAsia="zh-CN"/>
                <w14:textFill>
                  <w14:solidFill>
                    <w14:schemeClr w14:val="tx1"/>
                  </w14:solidFill>
                </w14:textFill>
              </w:rPr>
              <w:t>备</w:t>
            </w:r>
            <w:r>
              <w:rPr>
                <w:rFonts w:hint="eastAsia" w:ascii="仿宋" w:hAnsi="仿宋" w:eastAsia="仿宋" w:cs="仿宋"/>
                <w:color w:val="000000" w:themeColor="text1"/>
                <w:sz w:val="24"/>
                <w:szCs w:val="24"/>
                <w14:textFill>
                  <w14:solidFill>
                    <w14:schemeClr w14:val="tx1"/>
                  </w14:solidFill>
                </w14:textFill>
              </w:rPr>
              <w:t>举升机、四轮定位仪、氟利昂回收机、电脑检测仪、整形机</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烤漆房</w:t>
            </w:r>
            <w:r>
              <w:rPr>
                <w:rFonts w:hint="eastAsia" w:ascii="仿宋" w:hAnsi="仿宋" w:eastAsia="仿宋" w:cs="仿宋"/>
                <w:color w:val="000000" w:themeColor="text1"/>
                <w:sz w:val="24"/>
                <w:szCs w:val="24"/>
                <w14:textFill>
                  <w14:solidFill>
                    <w14:schemeClr w14:val="tx1"/>
                  </w14:solidFill>
                </w14:textFill>
              </w:rPr>
              <w:t>、二氧化碳焊机的，每提供一项得2分，满分1</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分。 </w:t>
            </w:r>
          </w:p>
          <w:p w14:paraId="29CA7C03">
            <w:pPr>
              <w:keepNext w:val="0"/>
              <w:keepLines w:val="0"/>
              <w:widowControl/>
              <w:suppressLineNumbers w:val="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注：以上设备须列表说明品牌数量及型号，须提供设备购买发票或租赁协议，否则本项不得分（格式自拟）</w:t>
            </w:r>
            <w:r>
              <w:rPr>
                <w:rFonts w:hint="eastAsia" w:ascii="仿宋" w:hAnsi="仿宋" w:eastAsia="仿宋" w:cs="仿宋"/>
                <w:color w:val="000000" w:themeColor="text1"/>
                <w:sz w:val="24"/>
                <w:szCs w:val="24"/>
                <w:lang w:eastAsia="zh-CN"/>
                <w14:textFill>
                  <w14:solidFill>
                    <w14:schemeClr w14:val="tx1"/>
                  </w14:solidFill>
                </w14:textFill>
              </w:rPr>
              <w:t>。</w:t>
            </w:r>
          </w:p>
          <w:p w14:paraId="54A3D87B">
            <w:pPr>
              <w:numPr>
                <w:ilvl w:val="0"/>
                <w:numId w:val="0"/>
              </w:numPr>
              <w:spacing w:before="25" w:line="223" w:lineRule="auto"/>
              <w:ind w:left="16" w:leftChars="0" w:right="17" w:rightChars="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2、具备一辆道路</w:t>
            </w:r>
            <w:r>
              <w:rPr>
                <w:rFonts w:hint="eastAsia" w:ascii="仿宋" w:hAnsi="仿宋" w:eastAsia="仿宋" w:cs="仿宋"/>
                <w:color w:val="000000" w:themeColor="text1"/>
                <w:sz w:val="24"/>
                <w:szCs w:val="24"/>
                <w14:textFill>
                  <w14:solidFill>
                    <w14:schemeClr w14:val="tx1"/>
                  </w14:solidFill>
                </w14:textFill>
              </w:rPr>
              <w:t>救援车得</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满分</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分</w:t>
            </w:r>
            <w:r>
              <w:rPr>
                <w:rFonts w:hint="eastAsia" w:ascii="仿宋" w:hAnsi="仿宋" w:eastAsia="仿宋" w:cs="仿宋"/>
                <w:color w:val="000000" w:themeColor="text1"/>
                <w:sz w:val="24"/>
                <w:szCs w:val="24"/>
                <w:lang w:eastAsia="zh-CN"/>
                <w14:textFill>
                  <w14:solidFill>
                    <w14:schemeClr w14:val="tx1"/>
                  </w14:solidFill>
                </w14:textFill>
              </w:rPr>
              <w:t>。</w:t>
            </w:r>
          </w:p>
          <w:p w14:paraId="392FEA6C">
            <w:pPr>
              <w:spacing w:before="25" w:line="223" w:lineRule="auto"/>
              <w:ind w:left="17" w:right="17" w:hanging="1"/>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备注：救援车自有证明或租赁协议、救援车照片和行驶证。</w:t>
            </w:r>
          </w:p>
        </w:tc>
        <w:tc>
          <w:tcPr>
            <w:tcW w:w="1024" w:type="dxa"/>
            <w:vAlign w:val="top"/>
          </w:tcPr>
          <w:p w14:paraId="2B3CA7A8">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6FCB10B7">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00147AF3">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r>
              <w:rPr>
                <w:rFonts w:ascii="仿宋" w:hAnsi="仿宋" w:eastAsia="仿宋" w:cs="仿宋"/>
                <w:b/>
                <w:bCs/>
                <w:color w:val="000000" w:themeColor="text1"/>
                <w:spacing w:val="-4"/>
                <w:sz w:val="24"/>
                <w:szCs w:val="24"/>
                <w14:textFill>
                  <w14:solidFill>
                    <w14:schemeClr w14:val="tx1"/>
                  </w14:solidFill>
                </w14:textFill>
              </w:rPr>
              <w:t>0-</w:t>
            </w:r>
            <w:r>
              <w:rPr>
                <w:rFonts w:hint="eastAsia" w:ascii="仿宋" w:hAnsi="仿宋" w:eastAsia="仿宋" w:cs="仿宋"/>
                <w:b/>
                <w:bCs/>
                <w:color w:val="000000" w:themeColor="text1"/>
                <w:spacing w:val="-4"/>
                <w:sz w:val="24"/>
                <w:szCs w:val="24"/>
                <w:lang w:val="en-US" w:eastAsia="zh-CN"/>
                <w14:textFill>
                  <w14:solidFill>
                    <w14:schemeClr w14:val="tx1"/>
                  </w14:solidFill>
                </w14:textFill>
              </w:rPr>
              <w:t>20</w:t>
            </w:r>
            <w:r>
              <w:rPr>
                <w:rFonts w:ascii="仿宋" w:hAnsi="仿宋" w:eastAsia="仿宋" w:cs="仿宋"/>
                <w:b/>
                <w:bCs/>
                <w:color w:val="000000" w:themeColor="text1"/>
                <w:spacing w:val="-4"/>
                <w:sz w:val="24"/>
                <w:szCs w:val="24"/>
                <w14:textFill>
                  <w14:solidFill>
                    <w14:schemeClr w14:val="tx1"/>
                  </w14:solidFill>
                </w14:textFill>
              </w:rPr>
              <w:t>分</w:t>
            </w:r>
          </w:p>
        </w:tc>
      </w:tr>
      <w:tr w14:paraId="36099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1" w:hRule="atLeast"/>
        </w:trPr>
        <w:tc>
          <w:tcPr>
            <w:tcW w:w="1371" w:type="dxa"/>
            <w:vAlign w:val="top"/>
          </w:tcPr>
          <w:p w14:paraId="7BEF4983">
            <w:pPr>
              <w:spacing w:line="241" w:lineRule="auto"/>
              <w:rPr>
                <w:rFonts w:ascii="Arial"/>
                <w:color w:val="000000" w:themeColor="text1"/>
                <w:sz w:val="21"/>
                <w14:textFill>
                  <w14:solidFill>
                    <w14:schemeClr w14:val="tx1"/>
                  </w14:solidFill>
                </w14:textFill>
              </w:rPr>
            </w:pPr>
          </w:p>
          <w:p w14:paraId="0D492055">
            <w:pPr>
              <w:spacing w:line="241" w:lineRule="auto"/>
              <w:rPr>
                <w:rFonts w:ascii="Arial"/>
                <w:color w:val="000000" w:themeColor="text1"/>
                <w:sz w:val="21"/>
                <w14:textFill>
                  <w14:solidFill>
                    <w14:schemeClr w14:val="tx1"/>
                  </w14:solidFill>
                </w14:textFill>
              </w:rPr>
            </w:pPr>
          </w:p>
          <w:p w14:paraId="690EEBC1">
            <w:pPr>
              <w:spacing w:line="241" w:lineRule="auto"/>
              <w:rPr>
                <w:rFonts w:ascii="Arial"/>
                <w:color w:val="000000" w:themeColor="text1"/>
                <w:sz w:val="21"/>
                <w14:textFill>
                  <w14:solidFill>
                    <w14:schemeClr w14:val="tx1"/>
                  </w14:solidFill>
                </w14:textFill>
              </w:rPr>
            </w:pPr>
          </w:p>
          <w:p w14:paraId="2BC5BF1B">
            <w:pPr>
              <w:spacing w:line="242" w:lineRule="auto"/>
              <w:rPr>
                <w:rFonts w:ascii="Arial"/>
                <w:color w:val="000000" w:themeColor="text1"/>
                <w:sz w:val="21"/>
                <w14:textFill>
                  <w14:solidFill>
                    <w14:schemeClr w14:val="tx1"/>
                  </w14:solidFill>
                </w14:textFill>
              </w:rPr>
            </w:pPr>
          </w:p>
          <w:p w14:paraId="21E71942">
            <w:pPr>
              <w:spacing w:line="242" w:lineRule="auto"/>
              <w:rPr>
                <w:rFonts w:ascii="Arial"/>
                <w:color w:val="000000" w:themeColor="text1"/>
                <w:sz w:val="21"/>
                <w14:textFill>
                  <w14:solidFill>
                    <w14:schemeClr w14:val="tx1"/>
                  </w14:solidFill>
                </w14:textFill>
              </w:rPr>
            </w:pPr>
          </w:p>
          <w:p w14:paraId="4C427889">
            <w:pPr>
              <w:spacing w:line="242" w:lineRule="auto"/>
              <w:rPr>
                <w:rFonts w:ascii="Arial"/>
                <w:color w:val="000000" w:themeColor="text1"/>
                <w:sz w:val="21"/>
                <w14:textFill>
                  <w14:solidFill>
                    <w14:schemeClr w14:val="tx1"/>
                  </w14:solidFill>
                </w14:textFill>
              </w:rPr>
            </w:pPr>
          </w:p>
          <w:p w14:paraId="20C31791">
            <w:pPr>
              <w:spacing w:line="242" w:lineRule="auto"/>
              <w:rPr>
                <w:rFonts w:ascii="Arial"/>
                <w:color w:val="000000" w:themeColor="text1"/>
                <w:sz w:val="21"/>
                <w14:textFill>
                  <w14:solidFill>
                    <w14:schemeClr w14:val="tx1"/>
                  </w14:solidFill>
                </w14:textFill>
              </w:rPr>
            </w:pPr>
          </w:p>
          <w:p w14:paraId="5E96BAC2">
            <w:pPr>
              <w:spacing w:line="242" w:lineRule="auto"/>
              <w:rPr>
                <w:rFonts w:ascii="Arial"/>
                <w:color w:val="000000" w:themeColor="text1"/>
                <w:sz w:val="21"/>
                <w14:textFill>
                  <w14:solidFill>
                    <w14:schemeClr w14:val="tx1"/>
                  </w14:solidFill>
                </w14:textFill>
              </w:rPr>
            </w:pPr>
          </w:p>
          <w:p w14:paraId="3811944E">
            <w:pPr>
              <w:spacing w:line="242" w:lineRule="auto"/>
              <w:rPr>
                <w:rFonts w:ascii="Arial"/>
                <w:color w:val="000000" w:themeColor="text1"/>
                <w:sz w:val="21"/>
                <w14:textFill>
                  <w14:solidFill>
                    <w14:schemeClr w14:val="tx1"/>
                  </w14:solidFill>
                </w14:textFill>
              </w:rPr>
            </w:pPr>
          </w:p>
          <w:p w14:paraId="6EFC1167">
            <w:pPr>
              <w:spacing w:line="242" w:lineRule="auto"/>
              <w:rPr>
                <w:rFonts w:ascii="Arial"/>
                <w:color w:val="000000" w:themeColor="text1"/>
                <w:sz w:val="21"/>
                <w14:textFill>
                  <w14:solidFill>
                    <w14:schemeClr w14:val="tx1"/>
                  </w14:solidFill>
                </w14:textFill>
              </w:rPr>
            </w:pPr>
          </w:p>
          <w:p w14:paraId="389CE26D">
            <w:pPr>
              <w:spacing w:line="242" w:lineRule="auto"/>
              <w:rPr>
                <w:rFonts w:ascii="Arial"/>
                <w:color w:val="000000" w:themeColor="text1"/>
                <w:sz w:val="21"/>
                <w14:textFill>
                  <w14:solidFill>
                    <w14:schemeClr w14:val="tx1"/>
                  </w14:solidFill>
                </w14:textFill>
              </w:rPr>
            </w:pPr>
          </w:p>
          <w:p w14:paraId="7B4385CF">
            <w:pPr>
              <w:spacing w:line="242" w:lineRule="auto"/>
              <w:rPr>
                <w:rFonts w:ascii="Arial"/>
                <w:color w:val="000000" w:themeColor="text1"/>
                <w:sz w:val="21"/>
                <w14:textFill>
                  <w14:solidFill>
                    <w14:schemeClr w14:val="tx1"/>
                  </w14:solidFill>
                </w14:textFill>
              </w:rPr>
            </w:pPr>
          </w:p>
          <w:p w14:paraId="51C33C45">
            <w:pPr>
              <w:spacing w:before="78" w:line="222" w:lineRule="auto"/>
              <w:ind w:left="218"/>
              <w:rPr>
                <w:rFonts w:ascii="仿宋" w:hAnsi="仿宋" w:eastAsia="仿宋" w:cs="仿宋"/>
                <w:color w:val="000000" w:themeColor="text1"/>
                <w:sz w:val="24"/>
                <w:szCs w:val="24"/>
                <w14:textFill>
                  <w14:solidFill>
                    <w14:schemeClr w14:val="tx1"/>
                  </w14:solidFill>
                </w14:textFill>
              </w:rPr>
            </w:pPr>
            <w:r>
              <w:rPr>
                <w:rFonts w:ascii="仿宋" w:hAnsi="仿宋" w:eastAsia="仿宋" w:cs="仿宋"/>
                <w:b/>
                <w:bCs/>
                <w:color w:val="000000" w:themeColor="text1"/>
                <w:spacing w:val="-6"/>
                <w:sz w:val="24"/>
                <w:szCs w:val="24"/>
                <w14:textFill>
                  <w14:solidFill>
                    <w14:schemeClr w14:val="tx1"/>
                  </w14:solidFill>
                </w14:textFill>
              </w:rPr>
              <w:t>服务方案</w:t>
            </w:r>
          </w:p>
        </w:tc>
        <w:tc>
          <w:tcPr>
            <w:tcW w:w="6332" w:type="dxa"/>
            <w:vAlign w:val="top"/>
          </w:tcPr>
          <w:p w14:paraId="6ECE9ADB">
            <w:pPr>
              <w:spacing w:before="25" w:line="223" w:lineRule="auto"/>
              <w:ind w:left="17" w:right="17" w:hanging="1"/>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1、服务总体方案，应包含具体的服务内容、对本项目的了解情况及综合分析。</w:t>
            </w:r>
          </w:p>
          <w:p w14:paraId="7ECB107B">
            <w:pPr>
              <w:spacing w:before="25" w:line="223" w:lineRule="auto"/>
              <w:ind w:left="17" w:right="17" w:hanging="1"/>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2、服务过程中的安全作业、风险防控的工作方案： </w:t>
            </w:r>
          </w:p>
          <w:p w14:paraId="2A440D25">
            <w:pPr>
              <w:spacing w:before="25" w:line="223" w:lineRule="auto"/>
              <w:ind w:left="17" w:right="17" w:hanging="1"/>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3、道路救援实施方案，具体应包含实施救援计划的人员、车辆安排以及救援响应的及时性保障措施。</w:t>
            </w:r>
          </w:p>
          <w:p w14:paraId="63AFA663">
            <w:pPr>
              <w:spacing w:before="25" w:line="223" w:lineRule="auto"/>
              <w:ind w:left="17" w:right="17" w:hanging="1"/>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4、供应商的备品备件储备，具体应包含供应商库存备品备件储备的数量及种类，保障备品备件齐全。</w:t>
            </w:r>
          </w:p>
          <w:p w14:paraId="52334AEC">
            <w:pPr>
              <w:spacing w:before="25" w:line="223" w:lineRule="auto"/>
              <w:ind w:left="17" w:right="17" w:hanging="1"/>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5、供应商车辆维修维护质量保障措施，须保障维修过程工作中关键点的控制措施、服务考核制度。</w:t>
            </w:r>
          </w:p>
          <w:p w14:paraId="517CBC10">
            <w:pPr>
              <w:spacing w:before="25" w:line="223" w:lineRule="auto"/>
              <w:ind w:left="17" w:right="17" w:hanging="1"/>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6、应急处理，针对特殊情况下（如极端恶劣天气）如何为征集人提供服务、保障服务的质量及服务及时性的方案。 </w:t>
            </w:r>
          </w:p>
          <w:p w14:paraId="68BC8A0C">
            <w:pPr>
              <w:spacing w:before="25" w:line="223" w:lineRule="auto"/>
              <w:ind w:left="17" w:right="17" w:hanging="1"/>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7、公务用车维修档案，包含建立公务用车维修档案及保管维修单据和资料方案。</w:t>
            </w:r>
          </w:p>
          <w:p w14:paraId="1BE5587D">
            <w:pPr>
              <w:spacing w:before="25" w:line="223" w:lineRule="auto"/>
              <w:ind w:left="17" w:right="17" w:hanging="1"/>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default" w:ascii="仿宋" w:hAnsi="仿宋" w:eastAsia="仿宋" w:cs="仿宋"/>
                <w:color w:val="000000" w:themeColor="text1"/>
                <w:sz w:val="24"/>
                <w:szCs w:val="24"/>
                <w:lang w:val="en-US" w:eastAsia="zh-CN"/>
                <w14:textFill>
                  <w14:solidFill>
                    <w14:schemeClr w14:val="tx1"/>
                  </w14:solidFill>
                </w14:textFill>
              </w:rPr>
              <w:t>环保落实情况</w:t>
            </w:r>
            <w:r>
              <w:rPr>
                <w:rFonts w:hint="eastAsia" w:ascii="仿宋" w:hAnsi="仿宋" w:eastAsia="仿宋" w:cs="仿宋"/>
                <w:color w:val="000000" w:themeColor="text1"/>
                <w:sz w:val="24"/>
                <w:szCs w:val="24"/>
                <w:lang w:val="en-US" w:eastAsia="zh-CN"/>
                <w14:textFill>
                  <w14:solidFill>
                    <w14:schemeClr w14:val="tx1"/>
                  </w14:solidFill>
                </w14:textFill>
              </w:rPr>
              <w:t>，根据相关规定对危险废物的综合处理方案。</w:t>
            </w:r>
          </w:p>
          <w:p w14:paraId="48FF33A4">
            <w:pPr>
              <w:spacing w:before="25" w:line="223" w:lineRule="auto"/>
              <w:ind w:left="17" w:right="17" w:hanging="1"/>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以上8个小项，每小项满分5分，评审委员会组根据供应商提供的以上内容对每小项进行综合评分： </w:t>
            </w:r>
          </w:p>
          <w:p w14:paraId="20CE96C0">
            <w:pPr>
              <w:spacing w:before="25" w:line="223" w:lineRule="auto"/>
              <w:ind w:left="17" w:right="17" w:hanging="1"/>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（1）内容描述全面详尽，定位准确，服务内容针对性强的，与本项目的具体特点和实际需要适应度高，利于项目实施得5分； </w:t>
            </w:r>
          </w:p>
          <w:p w14:paraId="515E7C9D">
            <w:pPr>
              <w:spacing w:before="25" w:line="223" w:lineRule="auto"/>
              <w:ind w:left="17" w:right="17" w:hanging="1"/>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（2）内容较符合实际，与本项目的具体特点和实际需要相适应，具有一定实用性得3分； </w:t>
            </w:r>
          </w:p>
          <w:p w14:paraId="30F89AA7">
            <w:pPr>
              <w:spacing w:before="25" w:line="223" w:lineRule="auto"/>
              <w:ind w:left="17" w:right="17" w:hanging="1"/>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（3）内容与本项目的具体特点和实际需要缺少适应度，有缺项漏项的得1分； </w:t>
            </w:r>
          </w:p>
          <w:p w14:paraId="657FC64B">
            <w:pPr>
              <w:spacing w:before="25" w:line="223" w:lineRule="auto"/>
              <w:ind w:left="17" w:right="17" w:hanging="1"/>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（4）未提供不得分。</w:t>
            </w:r>
          </w:p>
        </w:tc>
        <w:tc>
          <w:tcPr>
            <w:tcW w:w="1024" w:type="dxa"/>
            <w:vAlign w:val="top"/>
          </w:tcPr>
          <w:p w14:paraId="747EC292">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2CE8356C">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6D7E7059">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6341B402">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11C1CF21">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70EB216E">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34563C13">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0DFF4A88">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372FAE28">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0CFEE2CB">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25824979">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4198F80D">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p>
          <w:p w14:paraId="543224F1">
            <w:pPr>
              <w:spacing w:before="78" w:line="224" w:lineRule="auto"/>
              <w:ind w:left="157"/>
              <w:rPr>
                <w:rFonts w:ascii="仿宋" w:hAnsi="仿宋" w:eastAsia="仿宋" w:cs="仿宋"/>
                <w:b/>
                <w:bCs/>
                <w:color w:val="000000" w:themeColor="text1"/>
                <w:spacing w:val="-4"/>
                <w:sz w:val="24"/>
                <w:szCs w:val="24"/>
                <w14:textFill>
                  <w14:solidFill>
                    <w14:schemeClr w14:val="tx1"/>
                  </w14:solidFill>
                </w14:textFill>
              </w:rPr>
            </w:pPr>
            <w:r>
              <w:rPr>
                <w:rFonts w:ascii="仿宋" w:hAnsi="仿宋" w:eastAsia="仿宋" w:cs="仿宋"/>
                <w:b/>
                <w:bCs/>
                <w:color w:val="000000" w:themeColor="text1"/>
                <w:spacing w:val="-4"/>
                <w:sz w:val="24"/>
                <w:szCs w:val="24"/>
                <w14:textFill>
                  <w14:solidFill>
                    <w14:schemeClr w14:val="tx1"/>
                  </w14:solidFill>
                </w14:textFill>
              </w:rPr>
              <w:t>0-</w:t>
            </w:r>
            <w:r>
              <w:rPr>
                <w:rFonts w:hint="eastAsia" w:ascii="仿宋" w:hAnsi="仿宋" w:eastAsia="仿宋" w:cs="仿宋"/>
                <w:b/>
                <w:bCs/>
                <w:color w:val="000000" w:themeColor="text1"/>
                <w:spacing w:val="-4"/>
                <w:sz w:val="24"/>
                <w:szCs w:val="24"/>
                <w:lang w:val="en-US" w:eastAsia="zh-CN"/>
                <w14:textFill>
                  <w14:solidFill>
                    <w14:schemeClr w14:val="tx1"/>
                  </w14:solidFill>
                </w14:textFill>
              </w:rPr>
              <w:t>40</w:t>
            </w:r>
            <w:r>
              <w:rPr>
                <w:rFonts w:ascii="仿宋" w:hAnsi="仿宋" w:eastAsia="仿宋" w:cs="仿宋"/>
                <w:b/>
                <w:bCs/>
                <w:color w:val="000000" w:themeColor="text1"/>
                <w:spacing w:val="-4"/>
                <w:sz w:val="24"/>
                <w:szCs w:val="24"/>
                <w14:textFill>
                  <w14:solidFill>
                    <w14:schemeClr w14:val="tx1"/>
                  </w14:solidFill>
                </w14:textFill>
              </w:rPr>
              <w:t>分</w:t>
            </w:r>
          </w:p>
        </w:tc>
      </w:tr>
    </w:tbl>
    <w:p w14:paraId="5DA5FA7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Style w:val="32"/>
          <w:rFonts w:hint="eastAsia" w:ascii="仿宋" w:hAnsi="仿宋" w:eastAsia="仿宋" w:cs="仿宋"/>
          <w:color w:val="auto"/>
          <w:kern w:val="0"/>
          <w:sz w:val="28"/>
          <w:szCs w:val="28"/>
          <w:highlight w:val="none"/>
          <w:lang w:val="en-US" w:eastAsia="zh-CN"/>
        </w:rPr>
      </w:pPr>
    </w:p>
    <w:p w14:paraId="6B5F334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 xml:space="preserve">分值汇总 </w:t>
      </w:r>
    </w:p>
    <w:p w14:paraId="15FE794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rPr>
        <w:t>评审委员会各成员应当独立对每个有效响应的文件进行评价、打分，然后汇总每个供应商每项评分因素的得分（四舍五入保留至小数点后两位数），再将供应商每项评分因素的得分进行汇总，即为该供应商的综合总得分。</w:t>
      </w:r>
    </w:p>
    <w:p w14:paraId="074E768D">
      <w:pPr>
        <w:spacing w:line="360" w:lineRule="auto"/>
        <w:rPr>
          <w:rFonts w:hint="eastAsia"/>
          <w:color w:val="auto"/>
          <w:sz w:val="22"/>
          <w:szCs w:val="24"/>
          <w:highlight w:val="none"/>
          <w:lang w:val="en-US" w:eastAsia="zh-CN"/>
        </w:rPr>
      </w:pPr>
      <w:bookmarkStart w:id="4" w:name="_Toc4113"/>
      <w:r>
        <w:rPr>
          <w:rFonts w:hint="eastAsia"/>
          <w:color w:val="auto"/>
          <w:sz w:val="22"/>
          <w:szCs w:val="24"/>
          <w:highlight w:val="none"/>
          <w:lang w:val="en-US" w:eastAsia="zh-CN"/>
        </w:rPr>
        <w:br w:type="page"/>
      </w:r>
    </w:p>
    <w:p w14:paraId="5C1B0A1B">
      <w:pPr>
        <w:pStyle w:val="2"/>
        <w:pageBreakBefore w:val="0"/>
        <w:widowControl/>
        <w:kinsoku/>
        <w:overflowPunct/>
        <w:topLinePunct w:val="0"/>
        <w:autoSpaceDE/>
        <w:autoSpaceDN/>
        <w:bidi w:val="0"/>
        <w:adjustRightInd w:val="0"/>
        <w:snapToGrid w:val="0"/>
        <w:spacing w:line="360" w:lineRule="auto"/>
        <w:jc w:val="center"/>
        <w:textAlignment w:val="auto"/>
        <w:rPr>
          <w:rStyle w:val="32"/>
          <w:rFonts w:hint="default" w:ascii="仿宋" w:hAnsi="仿宋" w:eastAsia="仿宋" w:cs="仿宋"/>
          <w:color w:val="auto"/>
          <w:kern w:val="0"/>
          <w:sz w:val="28"/>
          <w:szCs w:val="28"/>
          <w:highlight w:val="none"/>
          <w:lang w:val="en-US" w:eastAsia="zh-CN"/>
        </w:rPr>
      </w:pPr>
      <w:r>
        <w:rPr>
          <w:rFonts w:hint="eastAsia" w:eastAsia="宋体"/>
          <w:color w:val="auto"/>
          <w:sz w:val="36"/>
          <w:szCs w:val="36"/>
          <w:highlight w:val="none"/>
          <w:lang w:val="en-US" w:eastAsia="zh-CN"/>
        </w:rPr>
        <w:t xml:space="preserve">第五章  </w:t>
      </w:r>
      <w:bookmarkEnd w:id="4"/>
      <w:r>
        <w:rPr>
          <w:rFonts w:hint="eastAsia"/>
          <w:color w:val="auto"/>
          <w:sz w:val="36"/>
          <w:szCs w:val="36"/>
          <w:highlight w:val="none"/>
          <w:lang w:val="en-US" w:eastAsia="zh-CN"/>
        </w:rPr>
        <w:t>政府采购</w:t>
      </w:r>
      <w:r>
        <w:rPr>
          <w:rFonts w:hint="eastAsia" w:eastAsia="宋体"/>
          <w:color w:val="auto"/>
          <w:sz w:val="36"/>
          <w:szCs w:val="36"/>
          <w:highlight w:val="none"/>
          <w:lang w:val="en-US" w:eastAsia="zh-CN"/>
        </w:rPr>
        <w:t>框架协议</w:t>
      </w:r>
      <w:r>
        <w:rPr>
          <w:rFonts w:hint="eastAsia"/>
          <w:color w:val="auto"/>
          <w:sz w:val="36"/>
          <w:szCs w:val="36"/>
          <w:highlight w:val="none"/>
          <w:lang w:val="en-US" w:eastAsia="zh-CN"/>
        </w:rPr>
        <w:t>合同</w:t>
      </w:r>
    </w:p>
    <w:p w14:paraId="50DC60D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 xml:space="preserve">甲方  (征集人)：                                              </w:t>
      </w:r>
    </w:p>
    <w:p w14:paraId="23CC0C8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0308FD5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 xml:space="preserve">乙方  (入围供应商)：                                         </w:t>
      </w:r>
    </w:p>
    <w:p w14:paraId="19DF13B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3AD263E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 xml:space="preserve">依照《中华人民共和国民法典》、《政府采购框架协议采购方式管理暂行办法》、《中华人民共和国政府采购法》及其实施条例等有关法律、行政法规，结合本项目的具体情况， 遵循平等 、自愿、公平和诚实信用的原则，双方就 </w:t>
      </w:r>
      <w:r>
        <w:rPr>
          <w:rStyle w:val="32"/>
          <w:rFonts w:hint="eastAsia" w:ascii="仿宋" w:hAnsi="仿宋" w:eastAsia="仿宋" w:cs="仿宋"/>
          <w:color w:val="auto"/>
          <w:kern w:val="0"/>
          <w:sz w:val="28"/>
          <w:szCs w:val="28"/>
          <w:highlight w:val="none"/>
          <w:u w:val="single"/>
          <w:lang w:val="en-US" w:eastAsia="zh-CN"/>
        </w:rPr>
        <w:t xml:space="preserve">              </w:t>
      </w:r>
      <w:r>
        <w:rPr>
          <w:rStyle w:val="32"/>
          <w:rFonts w:hint="eastAsia" w:ascii="仿宋" w:hAnsi="仿宋" w:eastAsia="仿宋" w:cs="仿宋"/>
          <w:color w:val="auto"/>
          <w:kern w:val="0"/>
          <w:sz w:val="28"/>
          <w:szCs w:val="28"/>
          <w:highlight w:val="none"/>
          <w:u w:val="none"/>
          <w:lang w:val="en-US" w:eastAsia="zh-CN"/>
        </w:rPr>
        <w:t>框架协议采购</w:t>
      </w:r>
      <w:r>
        <w:rPr>
          <w:rStyle w:val="32"/>
          <w:rFonts w:hint="eastAsia" w:ascii="仿宋" w:hAnsi="仿宋" w:eastAsia="仿宋" w:cs="仿宋"/>
          <w:color w:val="auto"/>
          <w:kern w:val="0"/>
          <w:sz w:val="28"/>
          <w:szCs w:val="28"/>
          <w:highlight w:val="none"/>
          <w:lang w:val="en-US" w:eastAsia="zh-CN"/>
        </w:rPr>
        <w:t>(项目编号：    ) 的相关内容协商一致，同意按照以下条款和条件，订立本框架协议。</w:t>
      </w:r>
    </w:p>
    <w:p w14:paraId="4152799D">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一、合同文件下列文件构成本框架协议的组成部分：</w:t>
      </w:r>
    </w:p>
    <w:p w14:paraId="7C113E8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1、框架协议及补充协议</w:t>
      </w:r>
    </w:p>
    <w:p w14:paraId="2FA6B48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2、中标通知书</w:t>
      </w:r>
    </w:p>
    <w:p w14:paraId="5E55B5A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3、响应文件及评标过程中做出的书面说明或承诺</w:t>
      </w:r>
    </w:p>
    <w:p w14:paraId="6A33433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4、征集文件及答疑补充文件</w:t>
      </w:r>
    </w:p>
    <w:p w14:paraId="14FAA445">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二 、采购需求</w:t>
      </w:r>
    </w:p>
    <w:p w14:paraId="07CE225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详见征集文件《第三章采购需求》；</w:t>
      </w:r>
    </w:p>
    <w:p w14:paraId="7F8C85CD">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三、确定第二阶段成交供应商的方式：</w:t>
      </w:r>
    </w:p>
    <w:p w14:paraId="3A3C64D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直接选定方式；</w:t>
      </w:r>
    </w:p>
    <w:p w14:paraId="2611E448">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四、适用框架协议的征集人或者服务对象范围， 以及履行合同的地域范围。</w:t>
      </w:r>
    </w:p>
    <w:p w14:paraId="70756EE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1、适用框架协议的征集人或者服务对象范围：阜南县机关事务管理服务中心、阜南县国家机关、事业单位和团体组织等。</w:t>
      </w:r>
    </w:p>
    <w:p w14:paraId="4DD2593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2、履行合同的地域范围：阜南县</w:t>
      </w:r>
    </w:p>
    <w:p w14:paraId="6F6E87D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Style w:val="32"/>
          <w:rFonts w:hint="eastAsia" w:ascii="仿宋" w:hAnsi="仿宋" w:eastAsia="仿宋" w:cs="仿宋"/>
          <w:color w:val="auto"/>
          <w:kern w:val="0"/>
          <w:sz w:val="28"/>
          <w:szCs w:val="28"/>
          <w:highlight w:val="none"/>
          <w:lang w:val="en-US" w:eastAsia="zh-CN"/>
        </w:rPr>
      </w:pPr>
    </w:p>
    <w:p w14:paraId="5054EC3C">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五 、服务费用计取及结算</w:t>
      </w:r>
    </w:p>
    <w:p w14:paraId="7FC8BCA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本合同总价为：</w:t>
      </w:r>
      <w:r>
        <w:rPr>
          <w:rStyle w:val="32"/>
          <w:rFonts w:hint="eastAsia" w:ascii="仿宋" w:hAnsi="仿宋" w:eastAsia="仿宋" w:cs="仿宋"/>
          <w:color w:val="auto"/>
          <w:kern w:val="0"/>
          <w:sz w:val="28"/>
          <w:szCs w:val="28"/>
          <w:highlight w:val="none"/>
          <w:u w:val="single"/>
          <w:lang w:val="en-US" w:eastAsia="zh-CN"/>
        </w:rPr>
        <w:t xml:space="preserve">         </w:t>
      </w:r>
      <w:r>
        <w:rPr>
          <w:rStyle w:val="32"/>
          <w:rFonts w:hint="eastAsia" w:ascii="仿宋" w:hAnsi="仿宋" w:eastAsia="仿宋" w:cs="仿宋"/>
          <w:color w:val="auto"/>
          <w:kern w:val="0"/>
          <w:sz w:val="28"/>
          <w:szCs w:val="28"/>
          <w:highlight w:val="none"/>
          <w:lang w:val="en-US" w:eastAsia="zh-CN"/>
        </w:rPr>
        <w:t>（费率）（大写</w:t>
      </w:r>
      <w:r>
        <w:rPr>
          <w:rStyle w:val="32"/>
          <w:rFonts w:hint="eastAsia" w:ascii="仿宋" w:hAnsi="仿宋" w:eastAsia="仿宋" w:cs="仿宋"/>
          <w:color w:val="auto"/>
          <w:kern w:val="0"/>
          <w:sz w:val="28"/>
          <w:szCs w:val="28"/>
          <w:highlight w:val="none"/>
          <w:u w:val="single"/>
          <w:lang w:val="en-US" w:eastAsia="zh-CN"/>
        </w:rPr>
        <w:t xml:space="preserve">       </w:t>
      </w:r>
      <w:r>
        <w:rPr>
          <w:rStyle w:val="32"/>
          <w:rFonts w:hint="eastAsia" w:ascii="仿宋" w:hAnsi="仿宋" w:eastAsia="仿宋" w:cs="仿宋"/>
          <w:color w:val="auto"/>
          <w:kern w:val="0"/>
          <w:sz w:val="28"/>
          <w:szCs w:val="28"/>
          <w:highlight w:val="none"/>
          <w:lang w:val="en-US" w:eastAsia="zh-CN"/>
        </w:rPr>
        <w:t xml:space="preserve"> ）。</w:t>
      </w:r>
    </w:p>
    <w:p w14:paraId="367E4AD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u w:val="single"/>
          <w:lang w:val="en-US" w:eastAsia="zh-CN"/>
        </w:rPr>
      </w:pPr>
      <w:r>
        <w:rPr>
          <w:rStyle w:val="32"/>
          <w:rFonts w:hint="eastAsia" w:ascii="仿宋" w:hAnsi="仿宋" w:eastAsia="仿宋" w:cs="仿宋"/>
          <w:color w:val="auto"/>
          <w:kern w:val="0"/>
          <w:sz w:val="28"/>
          <w:szCs w:val="28"/>
          <w:highlight w:val="none"/>
          <w:lang w:val="en-US" w:eastAsia="zh-CN"/>
        </w:rPr>
        <w:t>付款方式和发票开具方式：</w:t>
      </w:r>
    </w:p>
    <w:p w14:paraId="40DAD5E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付款方式：</w:t>
      </w:r>
      <w:r>
        <w:rPr>
          <w:rStyle w:val="32"/>
          <w:rFonts w:hint="eastAsia" w:ascii="仿宋" w:hAnsi="仿宋" w:eastAsia="仿宋" w:cs="仿宋"/>
          <w:color w:val="auto"/>
          <w:kern w:val="0"/>
          <w:sz w:val="28"/>
          <w:szCs w:val="28"/>
          <w:highlight w:val="none"/>
          <w:u w:val="single"/>
          <w:lang w:val="en-US" w:eastAsia="zh-CN"/>
        </w:rPr>
        <w:t xml:space="preserve">                 </w:t>
      </w:r>
      <w:r>
        <w:rPr>
          <w:rStyle w:val="32"/>
          <w:rFonts w:hint="eastAsia" w:ascii="仿宋" w:hAnsi="仿宋" w:eastAsia="仿宋" w:cs="仿宋"/>
          <w:color w:val="auto"/>
          <w:kern w:val="0"/>
          <w:sz w:val="28"/>
          <w:szCs w:val="28"/>
          <w:highlight w:val="none"/>
          <w:lang w:val="en-US" w:eastAsia="zh-CN"/>
        </w:rPr>
        <w:tab/>
      </w:r>
      <w:r>
        <w:rPr>
          <w:rStyle w:val="32"/>
          <w:rFonts w:hint="eastAsia" w:ascii="仿宋" w:hAnsi="仿宋" w:eastAsia="仿宋" w:cs="仿宋"/>
          <w:color w:val="auto"/>
          <w:kern w:val="0"/>
          <w:sz w:val="28"/>
          <w:szCs w:val="28"/>
          <w:highlight w:val="none"/>
          <w:lang w:val="en-US" w:eastAsia="zh-CN"/>
        </w:rPr>
        <w:t>；</w:t>
      </w:r>
    </w:p>
    <w:p w14:paraId="0CACEC8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发票开具方式：</w:t>
      </w:r>
      <w:r>
        <w:rPr>
          <w:rStyle w:val="32"/>
          <w:rFonts w:hint="eastAsia" w:ascii="仿宋" w:hAnsi="仿宋" w:eastAsia="仿宋" w:cs="仿宋"/>
          <w:color w:val="auto"/>
          <w:kern w:val="0"/>
          <w:sz w:val="28"/>
          <w:szCs w:val="28"/>
          <w:highlight w:val="none"/>
          <w:u w:val="single"/>
          <w:lang w:val="en-US" w:eastAsia="zh-CN"/>
        </w:rPr>
        <w:t xml:space="preserve">                 </w:t>
      </w:r>
      <w:r>
        <w:rPr>
          <w:rStyle w:val="32"/>
          <w:rFonts w:hint="eastAsia" w:ascii="仿宋" w:hAnsi="仿宋" w:eastAsia="仿宋" w:cs="仿宋"/>
          <w:color w:val="auto"/>
          <w:kern w:val="0"/>
          <w:sz w:val="28"/>
          <w:szCs w:val="28"/>
          <w:highlight w:val="none"/>
          <w:lang w:val="en-US" w:eastAsia="zh-CN"/>
        </w:rPr>
        <w:tab/>
      </w:r>
      <w:r>
        <w:rPr>
          <w:rStyle w:val="32"/>
          <w:rFonts w:hint="eastAsia" w:ascii="仿宋" w:hAnsi="仿宋" w:eastAsia="仿宋" w:cs="仿宋"/>
          <w:color w:val="auto"/>
          <w:kern w:val="0"/>
          <w:sz w:val="28"/>
          <w:szCs w:val="28"/>
          <w:highlight w:val="none"/>
          <w:lang w:val="en-US" w:eastAsia="zh-CN"/>
        </w:rPr>
        <w:t xml:space="preserve"> 。</w:t>
      </w:r>
    </w:p>
    <w:p w14:paraId="23A886C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服务期限、地点和方式</w:t>
      </w:r>
    </w:p>
    <w:p w14:paraId="34C3C75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服务期限：</w:t>
      </w:r>
      <w:r>
        <w:rPr>
          <w:rStyle w:val="32"/>
          <w:rFonts w:hint="eastAsia" w:ascii="仿宋" w:hAnsi="仿宋" w:eastAsia="仿宋" w:cs="仿宋"/>
          <w:color w:val="auto"/>
          <w:kern w:val="0"/>
          <w:sz w:val="28"/>
          <w:szCs w:val="28"/>
          <w:highlight w:val="none"/>
          <w:u w:val="single"/>
          <w:lang w:val="en-US" w:eastAsia="zh-CN"/>
        </w:rPr>
        <w:t xml:space="preserve">                 </w:t>
      </w:r>
      <w:r>
        <w:rPr>
          <w:rStyle w:val="32"/>
          <w:rFonts w:hint="eastAsia" w:ascii="仿宋" w:hAnsi="仿宋" w:eastAsia="仿宋" w:cs="仿宋"/>
          <w:color w:val="auto"/>
          <w:kern w:val="0"/>
          <w:sz w:val="28"/>
          <w:szCs w:val="28"/>
          <w:highlight w:val="none"/>
          <w:lang w:val="en-US" w:eastAsia="zh-CN"/>
        </w:rPr>
        <w:tab/>
      </w:r>
      <w:r>
        <w:rPr>
          <w:rStyle w:val="32"/>
          <w:rFonts w:hint="eastAsia" w:ascii="仿宋" w:hAnsi="仿宋" w:eastAsia="仿宋" w:cs="仿宋"/>
          <w:color w:val="auto"/>
          <w:kern w:val="0"/>
          <w:sz w:val="28"/>
          <w:szCs w:val="28"/>
          <w:highlight w:val="none"/>
          <w:lang w:val="en-US" w:eastAsia="zh-CN"/>
        </w:rPr>
        <w:t>；</w:t>
      </w:r>
    </w:p>
    <w:p w14:paraId="1E1CD13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服务地点：</w:t>
      </w:r>
      <w:r>
        <w:rPr>
          <w:rStyle w:val="32"/>
          <w:rFonts w:hint="eastAsia" w:ascii="仿宋" w:hAnsi="仿宋" w:eastAsia="仿宋" w:cs="仿宋"/>
          <w:color w:val="auto"/>
          <w:kern w:val="0"/>
          <w:sz w:val="28"/>
          <w:szCs w:val="28"/>
          <w:highlight w:val="none"/>
          <w:u w:val="single"/>
          <w:lang w:val="en-US" w:eastAsia="zh-CN"/>
        </w:rPr>
        <w:t xml:space="preserve">                 </w:t>
      </w:r>
      <w:r>
        <w:rPr>
          <w:rStyle w:val="32"/>
          <w:rFonts w:hint="eastAsia" w:ascii="仿宋" w:hAnsi="仿宋" w:eastAsia="仿宋" w:cs="仿宋"/>
          <w:color w:val="auto"/>
          <w:kern w:val="0"/>
          <w:sz w:val="28"/>
          <w:szCs w:val="28"/>
          <w:highlight w:val="none"/>
          <w:lang w:val="en-US" w:eastAsia="zh-CN"/>
        </w:rPr>
        <w:tab/>
      </w:r>
      <w:r>
        <w:rPr>
          <w:rStyle w:val="32"/>
          <w:rFonts w:hint="eastAsia" w:ascii="仿宋" w:hAnsi="仿宋" w:eastAsia="仿宋" w:cs="仿宋"/>
          <w:color w:val="auto"/>
          <w:kern w:val="0"/>
          <w:sz w:val="28"/>
          <w:szCs w:val="28"/>
          <w:highlight w:val="none"/>
          <w:lang w:val="en-US" w:eastAsia="zh-CN"/>
        </w:rPr>
        <w:t>；</w:t>
      </w:r>
    </w:p>
    <w:p w14:paraId="3A4D5BA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服务方式：</w:t>
      </w:r>
      <w:r>
        <w:rPr>
          <w:rStyle w:val="32"/>
          <w:rFonts w:hint="eastAsia" w:ascii="仿宋" w:hAnsi="仿宋" w:eastAsia="仿宋" w:cs="仿宋"/>
          <w:color w:val="auto"/>
          <w:kern w:val="0"/>
          <w:sz w:val="28"/>
          <w:szCs w:val="28"/>
          <w:highlight w:val="none"/>
          <w:u w:val="single"/>
          <w:lang w:val="en-US" w:eastAsia="zh-CN"/>
        </w:rPr>
        <w:t xml:space="preserve">                 </w:t>
      </w:r>
      <w:r>
        <w:rPr>
          <w:rStyle w:val="32"/>
          <w:rFonts w:hint="eastAsia" w:ascii="仿宋" w:hAnsi="仿宋" w:eastAsia="仿宋" w:cs="仿宋"/>
          <w:color w:val="auto"/>
          <w:kern w:val="0"/>
          <w:sz w:val="28"/>
          <w:szCs w:val="28"/>
          <w:highlight w:val="none"/>
          <w:lang w:val="en-US" w:eastAsia="zh-CN"/>
        </w:rPr>
        <w:tab/>
      </w:r>
      <w:r>
        <w:rPr>
          <w:rStyle w:val="32"/>
          <w:rFonts w:hint="eastAsia" w:ascii="仿宋" w:hAnsi="仿宋" w:eastAsia="仿宋" w:cs="仿宋"/>
          <w:color w:val="auto"/>
          <w:kern w:val="0"/>
          <w:sz w:val="28"/>
          <w:szCs w:val="28"/>
          <w:highlight w:val="none"/>
          <w:lang w:val="en-US" w:eastAsia="zh-CN"/>
        </w:rPr>
        <w:t>。</w:t>
      </w:r>
    </w:p>
    <w:p w14:paraId="6CA7AFC5">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违约责任</w:t>
      </w:r>
    </w:p>
    <w:p w14:paraId="6E44452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 xml:space="preserve">除不可抗力外，如果乙方没有按照本合同约定的期限、地点和方式履行，那么甲方可要求乙方支付违约金，违约金按每迟延履行一日的应提供而未提供服务价格的 </w:t>
      </w:r>
      <w:r>
        <w:rPr>
          <w:rStyle w:val="32"/>
          <w:rFonts w:hint="eastAsia" w:ascii="仿宋" w:hAnsi="仿宋" w:eastAsia="仿宋" w:cs="仿宋"/>
          <w:color w:val="auto"/>
          <w:kern w:val="0"/>
          <w:sz w:val="28"/>
          <w:szCs w:val="28"/>
          <w:highlight w:val="none"/>
          <w:u w:val="single"/>
          <w:lang w:val="en-US" w:eastAsia="zh-CN"/>
        </w:rPr>
        <w:t xml:space="preserve"> 1</w:t>
      </w:r>
      <w:r>
        <w:rPr>
          <w:rStyle w:val="32"/>
          <w:rFonts w:hint="eastAsia" w:ascii="仿宋" w:hAnsi="仿宋" w:eastAsia="仿宋" w:cs="仿宋"/>
          <w:color w:val="auto"/>
          <w:kern w:val="0"/>
          <w:sz w:val="28"/>
          <w:szCs w:val="28"/>
          <w:highlight w:val="none"/>
          <w:lang w:val="en-US" w:eastAsia="zh-CN"/>
        </w:rPr>
        <w:t xml:space="preserve"> %计算，最高限额为本合同总价的</w:t>
      </w:r>
      <w:r>
        <w:rPr>
          <w:rStyle w:val="32"/>
          <w:rFonts w:hint="eastAsia" w:ascii="仿宋" w:hAnsi="仿宋" w:eastAsia="仿宋" w:cs="仿宋"/>
          <w:color w:val="auto"/>
          <w:kern w:val="0"/>
          <w:sz w:val="28"/>
          <w:szCs w:val="28"/>
          <w:highlight w:val="none"/>
          <w:u w:val="single"/>
          <w:lang w:val="en-US" w:eastAsia="zh-CN"/>
        </w:rPr>
        <w:t xml:space="preserve"> 5 </w:t>
      </w:r>
      <w:r>
        <w:rPr>
          <w:rStyle w:val="32"/>
          <w:rFonts w:hint="eastAsia" w:ascii="仿宋" w:hAnsi="仿宋" w:eastAsia="仿宋" w:cs="仿宋"/>
          <w:color w:val="auto"/>
          <w:kern w:val="0"/>
          <w:sz w:val="28"/>
          <w:szCs w:val="28"/>
          <w:highlight w:val="none"/>
          <w:lang w:val="en-US" w:eastAsia="zh-CN"/>
        </w:rPr>
        <w:t>%；迟延履行的违约金计算数额达到前述最高限额之日起，甲方有权在要求乙方支付违约金的同时，书面通知乙方解除本合同；</w:t>
      </w:r>
    </w:p>
    <w:p w14:paraId="087AC5A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除不可抗力外，如果甲方没有按照本合同约定的付款方式付款，那么乙方可要求甲方支付违约金，违约金按每迟延付款一日的应付而未付款的</w:t>
      </w:r>
      <w:r>
        <w:rPr>
          <w:rStyle w:val="32"/>
          <w:rFonts w:hint="eastAsia" w:ascii="仿宋" w:hAnsi="仿宋" w:eastAsia="仿宋" w:cs="仿宋"/>
          <w:color w:val="auto"/>
          <w:kern w:val="0"/>
          <w:sz w:val="28"/>
          <w:szCs w:val="28"/>
          <w:highlight w:val="none"/>
          <w:u w:val="single"/>
          <w:lang w:val="en-US" w:eastAsia="zh-CN"/>
        </w:rPr>
        <w:t xml:space="preserve">5 </w:t>
      </w:r>
      <w:r>
        <w:rPr>
          <w:rStyle w:val="32"/>
          <w:rFonts w:hint="eastAsia" w:ascii="仿宋" w:hAnsi="仿宋" w:eastAsia="仿宋" w:cs="仿宋"/>
          <w:color w:val="auto"/>
          <w:kern w:val="0"/>
          <w:sz w:val="28"/>
          <w:szCs w:val="28"/>
          <w:highlight w:val="none"/>
          <w:lang w:val="en-US" w:eastAsia="zh-CN"/>
        </w:rPr>
        <w:t>% 计算，最高限额为本合同总价的</w:t>
      </w:r>
      <w:r>
        <w:rPr>
          <w:rStyle w:val="32"/>
          <w:rFonts w:hint="eastAsia" w:ascii="仿宋" w:hAnsi="仿宋" w:eastAsia="仿宋" w:cs="仿宋"/>
          <w:color w:val="auto"/>
          <w:kern w:val="0"/>
          <w:sz w:val="28"/>
          <w:szCs w:val="28"/>
          <w:highlight w:val="none"/>
          <w:u w:val="single"/>
          <w:lang w:val="en-US" w:eastAsia="zh-CN"/>
        </w:rPr>
        <w:t xml:space="preserve"> 1</w:t>
      </w:r>
      <w:r>
        <w:rPr>
          <w:rStyle w:val="32"/>
          <w:rFonts w:hint="eastAsia" w:ascii="仿宋" w:hAnsi="仿宋" w:eastAsia="仿宋" w:cs="仿宋"/>
          <w:color w:val="auto"/>
          <w:kern w:val="0"/>
          <w:sz w:val="28"/>
          <w:szCs w:val="28"/>
          <w:highlight w:val="none"/>
          <w:lang w:val="en-US" w:eastAsia="zh-CN"/>
        </w:rPr>
        <w:t xml:space="preserve"> %；迟延付款的违约金计算数额达到前述最高限额之日起，乙方有权在要求甲方支付违约金的同时，书面通知甲方解除本合同；</w:t>
      </w:r>
    </w:p>
    <w:p w14:paraId="0B5A04B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除不可抗力外，任何一方未能履行本合同约定的其他主要义务，经催 告后在合理期限内仍未履行的，或者任何一方有其他违约行为致使不能实现合同 目的的，或者任何一方有腐败行为（即：提供或给予或接受或索取任何财物或其 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14:paraId="1872139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C93C5E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除前述约定外，除不可抗力外，任何一方未能履行本合同约定的义务， 对方当事人均有权要求继续履行、采取补救措施或者赔偿损失等，且对方当事人行使的任何权利救济方式均不视为其放弃了其他法定或者约定的权利救济方式；</w:t>
      </w:r>
    </w:p>
    <w:p w14:paraId="3DC6D0E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如果出现政府采购监督管理部门在处理投诉事项期间，书面通知甲方暂停采购活动的情形，或者询问或质疑事项可能影响中标结果的，导致甲方中止履行合同的情形，均不视为甲方违约。</w:t>
      </w:r>
    </w:p>
    <w:p w14:paraId="70E14AD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合同争议的解决</w:t>
      </w:r>
    </w:p>
    <w:p w14:paraId="5A00F29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本合同履行过程中发生的任何争议，双方当事人均可通过和解或者调解解决；不愿和解、调解或者和解、调解不成的，可以选择下列第</w:t>
      </w:r>
      <w:r>
        <w:rPr>
          <w:rStyle w:val="32"/>
          <w:rFonts w:hint="eastAsia" w:ascii="仿宋" w:hAnsi="仿宋" w:eastAsia="仿宋" w:cs="仿宋"/>
          <w:color w:val="auto"/>
          <w:kern w:val="0"/>
          <w:sz w:val="28"/>
          <w:szCs w:val="28"/>
          <w:highlight w:val="none"/>
          <w:u w:val="single"/>
          <w:lang w:val="en-US" w:eastAsia="zh-CN"/>
        </w:rPr>
        <w:t xml:space="preserve"> 2 </w:t>
      </w:r>
      <w:r>
        <w:rPr>
          <w:rStyle w:val="32"/>
          <w:rFonts w:hint="eastAsia" w:ascii="仿宋" w:hAnsi="仿宋" w:eastAsia="仿宋" w:cs="仿宋"/>
          <w:color w:val="auto"/>
          <w:kern w:val="0"/>
          <w:sz w:val="28"/>
          <w:szCs w:val="28"/>
          <w:highlight w:val="none"/>
          <w:lang w:val="en-US" w:eastAsia="zh-CN"/>
        </w:rPr>
        <w:t>种方式解决：</w:t>
      </w:r>
    </w:p>
    <w:p w14:paraId="44F13B6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 xml:space="preserve">将争议提交 </w:t>
      </w:r>
      <w:r>
        <w:rPr>
          <w:rStyle w:val="32"/>
          <w:rFonts w:hint="eastAsia" w:ascii="仿宋" w:hAnsi="仿宋" w:eastAsia="仿宋" w:cs="仿宋"/>
          <w:color w:val="auto"/>
          <w:kern w:val="0"/>
          <w:sz w:val="28"/>
          <w:szCs w:val="28"/>
          <w:highlight w:val="none"/>
          <w:u w:val="single"/>
          <w:lang w:val="en-US" w:eastAsia="zh-CN"/>
        </w:rPr>
        <w:t xml:space="preserve">    </w:t>
      </w:r>
      <w:r>
        <w:rPr>
          <w:rStyle w:val="32"/>
          <w:rFonts w:hint="eastAsia" w:ascii="仿宋" w:hAnsi="仿宋" w:eastAsia="仿宋" w:cs="仿宋"/>
          <w:color w:val="auto"/>
          <w:kern w:val="0"/>
          <w:sz w:val="28"/>
          <w:szCs w:val="28"/>
          <w:highlight w:val="none"/>
          <w:lang w:val="en-US" w:eastAsia="zh-CN"/>
        </w:rPr>
        <w:t>仲裁委员会依申请仲裁时其现行有效的仲裁规则裁决；</w:t>
      </w:r>
    </w:p>
    <w:p w14:paraId="7EF34D4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向</w:t>
      </w:r>
      <w:r>
        <w:rPr>
          <w:rStyle w:val="32"/>
          <w:rFonts w:hint="eastAsia" w:ascii="仿宋" w:hAnsi="仿宋" w:eastAsia="仿宋" w:cs="仿宋"/>
          <w:color w:val="auto"/>
          <w:kern w:val="0"/>
          <w:sz w:val="28"/>
          <w:szCs w:val="28"/>
          <w:highlight w:val="none"/>
          <w:u w:val="single"/>
          <w:lang w:val="en-US" w:eastAsia="zh-CN"/>
        </w:rPr>
        <w:t xml:space="preserve">      </w:t>
      </w:r>
      <w:r>
        <w:rPr>
          <w:rStyle w:val="32"/>
          <w:rFonts w:hint="eastAsia" w:ascii="仿宋" w:hAnsi="仿宋" w:eastAsia="仿宋" w:cs="仿宋"/>
          <w:color w:val="auto"/>
          <w:kern w:val="0"/>
          <w:sz w:val="28"/>
          <w:szCs w:val="28"/>
          <w:highlight w:val="none"/>
          <w:lang w:val="en-US" w:eastAsia="zh-CN"/>
        </w:rPr>
        <w:t>人民法院起诉。</w:t>
      </w:r>
    </w:p>
    <w:p w14:paraId="652CF273">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left"/>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合同生效</w:t>
      </w:r>
    </w:p>
    <w:p w14:paraId="4DD4F2D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本合同自双方当事人盖章时生效。本框架协议未尽事宜，双方可签订补充协议，补充协议与本框架协议具有同等法律效力。</w:t>
      </w:r>
    </w:p>
    <w:p w14:paraId="4A167F6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六 、框架协议份数</w:t>
      </w:r>
    </w:p>
    <w:p w14:paraId="4DF66AC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 xml:space="preserve">本合同一式 </w:t>
      </w:r>
      <w:r>
        <w:rPr>
          <w:rStyle w:val="32"/>
          <w:rFonts w:hint="eastAsia" w:ascii="仿宋" w:hAnsi="仿宋" w:eastAsia="仿宋" w:cs="仿宋"/>
          <w:color w:val="auto"/>
          <w:kern w:val="0"/>
          <w:sz w:val="28"/>
          <w:szCs w:val="28"/>
          <w:highlight w:val="none"/>
          <w:u w:val="single"/>
          <w:lang w:val="en-US" w:eastAsia="zh-CN"/>
        </w:rPr>
        <w:t xml:space="preserve">   </w:t>
      </w:r>
      <w:r>
        <w:rPr>
          <w:rStyle w:val="32"/>
          <w:rFonts w:hint="eastAsia" w:ascii="仿宋" w:hAnsi="仿宋" w:eastAsia="仿宋" w:cs="仿宋"/>
          <w:color w:val="auto"/>
          <w:kern w:val="0"/>
          <w:sz w:val="28"/>
          <w:szCs w:val="28"/>
          <w:highlight w:val="none"/>
          <w:lang w:val="en-US" w:eastAsia="zh-CN"/>
        </w:rPr>
        <w:t>份，甲、乙各执</w:t>
      </w:r>
      <w:r>
        <w:rPr>
          <w:rStyle w:val="32"/>
          <w:rFonts w:hint="eastAsia" w:ascii="仿宋" w:hAnsi="仿宋" w:eastAsia="仿宋" w:cs="仿宋"/>
          <w:color w:val="auto"/>
          <w:kern w:val="0"/>
          <w:sz w:val="28"/>
          <w:szCs w:val="28"/>
          <w:highlight w:val="none"/>
          <w:u w:val="single"/>
          <w:lang w:val="en-US" w:eastAsia="zh-CN"/>
        </w:rPr>
        <w:t xml:space="preserve">   </w:t>
      </w:r>
      <w:r>
        <w:rPr>
          <w:rStyle w:val="32"/>
          <w:rFonts w:hint="eastAsia" w:ascii="仿宋" w:hAnsi="仿宋" w:eastAsia="仿宋" w:cs="仿宋"/>
          <w:color w:val="auto"/>
          <w:kern w:val="0"/>
          <w:sz w:val="28"/>
          <w:szCs w:val="28"/>
          <w:highlight w:val="none"/>
          <w:lang w:val="en-US" w:eastAsia="zh-CN"/>
        </w:rPr>
        <w:t>份， 备案部门</w:t>
      </w:r>
      <w:r>
        <w:rPr>
          <w:rStyle w:val="32"/>
          <w:rFonts w:hint="eastAsia" w:ascii="仿宋" w:hAnsi="仿宋" w:eastAsia="仿宋" w:cs="仿宋"/>
          <w:color w:val="auto"/>
          <w:kern w:val="0"/>
          <w:sz w:val="28"/>
          <w:szCs w:val="28"/>
          <w:highlight w:val="none"/>
          <w:u w:val="single"/>
          <w:lang w:val="en-US" w:eastAsia="zh-CN"/>
        </w:rPr>
        <w:t xml:space="preserve">   </w:t>
      </w:r>
      <w:r>
        <w:rPr>
          <w:rStyle w:val="32"/>
          <w:rFonts w:hint="eastAsia" w:ascii="仿宋" w:hAnsi="仿宋" w:eastAsia="仿宋" w:cs="仿宋"/>
          <w:color w:val="auto"/>
          <w:kern w:val="0"/>
          <w:sz w:val="28"/>
          <w:szCs w:val="28"/>
          <w:highlight w:val="none"/>
          <w:lang w:val="en-US" w:eastAsia="zh-CN"/>
        </w:rPr>
        <w:t>份。</w:t>
      </w:r>
    </w:p>
    <w:p w14:paraId="2E1414E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0D2314E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甲方： (盖章)                         乙方：（盖章）</w:t>
      </w:r>
    </w:p>
    <w:p w14:paraId="236E6CF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地址：                                地址：</w:t>
      </w:r>
      <w:r>
        <w:rPr>
          <w:rStyle w:val="32"/>
          <w:rFonts w:hint="eastAsia" w:ascii="仿宋" w:hAnsi="仿宋" w:eastAsia="仿宋" w:cs="仿宋"/>
          <w:color w:val="auto"/>
          <w:kern w:val="0"/>
          <w:sz w:val="28"/>
          <w:szCs w:val="28"/>
          <w:highlight w:val="none"/>
          <w:lang w:val="en-US" w:eastAsia="zh-CN"/>
        </w:rPr>
        <w:tab/>
      </w:r>
    </w:p>
    <w:p w14:paraId="5F6478F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法定代表人                            法定代表人</w:t>
      </w:r>
    </w:p>
    <w:p w14:paraId="5133F68C">
      <w:pPr>
        <w:keepNext w:val="0"/>
        <w:keepLines w:val="0"/>
        <w:pageBreakBefore w:val="0"/>
        <w:widowControl/>
        <w:kinsoku/>
        <w:wordWrap/>
        <w:overflowPunct/>
        <w:topLinePunct w:val="0"/>
        <w:autoSpaceDE/>
        <w:autoSpaceDN/>
        <w:bidi w:val="0"/>
        <w:adjustRightInd w:val="0"/>
        <w:snapToGrid w:val="0"/>
        <w:spacing w:line="360" w:lineRule="auto"/>
        <w:ind w:left="7797" w:leftChars="266" w:hanging="7238" w:hangingChars="2585"/>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或委托代表人：    (签字或盖章)        或委托代理人：（签字或盖章）</w:t>
      </w:r>
    </w:p>
    <w:p w14:paraId="19DEE17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联系方式：                            联系方式：</w:t>
      </w:r>
    </w:p>
    <w:p w14:paraId="2E15141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开户银行：                            开户银行：</w:t>
      </w:r>
    </w:p>
    <w:p w14:paraId="1608200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账号                                  账号</w:t>
      </w:r>
    </w:p>
    <w:p w14:paraId="7D7760D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73E4D48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合同签订时间：   年  月   日</w:t>
      </w:r>
    </w:p>
    <w:p w14:paraId="6E1D4DB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54E2D18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2F0990A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2DD779F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468FBC3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6B964B1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3753949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4818BB8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5AB3D2C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38CF5F4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6246333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6D694FD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1627B70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0BB09D8F">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center"/>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第二部分 合同一般条款</w:t>
      </w:r>
    </w:p>
    <w:p w14:paraId="131E62D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定义</w:t>
      </w:r>
    </w:p>
    <w:p w14:paraId="1BD81E4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本合同中的下列词语应按以下内容进行解释：</w:t>
      </w:r>
    </w:p>
    <w:p w14:paraId="1A55046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“合同”系指征集人和中标人签订的载明双方当事人所达成的协议， 并包括所有的附件、附录和构成合同的其他文件。</w:t>
      </w:r>
    </w:p>
    <w:p w14:paraId="5780F4C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“合同价”系指根据合同约定，中标人在完全履行合同义务后，征集人应支付给中标人的价格。</w:t>
      </w:r>
    </w:p>
    <w:p w14:paraId="1C65A1F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“服务”系指中标人根据合同约定应向征集人履行的除货物和工程以外的其他政府采购对象，包括征集人自身需要的服务和向社会公众提供的公共服务。</w:t>
      </w:r>
    </w:p>
    <w:p w14:paraId="1BBE49E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“甲方”系指与中标人签署合同的征集人；征集人委托采购代理机构代表其与乙方签订合同的，征集人的授权委托书作为合同附件。</w:t>
      </w:r>
    </w:p>
    <w:p w14:paraId="0D41743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“乙方”系指根据合同约定提供服务的中标人；两个以上的自然人、法人或者其他组织组成一个联合体，以一个供应商的身份共同参加政府采购的， 联合体各方均应为乙方或者与乙方相同地位的合同当事人，并就合同约定的事项对甲方承担连带责任。</w:t>
      </w:r>
    </w:p>
    <w:p w14:paraId="2AAB800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“现场”系指合同约定提供服务的地点。</w:t>
      </w:r>
    </w:p>
    <w:p w14:paraId="65F67DA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技术规范</w:t>
      </w:r>
    </w:p>
    <w:p w14:paraId="0B990AE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887DB9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知识产权</w:t>
      </w:r>
    </w:p>
    <w:p w14:paraId="15F0973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75CE761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具有知识产权的计算机软件等货物的知识产权归属，详见合同专用条款。</w:t>
      </w:r>
    </w:p>
    <w:p w14:paraId="4F64CFD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履约检查和问题反馈</w:t>
      </w:r>
    </w:p>
    <w:p w14:paraId="4715A3C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甲方有权在其认为必要时，对乙方是否能够按照合同约定提供服务进行履约检查，以确保乙方所提供的服务能够依约满足甲方项目需求，但不得因履约检查妨碍乙方的正常工作，乙方应予积极配合；</w:t>
      </w:r>
    </w:p>
    <w:p w14:paraId="606A43D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合同履行期间，甲方有权将履行过程中出现的问题反馈给乙方，双方当事人应以书面形式约定需要完善和改进的内容。</w:t>
      </w:r>
    </w:p>
    <w:p w14:paraId="71767FA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结算方式和付款条件详见合同专用条款。</w:t>
      </w:r>
    </w:p>
    <w:p w14:paraId="38BC877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技术资料和保密义务</w:t>
      </w:r>
    </w:p>
    <w:p w14:paraId="56FCDD0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乙方有权依据合同约定和项目需要，向甲方了解有关情况，调阅有关资料等，甲方应予积极配合；</w:t>
      </w:r>
    </w:p>
    <w:p w14:paraId="4EC6261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乙方有义务妥善保管和保护由甲方提供的前款信息和资料等；</w:t>
      </w:r>
    </w:p>
    <w:p w14:paraId="7E5486D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E2B8E6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质量保证</w:t>
      </w:r>
    </w:p>
    <w:p w14:paraId="1DCB9B0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乙方应建立和完善履行合同的内部质量保证体系，并提供相关内部规章制度给甲方，以便甲方进行监督检查；</w:t>
      </w:r>
    </w:p>
    <w:p w14:paraId="670698C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乙方应保证履行合同的人员数量和素质、软件和硬件设备的配置、场地、环境和设施等满足全面履行合同的要求，并应接受甲方的监督检查。</w:t>
      </w:r>
    </w:p>
    <w:p w14:paraId="670091B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延迟履行</w:t>
      </w:r>
    </w:p>
    <w:p w14:paraId="5FBDF7F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在合同履行过程中，如果乙方遇到不能按时提供服务的情况，应及时以书面形式将不能按时提供服务的理由、预期延误时间通知甲方；甲方收到乙方通知后， 认为其理由正当的，可以书面形式酌情同意乙方可以延长履行的具体时间。</w:t>
      </w:r>
    </w:p>
    <w:p w14:paraId="7999441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合同变更</w:t>
      </w:r>
    </w:p>
    <w:p w14:paraId="2B8DF4C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2.9.1 双方当事人协商一致，可以签订书面补充合同的形式变更合同，但不得违背采购文件确定的事项；</w:t>
      </w:r>
    </w:p>
    <w:p w14:paraId="50ACA1C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2.9.2 合同继续履行将损害国家利益和社会公共利益的，双方当事人应当以书面形式变更合同。有过错的一方应当承担赔偿责任，双方当事人都有过错的，各自承担相应的责任。</w:t>
      </w:r>
    </w:p>
    <w:p w14:paraId="3D8E9E0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合同转让和分包</w:t>
      </w:r>
    </w:p>
    <w:p w14:paraId="5132315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4B616F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不可抗力</w:t>
      </w:r>
    </w:p>
    <w:p w14:paraId="4477AC7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如果任何一方遭遇法律规定的不可抗力，致使合同履行受阻时，履行合同的期限应予延长，延长的期限应相当于不可抗力所影响的时间；</w:t>
      </w:r>
    </w:p>
    <w:p w14:paraId="5768A37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因不可抗力致使不能实现合同目的的，当事人可以解除合同；</w:t>
      </w:r>
    </w:p>
    <w:p w14:paraId="42394CC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因不可抗力致使合同有变更必要的，双方当事人应在合同专用条款 约定时间内以书面形式变更合同；</w:t>
      </w:r>
    </w:p>
    <w:p w14:paraId="0FB545C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受不可抗力影响的一方在不可抗力发生后，应在合同专用条款 约定时间内以书面形式通知对方当事人，并在合同专用条款 约定时间内，将有关部门出具的证明文件送达对方当事人。</w:t>
      </w:r>
    </w:p>
    <w:p w14:paraId="63FFDA4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税费</w:t>
      </w:r>
    </w:p>
    <w:p w14:paraId="7F38427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与合同有关的一切税费，均按照中华人民共和国法律的相关规定缴纳。</w:t>
      </w:r>
    </w:p>
    <w:p w14:paraId="013C480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乙方破产</w:t>
      </w:r>
    </w:p>
    <w:p w14:paraId="032E0ED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E28074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合同中止、终止</w:t>
      </w:r>
    </w:p>
    <w:p w14:paraId="2332D5F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双方当事人不得擅自中止或者终止合同；</w:t>
      </w:r>
    </w:p>
    <w:p w14:paraId="5128FA1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合同继续履行将损害国家利益和社会公共利益的，双方当事人应当中止或者终止合同。有过错的一方应当承担赔偿责任，双方当事人都有过错的，各自承担相应的责任。</w:t>
      </w:r>
    </w:p>
    <w:p w14:paraId="7EA0704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检验和验收</w:t>
      </w:r>
    </w:p>
    <w:p w14:paraId="134FCDD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乙方按照合同专用条款的约定，定期提交服务报告，甲方按照合同专用条款的约定进行定期验收；</w:t>
      </w:r>
    </w:p>
    <w:p w14:paraId="1D5B8D3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931372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检验和验收标准、程序等具体内容以及前述验收书的效力详见合同专用条款。</w:t>
      </w:r>
    </w:p>
    <w:p w14:paraId="27536F6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合同使用的文字和适用的法律</w:t>
      </w:r>
    </w:p>
    <w:p w14:paraId="67C583D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合同使用汉语书就、变更和解释；</w:t>
      </w:r>
    </w:p>
    <w:p w14:paraId="7D9F3FA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合同适用中华人民共和国法律。</w:t>
      </w:r>
    </w:p>
    <w:p w14:paraId="590147C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履约保证金（免收）</w:t>
      </w:r>
    </w:p>
    <w:p w14:paraId="33ED9A5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合同份数</w:t>
      </w:r>
    </w:p>
    <w:p w14:paraId="12C2101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合同份数按合同专用条款规定，每份均具有同等法律效力。</w:t>
      </w:r>
    </w:p>
    <w:p w14:paraId="4C35A8B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sectPr>
          <w:footerReference r:id="rId6" w:type="default"/>
          <w:pgSz w:w="11910" w:h="16840"/>
          <w:pgMar w:top="1380" w:right="1440" w:bottom="1500" w:left="1580" w:header="877" w:footer="1304" w:gutter="0"/>
          <w:cols w:space="720" w:num="1"/>
        </w:sectPr>
      </w:pPr>
    </w:p>
    <w:p w14:paraId="24BBA81B">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center"/>
        <w:textAlignment w:val="auto"/>
        <w:rPr>
          <w:rStyle w:val="32"/>
          <w:rFonts w:hint="eastAsia" w:ascii="仿宋" w:hAnsi="仿宋" w:eastAsia="仿宋" w:cs="仿宋"/>
          <w:b/>
          <w:bCs/>
          <w:color w:val="auto"/>
          <w:kern w:val="0"/>
          <w:sz w:val="28"/>
          <w:szCs w:val="28"/>
          <w:highlight w:val="none"/>
          <w:lang w:val="en-US" w:eastAsia="zh-CN"/>
        </w:rPr>
      </w:pPr>
      <w:r>
        <w:rPr>
          <w:rStyle w:val="32"/>
          <w:rFonts w:hint="eastAsia" w:ascii="仿宋" w:hAnsi="仿宋" w:eastAsia="仿宋" w:cs="仿宋"/>
          <w:b/>
          <w:bCs/>
          <w:color w:val="auto"/>
          <w:kern w:val="0"/>
          <w:sz w:val="28"/>
          <w:szCs w:val="28"/>
          <w:highlight w:val="none"/>
          <w:lang w:val="en-US" w:eastAsia="zh-CN"/>
        </w:rPr>
        <w:t>第三部分 合同专用条款</w:t>
      </w:r>
    </w:p>
    <w:p w14:paraId="5173CC1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r>
        <w:rPr>
          <w:rStyle w:val="32"/>
          <w:rFonts w:hint="eastAsia" w:ascii="仿宋" w:hAnsi="仿宋" w:eastAsia="仿宋" w:cs="仿宋"/>
          <w:color w:val="auto"/>
          <w:kern w:val="0"/>
          <w:sz w:val="28"/>
          <w:szCs w:val="28"/>
          <w:highlight w:val="none"/>
          <w:lang w:val="en-US" w:eastAsia="zh-CN"/>
        </w:rPr>
        <w:t>本部分是对前两部分的补充和修改，如果前两部分和本部分的约定不一致， 应以本部分的约定为准。本部分的条款号应与前两部分的条款号保持对应；与前两部分无对应关系的内容可另行编制。</w:t>
      </w:r>
    </w:p>
    <w:p w14:paraId="1CF18DC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tbl>
      <w:tblPr>
        <w:tblStyle w:val="13"/>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2"/>
        <w:gridCol w:w="7433"/>
      </w:tblGrid>
      <w:tr w14:paraId="700FD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932" w:type="dxa"/>
            <w:tcBorders>
              <w:left w:val="single" w:color="000000" w:sz="4" w:space="0"/>
            </w:tcBorders>
            <w:vAlign w:val="top"/>
          </w:tcPr>
          <w:p w14:paraId="6BF6269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Style w:val="32"/>
                <w:rFonts w:hint="eastAsia" w:ascii="仿宋" w:hAnsi="仿宋" w:eastAsia="仿宋" w:cs="仿宋"/>
                <w:color w:val="auto"/>
                <w:kern w:val="0"/>
                <w:sz w:val="28"/>
                <w:szCs w:val="28"/>
                <w:highlight w:val="none"/>
                <w:lang w:val="en-US" w:eastAsia="en-US"/>
              </w:rPr>
            </w:pPr>
            <w:r>
              <w:rPr>
                <w:rStyle w:val="32"/>
                <w:rFonts w:hint="eastAsia" w:ascii="仿宋" w:hAnsi="仿宋" w:eastAsia="仿宋" w:cs="仿宋"/>
                <w:color w:val="auto"/>
                <w:kern w:val="0"/>
                <w:sz w:val="28"/>
                <w:szCs w:val="28"/>
                <w:highlight w:val="none"/>
                <w:lang w:val="en-US" w:eastAsia="en-US"/>
              </w:rPr>
              <w:t>条款号</w:t>
            </w:r>
          </w:p>
        </w:tc>
        <w:tc>
          <w:tcPr>
            <w:tcW w:w="7433" w:type="dxa"/>
            <w:vAlign w:val="top"/>
          </w:tcPr>
          <w:p w14:paraId="7D75493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r>
              <w:rPr>
                <w:rStyle w:val="32"/>
                <w:rFonts w:hint="eastAsia" w:ascii="仿宋" w:hAnsi="仿宋" w:eastAsia="仿宋" w:cs="仿宋"/>
                <w:color w:val="auto"/>
                <w:kern w:val="0"/>
                <w:sz w:val="28"/>
                <w:szCs w:val="28"/>
                <w:highlight w:val="none"/>
                <w:lang w:val="en-US" w:eastAsia="en-US"/>
              </w:rPr>
              <w:t>约定内容</w:t>
            </w:r>
          </w:p>
        </w:tc>
      </w:tr>
      <w:tr w14:paraId="2DFDA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932" w:type="dxa"/>
            <w:tcBorders>
              <w:left w:val="single" w:color="000000" w:sz="4" w:space="0"/>
            </w:tcBorders>
            <w:vAlign w:val="top"/>
          </w:tcPr>
          <w:p w14:paraId="6CCA43F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c>
          <w:tcPr>
            <w:tcW w:w="7433" w:type="dxa"/>
            <w:vAlign w:val="top"/>
          </w:tcPr>
          <w:p w14:paraId="0F42F3F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r>
      <w:tr w14:paraId="0642F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932" w:type="dxa"/>
            <w:tcBorders>
              <w:left w:val="single" w:color="000000" w:sz="4" w:space="0"/>
            </w:tcBorders>
            <w:vAlign w:val="top"/>
          </w:tcPr>
          <w:p w14:paraId="5009B88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c>
          <w:tcPr>
            <w:tcW w:w="7433" w:type="dxa"/>
            <w:vAlign w:val="top"/>
          </w:tcPr>
          <w:p w14:paraId="276BFBF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r>
      <w:tr w14:paraId="48FD4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932" w:type="dxa"/>
            <w:tcBorders>
              <w:left w:val="single" w:color="000000" w:sz="4" w:space="0"/>
            </w:tcBorders>
            <w:vAlign w:val="top"/>
          </w:tcPr>
          <w:p w14:paraId="1B9C28F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c>
          <w:tcPr>
            <w:tcW w:w="7433" w:type="dxa"/>
            <w:vAlign w:val="top"/>
          </w:tcPr>
          <w:p w14:paraId="7195DAD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r>
      <w:tr w14:paraId="70F34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932" w:type="dxa"/>
            <w:tcBorders>
              <w:left w:val="single" w:color="000000" w:sz="4" w:space="0"/>
            </w:tcBorders>
            <w:vAlign w:val="top"/>
          </w:tcPr>
          <w:p w14:paraId="0E1AC01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c>
          <w:tcPr>
            <w:tcW w:w="7433" w:type="dxa"/>
            <w:vAlign w:val="top"/>
          </w:tcPr>
          <w:p w14:paraId="66BC087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r>
      <w:tr w14:paraId="44855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932" w:type="dxa"/>
            <w:tcBorders>
              <w:left w:val="single" w:color="000000" w:sz="4" w:space="0"/>
            </w:tcBorders>
            <w:vAlign w:val="top"/>
          </w:tcPr>
          <w:p w14:paraId="726339E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c>
          <w:tcPr>
            <w:tcW w:w="7433" w:type="dxa"/>
            <w:vAlign w:val="top"/>
          </w:tcPr>
          <w:p w14:paraId="28B03AC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r>
      <w:tr w14:paraId="590A6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932" w:type="dxa"/>
            <w:tcBorders>
              <w:left w:val="single" w:color="000000" w:sz="4" w:space="0"/>
            </w:tcBorders>
            <w:vAlign w:val="top"/>
          </w:tcPr>
          <w:p w14:paraId="29935FC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c>
          <w:tcPr>
            <w:tcW w:w="7433" w:type="dxa"/>
            <w:vAlign w:val="top"/>
          </w:tcPr>
          <w:p w14:paraId="2D76B8E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tc>
      </w:tr>
      <w:tr w14:paraId="49144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932" w:type="dxa"/>
            <w:tcBorders>
              <w:left w:val="single" w:color="000000" w:sz="4" w:space="0"/>
            </w:tcBorders>
            <w:vAlign w:val="top"/>
          </w:tcPr>
          <w:p w14:paraId="413D26B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c>
          <w:tcPr>
            <w:tcW w:w="7433" w:type="dxa"/>
            <w:vAlign w:val="top"/>
          </w:tcPr>
          <w:p w14:paraId="7CB95BB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r>
      <w:tr w14:paraId="426B8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932" w:type="dxa"/>
            <w:tcBorders>
              <w:left w:val="single" w:color="000000" w:sz="4" w:space="0"/>
            </w:tcBorders>
            <w:vAlign w:val="top"/>
          </w:tcPr>
          <w:p w14:paraId="3967B8C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c>
          <w:tcPr>
            <w:tcW w:w="7433" w:type="dxa"/>
            <w:vAlign w:val="top"/>
          </w:tcPr>
          <w:p w14:paraId="3CD5B47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r>
      <w:tr w14:paraId="15F79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932" w:type="dxa"/>
            <w:tcBorders>
              <w:left w:val="single" w:color="000000" w:sz="4" w:space="0"/>
            </w:tcBorders>
            <w:vAlign w:val="top"/>
          </w:tcPr>
          <w:p w14:paraId="176D9C4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c>
          <w:tcPr>
            <w:tcW w:w="7433" w:type="dxa"/>
            <w:vAlign w:val="top"/>
          </w:tcPr>
          <w:p w14:paraId="123A093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r>
      <w:tr w14:paraId="1D71F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932" w:type="dxa"/>
            <w:tcBorders>
              <w:left w:val="single" w:color="000000" w:sz="4" w:space="0"/>
            </w:tcBorders>
            <w:vAlign w:val="top"/>
          </w:tcPr>
          <w:p w14:paraId="1532DA2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c>
          <w:tcPr>
            <w:tcW w:w="7433" w:type="dxa"/>
            <w:vAlign w:val="top"/>
          </w:tcPr>
          <w:p w14:paraId="5509B8A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r>
      <w:tr w14:paraId="5D7FE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932" w:type="dxa"/>
            <w:tcBorders>
              <w:left w:val="single" w:color="000000" w:sz="4" w:space="0"/>
            </w:tcBorders>
            <w:vAlign w:val="top"/>
          </w:tcPr>
          <w:p w14:paraId="2E7587C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c>
          <w:tcPr>
            <w:tcW w:w="7433" w:type="dxa"/>
            <w:vAlign w:val="top"/>
          </w:tcPr>
          <w:p w14:paraId="29B5F8D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r>
      <w:tr w14:paraId="1AA98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932" w:type="dxa"/>
            <w:tcBorders>
              <w:left w:val="single" w:color="000000" w:sz="4" w:space="0"/>
            </w:tcBorders>
            <w:vAlign w:val="top"/>
          </w:tcPr>
          <w:p w14:paraId="135E38A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192E43A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41F17AE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tc>
        <w:tc>
          <w:tcPr>
            <w:tcW w:w="7433" w:type="dxa"/>
            <w:vAlign w:val="top"/>
          </w:tcPr>
          <w:p w14:paraId="2E310C0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en-US"/>
              </w:rPr>
            </w:pPr>
          </w:p>
        </w:tc>
      </w:tr>
    </w:tbl>
    <w:p w14:paraId="74C4F27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en-US" w:eastAsia="zh-CN"/>
        </w:rPr>
      </w:pPr>
    </w:p>
    <w:p w14:paraId="4A749E7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zh-CN" w:eastAsia="zh-CN"/>
        </w:rPr>
      </w:pPr>
    </w:p>
    <w:p w14:paraId="1EEED78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Style w:val="32"/>
          <w:rFonts w:hint="eastAsia" w:ascii="仿宋" w:hAnsi="仿宋" w:eastAsia="仿宋" w:cs="仿宋"/>
          <w:color w:val="auto"/>
          <w:kern w:val="0"/>
          <w:sz w:val="28"/>
          <w:szCs w:val="28"/>
          <w:highlight w:val="none"/>
          <w:lang w:val="zh-CN" w:eastAsia="zh-CN"/>
        </w:rPr>
        <w:sectPr>
          <w:pgSz w:w="11910" w:h="16840"/>
          <w:pgMar w:top="1380" w:right="1440" w:bottom="1500" w:left="1580" w:header="877" w:footer="1304" w:gutter="0"/>
          <w:lnNumType w:countBy="0"/>
          <w:pgNumType w:fmt="decimal"/>
          <w:cols w:space="720" w:num="1"/>
          <w:docGrid w:linePitch="0" w:charSpace="0"/>
        </w:sectPr>
      </w:pPr>
    </w:p>
    <w:p w14:paraId="01B16720">
      <w:pPr>
        <w:pageBreakBefore w:val="0"/>
        <w:widowControl/>
        <w:kinsoku/>
        <w:overflowPunct/>
        <w:topLinePunct w:val="0"/>
        <w:autoSpaceDE/>
        <w:autoSpaceDN/>
        <w:bidi w:val="0"/>
        <w:adjustRightInd w:val="0"/>
        <w:snapToGrid w:val="0"/>
        <w:spacing w:line="360" w:lineRule="auto"/>
        <w:jc w:val="center"/>
        <w:textAlignment w:val="auto"/>
        <w:rPr>
          <w:rFonts w:hint="eastAsia" w:ascii="Calibri" w:hAnsi="Calibri" w:eastAsia="宋体" w:cstheme="minorBidi"/>
          <w:b/>
          <w:color w:val="auto"/>
          <w:kern w:val="44"/>
          <w:sz w:val="36"/>
          <w:szCs w:val="36"/>
          <w:highlight w:val="none"/>
          <w:lang w:val="en-US" w:eastAsia="zh-CN" w:bidi="ar-SA"/>
        </w:rPr>
      </w:pPr>
      <w:bookmarkStart w:id="5" w:name="_Toc26699"/>
      <w:r>
        <w:rPr>
          <w:rFonts w:hint="eastAsia" w:ascii="Calibri" w:hAnsi="Calibri" w:eastAsia="宋体" w:cstheme="minorBidi"/>
          <w:b/>
          <w:color w:val="auto"/>
          <w:kern w:val="44"/>
          <w:sz w:val="36"/>
          <w:szCs w:val="36"/>
          <w:highlight w:val="none"/>
          <w:lang w:val="en-US" w:eastAsia="zh-CN" w:bidi="ar-SA"/>
        </w:rPr>
        <w:t>第六章  响应文件格式</w:t>
      </w:r>
      <w:bookmarkEnd w:id="5"/>
    </w:p>
    <w:p w14:paraId="552C98E6">
      <w:pPr>
        <w:pageBreakBefore w:val="0"/>
        <w:widowControl/>
        <w:kinsoku/>
        <w:overflowPunct/>
        <w:topLinePunct w:val="0"/>
        <w:autoSpaceDE/>
        <w:autoSpaceDN/>
        <w:bidi w:val="0"/>
        <w:adjustRightInd w:val="0"/>
        <w:snapToGrid w:val="0"/>
        <w:spacing w:line="360" w:lineRule="auto"/>
        <w:ind w:firstLine="640" w:firstLineChars="200"/>
        <w:jc w:val="center"/>
        <w:textAlignment w:val="auto"/>
        <w:rPr>
          <w:rStyle w:val="32"/>
          <w:rFonts w:hint="eastAsia" w:ascii="仿宋" w:hAnsi="仿宋" w:eastAsia="仿宋" w:cs="仿宋"/>
          <w:color w:val="auto"/>
          <w:kern w:val="2"/>
          <w:sz w:val="32"/>
          <w:szCs w:val="32"/>
          <w:highlight w:val="none"/>
          <w:u w:val="single"/>
          <w:lang w:val="en-US" w:eastAsia="zh-CN" w:bidi="ar-SA"/>
        </w:rPr>
      </w:pPr>
    </w:p>
    <w:p w14:paraId="402C88CE">
      <w:pPr>
        <w:pageBreakBefore w:val="0"/>
        <w:widowControl/>
        <w:kinsoku/>
        <w:overflowPunct/>
        <w:topLinePunct w:val="0"/>
        <w:autoSpaceDE/>
        <w:autoSpaceDN/>
        <w:bidi w:val="0"/>
        <w:adjustRightInd w:val="0"/>
        <w:snapToGrid w:val="0"/>
        <w:spacing w:line="360" w:lineRule="auto"/>
        <w:ind w:firstLine="803" w:firstLineChars="200"/>
        <w:jc w:val="center"/>
        <w:textAlignment w:val="auto"/>
        <w:rPr>
          <w:rStyle w:val="32"/>
          <w:rFonts w:hint="eastAsia" w:ascii="仿宋" w:hAnsi="仿宋" w:eastAsia="仿宋" w:cs="仿宋"/>
          <w:b/>
          <w:bCs/>
          <w:color w:val="auto"/>
          <w:kern w:val="2"/>
          <w:sz w:val="40"/>
          <w:szCs w:val="40"/>
          <w:highlight w:val="none"/>
          <w:lang w:val="en-US" w:eastAsia="zh-CN" w:bidi="ar-SA"/>
        </w:rPr>
      </w:pPr>
      <w:r>
        <w:rPr>
          <w:rStyle w:val="32"/>
          <w:rFonts w:hint="eastAsia" w:ascii="仿宋" w:hAnsi="仿宋" w:eastAsia="仿宋" w:cs="仿宋"/>
          <w:b/>
          <w:bCs/>
          <w:color w:val="auto"/>
          <w:kern w:val="2"/>
          <w:sz w:val="40"/>
          <w:szCs w:val="40"/>
          <w:highlight w:val="none"/>
          <w:u w:val="single"/>
          <w:lang w:val="en-US" w:eastAsia="zh-CN" w:bidi="ar-SA"/>
        </w:rPr>
        <w:t>（项目名称）</w:t>
      </w:r>
    </w:p>
    <w:p w14:paraId="01F52A00">
      <w:pPr>
        <w:pageBreakBefore w:val="0"/>
        <w:widowControl/>
        <w:kinsoku/>
        <w:overflowPunct/>
        <w:topLinePunct w:val="0"/>
        <w:autoSpaceDE/>
        <w:autoSpaceDN/>
        <w:bidi w:val="0"/>
        <w:adjustRightInd w:val="0"/>
        <w:snapToGrid w:val="0"/>
        <w:spacing w:line="360" w:lineRule="auto"/>
        <w:ind w:firstLine="803" w:firstLineChars="200"/>
        <w:jc w:val="center"/>
        <w:textAlignment w:val="auto"/>
        <w:rPr>
          <w:rStyle w:val="32"/>
          <w:rFonts w:hint="eastAsia" w:ascii="仿宋" w:hAnsi="仿宋" w:eastAsia="仿宋" w:cs="仿宋"/>
          <w:b/>
          <w:bCs/>
          <w:color w:val="auto"/>
          <w:kern w:val="2"/>
          <w:sz w:val="40"/>
          <w:szCs w:val="40"/>
          <w:highlight w:val="none"/>
          <w:lang w:val="en-US" w:eastAsia="zh-CN" w:bidi="ar-SA"/>
        </w:rPr>
      </w:pPr>
    </w:p>
    <w:p w14:paraId="7F8DCED1">
      <w:pPr>
        <w:pageBreakBefore w:val="0"/>
        <w:widowControl/>
        <w:kinsoku/>
        <w:overflowPunct/>
        <w:topLinePunct w:val="0"/>
        <w:autoSpaceDE/>
        <w:autoSpaceDN/>
        <w:bidi w:val="0"/>
        <w:adjustRightInd w:val="0"/>
        <w:snapToGrid w:val="0"/>
        <w:spacing w:line="360" w:lineRule="auto"/>
        <w:ind w:firstLine="803" w:firstLineChars="200"/>
        <w:jc w:val="center"/>
        <w:textAlignment w:val="auto"/>
        <w:rPr>
          <w:rStyle w:val="32"/>
          <w:rFonts w:hint="eastAsia" w:ascii="仿宋" w:hAnsi="仿宋" w:eastAsia="仿宋" w:cs="仿宋"/>
          <w:b/>
          <w:bCs/>
          <w:color w:val="auto"/>
          <w:kern w:val="2"/>
          <w:sz w:val="40"/>
          <w:szCs w:val="40"/>
          <w:highlight w:val="none"/>
          <w:lang w:val="en-US" w:eastAsia="zh-CN" w:bidi="ar-SA"/>
        </w:rPr>
      </w:pPr>
    </w:p>
    <w:p w14:paraId="19540EE8">
      <w:pPr>
        <w:pageBreakBefore w:val="0"/>
        <w:widowControl/>
        <w:kinsoku/>
        <w:overflowPunct/>
        <w:topLinePunct w:val="0"/>
        <w:autoSpaceDE/>
        <w:autoSpaceDN/>
        <w:bidi w:val="0"/>
        <w:adjustRightInd w:val="0"/>
        <w:snapToGrid w:val="0"/>
        <w:spacing w:line="360" w:lineRule="auto"/>
        <w:ind w:firstLine="803" w:firstLineChars="200"/>
        <w:jc w:val="center"/>
        <w:textAlignment w:val="auto"/>
        <w:rPr>
          <w:rStyle w:val="32"/>
          <w:rFonts w:hint="eastAsia" w:ascii="仿宋" w:hAnsi="仿宋" w:eastAsia="仿宋" w:cs="仿宋"/>
          <w:b/>
          <w:bCs/>
          <w:color w:val="auto"/>
          <w:kern w:val="2"/>
          <w:sz w:val="40"/>
          <w:szCs w:val="40"/>
          <w:highlight w:val="none"/>
          <w:lang w:val="en-US" w:eastAsia="zh-CN" w:bidi="ar-SA"/>
        </w:rPr>
      </w:pPr>
      <w:r>
        <w:rPr>
          <w:rStyle w:val="32"/>
          <w:rFonts w:hint="eastAsia" w:ascii="仿宋" w:hAnsi="仿宋" w:eastAsia="仿宋" w:cs="仿宋"/>
          <w:b/>
          <w:bCs/>
          <w:color w:val="auto"/>
          <w:kern w:val="2"/>
          <w:sz w:val="40"/>
          <w:szCs w:val="40"/>
          <w:highlight w:val="none"/>
          <w:lang w:val="en-US" w:eastAsia="zh-CN" w:bidi="ar-SA"/>
        </w:rPr>
        <w:t>响 应 文 件</w:t>
      </w:r>
    </w:p>
    <w:p w14:paraId="6C9F1060">
      <w:pPr>
        <w:pageBreakBefore w:val="0"/>
        <w:widowControl/>
        <w:kinsoku/>
        <w:overflowPunct/>
        <w:topLinePunct w:val="0"/>
        <w:autoSpaceDE/>
        <w:autoSpaceDN/>
        <w:bidi w:val="0"/>
        <w:adjustRightInd w:val="0"/>
        <w:snapToGrid w:val="0"/>
        <w:spacing w:line="360" w:lineRule="auto"/>
        <w:ind w:firstLine="643" w:firstLineChars="200"/>
        <w:jc w:val="both"/>
        <w:textAlignment w:val="auto"/>
        <w:rPr>
          <w:rStyle w:val="32"/>
          <w:rFonts w:hint="eastAsia" w:ascii="仿宋" w:hAnsi="仿宋" w:eastAsia="仿宋" w:cs="仿宋"/>
          <w:b/>
          <w:bCs/>
          <w:color w:val="auto"/>
          <w:kern w:val="2"/>
          <w:sz w:val="32"/>
          <w:szCs w:val="32"/>
          <w:highlight w:val="none"/>
          <w:lang w:val="en-US" w:eastAsia="zh-CN" w:bidi="ar-SA"/>
        </w:rPr>
      </w:pPr>
      <w:r>
        <w:rPr>
          <w:rStyle w:val="32"/>
          <w:rFonts w:hint="eastAsia" w:ascii="仿宋" w:hAnsi="仿宋" w:eastAsia="仿宋" w:cs="仿宋"/>
          <w:b/>
          <w:bCs/>
          <w:color w:val="auto"/>
          <w:kern w:val="2"/>
          <w:sz w:val="32"/>
          <w:szCs w:val="32"/>
          <w:highlight w:val="none"/>
          <w:lang w:val="en-US" w:eastAsia="zh-CN" w:bidi="ar-SA"/>
        </w:rPr>
        <w:t xml:space="preserve">               </w:t>
      </w:r>
    </w:p>
    <w:p w14:paraId="4AAC6F78">
      <w:pPr>
        <w:pageBreakBefore w:val="0"/>
        <w:widowControl/>
        <w:kinsoku/>
        <w:overflowPunct/>
        <w:topLinePunct w:val="0"/>
        <w:autoSpaceDE/>
        <w:autoSpaceDN/>
        <w:bidi w:val="0"/>
        <w:adjustRightInd w:val="0"/>
        <w:snapToGrid w:val="0"/>
        <w:spacing w:line="360" w:lineRule="auto"/>
        <w:ind w:firstLine="643" w:firstLineChars="200"/>
        <w:jc w:val="center"/>
        <w:textAlignment w:val="auto"/>
        <w:rPr>
          <w:rStyle w:val="32"/>
          <w:rFonts w:hint="eastAsia" w:ascii="仿宋" w:hAnsi="仿宋" w:eastAsia="仿宋" w:cs="仿宋"/>
          <w:b/>
          <w:bCs/>
          <w:color w:val="auto"/>
          <w:kern w:val="2"/>
          <w:sz w:val="32"/>
          <w:szCs w:val="32"/>
          <w:highlight w:val="none"/>
          <w:lang w:val="en-US" w:eastAsia="zh-CN" w:bidi="ar-SA"/>
        </w:rPr>
      </w:pPr>
    </w:p>
    <w:p w14:paraId="40FE1057">
      <w:pPr>
        <w:pageBreakBefore w:val="0"/>
        <w:widowControl/>
        <w:kinsoku/>
        <w:overflowPunct/>
        <w:topLinePunct w:val="0"/>
        <w:autoSpaceDE/>
        <w:autoSpaceDN/>
        <w:bidi w:val="0"/>
        <w:adjustRightInd w:val="0"/>
        <w:snapToGrid w:val="0"/>
        <w:spacing w:line="360" w:lineRule="auto"/>
        <w:ind w:firstLine="643" w:firstLineChars="200"/>
        <w:jc w:val="center"/>
        <w:textAlignment w:val="auto"/>
        <w:rPr>
          <w:rStyle w:val="32"/>
          <w:rFonts w:hint="eastAsia" w:ascii="仿宋" w:hAnsi="仿宋" w:eastAsia="仿宋" w:cs="仿宋"/>
          <w:b/>
          <w:bCs/>
          <w:color w:val="auto"/>
          <w:kern w:val="2"/>
          <w:sz w:val="32"/>
          <w:szCs w:val="32"/>
          <w:highlight w:val="none"/>
          <w:lang w:val="en-US" w:eastAsia="zh-CN" w:bidi="ar-SA"/>
        </w:rPr>
      </w:pPr>
      <w:r>
        <w:rPr>
          <w:rStyle w:val="32"/>
          <w:rFonts w:hint="eastAsia" w:ascii="仿宋" w:hAnsi="仿宋" w:eastAsia="仿宋" w:cs="仿宋"/>
          <w:b/>
          <w:bCs/>
          <w:color w:val="auto"/>
          <w:kern w:val="2"/>
          <w:sz w:val="32"/>
          <w:szCs w:val="32"/>
          <w:highlight w:val="none"/>
          <w:lang w:val="en-US" w:eastAsia="zh-CN" w:bidi="ar-SA"/>
        </w:rPr>
        <w:t>项目编号：</w:t>
      </w:r>
    </w:p>
    <w:p w14:paraId="79280776">
      <w:pPr>
        <w:pageBreakBefore w:val="0"/>
        <w:widowControl/>
        <w:kinsoku/>
        <w:overflowPunct/>
        <w:topLinePunct w:val="0"/>
        <w:autoSpaceDE/>
        <w:autoSpaceDN/>
        <w:bidi w:val="0"/>
        <w:adjustRightInd w:val="0"/>
        <w:snapToGrid w:val="0"/>
        <w:spacing w:line="360" w:lineRule="auto"/>
        <w:jc w:val="both"/>
        <w:textAlignment w:val="auto"/>
        <w:rPr>
          <w:rStyle w:val="32"/>
          <w:rFonts w:hint="eastAsia" w:ascii="仿宋" w:hAnsi="仿宋" w:eastAsia="仿宋" w:cs="仿宋"/>
          <w:color w:val="auto"/>
          <w:kern w:val="2"/>
          <w:sz w:val="32"/>
          <w:szCs w:val="32"/>
          <w:highlight w:val="none"/>
          <w:lang w:val="en-US" w:eastAsia="zh-CN" w:bidi="ar-SA"/>
        </w:rPr>
      </w:pPr>
    </w:p>
    <w:p w14:paraId="4EBEE3A2">
      <w:pPr>
        <w:pageBreakBefore w:val="0"/>
        <w:widowControl/>
        <w:kinsoku/>
        <w:overflowPunct/>
        <w:topLinePunct w:val="0"/>
        <w:autoSpaceDE/>
        <w:autoSpaceDN/>
        <w:bidi w:val="0"/>
        <w:adjustRightInd w:val="0"/>
        <w:snapToGrid w:val="0"/>
        <w:spacing w:line="360" w:lineRule="auto"/>
        <w:ind w:firstLine="643" w:firstLineChars="200"/>
        <w:jc w:val="both"/>
        <w:textAlignment w:val="auto"/>
        <w:rPr>
          <w:rStyle w:val="32"/>
          <w:rFonts w:hint="eastAsia" w:ascii="仿宋" w:hAnsi="仿宋" w:eastAsia="仿宋" w:cs="仿宋"/>
          <w:color w:val="auto"/>
          <w:kern w:val="2"/>
          <w:sz w:val="32"/>
          <w:szCs w:val="32"/>
          <w:highlight w:val="none"/>
          <w:u w:val="single"/>
          <w:lang w:val="en-US" w:eastAsia="zh-CN" w:bidi="ar-SA"/>
        </w:rPr>
      </w:pPr>
      <w:r>
        <w:rPr>
          <w:rStyle w:val="32"/>
          <w:rFonts w:hint="eastAsia" w:ascii="仿宋" w:hAnsi="仿宋" w:eastAsia="仿宋" w:cs="仿宋"/>
          <w:b/>
          <w:bCs/>
          <w:color w:val="auto"/>
          <w:kern w:val="2"/>
          <w:sz w:val="32"/>
          <w:szCs w:val="32"/>
          <w:highlight w:val="none"/>
          <w:lang w:val="en-US" w:eastAsia="zh-CN" w:bidi="ar-SA"/>
        </w:rPr>
        <w:t>征集人</w:t>
      </w:r>
      <w:r>
        <w:rPr>
          <w:rStyle w:val="32"/>
          <w:rFonts w:hint="eastAsia" w:ascii="仿宋" w:hAnsi="仿宋" w:eastAsia="仿宋" w:cs="仿宋"/>
          <w:color w:val="auto"/>
          <w:kern w:val="2"/>
          <w:sz w:val="32"/>
          <w:szCs w:val="32"/>
          <w:highlight w:val="none"/>
          <w:lang w:val="en-US" w:eastAsia="zh-CN" w:bidi="ar-SA"/>
        </w:rPr>
        <w:t>：</w:t>
      </w:r>
      <w:r>
        <w:rPr>
          <w:rStyle w:val="32"/>
          <w:rFonts w:hint="eastAsia" w:ascii="仿宋" w:hAnsi="仿宋" w:eastAsia="仿宋" w:cs="仿宋"/>
          <w:color w:val="auto"/>
          <w:kern w:val="2"/>
          <w:sz w:val="32"/>
          <w:szCs w:val="32"/>
          <w:highlight w:val="none"/>
          <w:u w:val="single"/>
          <w:lang w:val="en-US" w:eastAsia="zh-CN" w:bidi="ar-SA"/>
        </w:rPr>
        <w:t xml:space="preserve">                               </w:t>
      </w:r>
    </w:p>
    <w:p w14:paraId="442E66CD">
      <w:pPr>
        <w:pageBreakBefore w:val="0"/>
        <w:widowControl/>
        <w:kinsoku/>
        <w:overflowPunct/>
        <w:topLinePunct w:val="0"/>
        <w:autoSpaceDE/>
        <w:autoSpaceDN/>
        <w:bidi w:val="0"/>
        <w:adjustRightInd w:val="0"/>
        <w:snapToGrid w:val="0"/>
        <w:spacing w:line="360" w:lineRule="auto"/>
        <w:ind w:firstLine="640" w:firstLineChars="200"/>
        <w:jc w:val="both"/>
        <w:textAlignment w:val="auto"/>
        <w:rPr>
          <w:rStyle w:val="32"/>
          <w:rFonts w:hint="eastAsia" w:ascii="仿宋" w:hAnsi="仿宋" w:eastAsia="仿宋" w:cs="仿宋"/>
          <w:color w:val="auto"/>
          <w:kern w:val="2"/>
          <w:sz w:val="32"/>
          <w:szCs w:val="32"/>
          <w:highlight w:val="none"/>
          <w:lang w:val="en-US" w:eastAsia="zh-CN" w:bidi="ar-SA"/>
        </w:rPr>
      </w:pPr>
    </w:p>
    <w:p w14:paraId="2420BD11">
      <w:pPr>
        <w:pageBreakBefore w:val="0"/>
        <w:widowControl/>
        <w:kinsoku/>
        <w:overflowPunct/>
        <w:topLinePunct w:val="0"/>
        <w:autoSpaceDE/>
        <w:autoSpaceDN/>
        <w:bidi w:val="0"/>
        <w:adjustRightInd w:val="0"/>
        <w:snapToGrid w:val="0"/>
        <w:spacing w:line="360" w:lineRule="auto"/>
        <w:ind w:firstLine="643" w:firstLineChars="200"/>
        <w:jc w:val="both"/>
        <w:textAlignment w:val="auto"/>
        <w:rPr>
          <w:rStyle w:val="32"/>
          <w:rFonts w:hint="eastAsia" w:ascii="仿宋" w:hAnsi="仿宋" w:eastAsia="仿宋" w:cs="仿宋"/>
          <w:color w:val="auto"/>
          <w:kern w:val="2"/>
          <w:sz w:val="32"/>
          <w:szCs w:val="32"/>
          <w:highlight w:val="none"/>
          <w:lang w:val="en-US" w:eastAsia="zh-CN" w:bidi="ar-SA"/>
        </w:rPr>
      </w:pPr>
      <w:r>
        <w:rPr>
          <w:rStyle w:val="32"/>
          <w:rFonts w:hint="eastAsia" w:ascii="仿宋" w:hAnsi="仿宋" w:eastAsia="仿宋" w:cs="仿宋"/>
          <w:b/>
          <w:bCs/>
          <w:color w:val="auto"/>
          <w:kern w:val="2"/>
          <w:sz w:val="32"/>
          <w:szCs w:val="32"/>
          <w:highlight w:val="none"/>
          <w:lang w:val="en-US" w:eastAsia="zh-CN" w:bidi="ar-SA"/>
        </w:rPr>
        <w:t>供应商电子签章</w:t>
      </w:r>
      <w:r>
        <w:rPr>
          <w:rStyle w:val="32"/>
          <w:rFonts w:hint="eastAsia" w:ascii="仿宋" w:hAnsi="仿宋" w:eastAsia="仿宋" w:cs="仿宋"/>
          <w:color w:val="auto"/>
          <w:kern w:val="2"/>
          <w:sz w:val="32"/>
          <w:szCs w:val="32"/>
          <w:highlight w:val="none"/>
          <w:lang w:val="en-US" w:eastAsia="zh-CN" w:bidi="ar-SA"/>
        </w:rPr>
        <w:t>：</w:t>
      </w:r>
      <w:r>
        <w:rPr>
          <w:rStyle w:val="32"/>
          <w:rFonts w:hint="eastAsia" w:ascii="仿宋" w:hAnsi="仿宋" w:eastAsia="仿宋" w:cs="仿宋"/>
          <w:color w:val="auto"/>
          <w:kern w:val="2"/>
          <w:sz w:val="32"/>
          <w:szCs w:val="32"/>
          <w:highlight w:val="none"/>
          <w:u w:val="single"/>
          <w:lang w:val="en-US" w:eastAsia="zh-CN" w:bidi="ar-SA"/>
        </w:rPr>
        <w:t xml:space="preserve">                             </w:t>
      </w:r>
    </w:p>
    <w:p w14:paraId="2C41DA93">
      <w:pPr>
        <w:pageBreakBefore w:val="0"/>
        <w:widowControl/>
        <w:kinsoku/>
        <w:overflowPunct/>
        <w:topLinePunct w:val="0"/>
        <w:autoSpaceDE/>
        <w:autoSpaceDN/>
        <w:bidi w:val="0"/>
        <w:adjustRightInd w:val="0"/>
        <w:snapToGrid w:val="0"/>
        <w:spacing w:line="360" w:lineRule="auto"/>
        <w:ind w:firstLine="640" w:firstLineChars="200"/>
        <w:jc w:val="both"/>
        <w:textAlignment w:val="auto"/>
        <w:rPr>
          <w:rStyle w:val="32"/>
          <w:rFonts w:hint="eastAsia" w:ascii="仿宋" w:hAnsi="仿宋" w:eastAsia="仿宋" w:cs="仿宋"/>
          <w:color w:val="auto"/>
          <w:kern w:val="2"/>
          <w:sz w:val="32"/>
          <w:szCs w:val="32"/>
          <w:highlight w:val="none"/>
          <w:u w:val="single"/>
          <w:lang w:val="en-US" w:eastAsia="zh-CN" w:bidi="ar-SA"/>
        </w:rPr>
      </w:pPr>
    </w:p>
    <w:p w14:paraId="0DCD9052">
      <w:pPr>
        <w:pageBreakBefore w:val="0"/>
        <w:widowControl/>
        <w:kinsoku/>
        <w:overflowPunct/>
        <w:topLinePunct w:val="0"/>
        <w:autoSpaceDE/>
        <w:autoSpaceDN/>
        <w:bidi w:val="0"/>
        <w:adjustRightInd w:val="0"/>
        <w:snapToGrid w:val="0"/>
        <w:spacing w:line="360" w:lineRule="auto"/>
        <w:ind w:firstLine="643" w:firstLineChars="200"/>
        <w:jc w:val="both"/>
        <w:textAlignment w:val="auto"/>
        <w:rPr>
          <w:rStyle w:val="32"/>
          <w:rFonts w:hint="eastAsia" w:ascii="仿宋" w:hAnsi="仿宋" w:eastAsia="仿宋" w:cs="仿宋"/>
          <w:color w:val="auto"/>
          <w:kern w:val="2"/>
          <w:sz w:val="32"/>
          <w:szCs w:val="32"/>
          <w:highlight w:val="none"/>
          <w:lang w:val="en-US" w:eastAsia="zh-CN" w:bidi="ar-SA"/>
        </w:rPr>
      </w:pPr>
      <w:r>
        <w:rPr>
          <w:rStyle w:val="32"/>
          <w:rFonts w:hint="eastAsia" w:ascii="仿宋" w:hAnsi="仿宋" w:eastAsia="仿宋" w:cs="仿宋"/>
          <w:b/>
          <w:bCs/>
          <w:color w:val="auto"/>
          <w:kern w:val="2"/>
          <w:sz w:val="32"/>
          <w:szCs w:val="32"/>
          <w:highlight w:val="none"/>
          <w:lang w:val="en-US" w:eastAsia="zh-CN" w:bidi="ar-SA"/>
        </w:rPr>
        <w:t>法定代表人或其委托代理人</w:t>
      </w:r>
      <w:r>
        <w:rPr>
          <w:rStyle w:val="32"/>
          <w:rFonts w:hint="eastAsia" w:ascii="仿宋" w:hAnsi="仿宋" w:eastAsia="仿宋" w:cs="仿宋"/>
          <w:color w:val="auto"/>
          <w:kern w:val="2"/>
          <w:sz w:val="32"/>
          <w:szCs w:val="32"/>
          <w:highlight w:val="none"/>
          <w:lang w:val="en-US" w:eastAsia="zh-CN" w:bidi="ar-SA"/>
        </w:rPr>
        <w:t>：</w:t>
      </w:r>
      <w:r>
        <w:rPr>
          <w:rStyle w:val="32"/>
          <w:rFonts w:hint="eastAsia" w:ascii="仿宋" w:hAnsi="仿宋" w:eastAsia="仿宋" w:cs="仿宋"/>
          <w:b/>
          <w:bCs/>
          <w:color w:val="auto"/>
          <w:kern w:val="2"/>
          <w:sz w:val="32"/>
          <w:szCs w:val="32"/>
          <w:highlight w:val="none"/>
          <w:u w:val="single"/>
          <w:lang w:val="en-US" w:eastAsia="zh-CN" w:bidi="ar-SA"/>
        </w:rPr>
        <w:t xml:space="preserve">              </w:t>
      </w:r>
      <w:r>
        <w:rPr>
          <w:rStyle w:val="32"/>
          <w:rFonts w:hint="eastAsia" w:ascii="仿宋" w:hAnsi="仿宋" w:eastAsia="仿宋" w:cs="仿宋"/>
          <w:b/>
          <w:bCs/>
          <w:color w:val="auto"/>
          <w:kern w:val="2"/>
          <w:sz w:val="32"/>
          <w:szCs w:val="32"/>
          <w:highlight w:val="none"/>
          <w:lang w:val="en-US" w:eastAsia="zh-CN" w:bidi="ar-SA"/>
        </w:rPr>
        <w:t>（签字或盖章）</w:t>
      </w:r>
    </w:p>
    <w:p w14:paraId="7324A98C">
      <w:pPr>
        <w:pageBreakBefore w:val="0"/>
        <w:widowControl/>
        <w:kinsoku/>
        <w:overflowPunct/>
        <w:topLinePunct w:val="0"/>
        <w:autoSpaceDE/>
        <w:autoSpaceDN/>
        <w:bidi w:val="0"/>
        <w:adjustRightInd w:val="0"/>
        <w:snapToGrid w:val="0"/>
        <w:spacing w:line="360" w:lineRule="auto"/>
        <w:jc w:val="both"/>
        <w:textAlignment w:val="auto"/>
        <w:rPr>
          <w:rStyle w:val="32"/>
          <w:rFonts w:hint="eastAsia" w:ascii="仿宋" w:hAnsi="仿宋" w:eastAsia="仿宋" w:cs="仿宋"/>
          <w:color w:val="auto"/>
          <w:kern w:val="2"/>
          <w:sz w:val="32"/>
          <w:szCs w:val="32"/>
          <w:highlight w:val="none"/>
          <w:lang w:val="en-US" w:eastAsia="zh-CN" w:bidi="ar-SA"/>
        </w:rPr>
      </w:pPr>
    </w:p>
    <w:p w14:paraId="702D0A8C">
      <w:pPr>
        <w:pageBreakBefore w:val="0"/>
        <w:widowControl/>
        <w:kinsoku/>
        <w:overflowPunct/>
        <w:topLinePunct w:val="0"/>
        <w:autoSpaceDE/>
        <w:autoSpaceDN/>
        <w:bidi w:val="0"/>
        <w:adjustRightInd w:val="0"/>
        <w:snapToGrid w:val="0"/>
        <w:spacing w:line="360" w:lineRule="auto"/>
        <w:ind w:firstLine="643" w:firstLineChars="200"/>
        <w:jc w:val="center"/>
        <w:textAlignment w:val="auto"/>
        <w:rPr>
          <w:rStyle w:val="32"/>
          <w:rFonts w:hint="eastAsia" w:ascii="仿宋" w:hAnsi="仿宋" w:eastAsia="仿宋" w:cs="仿宋"/>
          <w:b/>
          <w:bCs/>
          <w:color w:val="auto"/>
          <w:kern w:val="2"/>
          <w:sz w:val="32"/>
          <w:szCs w:val="32"/>
          <w:highlight w:val="none"/>
          <w:lang w:val="en-US" w:eastAsia="zh-CN" w:bidi="ar-SA"/>
        </w:rPr>
      </w:pPr>
      <w:r>
        <w:rPr>
          <w:rStyle w:val="32"/>
          <w:rFonts w:hint="eastAsia" w:ascii="仿宋" w:hAnsi="仿宋" w:eastAsia="仿宋" w:cs="仿宋"/>
          <w:b/>
          <w:bCs/>
          <w:color w:val="auto"/>
          <w:kern w:val="2"/>
          <w:sz w:val="32"/>
          <w:szCs w:val="32"/>
          <w:highlight w:val="none"/>
          <w:u w:val="single"/>
          <w:lang w:val="en-US" w:eastAsia="zh-CN" w:bidi="ar-SA"/>
        </w:rPr>
        <w:t xml:space="preserve">    </w:t>
      </w:r>
      <w:r>
        <w:rPr>
          <w:rStyle w:val="32"/>
          <w:rFonts w:hint="eastAsia" w:ascii="仿宋" w:hAnsi="仿宋" w:eastAsia="仿宋" w:cs="仿宋"/>
          <w:b/>
          <w:bCs/>
          <w:color w:val="auto"/>
          <w:kern w:val="2"/>
          <w:sz w:val="32"/>
          <w:szCs w:val="32"/>
          <w:highlight w:val="none"/>
          <w:lang w:val="en-US" w:eastAsia="zh-CN" w:bidi="ar-SA"/>
        </w:rPr>
        <w:t>年</w:t>
      </w:r>
      <w:r>
        <w:rPr>
          <w:rStyle w:val="32"/>
          <w:rFonts w:hint="eastAsia" w:ascii="仿宋" w:hAnsi="仿宋" w:eastAsia="仿宋" w:cs="仿宋"/>
          <w:b/>
          <w:bCs/>
          <w:color w:val="auto"/>
          <w:kern w:val="2"/>
          <w:sz w:val="32"/>
          <w:szCs w:val="32"/>
          <w:highlight w:val="none"/>
          <w:u w:val="single"/>
          <w:lang w:val="en-US" w:eastAsia="zh-CN" w:bidi="ar-SA"/>
        </w:rPr>
        <w:t xml:space="preserve">    </w:t>
      </w:r>
      <w:r>
        <w:rPr>
          <w:rStyle w:val="32"/>
          <w:rFonts w:hint="eastAsia" w:ascii="仿宋" w:hAnsi="仿宋" w:eastAsia="仿宋" w:cs="仿宋"/>
          <w:b/>
          <w:bCs/>
          <w:color w:val="auto"/>
          <w:kern w:val="2"/>
          <w:sz w:val="32"/>
          <w:szCs w:val="32"/>
          <w:highlight w:val="none"/>
          <w:lang w:val="en-US" w:eastAsia="zh-CN" w:bidi="ar-SA"/>
        </w:rPr>
        <w:t>月</w:t>
      </w:r>
      <w:r>
        <w:rPr>
          <w:rStyle w:val="32"/>
          <w:rFonts w:hint="eastAsia" w:ascii="仿宋" w:hAnsi="仿宋" w:eastAsia="仿宋" w:cs="仿宋"/>
          <w:b/>
          <w:bCs/>
          <w:color w:val="auto"/>
          <w:kern w:val="2"/>
          <w:sz w:val="32"/>
          <w:szCs w:val="32"/>
          <w:highlight w:val="none"/>
          <w:u w:val="single"/>
          <w:lang w:val="en-US" w:eastAsia="zh-CN" w:bidi="ar-SA"/>
        </w:rPr>
        <w:t xml:space="preserve">     </w:t>
      </w:r>
      <w:r>
        <w:rPr>
          <w:rStyle w:val="32"/>
          <w:rFonts w:hint="eastAsia" w:ascii="仿宋" w:hAnsi="仿宋" w:eastAsia="仿宋" w:cs="仿宋"/>
          <w:b/>
          <w:bCs/>
          <w:color w:val="auto"/>
          <w:kern w:val="2"/>
          <w:sz w:val="32"/>
          <w:szCs w:val="32"/>
          <w:highlight w:val="none"/>
          <w:lang w:val="en-US" w:eastAsia="zh-CN" w:bidi="ar-SA"/>
        </w:rPr>
        <w:t>日</w:t>
      </w:r>
    </w:p>
    <w:p w14:paraId="5F92A1B6">
      <w:pPr>
        <w:pageBreakBefore w:val="0"/>
        <w:widowControl/>
        <w:kinsoku/>
        <w:overflowPunct/>
        <w:topLinePunct w:val="0"/>
        <w:autoSpaceDE/>
        <w:autoSpaceDN/>
        <w:bidi w:val="0"/>
        <w:adjustRightInd w:val="0"/>
        <w:snapToGrid w:val="0"/>
        <w:spacing w:line="360" w:lineRule="auto"/>
        <w:ind w:firstLine="720" w:firstLineChars="200"/>
        <w:jc w:val="center"/>
        <w:textAlignment w:val="auto"/>
        <w:rPr>
          <w:rStyle w:val="32"/>
          <w:rFonts w:hint="eastAsia" w:ascii="仿宋" w:hAnsi="仿宋" w:eastAsia="仿宋" w:cs="仿宋"/>
          <w:color w:val="auto"/>
          <w:kern w:val="2"/>
          <w:sz w:val="36"/>
          <w:szCs w:val="24"/>
          <w:highlight w:val="none"/>
          <w:lang w:val="en-US" w:eastAsia="zh-CN" w:bidi="ar-SA"/>
        </w:rPr>
      </w:pPr>
    </w:p>
    <w:p w14:paraId="7425C20A">
      <w:pPr>
        <w:pStyle w:val="12"/>
        <w:rPr>
          <w:rStyle w:val="32"/>
          <w:rFonts w:hint="eastAsia" w:ascii="仿宋" w:hAnsi="仿宋" w:eastAsia="仿宋" w:cs="仿宋"/>
          <w:color w:val="auto"/>
          <w:kern w:val="2"/>
          <w:sz w:val="36"/>
          <w:szCs w:val="24"/>
          <w:highlight w:val="none"/>
          <w:lang w:val="en-US" w:eastAsia="zh-CN" w:bidi="ar-SA"/>
        </w:rPr>
      </w:pPr>
    </w:p>
    <w:p w14:paraId="7B352649">
      <w:pPr>
        <w:pStyle w:val="12"/>
        <w:rPr>
          <w:rStyle w:val="32"/>
          <w:rFonts w:hint="eastAsia" w:ascii="仿宋" w:hAnsi="仿宋" w:eastAsia="仿宋" w:cs="仿宋"/>
          <w:color w:val="auto"/>
          <w:kern w:val="2"/>
          <w:sz w:val="36"/>
          <w:szCs w:val="24"/>
          <w:highlight w:val="none"/>
          <w:lang w:val="en-US" w:eastAsia="zh-CN" w:bidi="ar-SA"/>
        </w:rPr>
      </w:pPr>
    </w:p>
    <w:p w14:paraId="1AB67B3B">
      <w:pPr>
        <w:pStyle w:val="28"/>
        <w:jc w:val="center"/>
        <w:rPr>
          <w:rStyle w:val="32"/>
          <w:rFonts w:hint="eastAsia" w:ascii="仿宋" w:hAnsi="仿宋" w:eastAsia="仿宋" w:cs="仿宋"/>
          <w:b/>
          <w:bCs/>
          <w:color w:val="auto"/>
          <w:kern w:val="2"/>
          <w:sz w:val="32"/>
          <w:szCs w:val="32"/>
          <w:highlight w:val="none"/>
          <w:lang w:val="en-US" w:eastAsia="zh-CN" w:bidi="ar-SA"/>
        </w:rPr>
      </w:pPr>
      <w:r>
        <w:rPr>
          <w:rStyle w:val="32"/>
          <w:rFonts w:hint="eastAsia" w:ascii="仿宋" w:hAnsi="仿宋" w:eastAsia="仿宋" w:cs="仿宋"/>
          <w:b/>
          <w:bCs/>
          <w:color w:val="auto"/>
          <w:kern w:val="2"/>
          <w:sz w:val="32"/>
          <w:szCs w:val="32"/>
          <w:highlight w:val="none"/>
          <w:lang w:val="en-US" w:eastAsia="zh-CN" w:bidi="ar-SA"/>
        </w:rPr>
        <w:t>目录</w:t>
      </w:r>
    </w:p>
    <w:p w14:paraId="75F582BA">
      <w:pPr>
        <w:pStyle w:val="28"/>
        <w:jc w:val="center"/>
        <w:rPr>
          <w:rStyle w:val="32"/>
          <w:rFonts w:hint="eastAsia" w:ascii="仿宋" w:hAnsi="仿宋" w:eastAsia="仿宋" w:cs="仿宋"/>
          <w:b/>
          <w:bCs/>
          <w:color w:val="auto"/>
          <w:kern w:val="2"/>
          <w:sz w:val="32"/>
          <w:szCs w:val="32"/>
          <w:highlight w:val="none"/>
          <w:lang w:val="en-US" w:eastAsia="zh-CN" w:bidi="ar-SA"/>
        </w:rPr>
      </w:pPr>
    </w:p>
    <w:p w14:paraId="1BA9C06D">
      <w:pPr>
        <w:pStyle w:val="28"/>
        <w:jc w:val="center"/>
        <w:rPr>
          <w:rStyle w:val="32"/>
          <w:rFonts w:hint="default" w:ascii="仿宋" w:hAnsi="仿宋" w:eastAsia="仿宋" w:cs="仿宋"/>
          <w:b/>
          <w:bCs/>
          <w:color w:val="auto"/>
          <w:kern w:val="2"/>
          <w:sz w:val="32"/>
          <w:szCs w:val="32"/>
          <w:highlight w:val="none"/>
          <w:lang w:val="en-US" w:eastAsia="zh-CN" w:bidi="ar-SA"/>
        </w:rPr>
        <w:sectPr>
          <w:pgSz w:w="11910" w:h="16840"/>
          <w:pgMar w:top="1380" w:right="1440" w:bottom="1500" w:left="1580" w:header="877" w:footer="1304" w:gutter="0"/>
          <w:lnNumType w:countBy="0"/>
          <w:pgNumType w:fmt="decimal"/>
          <w:cols w:space="720" w:num="1"/>
          <w:docGrid w:linePitch="0" w:charSpace="0"/>
        </w:sectPr>
      </w:pPr>
      <w:r>
        <w:rPr>
          <w:rStyle w:val="32"/>
          <w:rFonts w:hint="eastAsia" w:ascii="仿宋" w:hAnsi="仿宋" w:eastAsia="仿宋" w:cs="仿宋"/>
          <w:b/>
          <w:bCs/>
          <w:color w:val="auto"/>
          <w:kern w:val="2"/>
          <w:sz w:val="32"/>
          <w:szCs w:val="32"/>
          <w:highlight w:val="none"/>
          <w:lang w:val="en-US" w:eastAsia="zh-CN" w:bidi="ar-SA"/>
        </w:rPr>
        <w:t>（格式自拟）</w:t>
      </w:r>
    </w:p>
    <w:p w14:paraId="0B17BE45">
      <w:pPr>
        <w:keepNext w:val="0"/>
        <w:keepLines w:val="0"/>
        <w:pageBreakBefore w:val="0"/>
        <w:widowControl/>
        <w:numPr>
          <w:ilvl w:val="0"/>
          <w:numId w:val="1"/>
        </w:numPr>
        <w:kinsoku/>
        <w:overflowPunct/>
        <w:topLinePunct w:val="0"/>
        <w:autoSpaceDE/>
        <w:autoSpaceDN/>
        <w:bidi w:val="0"/>
        <w:adjustRightInd w:val="0"/>
        <w:snapToGrid w:val="0"/>
        <w:spacing w:line="360" w:lineRule="auto"/>
        <w:ind w:left="1817" w:right="1503" w:firstLine="0" w:firstLineChars="0"/>
        <w:jc w:val="center"/>
        <w:textAlignment w:val="auto"/>
        <w:rPr>
          <w:rStyle w:val="32"/>
          <w:rFonts w:hint="eastAsia" w:ascii="仿宋" w:hAnsi="仿宋" w:eastAsia="仿宋" w:cs="仿宋"/>
          <w:b/>
          <w:bCs/>
          <w:color w:val="auto"/>
          <w:kern w:val="0"/>
          <w:sz w:val="28"/>
          <w:szCs w:val="28"/>
          <w:highlight w:val="none"/>
          <w:lang w:val="zh-CN" w:eastAsia="zh-CN" w:bidi="zh-CN"/>
        </w:rPr>
      </w:pPr>
      <w:r>
        <w:rPr>
          <w:rStyle w:val="32"/>
          <w:rFonts w:hint="eastAsia" w:ascii="仿宋" w:hAnsi="仿宋" w:eastAsia="仿宋" w:cs="仿宋"/>
          <w:b/>
          <w:bCs/>
          <w:color w:val="auto"/>
          <w:kern w:val="2"/>
          <w:sz w:val="28"/>
          <w:szCs w:val="28"/>
          <w:highlight w:val="none"/>
          <w:lang w:val="en-US" w:eastAsia="zh-CN" w:bidi="ar-SA"/>
        </w:rPr>
        <w:t>开启响应文件一览表</w:t>
      </w:r>
    </w:p>
    <w:tbl>
      <w:tblPr>
        <w:tblStyle w:val="13"/>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5"/>
        <w:gridCol w:w="6220"/>
      </w:tblGrid>
      <w:tr w14:paraId="47975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2305" w:type="dxa"/>
            <w:tcBorders>
              <w:top w:val="single" w:color="000000" w:sz="4" w:space="0"/>
              <w:left w:val="single" w:color="000000" w:sz="4" w:space="0"/>
              <w:bottom w:val="single" w:color="000000" w:sz="4" w:space="0"/>
              <w:right w:val="single" w:color="000000" w:sz="4" w:space="0"/>
            </w:tcBorders>
            <w:vAlign w:val="center"/>
          </w:tcPr>
          <w:p w14:paraId="51A6F2E2">
            <w:pPr>
              <w:pStyle w:val="47"/>
              <w:keepNext w:val="0"/>
              <w:keepLines w:val="0"/>
              <w:pageBreakBefore w:val="0"/>
              <w:widowControl/>
              <w:kinsoku/>
              <w:overflowPunct/>
              <w:topLinePunct w:val="0"/>
              <w:autoSpaceDE/>
              <w:autoSpaceDN/>
              <w:bidi w:val="0"/>
              <w:adjustRightInd w:val="0"/>
              <w:snapToGrid w:val="0"/>
              <w:spacing w:before="160" w:line="360" w:lineRule="auto"/>
              <w:ind w:right="521"/>
              <w:jc w:val="left"/>
              <w:textAlignment w:val="auto"/>
              <w:rPr>
                <w:rStyle w:val="32"/>
                <w:rFonts w:hint="eastAsia" w:ascii="仿宋" w:hAnsi="仿宋" w:eastAsia="仿宋" w:cs="仿宋"/>
                <w:b/>
                <w:color w:val="auto"/>
                <w:kern w:val="0"/>
                <w:sz w:val="28"/>
                <w:szCs w:val="28"/>
                <w:highlight w:val="none"/>
                <w:lang w:val="zh-CN" w:eastAsia="en-US" w:bidi="zh-CN"/>
              </w:rPr>
            </w:pPr>
            <w:r>
              <w:rPr>
                <w:rStyle w:val="32"/>
                <w:rFonts w:hint="eastAsia" w:ascii="仿宋" w:hAnsi="仿宋" w:eastAsia="仿宋" w:cs="仿宋"/>
                <w:b/>
                <w:color w:val="auto"/>
                <w:kern w:val="0"/>
                <w:sz w:val="28"/>
                <w:szCs w:val="28"/>
                <w:highlight w:val="none"/>
                <w:lang w:val="zh-CN" w:eastAsia="en-US" w:bidi="zh-CN"/>
              </w:rPr>
              <w:t>项目名称</w:t>
            </w:r>
          </w:p>
        </w:tc>
        <w:tc>
          <w:tcPr>
            <w:tcW w:w="6220" w:type="dxa"/>
            <w:tcBorders>
              <w:top w:val="single" w:color="000000" w:sz="4" w:space="0"/>
              <w:left w:val="single" w:color="000000" w:sz="4" w:space="0"/>
              <w:bottom w:val="single" w:color="000000" w:sz="4" w:space="0"/>
              <w:right w:val="single" w:color="000000" w:sz="4" w:space="0"/>
            </w:tcBorders>
            <w:vAlign w:val="center"/>
          </w:tcPr>
          <w:p w14:paraId="3EAF088B">
            <w:pPr>
              <w:pStyle w:val="47"/>
              <w:keepNext w:val="0"/>
              <w:keepLines w:val="0"/>
              <w:pageBreakBefore w:val="0"/>
              <w:widowControl/>
              <w:kinsoku/>
              <w:overflowPunct/>
              <w:topLinePunct w:val="0"/>
              <w:autoSpaceDE/>
              <w:autoSpaceDN/>
              <w:bidi w:val="0"/>
              <w:adjustRightInd w:val="0"/>
              <w:snapToGrid w:val="0"/>
              <w:spacing w:before="160" w:line="360" w:lineRule="auto"/>
              <w:ind w:left="2727" w:right="2720" w:firstLine="0" w:firstLineChars="0"/>
              <w:jc w:val="center"/>
              <w:textAlignment w:val="auto"/>
              <w:rPr>
                <w:rStyle w:val="32"/>
                <w:rFonts w:hint="eastAsia" w:ascii="仿宋" w:hAnsi="仿宋" w:eastAsia="仿宋" w:cs="仿宋"/>
                <w:b/>
                <w:color w:val="auto"/>
                <w:kern w:val="0"/>
                <w:sz w:val="28"/>
                <w:szCs w:val="28"/>
                <w:highlight w:val="none"/>
                <w:lang w:val="zh-CN" w:eastAsia="en-US" w:bidi="zh-CN"/>
              </w:rPr>
            </w:pPr>
          </w:p>
        </w:tc>
      </w:tr>
      <w:tr w14:paraId="45C89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305" w:type="dxa"/>
            <w:tcBorders>
              <w:top w:val="single" w:color="000000" w:sz="4" w:space="0"/>
              <w:left w:val="single" w:color="000000" w:sz="4" w:space="0"/>
              <w:bottom w:val="single" w:color="000000" w:sz="4" w:space="0"/>
              <w:right w:val="single" w:color="000000" w:sz="4" w:space="0"/>
            </w:tcBorders>
            <w:vAlign w:val="center"/>
          </w:tcPr>
          <w:p w14:paraId="2020DA55">
            <w:pPr>
              <w:pStyle w:val="47"/>
              <w:keepNext w:val="0"/>
              <w:keepLines w:val="0"/>
              <w:pageBreakBefore w:val="0"/>
              <w:widowControl/>
              <w:kinsoku/>
              <w:overflowPunct/>
              <w:topLinePunct w:val="0"/>
              <w:autoSpaceDE/>
              <w:autoSpaceDN/>
              <w:bidi w:val="0"/>
              <w:adjustRightInd w:val="0"/>
              <w:snapToGrid w:val="0"/>
              <w:spacing w:before="122" w:line="360" w:lineRule="auto"/>
              <w:ind w:right="521"/>
              <w:jc w:val="left"/>
              <w:textAlignment w:val="auto"/>
              <w:rPr>
                <w:rStyle w:val="32"/>
                <w:rFonts w:hint="eastAsia" w:ascii="仿宋" w:hAnsi="仿宋" w:eastAsia="仿宋" w:cs="仿宋"/>
                <w:b/>
                <w:color w:val="auto"/>
                <w:kern w:val="0"/>
                <w:sz w:val="28"/>
                <w:szCs w:val="28"/>
                <w:highlight w:val="none"/>
                <w:lang w:val="zh-CN" w:eastAsia="en-US" w:bidi="zh-CN"/>
              </w:rPr>
            </w:pPr>
            <w:r>
              <w:rPr>
                <w:rStyle w:val="32"/>
                <w:rFonts w:hint="eastAsia" w:ascii="仿宋" w:hAnsi="仿宋" w:eastAsia="仿宋" w:cs="仿宋"/>
                <w:b/>
                <w:color w:val="auto"/>
                <w:kern w:val="0"/>
                <w:sz w:val="28"/>
                <w:szCs w:val="28"/>
                <w:highlight w:val="none"/>
                <w:lang w:val="zh-CN" w:eastAsia="zh-CN" w:bidi="zh-CN"/>
              </w:rPr>
              <w:t>供应商</w:t>
            </w:r>
            <w:r>
              <w:rPr>
                <w:rStyle w:val="32"/>
                <w:rFonts w:hint="eastAsia" w:ascii="仿宋" w:hAnsi="仿宋" w:eastAsia="仿宋" w:cs="仿宋"/>
                <w:b/>
                <w:color w:val="auto"/>
                <w:kern w:val="0"/>
                <w:sz w:val="28"/>
                <w:szCs w:val="28"/>
                <w:highlight w:val="none"/>
                <w:lang w:val="zh-CN" w:eastAsia="en-US" w:bidi="zh-CN"/>
              </w:rPr>
              <w:t>全称</w:t>
            </w:r>
          </w:p>
        </w:tc>
        <w:tc>
          <w:tcPr>
            <w:tcW w:w="6220" w:type="dxa"/>
            <w:tcBorders>
              <w:top w:val="single" w:color="000000" w:sz="4" w:space="0"/>
              <w:left w:val="single" w:color="000000" w:sz="4" w:space="0"/>
              <w:bottom w:val="single" w:color="000000" w:sz="4" w:space="0"/>
              <w:right w:val="single" w:color="000000" w:sz="4" w:space="0"/>
            </w:tcBorders>
            <w:vAlign w:val="center"/>
          </w:tcPr>
          <w:p w14:paraId="5C7B5920">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p>
        </w:tc>
      </w:tr>
      <w:tr w14:paraId="65805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305" w:type="dxa"/>
            <w:tcBorders>
              <w:top w:val="single" w:color="000000" w:sz="4" w:space="0"/>
              <w:left w:val="single" w:color="000000" w:sz="4" w:space="0"/>
              <w:bottom w:val="single" w:color="000000" w:sz="4" w:space="0"/>
              <w:right w:val="single" w:color="000000" w:sz="4" w:space="0"/>
            </w:tcBorders>
            <w:vAlign w:val="center"/>
          </w:tcPr>
          <w:p w14:paraId="3B0A7756">
            <w:pPr>
              <w:pStyle w:val="47"/>
              <w:keepNext w:val="0"/>
              <w:keepLines w:val="0"/>
              <w:pageBreakBefore w:val="0"/>
              <w:widowControl/>
              <w:kinsoku/>
              <w:overflowPunct/>
              <w:topLinePunct w:val="0"/>
              <w:autoSpaceDE/>
              <w:autoSpaceDN/>
              <w:bidi w:val="0"/>
              <w:adjustRightInd w:val="0"/>
              <w:snapToGrid w:val="0"/>
              <w:spacing w:before="122" w:line="360" w:lineRule="auto"/>
              <w:ind w:right="521"/>
              <w:jc w:val="left"/>
              <w:textAlignment w:val="auto"/>
              <w:rPr>
                <w:rStyle w:val="32"/>
                <w:rFonts w:hint="eastAsia" w:ascii="仿宋" w:hAnsi="仿宋" w:eastAsia="仿宋" w:cs="仿宋"/>
                <w:b/>
                <w:color w:val="auto"/>
                <w:kern w:val="0"/>
                <w:sz w:val="28"/>
                <w:szCs w:val="28"/>
                <w:highlight w:val="none"/>
                <w:lang w:val="zh-CN" w:eastAsia="en-US" w:bidi="zh-CN"/>
              </w:rPr>
            </w:pPr>
            <w:r>
              <w:rPr>
                <w:rStyle w:val="32"/>
                <w:rFonts w:hint="eastAsia" w:ascii="仿宋" w:hAnsi="仿宋" w:eastAsia="仿宋" w:cs="仿宋"/>
                <w:b/>
                <w:color w:val="auto"/>
                <w:kern w:val="0"/>
                <w:sz w:val="28"/>
                <w:szCs w:val="28"/>
                <w:highlight w:val="none"/>
                <w:lang w:val="zh-CN" w:eastAsia="en-US" w:bidi="zh-CN"/>
              </w:rPr>
              <w:t>响应范围</w:t>
            </w:r>
          </w:p>
        </w:tc>
        <w:tc>
          <w:tcPr>
            <w:tcW w:w="6220" w:type="dxa"/>
            <w:tcBorders>
              <w:top w:val="single" w:color="000000" w:sz="4" w:space="0"/>
              <w:left w:val="single" w:color="000000" w:sz="4" w:space="0"/>
              <w:bottom w:val="single" w:color="000000" w:sz="4" w:space="0"/>
              <w:right w:val="single" w:color="000000" w:sz="4" w:space="0"/>
            </w:tcBorders>
            <w:vAlign w:val="center"/>
          </w:tcPr>
          <w:p w14:paraId="522B74E3">
            <w:pPr>
              <w:pStyle w:val="47"/>
              <w:keepNext w:val="0"/>
              <w:keepLines w:val="0"/>
              <w:pageBreakBefore w:val="0"/>
              <w:widowControl/>
              <w:tabs>
                <w:tab w:val="left" w:pos="1307"/>
              </w:tabs>
              <w:kinsoku/>
              <w:overflowPunct/>
              <w:topLinePunct w:val="0"/>
              <w:autoSpaceDE/>
              <w:autoSpaceDN/>
              <w:bidi w:val="0"/>
              <w:adjustRightInd w:val="0"/>
              <w:snapToGrid w:val="0"/>
              <w:spacing w:before="122" w:line="360" w:lineRule="auto"/>
              <w:ind w:left="107"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全部</w:t>
            </w:r>
          </w:p>
        </w:tc>
      </w:tr>
      <w:tr w14:paraId="6EF89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2305" w:type="dxa"/>
            <w:tcBorders>
              <w:top w:val="single" w:color="000000" w:sz="4" w:space="0"/>
              <w:left w:val="single" w:color="000000" w:sz="4" w:space="0"/>
              <w:bottom w:val="single" w:color="000000" w:sz="4" w:space="0"/>
              <w:right w:val="single" w:color="000000" w:sz="4" w:space="0"/>
            </w:tcBorders>
            <w:vAlign w:val="center"/>
          </w:tcPr>
          <w:p w14:paraId="15BA9F0B">
            <w:pPr>
              <w:pStyle w:val="47"/>
              <w:keepNext w:val="0"/>
              <w:keepLines w:val="0"/>
              <w:pageBreakBefore w:val="0"/>
              <w:widowControl/>
              <w:kinsoku/>
              <w:overflowPunct/>
              <w:topLinePunct w:val="0"/>
              <w:autoSpaceDE/>
              <w:autoSpaceDN/>
              <w:bidi w:val="0"/>
              <w:adjustRightInd w:val="0"/>
              <w:snapToGrid w:val="0"/>
              <w:spacing w:line="360" w:lineRule="auto"/>
              <w:jc w:val="left"/>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b/>
                <w:color w:val="auto"/>
                <w:kern w:val="0"/>
                <w:sz w:val="28"/>
                <w:szCs w:val="28"/>
                <w:highlight w:val="none"/>
                <w:lang w:val="zh-CN" w:eastAsia="en-US" w:bidi="zh-CN"/>
              </w:rPr>
              <w:t>响应报价</w:t>
            </w:r>
          </w:p>
        </w:tc>
        <w:tc>
          <w:tcPr>
            <w:tcW w:w="6220" w:type="dxa"/>
            <w:tcBorders>
              <w:top w:val="single" w:color="000000" w:sz="4" w:space="0"/>
              <w:left w:val="single" w:color="000000" w:sz="4" w:space="0"/>
              <w:bottom w:val="single" w:color="000000" w:sz="4" w:space="0"/>
              <w:right w:val="single" w:color="000000" w:sz="4" w:space="0"/>
            </w:tcBorders>
            <w:vAlign w:val="center"/>
          </w:tcPr>
          <w:p w14:paraId="6DD8EE0A">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en-US" w:eastAsia="zh-CN" w:bidi="zh-CN"/>
              </w:rPr>
              <w:t xml:space="preserve">费率(大写) </w:t>
            </w:r>
            <w:r>
              <w:rPr>
                <w:rStyle w:val="32"/>
                <w:rFonts w:hint="eastAsia" w:ascii="仿宋" w:hAnsi="仿宋" w:eastAsia="仿宋" w:cs="仿宋"/>
                <w:color w:val="auto"/>
                <w:kern w:val="0"/>
                <w:sz w:val="28"/>
                <w:szCs w:val="28"/>
                <w:highlight w:val="none"/>
                <w:u w:val="single"/>
                <w:lang w:val="en-US" w:eastAsia="zh-CN" w:bidi="zh-CN"/>
              </w:rPr>
              <w:t xml:space="preserve">          </w:t>
            </w:r>
            <w:r>
              <w:rPr>
                <w:rStyle w:val="32"/>
                <w:rFonts w:hint="eastAsia" w:ascii="仿宋" w:hAnsi="仿宋" w:eastAsia="仿宋" w:cs="仿宋"/>
                <w:color w:val="auto"/>
                <w:kern w:val="0"/>
                <w:sz w:val="28"/>
                <w:szCs w:val="28"/>
                <w:highlight w:val="none"/>
                <w:lang w:val="en-US" w:eastAsia="zh-CN" w:bidi="zh-CN"/>
              </w:rPr>
              <w:t xml:space="preserve"> (小写 </w:t>
            </w:r>
            <w:r>
              <w:rPr>
                <w:rStyle w:val="32"/>
                <w:rFonts w:hint="eastAsia" w:ascii="仿宋" w:hAnsi="仿宋" w:eastAsia="仿宋" w:cs="仿宋"/>
                <w:color w:val="auto"/>
                <w:kern w:val="0"/>
                <w:sz w:val="28"/>
                <w:szCs w:val="28"/>
                <w:highlight w:val="none"/>
                <w:u w:val="single"/>
                <w:lang w:val="en-US" w:eastAsia="zh-CN" w:bidi="zh-CN"/>
              </w:rPr>
              <w:t xml:space="preserve">       </w:t>
            </w:r>
            <w:r>
              <w:rPr>
                <w:rStyle w:val="32"/>
                <w:rFonts w:hint="eastAsia" w:ascii="仿宋" w:hAnsi="仿宋" w:eastAsia="仿宋" w:cs="仿宋"/>
                <w:color w:val="auto"/>
                <w:kern w:val="0"/>
                <w:sz w:val="28"/>
                <w:szCs w:val="28"/>
                <w:highlight w:val="none"/>
                <w:u w:val="none"/>
                <w:lang w:val="en-US" w:eastAsia="zh-CN" w:bidi="zh-CN"/>
              </w:rPr>
              <w:t xml:space="preserve"> % </w:t>
            </w:r>
            <w:r>
              <w:rPr>
                <w:rStyle w:val="32"/>
                <w:rFonts w:hint="eastAsia" w:ascii="仿宋" w:hAnsi="仿宋" w:eastAsia="仿宋" w:cs="仿宋"/>
                <w:color w:val="auto"/>
                <w:kern w:val="0"/>
                <w:sz w:val="28"/>
                <w:szCs w:val="28"/>
                <w:highlight w:val="none"/>
                <w:lang w:val="en-US" w:eastAsia="zh-CN" w:bidi="zh-CN"/>
              </w:rPr>
              <w:t>)</w:t>
            </w:r>
          </w:p>
        </w:tc>
      </w:tr>
      <w:tr w14:paraId="220A8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6" w:hRule="atLeast"/>
          <w:jc w:val="center"/>
        </w:trPr>
        <w:tc>
          <w:tcPr>
            <w:tcW w:w="2305" w:type="dxa"/>
            <w:tcBorders>
              <w:top w:val="single" w:color="000000" w:sz="4" w:space="0"/>
              <w:left w:val="single" w:color="000000" w:sz="4" w:space="0"/>
              <w:bottom w:val="single" w:color="000000" w:sz="4" w:space="0"/>
              <w:right w:val="single" w:color="000000" w:sz="4" w:space="0"/>
            </w:tcBorders>
            <w:vAlign w:val="center"/>
          </w:tcPr>
          <w:p w14:paraId="6CF706C2">
            <w:pPr>
              <w:pStyle w:val="47"/>
              <w:keepNext w:val="0"/>
              <w:keepLines w:val="0"/>
              <w:pageBreakBefore w:val="0"/>
              <w:widowControl/>
              <w:kinsoku/>
              <w:overflowPunct/>
              <w:topLinePunct w:val="0"/>
              <w:autoSpaceDE/>
              <w:autoSpaceDN/>
              <w:bidi w:val="0"/>
              <w:adjustRightInd w:val="0"/>
              <w:snapToGrid w:val="0"/>
              <w:spacing w:line="360" w:lineRule="auto"/>
              <w:ind w:right="520"/>
              <w:jc w:val="both"/>
              <w:textAlignment w:val="auto"/>
              <w:rPr>
                <w:rStyle w:val="32"/>
                <w:rFonts w:hint="eastAsia" w:ascii="仿宋" w:hAnsi="仿宋" w:eastAsia="仿宋" w:cs="仿宋"/>
                <w:b/>
                <w:color w:val="auto"/>
                <w:kern w:val="0"/>
                <w:sz w:val="28"/>
                <w:szCs w:val="28"/>
                <w:highlight w:val="none"/>
                <w:lang w:val="zh-CN" w:eastAsia="en-US" w:bidi="zh-CN"/>
              </w:rPr>
            </w:pPr>
            <w:r>
              <w:rPr>
                <w:rStyle w:val="32"/>
                <w:rFonts w:hint="eastAsia" w:ascii="仿宋" w:hAnsi="仿宋" w:eastAsia="仿宋" w:cs="仿宋"/>
                <w:b/>
                <w:color w:val="auto"/>
                <w:kern w:val="0"/>
                <w:sz w:val="28"/>
                <w:szCs w:val="28"/>
                <w:highlight w:val="none"/>
                <w:lang w:val="zh-CN" w:eastAsia="en-US" w:bidi="zh-CN"/>
              </w:rPr>
              <w:t>其他</w:t>
            </w:r>
          </w:p>
        </w:tc>
        <w:tc>
          <w:tcPr>
            <w:tcW w:w="6220" w:type="dxa"/>
            <w:tcBorders>
              <w:top w:val="single" w:color="000000" w:sz="4" w:space="0"/>
              <w:left w:val="single" w:color="000000" w:sz="4" w:space="0"/>
              <w:bottom w:val="single" w:color="000000" w:sz="4" w:space="0"/>
              <w:right w:val="single" w:color="000000" w:sz="4" w:space="0"/>
            </w:tcBorders>
            <w:vAlign w:val="center"/>
          </w:tcPr>
          <w:p w14:paraId="10297686">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en-US" w:eastAsia="zh-CN" w:bidi="zh-CN"/>
              </w:rPr>
            </w:pPr>
            <w:r>
              <w:rPr>
                <w:rStyle w:val="32"/>
                <w:rFonts w:hint="eastAsia" w:ascii="仿宋" w:hAnsi="仿宋" w:eastAsia="仿宋" w:cs="仿宋"/>
                <w:color w:val="auto"/>
                <w:kern w:val="0"/>
                <w:sz w:val="28"/>
                <w:szCs w:val="28"/>
                <w:highlight w:val="none"/>
                <w:lang w:val="en-US" w:eastAsia="zh-CN" w:bidi="zh-CN"/>
              </w:rPr>
              <w:t>完全响应征集文件要求。</w:t>
            </w:r>
          </w:p>
        </w:tc>
      </w:tr>
    </w:tbl>
    <w:p w14:paraId="687141C9">
      <w:pPr>
        <w:pStyle w:val="35"/>
        <w:keepNext w:val="0"/>
        <w:keepLines w:val="0"/>
        <w:pageBreakBefore w:val="0"/>
        <w:widowControl/>
        <w:kinsoku/>
        <w:overflowPunct/>
        <w:topLinePunct w:val="0"/>
        <w:autoSpaceDE/>
        <w:autoSpaceDN/>
        <w:bidi w:val="0"/>
        <w:adjustRightInd w:val="0"/>
        <w:snapToGrid w:val="0"/>
        <w:spacing w:before="79" w:line="360" w:lineRule="auto"/>
        <w:ind w:left="22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供应商电子签章：</w:t>
      </w:r>
    </w:p>
    <w:p w14:paraId="5344CD9A">
      <w:pPr>
        <w:pStyle w:val="35"/>
        <w:keepNext w:val="0"/>
        <w:keepLines w:val="0"/>
        <w:pageBreakBefore w:val="0"/>
        <w:widowControl/>
        <w:kinsoku/>
        <w:overflowPunct/>
        <w:topLinePunct w:val="0"/>
        <w:autoSpaceDE/>
        <w:autoSpaceDN/>
        <w:bidi w:val="0"/>
        <w:adjustRightInd w:val="0"/>
        <w:snapToGrid w:val="0"/>
        <w:spacing w:line="360" w:lineRule="auto"/>
        <w:ind w:left="0" w:firstLine="280" w:firstLineChars="100"/>
        <w:jc w:val="left"/>
        <w:textAlignment w:val="auto"/>
        <w:rPr>
          <w:rStyle w:val="32"/>
          <w:rFonts w:hint="eastAsia" w:ascii="仿宋" w:hAnsi="仿宋" w:eastAsia="仿宋" w:cs="仿宋"/>
          <w:color w:val="auto"/>
          <w:kern w:val="0"/>
          <w:sz w:val="28"/>
          <w:szCs w:val="28"/>
          <w:highlight w:val="none"/>
          <w:lang w:val="en-US" w:eastAsia="zh-CN" w:bidi="zh-CN"/>
        </w:rPr>
      </w:pPr>
      <w:r>
        <w:rPr>
          <w:rStyle w:val="32"/>
          <w:rFonts w:hint="eastAsia" w:ascii="仿宋" w:hAnsi="仿宋" w:eastAsia="仿宋" w:cs="仿宋"/>
          <w:color w:val="auto"/>
          <w:kern w:val="0"/>
          <w:sz w:val="28"/>
          <w:szCs w:val="28"/>
          <w:highlight w:val="none"/>
          <w:lang w:val="en-US" w:eastAsia="zh-CN" w:bidi="zh-CN"/>
        </w:rPr>
        <w:t>法定代表人或其委托代理人：（签字或盖章）</w:t>
      </w:r>
    </w:p>
    <w:p w14:paraId="78F526C4">
      <w:pPr>
        <w:keepNext w:val="0"/>
        <w:keepLines w:val="0"/>
        <w:pageBreakBefore w:val="0"/>
        <w:widowControl/>
        <w:kinsoku/>
        <w:overflowPunct/>
        <w:topLinePunct w:val="0"/>
        <w:autoSpaceDE/>
        <w:autoSpaceDN/>
        <w:bidi w:val="0"/>
        <w:adjustRightInd w:val="0"/>
        <w:snapToGrid w:val="0"/>
        <w:spacing w:line="360" w:lineRule="auto"/>
        <w:ind w:firstLine="0" w:firstLineChars="0"/>
        <w:jc w:val="both"/>
        <w:textAlignment w:val="auto"/>
        <w:rPr>
          <w:rStyle w:val="32"/>
          <w:rFonts w:hint="eastAsia" w:ascii="仿宋" w:hAnsi="仿宋" w:eastAsia="仿宋" w:cs="仿宋"/>
          <w:color w:val="auto"/>
          <w:kern w:val="2"/>
          <w:sz w:val="28"/>
          <w:szCs w:val="28"/>
          <w:highlight w:val="none"/>
          <w:lang w:val="en-US" w:eastAsia="zh-CN" w:bidi="ar-SA"/>
        </w:rPr>
        <w:sectPr>
          <w:pgSz w:w="11910" w:h="16840"/>
          <w:pgMar w:top="1380" w:right="1440" w:bottom="1500" w:left="1580" w:header="877" w:footer="1304" w:gutter="0"/>
          <w:lnNumType w:countBy="0"/>
          <w:pgNumType w:fmt="decimal"/>
          <w:cols w:space="720" w:num="1"/>
          <w:docGrid w:linePitch="0" w:charSpace="0"/>
        </w:sectPr>
      </w:pPr>
    </w:p>
    <w:p w14:paraId="1F8BEC3C">
      <w:pPr>
        <w:keepNext w:val="0"/>
        <w:keepLines w:val="0"/>
        <w:pageBreakBefore w:val="0"/>
        <w:widowControl/>
        <w:kinsoku/>
        <w:overflowPunct/>
        <w:topLinePunct w:val="0"/>
        <w:autoSpaceDE/>
        <w:autoSpaceDN/>
        <w:bidi w:val="0"/>
        <w:adjustRightInd w:val="0"/>
        <w:snapToGrid w:val="0"/>
        <w:spacing w:line="360" w:lineRule="auto"/>
        <w:ind w:left="1367" w:right="1505" w:firstLine="0" w:firstLineChars="0"/>
        <w:jc w:val="center"/>
        <w:textAlignment w:val="auto"/>
        <w:rPr>
          <w:rStyle w:val="32"/>
          <w:rFonts w:hint="eastAsia" w:ascii="仿宋" w:hAnsi="仿宋" w:eastAsia="仿宋" w:cs="仿宋"/>
          <w:b/>
          <w:bCs/>
          <w:color w:val="auto"/>
          <w:kern w:val="2"/>
          <w:sz w:val="28"/>
          <w:szCs w:val="28"/>
          <w:highlight w:val="none"/>
          <w:lang w:val="en-US" w:eastAsia="zh-CN" w:bidi="ar-SA"/>
        </w:rPr>
      </w:pPr>
      <w:r>
        <w:rPr>
          <w:rStyle w:val="32"/>
          <w:rFonts w:hint="eastAsia" w:ascii="仿宋" w:hAnsi="仿宋" w:eastAsia="仿宋" w:cs="仿宋"/>
          <w:b/>
          <w:bCs/>
          <w:color w:val="auto"/>
          <w:kern w:val="2"/>
          <w:sz w:val="28"/>
          <w:szCs w:val="28"/>
          <w:highlight w:val="none"/>
          <w:lang w:val="en-US" w:eastAsia="zh-CN" w:bidi="ar-SA"/>
        </w:rPr>
        <w:t>二、响应函</w:t>
      </w:r>
    </w:p>
    <w:p w14:paraId="1FC39659">
      <w:pPr>
        <w:keepNext w:val="0"/>
        <w:keepLines w:val="0"/>
        <w:pageBreakBefore w:val="0"/>
        <w:widowControl/>
        <w:kinsoku/>
        <w:overflowPunct/>
        <w:topLinePunct w:val="0"/>
        <w:autoSpaceDE/>
        <w:autoSpaceDN/>
        <w:bidi w:val="0"/>
        <w:adjustRightInd w:val="0"/>
        <w:snapToGrid w:val="0"/>
        <w:spacing w:before="120" w:after="120" w:line="360" w:lineRule="auto"/>
        <w:ind w:firstLine="0" w:firstLineChars="0"/>
        <w:jc w:val="both"/>
        <w:textAlignment w:val="auto"/>
        <w:rPr>
          <w:rStyle w:val="32"/>
          <w:rFonts w:hint="eastAsia" w:ascii="仿宋" w:hAnsi="仿宋" w:eastAsia="仿宋" w:cs="仿宋"/>
          <w:b/>
          <w:color w:val="auto"/>
          <w:kern w:val="2"/>
          <w:sz w:val="28"/>
          <w:szCs w:val="28"/>
          <w:highlight w:val="none"/>
          <w:lang w:val="en-US" w:eastAsia="zh-CN" w:bidi="ar-SA"/>
        </w:rPr>
      </w:pPr>
      <w:r>
        <w:rPr>
          <w:rStyle w:val="32"/>
          <w:rFonts w:hint="eastAsia" w:ascii="仿宋" w:hAnsi="仿宋" w:eastAsia="仿宋" w:cs="仿宋"/>
          <w:b/>
          <w:color w:val="auto"/>
          <w:kern w:val="2"/>
          <w:sz w:val="28"/>
          <w:szCs w:val="28"/>
          <w:highlight w:val="none"/>
          <w:lang w:val="en-US" w:eastAsia="zh-CN" w:bidi="ar-SA"/>
        </w:rPr>
        <w:t xml:space="preserve">致：（征集人）     </w:t>
      </w:r>
    </w:p>
    <w:p w14:paraId="1DD95FDF">
      <w:pPr>
        <w:pStyle w:val="35"/>
        <w:keepNext w:val="0"/>
        <w:keepLines w:val="0"/>
        <w:pageBreakBefore w:val="0"/>
        <w:widowControl/>
        <w:kinsoku/>
        <w:wordWrap/>
        <w:overflowPunct/>
        <w:topLinePunct w:val="0"/>
        <w:autoSpaceDE/>
        <w:autoSpaceDN/>
        <w:bidi w:val="0"/>
        <w:adjustRightInd w:val="0"/>
        <w:snapToGrid w:val="0"/>
        <w:spacing w:before="2" w:line="360" w:lineRule="auto"/>
        <w:ind w:left="0" w:leftChars="0" w:firstLine="560" w:firstLineChars="200"/>
        <w:jc w:val="left"/>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根据贵方的招标邀请书或征集公告，我方兹宣布同意如下：</w:t>
      </w:r>
    </w:p>
    <w:p w14:paraId="72E2CC02">
      <w:pPr>
        <w:pStyle w:val="46"/>
        <w:keepNext w:val="0"/>
        <w:keepLines w:val="0"/>
        <w:pageBreakBefore w:val="0"/>
        <w:widowControl/>
        <w:numPr>
          <w:ilvl w:val="0"/>
          <w:numId w:val="0"/>
        </w:numPr>
        <w:tabs>
          <w:tab w:val="left" w:pos="896"/>
        </w:tabs>
        <w:kinsoku/>
        <w:wordWrap/>
        <w:overflowPunct/>
        <w:topLinePunct w:val="0"/>
        <w:autoSpaceDE/>
        <w:autoSpaceDN/>
        <w:bidi w:val="0"/>
        <w:adjustRightInd w:val="0"/>
        <w:snapToGrid w:val="0"/>
        <w:spacing w:before="160" w:line="360" w:lineRule="auto"/>
        <w:ind w:left="-21" w:leftChars="0" w:right="357" w:rightChars="0" w:firstLine="552" w:firstLineChars="200"/>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spacing w:val="-2"/>
          <w:kern w:val="2"/>
          <w:sz w:val="28"/>
          <w:szCs w:val="28"/>
          <w:highlight w:val="none"/>
          <w:lang w:val="en-US" w:eastAsia="zh-CN" w:bidi="ar-SA"/>
        </w:rPr>
        <w:t>1.按</w:t>
      </w:r>
      <w:r>
        <w:rPr>
          <w:rStyle w:val="32"/>
          <w:rFonts w:hint="eastAsia" w:ascii="仿宋" w:hAnsi="仿宋" w:eastAsia="仿宋" w:cs="仿宋"/>
          <w:color w:val="auto"/>
          <w:kern w:val="0"/>
          <w:sz w:val="28"/>
          <w:szCs w:val="28"/>
          <w:highlight w:val="none"/>
          <w:lang w:val="zh-CN" w:eastAsia="zh-CN" w:bidi="zh-CN"/>
        </w:rPr>
        <w:t>征集文件规定提供所有服务的最终响应报价见开启响应文件一览表，如我方入围，我方承诺愿意按征集文件规定缴纳履约保证金和入围服务费。</w:t>
      </w:r>
    </w:p>
    <w:p w14:paraId="7F04731C">
      <w:pPr>
        <w:pStyle w:val="46"/>
        <w:keepNext w:val="0"/>
        <w:keepLines w:val="0"/>
        <w:pageBreakBefore w:val="0"/>
        <w:widowControl/>
        <w:numPr>
          <w:ilvl w:val="0"/>
          <w:numId w:val="0"/>
        </w:numPr>
        <w:tabs>
          <w:tab w:val="left" w:pos="898"/>
        </w:tabs>
        <w:kinsoku/>
        <w:wordWrap/>
        <w:overflowPunct/>
        <w:topLinePunct w:val="0"/>
        <w:autoSpaceDE/>
        <w:autoSpaceDN/>
        <w:bidi w:val="0"/>
        <w:adjustRightInd w:val="0"/>
        <w:snapToGrid w:val="0"/>
        <w:spacing w:before="3" w:line="360" w:lineRule="auto"/>
        <w:ind w:left="-21" w:leftChars="0" w:right="360" w:rightChars="0" w:firstLine="560" w:firstLineChars="200"/>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2.我方根据</w:t>
      </w:r>
      <w:r>
        <w:rPr>
          <w:rStyle w:val="32"/>
          <w:rFonts w:hint="eastAsia" w:ascii="仿宋" w:hAnsi="仿宋" w:eastAsia="仿宋" w:cs="仿宋"/>
          <w:color w:val="auto"/>
          <w:kern w:val="0"/>
          <w:sz w:val="28"/>
          <w:szCs w:val="28"/>
          <w:highlight w:val="none"/>
          <w:lang w:val="zh-CN" w:eastAsia="zh-CN" w:bidi="zh-CN"/>
        </w:rPr>
        <w:t>征集文件的规定，严格履行合同的责任和义务,并保证于在征集文件要求的日期内完成所有服务，并通过买方</w:t>
      </w:r>
      <w:r>
        <w:rPr>
          <w:rStyle w:val="32"/>
          <w:rFonts w:hint="eastAsia" w:ascii="仿宋" w:hAnsi="仿宋" w:eastAsia="仿宋" w:cs="仿宋"/>
          <w:color w:val="auto"/>
          <w:kern w:val="2"/>
          <w:sz w:val="28"/>
          <w:szCs w:val="28"/>
          <w:highlight w:val="none"/>
          <w:lang w:val="en-US" w:eastAsia="zh-CN" w:bidi="ar-SA"/>
        </w:rPr>
        <w:t>验收。</w:t>
      </w:r>
    </w:p>
    <w:p w14:paraId="04592D96">
      <w:pPr>
        <w:pStyle w:val="46"/>
        <w:keepNext w:val="0"/>
        <w:keepLines w:val="0"/>
        <w:pageBreakBefore w:val="0"/>
        <w:widowControl/>
        <w:numPr>
          <w:ilvl w:val="0"/>
          <w:numId w:val="0"/>
        </w:numPr>
        <w:tabs>
          <w:tab w:val="left" w:pos="898"/>
        </w:tabs>
        <w:kinsoku/>
        <w:wordWrap/>
        <w:overflowPunct/>
        <w:topLinePunct w:val="0"/>
        <w:autoSpaceDE/>
        <w:autoSpaceDN/>
        <w:bidi w:val="0"/>
        <w:adjustRightInd w:val="0"/>
        <w:snapToGrid w:val="0"/>
        <w:spacing w:before="160" w:line="360" w:lineRule="auto"/>
        <w:ind w:right="239" w:rightChars="0" w:firstLine="560" w:firstLineChars="200"/>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2"/>
          <w:sz w:val="28"/>
          <w:szCs w:val="28"/>
          <w:highlight w:val="none"/>
          <w:lang w:val="en-US" w:eastAsia="zh-CN" w:bidi="ar-SA"/>
        </w:rPr>
        <w:t>3.我方已详</w:t>
      </w:r>
      <w:r>
        <w:rPr>
          <w:rStyle w:val="32"/>
          <w:rFonts w:hint="eastAsia" w:ascii="仿宋" w:hAnsi="仿宋" w:eastAsia="仿宋" w:cs="仿宋"/>
          <w:color w:val="auto"/>
          <w:kern w:val="0"/>
          <w:sz w:val="28"/>
          <w:szCs w:val="28"/>
          <w:highlight w:val="none"/>
          <w:lang w:val="zh-CN" w:eastAsia="zh-CN" w:bidi="zh-CN"/>
        </w:rPr>
        <w:t>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07EED53F">
      <w:pPr>
        <w:pStyle w:val="46"/>
        <w:keepNext w:val="0"/>
        <w:keepLines w:val="0"/>
        <w:pageBreakBefore w:val="0"/>
        <w:widowControl/>
        <w:numPr>
          <w:ilvl w:val="0"/>
          <w:numId w:val="0"/>
        </w:numPr>
        <w:tabs>
          <w:tab w:val="left" w:pos="896"/>
        </w:tabs>
        <w:kinsoku/>
        <w:wordWrap/>
        <w:overflowPunct/>
        <w:topLinePunct w:val="0"/>
        <w:autoSpaceDE/>
        <w:autoSpaceDN/>
        <w:bidi w:val="0"/>
        <w:adjustRightInd w:val="0"/>
        <w:snapToGrid w:val="0"/>
        <w:spacing w:before="2" w:line="360" w:lineRule="auto"/>
        <w:ind w:left="-21" w:leftChars="0" w:right="357" w:rightChars="0" w:firstLine="548" w:firstLineChars="200"/>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spacing w:val="-3"/>
          <w:kern w:val="2"/>
          <w:sz w:val="28"/>
          <w:szCs w:val="28"/>
          <w:highlight w:val="none"/>
          <w:lang w:val="en-US" w:eastAsia="zh-CN" w:bidi="ar-SA"/>
        </w:rPr>
        <w:t>4.我</w:t>
      </w:r>
      <w:r>
        <w:rPr>
          <w:rStyle w:val="32"/>
          <w:rFonts w:hint="eastAsia" w:ascii="仿宋" w:hAnsi="仿宋" w:eastAsia="仿宋" w:cs="仿宋"/>
          <w:color w:val="auto"/>
          <w:kern w:val="0"/>
          <w:sz w:val="28"/>
          <w:szCs w:val="28"/>
          <w:highlight w:val="none"/>
          <w:lang w:val="zh-CN" w:eastAsia="zh-CN" w:bidi="zh-CN"/>
        </w:rPr>
        <w:t>方同意从征集文件规定的开启响应文件日期起遵循本征集文件，并在征集文件规定的响应有效期之前均具有约束力。</w:t>
      </w:r>
    </w:p>
    <w:p w14:paraId="08788C6D">
      <w:pPr>
        <w:pStyle w:val="46"/>
        <w:keepNext w:val="0"/>
        <w:keepLines w:val="0"/>
        <w:pageBreakBefore w:val="0"/>
        <w:widowControl/>
        <w:numPr>
          <w:ilvl w:val="0"/>
          <w:numId w:val="0"/>
        </w:numPr>
        <w:tabs>
          <w:tab w:val="left" w:pos="896"/>
        </w:tabs>
        <w:kinsoku/>
        <w:wordWrap/>
        <w:overflowPunct/>
        <w:topLinePunct w:val="0"/>
        <w:autoSpaceDE/>
        <w:autoSpaceDN/>
        <w:bidi w:val="0"/>
        <w:adjustRightInd w:val="0"/>
        <w:snapToGrid w:val="0"/>
        <w:spacing w:before="160" w:line="360" w:lineRule="auto"/>
        <w:ind w:left="-21" w:leftChars="0" w:right="357" w:rightChars="0" w:firstLine="560" w:firstLineChars="200"/>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en-US" w:eastAsia="zh-CN" w:bidi="zh-CN"/>
        </w:rPr>
        <w:t>5.</w:t>
      </w:r>
      <w:r>
        <w:rPr>
          <w:rStyle w:val="32"/>
          <w:rFonts w:hint="eastAsia" w:ascii="仿宋" w:hAnsi="仿宋" w:eastAsia="仿宋" w:cs="仿宋"/>
          <w:color w:val="auto"/>
          <w:kern w:val="0"/>
          <w:sz w:val="28"/>
          <w:szCs w:val="28"/>
          <w:highlight w:val="none"/>
          <w:lang w:val="zh-CN" w:eastAsia="zh-CN" w:bidi="zh-CN"/>
        </w:rPr>
        <w:t>我方承诺如响应保证金未在征集文件规定缴纳，我方响应无效，由此产生的一切后果由我方承担。</w:t>
      </w:r>
    </w:p>
    <w:p w14:paraId="13575DDA">
      <w:pPr>
        <w:pStyle w:val="46"/>
        <w:keepNext w:val="0"/>
        <w:keepLines w:val="0"/>
        <w:pageBreakBefore w:val="0"/>
        <w:widowControl/>
        <w:numPr>
          <w:ilvl w:val="0"/>
          <w:numId w:val="0"/>
        </w:numPr>
        <w:tabs>
          <w:tab w:val="left" w:pos="896"/>
        </w:tabs>
        <w:kinsoku/>
        <w:wordWrap/>
        <w:overflowPunct/>
        <w:topLinePunct w:val="0"/>
        <w:autoSpaceDE/>
        <w:autoSpaceDN/>
        <w:bidi w:val="0"/>
        <w:adjustRightInd w:val="0"/>
        <w:snapToGrid w:val="0"/>
        <w:spacing w:before="1" w:line="360" w:lineRule="auto"/>
        <w:ind w:left="-21" w:leftChars="0" w:right="357" w:rightChars="0" w:firstLine="544" w:firstLineChars="200"/>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spacing w:val="-4"/>
          <w:kern w:val="2"/>
          <w:sz w:val="28"/>
          <w:szCs w:val="28"/>
          <w:highlight w:val="none"/>
          <w:lang w:val="en-US" w:eastAsia="zh-CN" w:bidi="ar-SA"/>
        </w:rPr>
        <w:t>6.我</w:t>
      </w:r>
      <w:r>
        <w:rPr>
          <w:rStyle w:val="32"/>
          <w:rFonts w:hint="eastAsia" w:ascii="仿宋" w:hAnsi="仿宋" w:eastAsia="仿宋" w:cs="仿宋"/>
          <w:color w:val="auto"/>
          <w:kern w:val="0"/>
          <w:sz w:val="28"/>
          <w:szCs w:val="28"/>
          <w:highlight w:val="none"/>
          <w:lang w:val="zh-CN" w:eastAsia="zh-CN" w:bidi="zh-CN"/>
        </w:rPr>
        <w:t>方声明响应文件所提供的一切资料均真实无误、及时、有效，企业运营正常。由于我方提供资料不实而造成的责任和后果由我方承担。我方同意按照贵方提出的要求，提供与响应有关的任何证据、数据或资料</w:t>
      </w:r>
      <w:r>
        <w:rPr>
          <w:rStyle w:val="32"/>
          <w:rFonts w:hint="eastAsia" w:ascii="仿宋" w:hAnsi="仿宋" w:eastAsia="仿宋" w:cs="仿宋"/>
          <w:color w:val="auto"/>
          <w:kern w:val="2"/>
          <w:sz w:val="28"/>
          <w:szCs w:val="28"/>
          <w:highlight w:val="none"/>
          <w:lang w:val="en-US" w:eastAsia="zh-CN" w:bidi="ar-SA"/>
        </w:rPr>
        <w:t>。</w:t>
      </w:r>
    </w:p>
    <w:p w14:paraId="60FF4563">
      <w:pPr>
        <w:pStyle w:val="46"/>
        <w:keepNext w:val="0"/>
        <w:keepLines w:val="0"/>
        <w:pageBreakBefore w:val="0"/>
        <w:widowControl/>
        <w:numPr>
          <w:ilvl w:val="0"/>
          <w:numId w:val="0"/>
        </w:numPr>
        <w:tabs>
          <w:tab w:val="left" w:pos="896"/>
        </w:tabs>
        <w:kinsoku/>
        <w:wordWrap/>
        <w:overflowPunct/>
        <w:topLinePunct w:val="0"/>
        <w:autoSpaceDE/>
        <w:autoSpaceDN/>
        <w:bidi w:val="0"/>
        <w:adjustRightInd w:val="0"/>
        <w:snapToGrid w:val="0"/>
        <w:spacing w:before="3" w:line="360" w:lineRule="auto"/>
        <w:ind w:firstLine="560" w:firstLineChars="200"/>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7.我</w:t>
      </w:r>
      <w:r>
        <w:rPr>
          <w:rStyle w:val="32"/>
          <w:rFonts w:hint="eastAsia" w:ascii="仿宋" w:hAnsi="仿宋" w:eastAsia="仿宋" w:cs="仿宋"/>
          <w:color w:val="auto"/>
          <w:kern w:val="0"/>
          <w:sz w:val="28"/>
          <w:szCs w:val="28"/>
          <w:highlight w:val="none"/>
          <w:lang w:val="zh-CN" w:eastAsia="zh-CN" w:bidi="zh-CN"/>
        </w:rPr>
        <w:t>方完全理解贵方不一定接受最低报价的响应</w:t>
      </w:r>
      <w:r>
        <w:rPr>
          <w:rStyle w:val="32"/>
          <w:rFonts w:hint="eastAsia" w:ascii="仿宋" w:hAnsi="仿宋" w:eastAsia="仿宋" w:cs="仿宋"/>
          <w:color w:val="auto"/>
          <w:kern w:val="2"/>
          <w:sz w:val="28"/>
          <w:szCs w:val="28"/>
          <w:highlight w:val="none"/>
          <w:lang w:val="en-US" w:eastAsia="zh-CN" w:bidi="ar-SA"/>
        </w:rPr>
        <w:t>。</w:t>
      </w:r>
    </w:p>
    <w:p w14:paraId="49AB0642">
      <w:pPr>
        <w:pStyle w:val="46"/>
        <w:keepNext w:val="0"/>
        <w:keepLines w:val="0"/>
        <w:pageBreakBefore w:val="0"/>
        <w:widowControl/>
        <w:numPr>
          <w:ilvl w:val="0"/>
          <w:numId w:val="0"/>
        </w:numPr>
        <w:tabs>
          <w:tab w:val="left" w:pos="896"/>
          <w:tab w:val="left" w:pos="5150"/>
        </w:tabs>
        <w:kinsoku/>
        <w:wordWrap/>
        <w:overflowPunct/>
        <w:topLinePunct w:val="0"/>
        <w:autoSpaceDE/>
        <w:autoSpaceDN/>
        <w:bidi w:val="0"/>
        <w:adjustRightInd w:val="0"/>
        <w:snapToGrid w:val="0"/>
        <w:spacing w:before="160" w:line="360" w:lineRule="auto"/>
        <w:ind w:right="690" w:rightChars="0" w:firstLine="560" w:firstLineChars="200"/>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8.我方</w:t>
      </w:r>
      <w:r>
        <w:rPr>
          <w:rStyle w:val="32"/>
          <w:rFonts w:hint="eastAsia" w:ascii="仿宋" w:hAnsi="仿宋" w:eastAsia="仿宋" w:cs="仿宋"/>
          <w:color w:val="auto"/>
          <w:kern w:val="0"/>
          <w:sz w:val="28"/>
          <w:szCs w:val="28"/>
          <w:highlight w:val="none"/>
          <w:lang w:val="zh-CN" w:eastAsia="zh-CN" w:bidi="zh-CN"/>
        </w:rPr>
        <w:t>接受征集文件规定的付款方式、免费质保</w:t>
      </w:r>
      <w:r>
        <w:rPr>
          <w:rStyle w:val="32"/>
          <w:rFonts w:hint="eastAsia" w:ascii="仿宋" w:hAnsi="仿宋" w:eastAsia="仿宋" w:cs="仿宋"/>
          <w:color w:val="auto"/>
          <w:kern w:val="2"/>
          <w:sz w:val="28"/>
          <w:szCs w:val="28"/>
          <w:highlight w:val="none"/>
          <w:lang w:val="en-US" w:eastAsia="zh-CN" w:bidi="ar-SA"/>
        </w:rPr>
        <w:t>要求</w:t>
      </w:r>
      <w:r>
        <w:rPr>
          <w:rStyle w:val="32"/>
          <w:rFonts w:hint="eastAsia" w:ascii="仿宋" w:hAnsi="仿宋" w:eastAsia="仿宋" w:cs="仿宋"/>
          <w:color w:val="auto"/>
          <w:spacing w:val="-17"/>
          <w:kern w:val="2"/>
          <w:sz w:val="28"/>
          <w:szCs w:val="28"/>
          <w:highlight w:val="none"/>
          <w:lang w:val="en-US" w:eastAsia="zh-CN" w:bidi="ar-SA"/>
        </w:rPr>
        <w:t>。</w:t>
      </w:r>
    </w:p>
    <w:p w14:paraId="703D19A7">
      <w:pPr>
        <w:keepNext w:val="0"/>
        <w:keepLines w:val="0"/>
        <w:pageBreakBefore w:val="0"/>
        <w:widowControl/>
        <w:tabs>
          <w:tab w:val="left" w:pos="896"/>
          <w:tab w:val="left" w:pos="5150"/>
        </w:tabs>
        <w:kinsoku/>
        <w:wordWrap/>
        <w:overflowPunct/>
        <w:topLinePunct w:val="0"/>
        <w:autoSpaceDE/>
        <w:autoSpaceDN/>
        <w:bidi w:val="0"/>
        <w:adjustRightInd w:val="0"/>
        <w:snapToGrid w:val="0"/>
        <w:spacing w:before="160" w:line="360" w:lineRule="auto"/>
        <w:ind w:right="2469" w:firstLine="560" w:firstLineChars="20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9.诚信承诺书（见附录）</w:t>
      </w:r>
    </w:p>
    <w:p w14:paraId="55130861">
      <w:pPr>
        <w:keepNext w:val="0"/>
        <w:keepLines w:val="0"/>
        <w:pageBreakBefore w:val="0"/>
        <w:widowControl/>
        <w:tabs>
          <w:tab w:val="left" w:pos="896"/>
          <w:tab w:val="left" w:pos="5150"/>
        </w:tabs>
        <w:kinsoku/>
        <w:wordWrap w:val="0"/>
        <w:overflowPunct/>
        <w:topLinePunct w:val="0"/>
        <w:autoSpaceDE/>
        <w:autoSpaceDN/>
        <w:bidi w:val="0"/>
        <w:adjustRightInd w:val="0"/>
        <w:snapToGrid w:val="0"/>
        <w:spacing w:before="160" w:line="360" w:lineRule="auto"/>
        <w:ind w:left="654" w:right="2469" w:firstLine="0" w:firstLineChars="0"/>
        <w:jc w:val="right"/>
        <w:textAlignment w:val="auto"/>
        <w:rPr>
          <w:rStyle w:val="32"/>
          <w:rFonts w:hint="eastAsia" w:ascii="仿宋" w:hAnsi="仿宋" w:eastAsia="仿宋" w:cs="仿宋"/>
          <w:color w:val="auto"/>
          <w:kern w:val="2"/>
          <w:sz w:val="28"/>
          <w:szCs w:val="28"/>
          <w:highlight w:val="none"/>
          <w:u w:val="single"/>
          <w:lang w:val="en-US" w:eastAsia="zh-CN" w:bidi="ar-SA"/>
        </w:rPr>
      </w:pPr>
      <w:r>
        <w:rPr>
          <w:rStyle w:val="32"/>
          <w:rFonts w:hint="eastAsia" w:ascii="仿宋" w:hAnsi="仿宋" w:eastAsia="仿宋" w:cs="仿宋"/>
          <w:color w:val="auto"/>
          <w:kern w:val="2"/>
          <w:sz w:val="28"/>
          <w:szCs w:val="28"/>
          <w:highlight w:val="none"/>
          <w:lang w:val="en-US" w:eastAsia="zh-CN" w:bidi="ar-SA"/>
        </w:rPr>
        <w:t>供应商电子签章：</w:t>
      </w:r>
      <w:r>
        <w:rPr>
          <w:rStyle w:val="32"/>
          <w:rFonts w:hint="eastAsia" w:ascii="仿宋" w:hAnsi="仿宋" w:eastAsia="仿宋" w:cs="仿宋"/>
          <w:color w:val="auto"/>
          <w:kern w:val="2"/>
          <w:sz w:val="28"/>
          <w:szCs w:val="28"/>
          <w:highlight w:val="none"/>
          <w:u w:val="single"/>
          <w:lang w:val="en-US" w:eastAsia="zh-CN" w:bidi="ar-SA"/>
        </w:rPr>
        <w:t xml:space="preserve">   </w:t>
      </w:r>
      <w:r>
        <w:rPr>
          <w:rStyle w:val="32"/>
          <w:rFonts w:hint="eastAsia" w:ascii="仿宋" w:hAnsi="仿宋" w:eastAsia="仿宋" w:cs="仿宋"/>
          <w:color w:val="auto"/>
          <w:kern w:val="2"/>
          <w:sz w:val="28"/>
          <w:szCs w:val="28"/>
          <w:highlight w:val="none"/>
          <w:u w:val="single"/>
          <w:lang w:val="en-US" w:eastAsia="zh-CN" w:bidi="ar-SA"/>
        </w:rPr>
        <w:tab/>
      </w:r>
      <w:r>
        <w:rPr>
          <w:rStyle w:val="32"/>
          <w:rFonts w:hint="eastAsia" w:ascii="仿宋" w:hAnsi="仿宋" w:eastAsia="仿宋" w:cs="仿宋"/>
          <w:color w:val="auto"/>
          <w:kern w:val="2"/>
          <w:sz w:val="28"/>
          <w:szCs w:val="28"/>
          <w:highlight w:val="none"/>
          <w:u w:val="single"/>
          <w:lang w:val="en-US" w:eastAsia="zh-CN" w:bidi="ar-SA"/>
        </w:rPr>
        <w:t xml:space="preserve">  </w:t>
      </w:r>
    </w:p>
    <w:p w14:paraId="5189E70D">
      <w:pPr>
        <w:keepNext w:val="0"/>
        <w:keepLines w:val="0"/>
        <w:pageBreakBefore w:val="0"/>
        <w:widowControl/>
        <w:tabs>
          <w:tab w:val="left" w:pos="896"/>
          <w:tab w:val="left" w:pos="5150"/>
        </w:tabs>
        <w:kinsoku/>
        <w:overflowPunct/>
        <w:topLinePunct w:val="0"/>
        <w:autoSpaceDE/>
        <w:autoSpaceDN/>
        <w:bidi w:val="0"/>
        <w:adjustRightInd w:val="0"/>
        <w:snapToGrid w:val="0"/>
        <w:spacing w:before="160" w:line="360" w:lineRule="auto"/>
        <w:ind w:left="654" w:right="2469" w:firstLine="0" w:firstLineChars="0"/>
        <w:jc w:val="righ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 xml:space="preserve"> 法定代表人或其委托代理人：（签字或盖章）</w:t>
      </w:r>
    </w:p>
    <w:p w14:paraId="2CFA140F">
      <w:pPr>
        <w:pStyle w:val="35"/>
        <w:keepNext w:val="0"/>
        <w:keepLines w:val="0"/>
        <w:pageBreakBefore w:val="0"/>
        <w:widowControl/>
        <w:tabs>
          <w:tab w:val="left" w:pos="2094"/>
          <w:tab w:val="left" w:pos="5150"/>
        </w:tabs>
        <w:kinsoku/>
        <w:overflowPunct/>
        <w:topLinePunct w:val="0"/>
        <w:autoSpaceDE/>
        <w:autoSpaceDN/>
        <w:bidi w:val="0"/>
        <w:adjustRightInd w:val="0"/>
        <w:snapToGrid w:val="0"/>
        <w:spacing w:before="2" w:line="360" w:lineRule="auto"/>
        <w:ind w:left="654" w:firstLine="1120" w:firstLineChars="400"/>
        <w:jc w:val="both"/>
        <w:textAlignment w:val="auto"/>
        <w:rPr>
          <w:rStyle w:val="32"/>
          <w:rFonts w:hint="eastAsia" w:ascii="仿宋" w:hAnsi="仿宋" w:eastAsia="仿宋" w:cs="仿宋"/>
          <w:color w:val="auto"/>
          <w:kern w:val="0"/>
          <w:sz w:val="28"/>
          <w:szCs w:val="28"/>
          <w:highlight w:val="none"/>
          <w:u w:val="single"/>
          <w:lang w:val="zh-CN" w:eastAsia="zh-CN" w:bidi="zh-CN"/>
        </w:rPr>
      </w:pPr>
      <w:r>
        <w:rPr>
          <w:rStyle w:val="32"/>
          <w:rFonts w:hint="eastAsia" w:ascii="仿宋" w:hAnsi="仿宋" w:eastAsia="仿宋" w:cs="仿宋"/>
          <w:color w:val="auto"/>
          <w:kern w:val="0"/>
          <w:sz w:val="28"/>
          <w:szCs w:val="28"/>
          <w:highlight w:val="none"/>
          <w:lang w:val="zh-CN" w:eastAsia="zh-CN" w:bidi="zh-CN"/>
        </w:rPr>
        <w:t>日期：</w:t>
      </w:r>
      <w:r>
        <w:rPr>
          <w:rStyle w:val="32"/>
          <w:rFonts w:hint="eastAsia" w:ascii="仿宋" w:hAnsi="仿宋" w:eastAsia="仿宋" w:cs="仿宋"/>
          <w:color w:val="auto"/>
          <w:kern w:val="0"/>
          <w:sz w:val="28"/>
          <w:szCs w:val="28"/>
          <w:highlight w:val="none"/>
          <w:u w:val="single"/>
          <w:lang w:val="zh-CN" w:eastAsia="zh-CN" w:bidi="zh-CN"/>
        </w:rPr>
        <w:t xml:space="preserve"> </w:t>
      </w:r>
      <w:r>
        <w:rPr>
          <w:rStyle w:val="32"/>
          <w:rFonts w:hint="eastAsia" w:ascii="仿宋" w:hAnsi="仿宋" w:eastAsia="仿宋" w:cs="仿宋"/>
          <w:color w:val="auto"/>
          <w:kern w:val="0"/>
          <w:sz w:val="28"/>
          <w:szCs w:val="28"/>
          <w:highlight w:val="none"/>
          <w:u w:val="single"/>
          <w:lang w:val="en-US" w:eastAsia="zh-CN" w:bidi="zh-CN"/>
        </w:rPr>
        <w:t xml:space="preserve">             </w:t>
      </w:r>
      <w:r>
        <w:rPr>
          <w:rStyle w:val="32"/>
          <w:rFonts w:hint="eastAsia" w:ascii="仿宋" w:hAnsi="仿宋" w:eastAsia="仿宋" w:cs="仿宋"/>
          <w:color w:val="auto"/>
          <w:kern w:val="0"/>
          <w:sz w:val="28"/>
          <w:szCs w:val="28"/>
          <w:highlight w:val="none"/>
          <w:u w:val="single"/>
          <w:lang w:val="zh-CN" w:eastAsia="zh-CN" w:bidi="zh-CN"/>
        </w:rPr>
        <w:tab/>
      </w:r>
    </w:p>
    <w:p w14:paraId="3AB40349">
      <w:pPr>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2"/>
          <w:sz w:val="28"/>
          <w:szCs w:val="28"/>
          <w:highlight w:val="none"/>
          <w:u w:val="single"/>
          <w:lang w:val="en-US" w:eastAsia="zh-CN" w:bidi="ar-SA"/>
        </w:rPr>
      </w:pPr>
      <w:r>
        <w:rPr>
          <w:rStyle w:val="32"/>
          <w:rFonts w:hint="eastAsia" w:ascii="仿宋" w:hAnsi="仿宋" w:eastAsia="仿宋" w:cs="仿宋"/>
          <w:color w:val="auto"/>
          <w:kern w:val="2"/>
          <w:sz w:val="28"/>
          <w:szCs w:val="28"/>
          <w:highlight w:val="none"/>
          <w:u w:val="single"/>
          <w:lang w:val="en-US" w:eastAsia="zh-CN" w:bidi="ar-SA"/>
        </w:rPr>
        <w:br w:type="page"/>
      </w:r>
    </w:p>
    <w:p w14:paraId="5045723D">
      <w:pPr>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b/>
          <w:color w:val="auto"/>
          <w:kern w:val="2"/>
          <w:sz w:val="28"/>
          <w:szCs w:val="28"/>
          <w:highlight w:val="none"/>
          <w:lang w:val="en-US" w:eastAsia="zh-CN" w:bidi="ar-SA"/>
        </w:rPr>
      </w:pPr>
      <w:r>
        <w:rPr>
          <w:rStyle w:val="32"/>
          <w:rFonts w:hint="eastAsia" w:ascii="仿宋" w:hAnsi="仿宋" w:eastAsia="仿宋" w:cs="仿宋"/>
          <w:b/>
          <w:color w:val="auto"/>
          <w:kern w:val="2"/>
          <w:sz w:val="28"/>
          <w:szCs w:val="28"/>
          <w:highlight w:val="none"/>
          <w:lang w:val="en-US" w:eastAsia="zh-CN" w:bidi="ar-SA"/>
        </w:rPr>
        <w:t>附录1:</w:t>
      </w:r>
    </w:p>
    <w:p w14:paraId="0C32D8CA">
      <w:pPr>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b/>
          <w:color w:val="auto"/>
          <w:kern w:val="2"/>
          <w:sz w:val="28"/>
          <w:szCs w:val="28"/>
          <w:highlight w:val="none"/>
          <w:lang w:val="en-US" w:eastAsia="zh-CN" w:bidi="ar-SA"/>
        </w:rPr>
      </w:pPr>
    </w:p>
    <w:p w14:paraId="43FD1058">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32"/>
          <w:rFonts w:hint="eastAsia" w:ascii="仿宋" w:hAnsi="仿宋" w:eastAsia="仿宋" w:cs="仿宋"/>
          <w:b/>
          <w:color w:val="auto"/>
          <w:kern w:val="2"/>
          <w:sz w:val="28"/>
          <w:szCs w:val="28"/>
          <w:highlight w:val="none"/>
          <w:lang w:val="en-US" w:eastAsia="zh-CN" w:bidi="ar-SA"/>
        </w:rPr>
      </w:pPr>
      <w:r>
        <w:rPr>
          <w:rStyle w:val="32"/>
          <w:rFonts w:hint="eastAsia" w:ascii="仿宋" w:hAnsi="仿宋" w:eastAsia="仿宋" w:cs="仿宋"/>
          <w:b/>
          <w:color w:val="auto"/>
          <w:kern w:val="2"/>
          <w:sz w:val="28"/>
          <w:szCs w:val="28"/>
          <w:highlight w:val="none"/>
          <w:lang w:val="en-US" w:eastAsia="zh-CN" w:bidi="ar-SA"/>
        </w:rPr>
        <w:t>供应商诚信承诺书</w:t>
      </w:r>
    </w:p>
    <w:p w14:paraId="03C9A298">
      <w:pPr>
        <w:pStyle w:val="51"/>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Style w:val="32"/>
          <w:rFonts w:hint="eastAsia" w:ascii="仿宋" w:hAnsi="仿宋" w:eastAsia="仿宋" w:cs="仿宋"/>
          <w:b/>
          <w:bCs/>
          <w:color w:val="auto"/>
          <w:kern w:val="0"/>
          <w:sz w:val="28"/>
          <w:szCs w:val="28"/>
          <w:highlight w:val="none"/>
          <w:u w:val="single"/>
          <w:lang w:val="en-US" w:eastAsia="zh-CN" w:bidi="ar-SA"/>
        </w:rPr>
      </w:pPr>
      <w:r>
        <w:rPr>
          <w:rStyle w:val="32"/>
          <w:rFonts w:hint="eastAsia" w:ascii="仿宋" w:hAnsi="仿宋" w:eastAsia="仿宋" w:cs="仿宋"/>
          <w:b/>
          <w:bCs/>
          <w:color w:val="auto"/>
          <w:kern w:val="0"/>
          <w:sz w:val="28"/>
          <w:szCs w:val="28"/>
          <w:highlight w:val="none"/>
          <w:lang w:val="en-US" w:eastAsia="zh-CN" w:bidi="ar-SA"/>
        </w:rPr>
        <w:t>致：</w:t>
      </w:r>
      <w:r>
        <w:rPr>
          <w:rStyle w:val="32"/>
          <w:rFonts w:hint="eastAsia" w:ascii="仿宋" w:hAnsi="仿宋" w:eastAsia="仿宋" w:cs="仿宋"/>
          <w:b/>
          <w:bCs/>
          <w:color w:val="auto"/>
          <w:kern w:val="0"/>
          <w:sz w:val="28"/>
          <w:szCs w:val="28"/>
          <w:highlight w:val="none"/>
          <w:u w:val="single"/>
          <w:lang w:val="en-US" w:eastAsia="zh-CN" w:bidi="ar-SA"/>
        </w:rPr>
        <w:t>（征集人）</w:t>
      </w:r>
    </w:p>
    <w:p w14:paraId="43D89D53">
      <w:pPr>
        <w:pStyle w:val="34"/>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b/>
          <w:bCs/>
          <w:color w:val="auto"/>
          <w:kern w:val="0"/>
          <w:sz w:val="28"/>
          <w:szCs w:val="28"/>
          <w:highlight w:val="none"/>
          <w:u w:val="single"/>
          <w:lang w:val="en-US" w:eastAsia="zh-CN" w:bidi="ar-SA"/>
        </w:rPr>
      </w:pPr>
      <w:r>
        <w:rPr>
          <w:rStyle w:val="32"/>
          <w:rFonts w:hint="eastAsia" w:ascii="仿宋" w:hAnsi="仿宋" w:eastAsia="仿宋" w:cs="仿宋"/>
          <w:b/>
          <w:bCs/>
          <w:color w:val="auto"/>
          <w:kern w:val="0"/>
          <w:sz w:val="28"/>
          <w:szCs w:val="28"/>
          <w:highlight w:val="none"/>
          <w:u w:val="single"/>
          <w:lang w:val="en-US" w:eastAsia="zh-CN" w:bidi="ar-SA"/>
        </w:rPr>
        <w:t>阜南县财政局</w:t>
      </w:r>
      <w:r>
        <w:rPr>
          <w:rStyle w:val="32"/>
          <w:rFonts w:hint="eastAsia" w:ascii="仿宋" w:hAnsi="仿宋" w:eastAsia="仿宋" w:cs="仿宋"/>
          <w:b/>
          <w:bCs/>
          <w:color w:val="auto"/>
          <w:kern w:val="0"/>
          <w:sz w:val="28"/>
          <w:szCs w:val="28"/>
          <w:highlight w:val="none"/>
          <w:u w:val="none"/>
          <w:lang w:val="en-US" w:eastAsia="zh-CN" w:bidi="ar-SA"/>
        </w:rPr>
        <w:t>：</w:t>
      </w:r>
    </w:p>
    <w:p w14:paraId="1C39A7C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我单位参加本次响应，承诺如下：</w:t>
      </w:r>
    </w:p>
    <w:p w14:paraId="4985740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1. 提供的所有资料都是真实有效。如被发现提供虚假资料或虚假承诺（声明），同意取消响应和入围候选人资格。</w:t>
      </w:r>
    </w:p>
    <w:p w14:paraId="1880BC5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2. 不存在借用资质、串通响应等情形。如被发现，同意取消响应和入围候选人资格。</w:t>
      </w:r>
    </w:p>
    <w:p w14:paraId="263050D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3．如我方为入围候选人，除不可抗力（是指不能预见、不能避免并不能克服的客观情况，包括自然灾害和社会突发事件，如地震、海啸、瘟疫、水灾、骚乱、暴动、战争等），不因任何其它原因放弃入围候选人资格。</w:t>
      </w:r>
    </w:p>
    <w:p w14:paraId="618BA08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4、我方入围后，严格按照征集文件和我单位响应文件的约定签订合同。</w:t>
      </w:r>
    </w:p>
    <w:p w14:paraId="4E33323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5、我方同意将达不到供应商资格要求条件仍参与响应或被行政主管部门、监督管理部门等暂停、取消公共资源交易资格且在限制期内仍参与响应的情形视为弄虚作假，愿意接受处理。</w:t>
      </w:r>
    </w:p>
    <w:p w14:paraId="7857072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6、我方参与响应如出现响应报价高于该项目最高响应限价的情形，同意视为串通响应并接受处理。</w:t>
      </w:r>
    </w:p>
    <w:p w14:paraId="67E579F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0"/>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bidi="ar-SA"/>
        </w:rPr>
        <w:t>出现违反上述承诺情形之一的，我单位还同意响应保证金不予退还，并在 1 至 3 年内不参与阜阳市公共资源交易活动，且后期我单位不因公司表现良好等各种理由向招标人申请予以恢复参与阜阳市公共资源交易活动，征集人也不应以公司表现良好等各种理由为由提前解除对我单位的处理。愿意公开披露我单位违反承诺的不良行为信息，愿意接受处罚并承担所有经济损失和法律责任。</w:t>
      </w:r>
    </w:p>
    <w:p w14:paraId="4A13CEF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 xml:space="preserve">后期履约过程中除不可抗力外如我单位放弃（拒绝）履约，同意征集人不予退还履约保证金，我单位不要求退还履约保证金，我单位三年不参与阜阳市公共资源交易活动，且在处理期间不因公司表现良好等各种理由向招标人申请予以提前恢复参与阜阳市公共资源交易活动，征集人也不能以公司表现良好等各种理由为由提前解除对我单位的处理。 </w:t>
      </w:r>
    </w:p>
    <w:p w14:paraId="67DB1A7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此承诺不受响应有效期的限制。</w:t>
      </w:r>
    </w:p>
    <w:p w14:paraId="39C4C6D4">
      <w:pPr>
        <w:keepNext w:val="0"/>
        <w:keepLines w:val="0"/>
        <w:pageBreakBefore w:val="0"/>
        <w:widowControl/>
        <w:kinsoku/>
        <w:overflowPunct/>
        <w:topLinePunct w:val="0"/>
        <w:autoSpaceDE/>
        <w:autoSpaceDN/>
        <w:bidi w:val="0"/>
        <w:adjustRightInd w:val="0"/>
        <w:snapToGrid w:val="0"/>
        <w:spacing w:line="360" w:lineRule="auto"/>
        <w:ind w:firstLine="0" w:firstLineChars="0"/>
        <w:jc w:val="both"/>
        <w:textAlignment w:val="auto"/>
        <w:rPr>
          <w:rStyle w:val="32"/>
          <w:rFonts w:hint="eastAsia" w:ascii="仿宋" w:hAnsi="仿宋" w:eastAsia="仿宋" w:cs="仿宋"/>
          <w:color w:val="auto"/>
          <w:kern w:val="0"/>
          <w:sz w:val="28"/>
          <w:szCs w:val="28"/>
          <w:highlight w:val="none"/>
          <w:lang w:val="en-US" w:eastAsia="zh-CN" w:bidi="ar-SA"/>
        </w:rPr>
      </w:pPr>
    </w:p>
    <w:p w14:paraId="496FFDFE">
      <w:pPr>
        <w:pStyle w:val="51"/>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Style w:val="32"/>
          <w:rFonts w:hint="eastAsia" w:ascii="仿宋" w:hAnsi="仿宋" w:eastAsia="仿宋" w:cs="仿宋"/>
          <w:color w:val="auto"/>
          <w:kern w:val="0"/>
          <w:sz w:val="28"/>
          <w:szCs w:val="28"/>
          <w:highlight w:val="none"/>
          <w:u w:val="single"/>
          <w:lang w:val="en-US" w:eastAsia="zh-CN" w:bidi="ar-SA"/>
        </w:rPr>
      </w:pPr>
      <w:r>
        <w:rPr>
          <w:rStyle w:val="32"/>
          <w:rFonts w:hint="eastAsia" w:ascii="仿宋" w:hAnsi="仿宋" w:eastAsia="仿宋" w:cs="仿宋"/>
          <w:color w:val="auto"/>
          <w:kern w:val="0"/>
          <w:sz w:val="28"/>
          <w:szCs w:val="28"/>
          <w:highlight w:val="none"/>
          <w:lang w:val="en-US" w:eastAsia="zh-CN" w:bidi="ar-SA"/>
        </w:rPr>
        <w:t xml:space="preserve">                      供应商电子签章：</w:t>
      </w:r>
      <w:r>
        <w:rPr>
          <w:rStyle w:val="32"/>
          <w:rFonts w:hint="eastAsia" w:ascii="仿宋" w:hAnsi="仿宋" w:eastAsia="仿宋" w:cs="仿宋"/>
          <w:color w:val="auto"/>
          <w:kern w:val="0"/>
          <w:sz w:val="28"/>
          <w:szCs w:val="28"/>
          <w:highlight w:val="none"/>
          <w:u w:val="single"/>
          <w:lang w:val="en-US" w:eastAsia="zh-CN" w:bidi="ar-SA"/>
        </w:rPr>
        <w:t xml:space="preserve">                       </w:t>
      </w:r>
    </w:p>
    <w:p w14:paraId="0004ED99">
      <w:pPr>
        <w:pStyle w:val="51"/>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Style w:val="32"/>
          <w:rFonts w:hint="eastAsia" w:ascii="仿宋" w:hAnsi="仿宋" w:eastAsia="仿宋" w:cs="仿宋"/>
          <w:color w:val="auto"/>
          <w:kern w:val="0"/>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bidi="ar-SA"/>
        </w:rPr>
        <w:t>法定代表人或其委托代理人：</w:t>
      </w:r>
      <w:r>
        <w:rPr>
          <w:rStyle w:val="32"/>
          <w:rFonts w:hint="eastAsia" w:ascii="仿宋" w:hAnsi="仿宋" w:eastAsia="仿宋" w:cs="仿宋"/>
          <w:color w:val="auto"/>
          <w:kern w:val="0"/>
          <w:sz w:val="28"/>
          <w:szCs w:val="28"/>
          <w:highlight w:val="none"/>
          <w:u w:val="single"/>
          <w:lang w:val="en-US" w:eastAsia="zh-CN" w:bidi="ar-SA"/>
        </w:rPr>
        <w:t>（签字或盖章）</w:t>
      </w:r>
    </w:p>
    <w:p w14:paraId="6F810051">
      <w:pPr>
        <w:pStyle w:val="51"/>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32"/>
          <w:rFonts w:hint="eastAsia" w:ascii="仿宋" w:hAnsi="仿宋" w:eastAsia="仿宋" w:cs="仿宋"/>
          <w:color w:val="auto"/>
          <w:kern w:val="0"/>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bidi="ar-SA"/>
        </w:rPr>
        <w:t xml:space="preserve">                                             </w:t>
      </w:r>
    </w:p>
    <w:p w14:paraId="358C92C4">
      <w:pPr>
        <w:pStyle w:val="51"/>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32"/>
          <w:rFonts w:hint="eastAsia" w:ascii="仿宋" w:hAnsi="仿宋" w:eastAsia="仿宋" w:cs="仿宋"/>
          <w:color w:val="auto"/>
          <w:kern w:val="0"/>
          <w:sz w:val="28"/>
          <w:szCs w:val="28"/>
          <w:highlight w:val="none"/>
          <w:lang w:val="en-US" w:eastAsia="zh-CN" w:bidi="ar-SA"/>
        </w:rPr>
      </w:pPr>
      <w:r>
        <w:rPr>
          <w:rStyle w:val="32"/>
          <w:rFonts w:hint="eastAsia" w:ascii="仿宋" w:hAnsi="仿宋" w:eastAsia="仿宋" w:cs="仿宋"/>
          <w:color w:val="auto"/>
          <w:kern w:val="0"/>
          <w:sz w:val="28"/>
          <w:szCs w:val="28"/>
          <w:highlight w:val="none"/>
          <w:lang w:val="en-US" w:eastAsia="zh-CN" w:bidi="ar-SA"/>
        </w:rPr>
        <w:t xml:space="preserve">  年   月    日</w:t>
      </w:r>
    </w:p>
    <w:p w14:paraId="6C417CD1">
      <w:pPr>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br w:type="page"/>
      </w:r>
    </w:p>
    <w:p w14:paraId="7C560A02">
      <w:pPr>
        <w:pStyle w:val="51"/>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32"/>
          <w:rFonts w:hint="eastAsia" w:ascii="仿宋" w:hAnsi="仿宋" w:eastAsia="仿宋" w:cs="仿宋"/>
          <w:color w:val="auto"/>
          <w:kern w:val="0"/>
          <w:sz w:val="28"/>
          <w:szCs w:val="28"/>
          <w:highlight w:val="none"/>
          <w:lang w:val="en-US" w:eastAsia="zh-CN" w:bidi="ar-SA"/>
        </w:rPr>
        <w:sectPr>
          <w:pgSz w:w="11910" w:h="16840"/>
          <w:pgMar w:top="1380" w:right="1440" w:bottom="1500" w:left="1580" w:header="877" w:footer="1304" w:gutter="0"/>
          <w:lnNumType w:countBy="0"/>
          <w:pgNumType w:fmt="decimal"/>
          <w:cols w:space="720" w:num="1"/>
          <w:docGrid w:linePitch="0" w:charSpace="0"/>
        </w:sectPr>
      </w:pPr>
    </w:p>
    <w:p w14:paraId="1F7A3A84">
      <w:pPr>
        <w:pStyle w:val="51"/>
        <w:keepNext w:val="0"/>
        <w:keepLines w:val="0"/>
        <w:pageBreakBefore w:val="0"/>
        <w:widowControl/>
        <w:kinsoku/>
        <w:overflowPunct/>
        <w:topLinePunct w:val="0"/>
        <w:autoSpaceDE/>
        <w:autoSpaceDN/>
        <w:bidi w:val="0"/>
        <w:adjustRightInd w:val="0"/>
        <w:snapToGrid w:val="0"/>
        <w:spacing w:line="360" w:lineRule="auto"/>
        <w:ind w:left="207" w:right="346" w:firstLine="0" w:firstLineChars="0"/>
        <w:jc w:val="center"/>
        <w:textAlignment w:val="auto"/>
        <w:rPr>
          <w:rStyle w:val="32"/>
          <w:rFonts w:hint="eastAsia" w:ascii="仿宋" w:hAnsi="仿宋" w:eastAsia="仿宋" w:cs="仿宋"/>
          <w:color w:val="auto"/>
          <w:kern w:val="0"/>
          <w:sz w:val="28"/>
          <w:szCs w:val="28"/>
          <w:highlight w:val="none"/>
          <w:lang w:val="en-US" w:eastAsia="zh-CN" w:bidi="ar-SA"/>
        </w:rPr>
      </w:pPr>
      <w:r>
        <w:rPr>
          <w:rStyle w:val="32"/>
          <w:rFonts w:hint="eastAsia" w:ascii="仿宋" w:hAnsi="仿宋" w:eastAsia="仿宋" w:cs="仿宋"/>
          <w:b/>
          <w:bCs/>
          <w:color w:val="auto"/>
          <w:kern w:val="0"/>
          <w:sz w:val="28"/>
          <w:szCs w:val="28"/>
          <w:highlight w:val="none"/>
          <w:lang w:val="en-US" w:eastAsia="zh-CN" w:bidi="ar-SA"/>
        </w:rPr>
        <w:t>三、无重大违法记录声明函、无不良信用记录声明函</w:t>
      </w:r>
    </w:p>
    <w:p w14:paraId="6D82FF97">
      <w:pPr>
        <w:keepNext w:val="0"/>
        <w:keepLines w:val="0"/>
        <w:pageBreakBefore w:val="0"/>
        <w:widowControl/>
        <w:kinsoku/>
        <w:overflowPunct/>
        <w:topLinePunct w:val="0"/>
        <w:autoSpaceDE/>
        <w:autoSpaceDN/>
        <w:bidi w:val="0"/>
        <w:adjustRightInd w:val="0"/>
        <w:snapToGrid w:val="0"/>
        <w:spacing w:before="120" w:after="120" w:line="360" w:lineRule="auto"/>
        <w:ind w:firstLine="0" w:firstLineChars="0"/>
        <w:jc w:val="center"/>
        <w:textAlignment w:val="auto"/>
        <w:rPr>
          <w:rStyle w:val="32"/>
          <w:rFonts w:hint="eastAsia" w:ascii="仿宋" w:hAnsi="仿宋" w:eastAsia="仿宋" w:cs="仿宋"/>
          <w:b/>
          <w:color w:val="auto"/>
          <w:kern w:val="2"/>
          <w:sz w:val="28"/>
          <w:szCs w:val="28"/>
          <w:highlight w:val="none"/>
          <w:lang w:val="en-US" w:eastAsia="zh-CN" w:bidi="ar-SA"/>
        </w:rPr>
      </w:pPr>
      <w:r>
        <w:rPr>
          <w:rStyle w:val="32"/>
          <w:rFonts w:hint="eastAsia" w:ascii="仿宋" w:hAnsi="仿宋" w:eastAsia="仿宋" w:cs="仿宋"/>
          <w:b/>
          <w:color w:val="auto"/>
          <w:kern w:val="2"/>
          <w:sz w:val="28"/>
          <w:szCs w:val="28"/>
          <w:highlight w:val="none"/>
          <w:lang w:val="en-US" w:eastAsia="zh-CN" w:bidi="ar-SA"/>
        </w:rPr>
        <w:t>(联合体参加响应的，联合体各方均须提供）</w:t>
      </w:r>
    </w:p>
    <w:p w14:paraId="13296B99">
      <w:pPr>
        <w:pStyle w:val="46"/>
        <w:keepNext w:val="0"/>
        <w:keepLines w:val="0"/>
        <w:pageBreakBefore w:val="0"/>
        <w:widowControl/>
        <w:numPr>
          <w:ilvl w:val="0"/>
          <w:numId w:val="0"/>
        </w:numPr>
        <w:tabs>
          <w:tab w:val="left" w:pos="896"/>
        </w:tabs>
        <w:kinsoku/>
        <w:wordWrap/>
        <w:overflowPunct/>
        <w:topLinePunct w:val="0"/>
        <w:autoSpaceDE/>
        <w:autoSpaceDN/>
        <w:bidi w:val="0"/>
        <w:adjustRightInd w:val="0"/>
        <w:snapToGrid w:val="0"/>
        <w:spacing w:before="158" w:line="360" w:lineRule="auto"/>
        <w:ind w:left="221" w:leftChars="0" w:right="357" w:rightChars="0" w:firstLine="536" w:firstLineChars="200"/>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spacing w:val="-6"/>
          <w:kern w:val="2"/>
          <w:sz w:val="28"/>
          <w:szCs w:val="28"/>
          <w:highlight w:val="none"/>
          <w:lang w:val="en-US" w:eastAsia="zh-CN" w:bidi="ar-SA"/>
        </w:rPr>
        <w:t>1.本单位郑重声明，根据《中华人民共和国政府采购法》及《中华人民共和</w:t>
      </w:r>
      <w:r>
        <w:rPr>
          <w:rStyle w:val="32"/>
          <w:rFonts w:hint="eastAsia" w:ascii="仿宋" w:hAnsi="仿宋" w:eastAsia="仿宋" w:cs="仿宋"/>
          <w:color w:val="auto"/>
          <w:spacing w:val="-7"/>
          <w:kern w:val="2"/>
          <w:sz w:val="28"/>
          <w:szCs w:val="28"/>
          <w:highlight w:val="none"/>
          <w:lang w:val="en-US" w:eastAsia="zh-CN" w:bidi="ar-SA"/>
        </w:rPr>
        <w:t>国政府采购法实施条例》的规定，参加政府采购活动前三年内，本单位在经营活</w:t>
      </w:r>
      <w:r>
        <w:rPr>
          <w:rStyle w:val="32"/>
          <w:rFonts w:hint="eastAsia" w:ascii="仿宋" w:hAnsi="仿宋" w:eastAsia="仿宋" w:cs="仿宋"/>
          <w:color w:val="auto"/>
          <w:spacing w:val="-8"/>
          <w:kern w:val="2"/>
          <w:sz w:val="28"/>
          <w:szCs w:val="28"/>
          <w:highlight w:val="none"/>
          <w:lang w:val="en-US" w:eastAsia="zh-CN" w:bidi="ar-SA"/>
        </w:rPr>
        <w:t>动中没有重大违法记录，没有因违法经营受到刑事处罚或者责令停产停业、吊销</w:t>
      </w:r>
      <w:r>
        <w:rPr>
          <w:rStyle w:val="32"/>
          <w:rFonts w:hint="eastAsia" w:ascii="仿宋" w:hAnsi="仿宋" w:eastAsia="仿宋" w:cs="仿宋"/>
          <w:color w:val="auto"/>
          <w:spacing w:val="-10"/>
          <w:kern w:val="2"/>
          <w:sz w:val="28"/>
          <w:szCs w:val="28"/>
          <w:highlight w:val="none"/>
          <w:lang w:val="en-US" w:eastAsia="zh-CN" w:bidi="ar-SA"/>
        </w:rPr>
        <w:t>许可证或者执照、较大数额罚款等行政处罚，且未在被禁止参加政府采购活动的</w:t>
      </w:r>
      <w:r>
        <w:rPr>
          <w:rStyle w:val="32"/>
          <w:rFonts w:hint="eastAsia" w:ascii="仿宋" w:hAnsi="仿宋" w:eastAsia="仿宋" w:cs="仿宋"/>
          <w:color w:val="auto"/>
          <w:kern w:val="2"/>
          <w:sz w:val="28"/>
          <w:szCs w:val="28"/>
          <w:highlight w:val="none"/>
          <w:lang w:val="en-US" w:eastAsia="zh-CN" w:bidi="ar-SA"/>
        </w:rPr>
        <w:t>处罚期限内。</w:t>
      </w:r>
    </w:p>
    <w:p w14:paraId="32EF3E31">
      <w:pPr>
        <w:pStyle w:val="46"/>
        <w:keepNext w:val="0"/>
        <w:keepLines w:val="0"/>
        <w:pageBreakBefore w:val="0"/>
        <w:widowControl/>
        <w:numPr>
          <w:ilvl w:val="0"/>
          <w:numId w:val="0"/>
        </w:numPr>
        <w:tabs>
          <w:tab w:val="left" w:pos="896"/>
        </w:tabs>
        <w:kinsoku/>
        <w:wordWrap/>
        <w:overflowPunct/>
        <w:topLinePunct w:val="0"/>
        <w:autoSpaceDE/>
        <w:autoSpaceDN/>
        <w:bidi w:val="0"/>
        <w:adjustRightInd w:val="0"/>
        <w:snapToGrid w:val="0"/>
        <w:spacing w:before="158" w:line="360" w:lineRule="auto"/>
        <w:ind w:left="221" w:leftChars="0" w:right="357" w:rightChars="0" w:firstLine="536" w:firstLineChars="200"/>
        <w:textAlignment w:val="auto"/>
        <w:rPr>
          <w:rStyle w:val="32"/>
          <w:rFonts w:hint="eastAsia" w:ascii="仿宋" w:hAnsi="仿宋" w:eastAsia="仿宋" w:cs="仿宋"/>
          <w:color w:val="auto"/>
          <w:spacing w:val="-6"/>
          <w:kern w:val="2"/>
          <w:sz w:val="28"/>
          <w:szCs w:val="28"/>
          <w:highlight w:val="none"/>
          <w:lang w:val="en-US" w:eastAsia="zh-CN" w:bidi="ar-SA"/>
        </w:rPr>
      </w:pPr>
      <w:r>
        <w:rPr>
          <w:rStyle w:val="32"/>
          <w:rFonts w:hint="eastAsia" w:ascii="仿宋" w:hAnsi="仿宋" w:eastAsia="仿宋" w:cs="仿宋"/>
          <w:color w:val="auto"/>
          <w:spacing w:val="-6"/>
          <w:kern w:val="2"/>
          <w:sz w:val="28"/>
          <w:szCs w:val="28"/>
          <w:highlight w:val="none"/>
          <w:lang w:val="en-US" w:eastAsia="zh-CN" w:bidi="ar-SA"/>
        </w:rPr>
        <w:t>2.本单位郑重声明，我单位无以下不良信用记录情形：</w:t>
      </w:r>
    </w:p>
    <w:p w14:paraId="1D9119C9">
      <w:pPr>
        <w:pStyle w:val="46"/>
        <w:keepNext w:val="0"/>
        <w:keepLines w:val="0"/>
        <w:pageBreakBefore w:val="0"/>
        <w:widowControl/>
        <w:numPr>
          <w:ilvl w:val="0"/>
          <w:numId w:val="0"/>
        </w:numPr>
        <w:tabs>
          <w:tab w:val="left" w:pos="896"/>
        </w:tabs>
        <w:kinsoku/>
        <w:wordWrap/>
        <w:overflowPunct/>
        <w:topLinePunct w:val="0"/>
        <w:autoSpaceDE/>
        <w:autoSpaceDN/>
        <w:bidi w:val="0"/>
        <w:adjustRightInd w:val="0"/>
        <w:snapToGrid w:val="0"/>
        <w:spacing w:before="158" w:line="360" w:lineRule="auto"/>
        <w:ind w:left="221" w:leftChars="0" w:right="357" w:rightChars="0" w:firstLine="536" w:firstLineChars="200"/>
        <w:textAlignment w:val="auto"/>
        <w:rPr>
          <w:rStyle w:val="32"/>
          <w:rFonts w:hint="eastAsia" w:ascii="仿宋" w:hAnsi="仿宋" w:eastAsia="仿宋" w:cs="仿宋"/>
          <w:color w:val="auto"/>
          <w:spacing w:val="-6"/>
          <w:kern w:val="2"/>
          <w:sz w:val="28"/>
          <w:szCs w:val="28"/>
          <w:highlight w:val="none"/>
          <w:lang w:val="en-US" w:eastAsia="zh-CN" w:bidi="ar-SA"/>
        </w:rPr>
      </w:pPr>
      <w:r>
        <w:rPr>
          <w:rStyle w:val="32"/>
          <w:rFonts w:hint="eastAsia" w:ascii="仿宋" w:hAnsi="仿宋" w:eastAsia="仿宋" w:cs="仿宋"/>
          <w:color w:val="auto"/>
          <w:spacing w:val="-6"/>
          <w:kern w:val="2"/>
          <w:sz w:val="28"/>
          <w:szCs w:val="28"/>
          <w:highlight w:val="none"/>
          <w:lang w:val="en-US" w:eastAsia="zh-CN" w:bidi="ar-SA"/>
        </w:rPr>
        <w:t>（1）被人民法院列入失信被执行人；</w:t>
      </w:r>
    </w:p>
    <w:p w14:paraId="2B199328">
      <w:pPr>
        <w:pStyle w:val="46"/>
        <w:keepNext w:val="0"/>
        <w:keepLines w:val="0"/>
        <w:pageBreakBefore w:val="0"/>
        <w:widowControl/>
        <w:numPr>
          <w:ilvl w:val="0"/>
          <w:numId w:val="0"/>
        </w:numPr>
        <w:tabs>
          <w:tab w:val="left" w:pos="896"/>
        </w:tabs>
        <w:kinsoku/>
        <w:wordWrap/>
        <w:overflowPunct/>
        <w:topLinePunct w:val="0"/>
        <w:autoSpaceDE/>
        <w:autoSpaceDN/>
        <w:bidi w:val="0"/>
        <w:adjustRightInd w:val="0"/>
        <w:snapToGrid w:val="0"/>
        <w:spacing w:before="158" w:line="360" w:lineRule="auto"/>
        <w:ind w:left="221" w:leftChars="0" w:right="357" w:rightChars="0" w:firstLine="536" w:firstLineChars="200"/>
        <w:textAlignment w:val="auto"/>
        <w:rPr>
          <w:rStyle w:val="32"/>
          <w:rFonts w:hint="eastAsia" w:ascii="仿宋" w:hAnsi="仿宋" w:eastAsia="仿宋" w:cs="仿宋"/>
          <w:color w:val="auto"/>
          <w:spacing w:val="-6"/>
          <w:kern w:val="2"/>
          <w:sz w:val="28"/>
          <w:szCs w:val="28"/>
          <w:highlight w:val="none"/>
          <w:lang w:val="en-US" w:eastAsia="zh-CN" w:bidi="ar-SA"/>
        </w:rPr>
      </w:pPr>
      <w:r>
        <w:rPr>
          <w:rStyle w:val="32"/>
          <w:rFonts w:hint="eastAsia" w:ascii="仿宋" w:hAnsi="仿宋" w:eastAsia="仿宋" w:cs="仿宋"/>
          <w:color w:val="auto"/>
          <w:spacing w:val="-6"/>
          <w:kern w:val="2"/>
          <w:sz w:val="28"/>
          <w:szCs w:val="28"/>
          <w:highlight w:val="none"/>
          <w:lang w:val="en-US" w:eastAsia="zh-CN" w:bidi="ar-SA"/>
        </w:rPr>
        <w:t>（2）单位、法定代表人或拟派项目经理（项目负责人）被人民检察院列入行贿犯罪档案；</w:t>
      </w:r>
    </w:p>
    <w:p w14:paraId="2C6D7A25">
      <w:pPr>
        <w:pStyle w:val="46"/>
        <w:keepNext w:val="0"/>
        <w:keepLines w:val="0"/>
        <w:pageBreakBefore w:val="0"/>
        <w:widowControl/>
        <w:numPr>
          <w:ilvl w:val="0"/>
          <w:numId w:val="0"/>
        </w:numPr>
        <w:tabs>
          <w:tab w:val="left" w:pos="896"/>
        </w:tabs>
        <w:kinsoku/>
        <w:wordWrap/>
        <w:overflowPunct/>
        <w:topLinePunct w:val="0"/>
        <w:autoSpaceDE/>
        <w:autoSpaceDN/>
        <w:bidi w:val="0"/>
        <w:adjustRightInd w:val="0"/>
        <w:snapToGrid w:val="0"/>
        <w:spacing w:before="158" w:line="360" w:lineRule="auto"/>
        <w:ind w:left="221" w:leftChars="0" w:right="357" w:rightChars="0" w:firstLine="536" w:firstLineChars="200"/>
        <w:textAlignment w:val="auto"/>
        <w:rPr>
          <w:rStyle w:val="32"/>
          <w:rFonts w:hint="eastAsia" w:ascii="仿宋" w:hAnsi="仿宋" w:eastAsia="仿宋" w:cs="仿宋"/>
          <w:color w:val="auto"/>
          <w:spacing w:val="-6"/>
          <w:kern w:val="2"/>
          <w:sz w:val="28"/>
          <w:szCs w:val="28"/>
          <w:highlight w:val="none"/>
          <w:lang w:val="en-US" w:eastAsia="zh-CN" w:bidi="ar-SA"/>
        </w:rPr>
      </w:pPr>
      <w:r>
        <w:rPr>
          <w:rStyle w:val="32"/>
          <w:rFonts w:hint="eastAsia" w:ascii="仿宋" w:hAnsi="仿宋" w:eastAsia="仿宋" w:cs="仿宋"/>
          <w:color w:val="auto"/>
          <w:spacing w:val="-6"/>
          <w:kern w:val="2"/>
          <w:sz w:val="28"/>
          <w:szCs w:val="28"/>
          <w:highlight w:val="none"/>
          <w:lang w:val="en-US" w:eastAsia="zh-CN" w:bidi="ar-SA"/>
        </w:rPr>
        <w:t>（3）被工商行政管理部门列入企业经营异常名录；</w:t>
      </w:r>
    </w:p>
    <w:p w14:paraId="2A23F3C7">
      <w:pPr>
        <w:pStyle w:val="46"/>
        <w:keepNext w:val="0"/>
        <w:keepLines w:val="0"/>
        <w:pageBreakBefore w:val="0"/>
        <w:widowControl/>
        <w:numPr>
          <w:ilvl w:val="0"/>
          <w:numId w:val="0"/>
        </w:numPr>
        <w:tabs>
          <w:tab w:val="left" w:pos="896"/>
        </w:tabs>
        <w:kinsoku/>
        <w:wordWrap/>
        <w:overflowPunct/>
        <w:topLinePunct w:val="0"/>
        <w:autoSpaceDE/>
        <w:autoSpaceDN/>
        <w:bidi w:val="0"/>
        <w:adjustRightInd w:val="0"/>
        <w:snapToGrid w:val="0"/>
        <w:spacing w:before="158" w:line="360" w:lineRule="auto"/>
        <w:ind w:left="221" w:leftChars="0" w:right="357" w:rightChars="0" w:firstLine="536" w:firstLineChars="200"/>
        <w:textAlignment w:val="auto"/>
        <w:rPr>
          <w:rStyle w:val="32"/>
          <w:rFonts w:hint="eastAsia" w:ascii="仿宋" w:hAnsi="仿宋" w:eastAsia="仿宋" w:cs="仿宋"/>
          <w:color w:val="auto"/>
          <w:spacing w:val="-6"/>
          <w:kern w:val="2"/>
          <w:sz w:val="28"/>
          <w:szCs w:val="28"/>
          <w:highlight w:val="none"/>
          <w:lang w:val="en-US" w:eastAsia="zh-CN" w:bidi="ar-SA"/>
        </w:rPr>
      </w:pPr>
      <w:r>
        <w:rPr>
          <w:rStyle w:val="32"/>
          <w:rFonts w:hint="eastAsia" w:ascii="仿宋" w:hAnsi="仿宋" w:eastAsia="仿宋" w:cs="仿宋"/>
          <w:color w:val="auto"/>
          <w:spacing w:val="-6"/>
          <w:kern w:val="2"/>
          <w:sz w:val="28"/>
          <w:szCs w:val="28"/>
          <w:highlight w:val="none"/>
          <w:lang w:val="en-US" w:eastAsia="zh-CN" w:bidi="ar-SA"/>
        </w:rPr>
        <w:t>（4）被税务部门列入重大税收违法案件当事人名单；</w:t>
      </w:r>
    </w:p>
    <w:p w14:paraId="153511E1">
      <w:pPr>
        <w:pStyle w:val="46"/>
        <w:keepNext w:val="0"/>
        <w:keepLines w:val="0"/>
        <w:pageBreakBefore w:val="0"/>
        <w:widowControl/>
        <w:numPr>
          <w:ilvl w:val="0"/>
          <w:numId w:val="0"/>
        </w:numPr>
        <w:tabs>
          <w:tab w:val="left" w:pos="896"/>
        </w:tabs>
        <w:kinsoku/>
        <w:wordWrap/>
        <w:overflowPunct/>
        <w:topLinePunct w:val="0"/>
        <w:autoSpaceDE/>
        <w:autoSpaceDN/>
        <w:bidi w:val="0"/>
        <w:adjustRightInd w:val="0"/>
        <w:snapToGrid w:val="0"/>
        <w:spacing w:before="158" w:line="360" w:lineRule="auto"/>
        <w:ind w:left="221" w:leftChars="0" w:right="357" w:rightChars="0" w:firstLine="536" w:firstLineChars="200"/>
        <w:textAlignment w:val="auto"/>
        <w:rPr>
          <w:rStyle w:val="32"/>
          <w:rFonts w:hint="eastAsia" w:ascii="仿宋" w:hAnsi="仿宋" w:eastAsia="仿宋" w:cs="仿宋"/>
          <w:color w:val="auto"/>
          <w:spacing w:val="-6"/>
          <w:kern w:val="2"/>
          <w:sz w:val="28"/>
          <w:szCs w:val="28"/>
          <w:highlight w:val="none"/>
          <w:lang w:val="en-US" w:eastAsia="zh-CN" w:bidi="ar-SA"/>
        </w:rPr>
      </w:pPr>
      <w:r>
        <w:rPr>
          <w:rStyle w:val="32"/>
          <w:rFonts w:hint="eastAsia" w:ascii="仿宋" w:hAnsi="仿宋" w:eastAsia="仿宋" w:cs="仿宋"/>
          <w:color w:val="auto"/>
          <w:spacing w:val="-6"/>
          <w:kern w:val="2"/>
          <w:sz w:val="28"/>
          <w:szCs w:val="28"/>
          <w:highlight w:val="none"/>
          <w:lang w:val="en-US" w:eastAsia="zh-CN" w:bidi="ar-SA"/>
        </w:rPr>
        <w:t>（5）被政府采购监管部门列入政府采购严重违法失信行为记录名单。</w:t>
      </w:r>
    </w:p>
    <w:p w14:paraId="08AAA0F3">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1457A12C">
      <w:pPr>
        <w:pStyle w:val="35"/>
        <w:keepNext w:val="0"/>
        <w:keepLines w:val="0"/>
        <w:pageBreakBefore w:val="0"/>
        <w:widowControl/>
        <w:kinsoku/>
        <w:overflowPunct/>
        <w:topLinePunct w:val="0"/>
        <w:autoSpaceDE/>
        <w:autoSpaceDN/>
        <w:bidi w:val="0"/>
        <w:adjustRightInd w:val="0"/>
        <w:snapToGrid w:val="0"/>
        <w:spacing w:before="213" w:line="360" w:lineRule="auto"/>
        <w:ind w:left="654"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本单位对上述声明的真实性负责。如有虚假，将依法承担相应责任。</w:t>
      </w:r>
    </w:p>
    <w:p w14:paraId="6F8D0A89">
      <w:pPr>
        <w:pStyle w:val="35"/>
        <w:keepNext w:val="0"/>
        <w:keepLines w:val="0"/>
        <w:pageBreakBefore w:val="0"/>
        <w:widowControl/>
        <w:tabs>
          <w:tab w:val="left" w:pos="6461"/>
          <w:tab w:val="left" w:pos="8556"/>
        </w:tabs>
        <w:kinsoku/>
        <w:overflowPunct/>
        <w:topLinePunct w:val="0"/>
        <w:autoSpaceDE/>
        <w:autoSpaceDN/>
        <w:bidi w:val="0"/>
        <w:adjustRightInd w:val="0"/>
        <w:snapToGrid w:val="0"/>
        <w:spacing w:before="161" w:line="360" w:lineRule="auto"/>
        <w:ind w:left="5021" w:right="301"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供应商电子签章：</w:t>
      </w:r>
      <w:r>
        <w:rPr>
          <w:rStyle w:val="32"/>
          <w:rFonts w:hint="eastAsia" w:ascii="仿宋" w:hAnsi="仿宋" w:eastAsia="仿宋" w:cs="仿宋"/>
          <w:color w:val="auto"/>
          <w:kern w:val="0"/>
          <w:sz w:val="28"/>
          <w:szCs w:val="28"/>
          <w:highlight w:val="none"/>
          <w:u w:val="single"/>
          <w:lang w:val="zh-CN" w:eastAsia="zh-CN" w:bidi="zh-CN"/>
        </w:rPr>
        <w:t xml:space="preserve"> </w:t>
      </w:r>
      <w:r>
        <w:rPr>
          <w:rStyle w:val="32"/>
          <w:rFonts w:hint="eastAsia" w:ascii="仿宋" w:hAnsi="仿宋" w:eastAsia="仿宋" w:cs="仿宋"/>
          <w:color w:val="auto"/>
          <w:kern w:val="0"/>
          <w:sz w:val="28"/>
          <w:szCs w:val="28"/>
          <w:highlight w:val="none"/>
          <w:u w:val="single"/>
          <w:lang w:val="zh-CN" w:eastAsia="zh-CN" w:bidi="zh-CN"/>
        </w:rPr>
        <w:tab/>
      </w:r>
      <w:r>
        <w:rPr>
          <w:rStyle w:val="32"/>
          <w:rFonts w:hint="eastAsia" w:ascii="仿宋" w:hAnsi="仿宋" w:eastAsia="仿宋" w:cs="仿宋"/>
          <w:color w:val="auto"/>
          <w:kern w:val="0"/>
          <w:sz w:val="28"/>
          <w:szCs w:val="28"/>
          <w:highlight w:val="none"/>
          <w:u w:val="single"/>
          <w:lang w:val="zh-CN" w:eastAsia="zh-CN" w:bidi="zh-CN"/>
        </w:rPr>
        <w:t xml:space="preserve"> </w:t>
      </w:r>
      <w:r>
        <w:rPr>
          <w:rStyle w:val="32"/>
          <w:rFonts w:hint="eastAsia" w:ascii="仿宋" w:hAnsi="仿宋" w:eastAsia="仿宋" w:cs="仿宋"/>
          <w:color w:val="auto"/>
          <w:kern w:val="0"/>
          <w:sz w:val="28"/>
          <w:szCs w:val="28"/>
          <w:highlight w:val="none"/>
          <w:lang w:val="zh-CN" w:eastAsia="zh-CN" w:bidi="zh-CN"/>
        </w:rPr>
        <w:t>日</w:t>
      </w:r>
      <w:r>
        <w:rPr>
          <w:rStyle w:val="32"/>
          <w:rFonts w:hint="eastAsia" w:ascii="仿宋" w:hAnsi="仿宋" w:eastAsia="仿宋" w:cs="仿宋"/>
          <w:color w:val="auto"/>
          <w:kern w:val="0"/>
          <w:sz w:val="28"/>
          <w:szCs w:val="28"/>
          <w:highlight w:val="none"/>
          <w:lang w:val="zh-CN" w:eastAsia="zh-CN" w:bidi="zh-CN"/>
        </w:rPr>
        <w:tab/>
      </w:r>
      <w:r>
        <w:rPr>
          <w:rStyle w:val="32"/>
          <w:rFonts w:hint="eastAsia" w:ascii="仿宋" w:hAnsi="仿宋" w:eastAsia="仿宋" w:cs="仿宋"/>
          <w:color w:val="auto"/>
          <w:kern w:val="0"/>
          <w:sz w:val="28"/>
          <w:szCs w:val="28"/>
          <w:highlight w:val="none"/>
          <w:lang w:val="zh-CN" w:eastAsia="zh-CN" w:bidi="zh-CN"/>
        </w:rPr>
        <w:t>期：</w:t>
      </w:r>
      <w:r>
        <w:rPr>
          <w:rStyle w:val="32"/>
          <w:rFonts w:hint="eastAsia" w:ascii="仿宋" w:hAnsi="仿宋" w:eastAsia="仿宋" w:cs="仿宋"/>
          <w:color w:val="auto"/>
          <w:kern w:val="0"/>
          <w:sz w:val="28"/>
          <w:szCs w:val="28"/>
          <w:highlight w:val="none"/>
          <w:u w:val="single"/>
          <w:lang w:val="zh-CN" w:eastAsia="zh-CN" w:bidi="zh-CN"/>
        </w:rPr>
        <w:t xml:space="preserve"> </w:t>
      </w:r>
      <w:r>
        <w:rPr>
          <w:rStyle w:val="32"/>
          <w:rFonts w:hint="eastAsia" w:ascii="仿宋" w:hAnsi="仿宋" w:eastAsia="仿宋" w:cs="仿宋"/>
          <w:color w:val="auto"/>
          <w:kern w:val="0"/>
          <w:sz w:val="28"/>
          <w:szCs w:val="28"/>
          <w:highlight w:val="none"/>
          <w:u w:val="single"/>
          <w:lang w:val="zh-CN" w:eastAsia="zh-CN" w:bidi="zh-CN"/>
        </w:rPr>
        <w:tab/>
      </w:r>
      <w:r>
        <w:rPr>
          <w:rStyle w:val="32"/>
          <w:rFonts w:hint="eastAsia" w:ascii="仿宋" w:hAnsi="仿宋" w:eastAsia="仿宋" w:cs="仿宋"/>
          <w:color w:val="auto"/>
          <w:w w:val="15"/>
          <w:kern w:val="0"/>
          <w:sz w:val="28"/>
          <w:szCs w:val="28"/>
          <w:highlight w:val="none"/>
          <w:u w:val="single"/>
          <w:lang w:val="zh-CN" w:eastAsia="zh-CN" w:bidi="zh-CN"/>
        </w:rPr>
        <w:t xml:space="preserve"> </w:t>
      </w:r>
    </w:p>
    <w:p w14:paraId="623DD3B1">
      <w:pPr>
        <w:keepNext w:val="0"/>
        <w:keepLines w:val="0"/>
        <w:pageBreakBefore w:val="0"/>
        <w:widowControl/>
        <w:kinsoku/>
        <w:overflowPunct/>
        <w:topLinePunct w:val="0"/>
        <w:autoSpaceDE/>
        <w:autoSpaceDN/>
        <w:bidi w:val="0"/>
        <w:adjustRightInd w:val="0"/>
        <w:snapToGrid w:val="0"/>
        <w:spacing w:line="360" w:lineRule="auto"/>
        <w:ind w:firstLine="0" w:firstLineChars="0"/>
        <w:jc w:val="both"/>
        <w:textAlignment w:val="auto"/>
        <w:rPr>
          <w:rStyle w:val="32"/>
          <w:rFonts w:hint="eastAsia" w:ascii="仿宋" w:hAnsi="仿宋" w:eastAsia="仿宋" w:cs="仿宋"/>
          <w:color w:val="auto"/>
          <w:kern w:val="2"/>
          <w:sz w:val="28"/>
          <w:szCs w:val="28"/>
          <w:highlight w:val="none"/>
          <w:lang w:val="en-US" w:eastAsia="zh-CN" w:bidi="ar-SA"/>
        </w:rPr>
        <w:sectPr>
          <w:pgSz w:w="11910" w:h="16840"/>
          <w:pgMar w:top="1380" w:right="1440" w:bottom="1500" w:left="1580" w:header="877" w:footer="1304" w:gutter="0"/>
          <w:lnNumType w:countBy="0"/>
          <w:pgNumType w:fmt="decimal"/>
          <w:cols w:space="720" w:num="1"/>
          <w:docGrid w:linePitch="0" w:charSpace="0"/>
        </w:sectPr>
      </w:pPr>
    </w:p>
    <w:p w14:paraId="7CB2C2BB">
      <w:pPr>
        <w:keepNext w:val="0"/>
        <w:keepLines w:val="0"/>
        <w:pageBreakBefore w:val="0"/>
        <w:widowControl/>
        <w:kinsoku/>
        <w:overflowPunct/>
        <w:topLinePunct w:val="0"/>
        <w:autoSpaceDE/>
        <w:autoSpaceDN/>
        <w:bidi w:val="0"/>
        <w:adjustRightInd w:val="0"/>
        <w:snapToGrid w:val="0"/>
        <w:spacing w:line="360" w:lineRule="auto"/>
        <w:ind w:left="1367" w:right="1505" w:firstLine="0" w:firstLineChars="0"/>
        <w:jc w:val="center"/>
        <w:textAlignment w:val="auto"/>
        <w:rPr>
          <w:rStyle w:val="32"/>
          <w:rFonts w:hint="eastAsia" w:ascii="仿宋" w:hAnsi="仿宋" w:eastAsia="仿宋" w:cs="仿宋"/>
          <w:b/>
          <w:bCs/>
          <w:color w:val="auto"/>
          <w:kern w:val="2"/>
          <w:sz w:val="28"/>
          <w:szCs w:val="28"/>
          <w:highlight w:val="none"/>
          <w:lang w:val="en-US" w:eastAsia="zh-CN" w:bidi="ar-SA"/>
        </w:rPr>
      </w:pPr>
      <w:r>
        <w:rPr>
          <w:rStyle w:val="32"/>
          <w:rFonts w:hint="eastAsia" w:ascii="仿宋" w:hAnsi="仿宋" w:eastAsia="仿宋" w:cs="仿宋"/>
          <w:b/>
          <w:bCs/>
          <w:color w:val="auto"/>
          <w:kern w:val="2"/>
          <w:sz w:val="28"/>
          <w:szCs w:val="28"/>
          <w:highlight w:val="none"/>
          <w:lang w:val="en-US" w:eastAsia="zh-CN" w:bidi="ar-SA"/>
        </w:rPr>
        <w:t>四、法定代表人授权委托书</w:t>
      </w:r>
    </w:p>
    <w:p w14:paraId="5444779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本授权书声明：</w:t>
      </w:r>
      <w:r>
        <w:rPr>
          <w:rStyle w:val="32"/>
          <w:rFonts w:hint="eastAsia" w:ascii="仿宋" w:hAnsi="仿宋" w:eastAsia="仿宋" w:cs="仿宋"/>
          <w:color w:val="auto"/>
          <w:kern w:val="2"/>
          <w:sz w:val="28"/>
          <w:szCs w:val="28"/>
          <w:highlight w:val="none"/>
          <w:u w:val="single"/>
          <w:lang w:val="en-US" w:eastAsia="zh-CN" w:bidi="ar-SA"/>
        </w:rPr>
        <w:t xml:space="preserve">           </w:t>
      </w:r>
      <w:r>
        <w:rPr>
          <w:rStyle w:val="32"/>
          <w:rFonts w:hint="eastAsia" w:ascii="仿宋" w:hAnsi="仿宋" w:eastAsia="仿宋" w:cs="仿宋"/>
          <w:color w:val="auto"/>
          <w:kern w:val="2"/>
          <w:sz w:val="28"/>
          <w:szCs w:val="28"/>
          <w:highlight w:val="none"/>
          <w:lang w:val="en-US" w:eastAsia="zh-CN" w:bidi="ar-SA"/>
        </w:rPr>
        <w:t>公司（工厂）（纳税人识别号：</w:t>
      </w:r>
      <w:r>
        <w:rPr>
          <w:rStyle w:val="32"/>
          <w:rFonts w:hint="eastAsia" w:ascii="仿宋" w:hAnsi="仿宋" w:eastAsia="仿宋" w:cs="仿宋"/>
          <w:color w:val="auto"/>
          <w:kern w:val="2"/>
          <w:sz w:val="28"/>
          <w:szCs w:val="28"/>
          <w:highlight w:val="none"/>
          <w:u w:val="single"/>
          <w:lang w:val="en-US" w:eastAsia="zh-CN" w:bidi="ar-SA"/>
        </w:rPr>
        <w:t xml:space="preserve">   </w:t>
      </w:r>
      <w:r>
        <w:rPr>
          <w:rStyle w:val="32"/>
          <w:rFonts w:hint="eastAsia" w:ascii="仿宋" w:hAnsi="仿宋" w:eastAsia="仿宋" w:cs="仿宋"/>
          <w:color w:val="auto"/>
          <w:kern w:val="2"/>
          <w:sz w:val="28"/>
          <w:szCs w:val="28"/>
          <w:highlight w:val="none"/>
          <w:lang w:val="en-US" w:eastAsia="zh-CN" w:bidi="ar-SA"/>
        </w:rPr>
        <w:t>）的</w:t>
      </w:r>
      <w:r>
        <w:rPr>
          <w:rStyle w:val="32"/>
          <w:rFonts w:hint="eastAsia" w:ascii="仿宋" w:hAnsi="仿宋" w:eastAsia="仿宋" w:cs="仿宋"/>
          <w:color w:val="auto"/>
          <w:kern w:val="2"/>
          <w:sz w:val="28"/>
          <w:szCs w:val="28"/>
          <w:highlight w:val="none"/>
          <w:u w:val="single"/>
          <w:lang w:val="en-US" w:eastAsia="zh-CN" w:bidi="ar-SA"/>
        </w:rPr>
        <w:t xml:space="preserve">       </w:t>
      </w:r>
      <w:r>
        <w:rPr>
          <w:rStyle w:val="32"/>
          <w:rFonts w:hint="eastAsia" w:ascii="仿宋" w:hAnsi="仿宋" w:eastAsia="仿宋" w:cs="仿宋"/>
          <w:color w:val="auto"/>
          <w:kern w:val="2"/>
          <w:sz w:val="28"/>
          <w:szCs w:val="28"/>
          <w:highlight w:val="none"/>
          <w:lang w:val="en-US" w:eastAsia="zh-CN" w:bidi="ar-SA"/>
        </w:rPr>
        <w:t>（法人代表姓名、职务）代表本公司（工厂）授权本公司（工厂）</w:t>
      </w:r>
      <w:r>
        <w:rPr>
          <w:rStyle w:val="32"/>
          <w:rFonts w:hint="eastAsia" w:ascii="仿宋" w:hAnsi="仿宋" w:eastAsia="仿宋" w:cs="仿宋"/>
          <w:color w:val="auto"/>
          <w:kern w:val="2"/>
          <w:sz w:val="28"/>
          <w:szCs w:val="28"/>
          <w:highlight w:val="none"/>
          <w:u w:val="single"/>
          <w:lang w:val="en-US" w:eastAsia="zh-CN" w:bidi="ar-SA"/>
        </w:rPr>
        <w:t xml:space="preserve">        </w:t>
      </w:r>
      <w:r>
        <w:rPr>
          <w:rStyle w:val="32"/>
          <w:rFonts w:hint="eastAsia" w:ascii="仿宋" w:hAnsi="仿宋" w:eastAsia="仿宋" w:cs="仿宋"/>
          <w:color w:val="auto"/>
          <w:kern w:val="2"/>
          <w:sz w:val="28"/>
          <w:szCs w:val="28"/>
          <w:highlight w:val="none"/>
          <w:lang w:val="en-US" w:eastAsia="zh-CN" w:bidi="ar-SA"/>
        </w:rPr>
        <w:t>（被授权人的姓名、职务）为本公司（工厂）的合法代理人，参加</w:t>
      </w:r>
      <w:r>
        <w:rPr>
          <w:rStyle w:val="32"/>
          <w:rFonts w:hint="eastAsia" w:ascii="仿宋" w:hAnsi="仿宋" w:eastAsia="仿宋" w:cs="仿宋"/>
          <w:color w:val="auto"/>
          <w:kern w:val="2"/>
          <w:sz w:val="28"/>
          <w:szCs w:val="28"/>
          <w:highlight w:val="none"/>
          <w:u w:val="single"/>
          <w:lang w:val="en-US" w:eastAsia="zh-CN" w:bidi="ar-SA"/>
        </w:rPr>
        <w:t xml:space="preserve">                     </w:t>
      </w:r>
      <w:r>
        <w:rPr>
          <w:rStyle w:val="32"/>
          <w:rFonts w:hint="eastAsia" w:ascii="仿宋" w:hAnsi="仿宋" w:eastAsia="仿宋" w:cs="仿宋"/>
          <w:color w:val="auto"/>
          <w:kern w:val="2"/>
          <w:sz w:val="28"/>
          <w:szCs w:val="28"/>
          <w:highlight w:val="none"/>
          <w:lang w:val="en-US" w:eastAsia="zh-CN" w:bidi="ar-SA"/>
        </w:rPr>
        <w:t>采购项目活动（项目编号</w:t>
      </w:r>
      <w:r>
        <w:rPr>
          <w:rStyle w:val="32"/>
          <w:rFonts w:hint="eastAsia" w:ascii="仿宋" w:hAnsi="仿宋" w:eastAsia="仿宋" w:cs="仿宋"/>
          <w:color w:val="auto"/>
          <w:kern w:val="2"/>
          <w:sz w:val="28"/>
          <w:szCs w:val="28"/>
          <w:highlight w:val="none"/>
          <w:u w:val="single"/>
          <w:lang w:val="en-US" w:eastAsia="zh-CN" w:bidi="ar-SA"/>
        </w:rPr>
        <w:t xml:space="preserve">：             </w:t>
      </w:r>
      <w:r>
        <w:rPr>
          <w:rStyle w:val="32"/>
          <w:rFonts w:hint="eastAsia" w:ascii="仿宋" w:hAnsi="仿宋" w:eastAsia="仿宋" w:cs="仿宋"/>
          <w:color w:val="auto"/>
          <w:kern w:val="2"/>
          <w:sz w:val="28"/>
          <w:szCs w:val="28"/>
          <w:highlight w:val="none"/>
          <w:lang w:val="en-US" w:eastAsia="zh-CN" w:bidi="ar-SA"/>
        </w:rPr>
        <w:t>），全权代表本公司处理响应过程的一切事宜，包括但不限于：响应、参与开启响应文件、谈判、签约等。供应商代表在响应过程中所签署的一切文件和处理与之有关的一切事务，本公司均予以认可并对此承担责任。被授权人无转委托权。特此授权。</w:t>
      </w:r>
    </w:p>
    <w:p w14:paraId="09AEE15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本授权书自出具之日起生效。</w:t>
      </w:r>
    </w:p>
    <w:p w14:paraId="2B0ADBB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特此声明。</w:t>
      </w:r>
    </w:p>
    <w:p w14:paraId="08714350">
      <w:pPr>
        <w:keepNext w:val="0"/>
        <w:keepLines w:val="0"/>
        <w:pageBreakBefore w:val="0"/>
        <w:widowControl/>
        <w:kinsoku/>
        <w:overflowPunct/>
        <w:topLinePunct w:val="0"/>
        <w:autoSpaceDE/>
        <w:autoSpaceDN/>
        <w:bidi w:val="0"/>
        <w:adjustRightInd w:val="0"/>
        <w:snapToGrid w:val="0"/>
        <w:spacing w:line="360" w:lineRule="auto"/>
        <w:ind w:firstLine="0" w:firstLineChars="0"/>
        <w:jc w:val="both"/>
        <w:textAlignment w:val="auto"/>
        <w:rPr>
          <w:rStyle w:val="32"/>
          <w:rFonts w:hint="eastAsia" w:ascii="仿宋" w:hAnsi="仿宋" w:eastAsia="仿宋" w:cs="仿宋"/>
          <w:color w:val="auto"/>
          <w:kern w:val="2"/>
          <w:sz w:val="28"/>
          <w:szCs w:val="28"/>
          <w:highlight w:val="none"/>
          <w:lang w:val="en-US" w:eastAsia="zh-CN" w:bidi="ar-SA"/>
        </w:rPr>
      </w:pPr>
    </w:p>
    <w:p w14:paraId="4B5EFB8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法定代表人联系方式：</w:t>
      </w:r>
      <w:r>
        <w:rPr>
          <w:rStyle w:val="32"/>
          <w:rFonts w:hint="eastAsia" w:ascii="仿宋" w:hAnsi="仿宋" w:eastAsia="仿宋" w:cs="仿宋"/>
          <w:color w:val="auto"/>
          <w:kern w:val="2"/>
          <w:sz w:val="28"/>
          <w:szCs w:val="28"/>
          <w:highlight w:val="none"/>
          <w:u w:val="single"/>
          <w:lang w:val="en-US" w:eastAsia="zh-CN" w:bidi="ar-SA"/>
        </w:rPr>
        <w:t xml:space="preserve">（手机号码）       </w:t>
      </w:r>
    </w:p>
    <w:p w14:paraId="261A506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授权委托人联系方式：</w:t>
      </w:r>
      <w:r>
        <w:rPr>
          <w:rStyle w:val="32"/>
          <w:rFonts w:hint="eastAsia" w:ascii="仿宋" w:hAnsi="仿宋" w:eastAsia="仿宋" w:cs="仿宋"/>
          <w:color w:val="auto"/>
          <w:kern w:val="2"/>
          <w:sz w:val="28"/>
          <w:szCs w:val="28"/>
          <w:highlight w:val="none"/>
          <w:u w:val="single"/>
          <w:lang w:val="en-US" w:eastAsia="zh-CN" w:bidi="ar-SA"/>
        </w:rPr>
        <w:t xml:space="preserve">（手机号码）       </w:t>
      </w:r>
    </w:p>
    <w:p w14:paraId="7891728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p>
    <w:p w14:paraId="68D6E8B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u w:val="single"/>
          <w:lang w:val="en-US" w:eastAsia="zh-CN" w:bidi="ar-SA"/>
        </w:rPr>
      </w:pPr>
      <w:r>
        <w:rPr>
          <w:rStyle w:val="32"/>
          <w:rFonts w:hint="eastAsia" w:ascii="仿宋" w:hAnsi="仿宋" w:eastAsia="仿宋" w:cs="仿宋"/>
          <w:color w:val="auto"/>
          <w:kern w:val="2"/>
          <w:sz w:val="28"/>
          <w:szCs w:val="28"/>
          <w:highlight w:val="none"/>
          <w:lang w:val="en-US" w:eastAsia="zh-CN" w:bidi="ar-SA"/>
        </w:rPr>
        <w:t>法人代表签字或盖章：</w:t>
      </w:r>
      <w:r>
        <w:rPr>
          <w:rStyle w:val="32"/>
          <w:rFonts w:hint="eastAsia" w:ascii="仿宋" w:hAnsi="仿宋" w:eastAsia="仿宋" w:cs="仿宋"/>
          <w:color w:val="auto"/>
          <w:kern w:val="2"/>
          <w:sz w:val="28"/>
          <w:szCs w:val="28"/>
          <w:highlight w:val="none"/>
          <w:u w:val="single"/>
          <w:lang w:val="en-US" w:eastAsia="zh-CN" w:bidi="ar-SA"/>
        </w:rPr>
        <w:t xml:space="preserve">                    </w:t>
      </w:r>
    </w:p>
    <w:p w14:paraId="2B5DB08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代理人（被授权人）签字或盖章：</w:t>
      </w:r>
      <w:r>
        <w:rPr>
          <w:rStyle w:val="32"/>
          <w:rFonts w:hint="eastAsia" w:ascii="仿宋" w:hAnsi="仿宋" w:eastAsia="仿宋" w:cs="仿宋"/>
          <w:color w:val="auto"/>
          <w:kern w:val="2"/>
          <w:sz w:val="28"/>
          <w:szCs w:val="28"/>
          <w:highlight w:val="none"/>
          <w:u w:val="single"/>
          <w:lang w:val="en-US" w:eastAsia="zh-CN" w:bidi="ar-SA"/>
        </w:rPr>
        <w:t xml:space="preserve">              </w:t>
      </w:r>
    </w:p>
    <w:p w14:paraId="450047A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供应商电子签章：</w:t>
      </w:r>
      <w:r>
        <w:rPr>
          <w:rStyle w:val="32"/>
          <w:rFonts w:hint="eastAsia" w:ascii="仿宋" w:hAnsi="仿宋" w:eastAsia="仿宋" w:cs="仿宋"/>
          <w:color w:val="auto"/>
          <w:kern w:val="2"/>
          <w:sz w:val="28"/>
          <w:szCs w:val="28"/>
          <w:highlight w:val="none"/>
          <w:u w:val="single"/>
          <w:lang w:val="en-US" w:eastAsia="zh-CN" w:bidi="ar-SA"/>
        </w:rPr>
        <w:t xml:space="preserve">                       </w:t>
      </w:r>
    </w:p>
    <w:p w14:paraId="2F90971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授权委托日期：</w:t>
      </w:r>
      <w:r>
        <w:rPr>
          <w:rStyle w:val="32"/>
          <w:rFonts w:hint="eastAsia" w:ascii="仿宋" w:hAnsi="仿宋" w:eastAsia="仿宋" w:cs="仿宋"/>
          <w:color w:val="auto"/>
          <w:kern w:val="2"/>
          <w:sz w:val="28"/>
          <w:szCs w:val="28"/>
          <w:highlight w:val="none"/>
          <w:u w:val="single"/>
          <w:lang w:val="en-US" w:eastAsia="zh-CN" w:bidi="ar-SA"/>
        </w:rPr>
        <w:t xml:space="preserve">                 </w:t>
      </w:r>
    </w:p>
    <w:p w14:paraId="49653E9F">
      <w:pPr>
        <w:keepNext w:val="0"/>
        <w:keepLines w:val="0"/>
        <w:pageBreakBefore w:val="0"/>
        <w:widowControl/>
        <w:kinsoku/>
        <w:overflowPunct/>
        <w:topLinePunct w:val="0"/>
        <w:autoSpaceDE/>
        <w:autoSpaceDN/>
        <w:bidi w:val="0"/>
        <w:adjustRightInd w:val="0"/>
        <w:snapToGrid w:val="0"/>
        <w:spacing w:line="360" w:lineRule="auto"/>
        <w:ind w:firstLine="0" w:firstLineChars="0"/>
        <w:jc w:val="both"/>
        <w:textAlignment w:val="auto"/>
        <w:rPr>
          <w:rStyle w:val="32"/>
          <w:rFonts w:hint="eastAsia" w:ascii="仿宋" w:hAnsi="仿宋" w:eastAsia="仿宋" w:cs="仿宋"/>
          <w:b/>
          <w:color w:val="auto"/>
          <w:kern w:val="2"/>
          <w:sz w:val="28"/>
          <w:szCs w:val="28"/>
          <w:highlight w:val="none"/>
          <w:lang w:val="en-US" w:eastAsia="zh-CN" w:bidi="ar-SA"/>
        </w:rPr>
      </w:pPr>
    </w:p>
    <w:p w14:paraId="34542402">
      <w:pPr>
        <w:pStyle w:val="35"/>
        <w:keepNext w:val="0"/>
        <w:keepLines w:val="0"/>
        <w:pageBreakBefore w:val="0"/>
        <w:widowControl/>
        <w:kinsoku/>
        <w:overflowPunct/>
        <w:topLinePunct w:val="0"/>
        <w:autoSpaceDE/>
        <w:autoSpaceDN/>
        <w:bidi w:val="0"/>
        <w:adjustRightInd w:val="0"/>
        <w:snapToGrid w:val="0"/>
        <w:spacing w:before="66" w:line="360" w:lineRule="auto"/>
        <w:ind w:left="22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注：</w:t>
      </w:r>
    </w:p>
    <w:p w14:paraId="74D9C985">
      <w:pPr>
        <w:pStyle w:val="46"/>
        <w:keepNext w:val="0"/>
        <w:keepLines w:val="0"/>
        <w:pageBreakBefore w:val="0"/>
        <w:widowControl/>
        <w:numPr>
          <w:ilvl w:val="0"/>
          <w:numId w:val="2"/>
        </w:numPr>
        <w:tabs>
          <w:tab w:val="left" w:pos="896"/>
        </w:tabs>
        <w:kinsoku/>
        <w:overflowPunct/>
        <w:topLinePunct w:val="0"/>
        <w:autoSpaceDE/>
        <w:autoSpaceDN/>
        <w:bidi w:val="0"/>
        <w:adjustRightInd w:val="0"/>
        <w:snapToGrid w:val="0"/>
        <w:spacing w:before="161" w:line="360" w:lineRule="auto"/>
        <w:ind w:left="895" w:firstLine="0" w:firstLineChars="0"/>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本项目只允许有唯一的供应商授权代表，提供身份证明扫描件；</w:t>
      </w:r>
    </w:p>
    <w:p w14:paraId="38558761">
      <w:pPr>
        <w:pStyle w:val="46"/>
        <w:keepNext w:val="0"/>
        <w:keepLines w:val="0"/>
        <w:pageBreakBefore w:val="0"/>
        <w:widowControl/>
        <w:numPr>
          <w:ilvl w:val="0"/>
          <w:numId w:val="2"/>
        </w:numPr>
        <w:tabs>
          <w:tab w:val="left" w:pos="896"/>
        </w:tabs>
        <w:kinsoku/>
        <w:overflowPunct/>
        <w:topLinePunct w:val="0"/>
        <w:autoSpaceDE/>
        <w:autoSpaceDN/>
        <w:bidi w:val="0"/>
        <w:adjustRightInd w:val="0"/>
        <w:snapToGrid w:val="0"/>
        <w:spacing w:before="161" w:line="360" w:lineRule="auto"/>
        <w:ind w:left="895" w:firstLine="0" w:firstLineChars="0"/>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t>法定代表人参加响应的无需提供授权书，提供身份证明扫描件。</w:t>
      </w:r>
    </w:p>
    <w:p w14:paraId="3803FCBC">
      <w:pPr>
        <w:keepNext w:val="0"/>
        <w:keepLines w:val="0"/>
        <w:pageBreakBefore w:val="0"/>
        <w:widowControl/>
        <w:kinsoku/>
        <w:overflowPunct/>
        <w:topLinePunct w:val="0"/>
        <w:autoSpaceDE/>
        <w:autoSpaceDN/>
        <w:bidi w:val="0"/>
        <w:adjustRightInd w:val="0"/>
        <w:snapToGrid w:val="0"/>
        <w:spacing w:line="360" w:lineRule="auto"/>
        <w:ind w:firstLine="0" w:firstLineChars="0"/>
        <w:jc w:val="both"/>
        <w:textAlignment w:val="auto"/>
        <w:rPr>
          <w:rStyle w:val="32"/>
          <w:rFonts w:hint="eastAsia" w:ascii="仿宋" w:hAnsi="仿宋" w:eastAsia="仿宋" w:cs="仿宋"/>
          <w:color w:val="auto"/>
          <w:kern w:val="2"/>
          <w:sz w:val="28"/>
          <w:szCs w:val="28"/>
          <w:highlight w:val="none"/>
          <w:lang w:val="en-US" w:eastAsia="zh-CN" w:bidi="ar-SA"/>
        </w:rPr>
        <w:sectPr>
          <w:pgSz w:w="11910" w:h="16840"/>
          <w:pgMar w:top="1380" w:right="1440" w:bottom="1500" w:left="1580" w:header="877" w:footer="1304" w:gutter="0"/>
          <w:lnNumType w:countBy="0"/>
          <w:pgNumType w:fmt="decimal"/>
          <w:cols w:space="720" w:num="1"/>
          <w:docGrid w:linePitch="0" w:charSpace="0"/>
        </w:sectPr>
      </w:pPr>
    </w:p>
    <w:p w14:paraId="76FB85ED">
      <w:pPr>
        <w:keepNext w:val="0"/>
        <w:keepLines w:val="0"/>
        <w:pageBreakBefore w:val="0"/>
        <w:widowControl/>
        <w:kinsoku/>
        <w:overflowPunct/>
        <w:topLinePunct w:val="0"/>
        <w:autoSpaceDE/>
        <w:autoSpaceDN/>
        <w:bidi w:val="0"/>
        <w:adjustRightInd w:val="0"/>
        <w:snapToGrid w:val="0"/>
        <w:spacing w:line="360" w:lineRule="auto"/>
        <w:ind w:left="1367" w:right="1503" w:firstLine="0" w:firstLineChars="0"/>
        <w:jc w:val="center"/>
        <w:textAlignment w:val="auto"/>
        <w:rPr>
          <w:rStyle w:val="32"/>
          <w:rFonts w:hint="eastAsia" w:ascii="仿宋" w:hAnsi="仿宋" w:eastAsia="仿宋" w:cs="仿宋"/>
          <w:b/>
          <w:bCs/>
          <w:color w:val="auto"/>
          <w:kern w:val="2"/>
          <w:sz w:val="28"/>
          <w:szCs w:val="28"/>
          <w:highlight w:val="none"/>
          <w:lang w:val="en-US" w:eastAsia="zh-CN" w:bidi="ar-SA"/>
        </w:rPr>
      </w:pPr>
      <w:r>
        <w:rPr>
          <w:rStyle w:val="32"/>
          <w:rFonts w:hint="eastAsia" w:ascii="仿宋" w:hAnsi="仿宋" w:eastAsia="仿宋" w:cs="仿宋"/>
          <w:b/>
          <w:bCs/>
          <w:color w:val="auto"/>
          <w:kern w:val="2"/>
          <w:sz w:val="28"/>
          <w:szCs w:val="28"/>
          <w:highlight w:val="none"/>
          <w:lang w:val="en-US" w:eastAsia="zh-CN" w:bidi="ar-SA"/>
        </w:rPr>
        <w:t>五、商务响应表</w:t>
      </w:r>
    </w:p>
    <w:p w14:paraId="67C07BB8">
      <w:pPr>
        <w:keepNext w:val="0"/>
        <w:keepLines w:val="0"/>
        <w:pageBreakBefore w:val="0"/>
        <w:widowControl/>
        <w:kinsoku/>
        <w:overflowPunct/>
        <w:topLinePunct w:val="0"/>
        <w:autoSpaceDE/>
        <w:autoSpaceDN/>
        <w:bidi w:val="0"/>
        <w:adjustRightInd w:val="0"/>
        <w:snapToGrid w:val="0"/>
        <w:spacing w:line="360" w:lineRule="auto"/>
        <w:ind w:firstLine="0" w:firstLineChars="0"/>
        <w:jc w:val="both"/>
        <w:textAlignment w:val="auto"/>
        <w:rPr>
          <w:rStyle w:val="32"/>
          <w:rFonts w:hint="eastAsia" w:ascii="仿宋" w:hAnsi="仿宋" w:eastAsia="仿宋" w:cs="仿宋"/>
          <w:b/>
          <w:color w:val="auto"/>
          <w:kern w:val="2"/>
          <w:sz w:val="28"/>
          <w:szCs w:val="28"/>
          <w:highlight w:val="none"/>
          <w:lang w:val="en-US" w:eastAsia="zh-CN" w:bidi="ar-SA"/>
        </w:rPr>
      </w:pPr>
      <w:r>
        <w:rPr>
          <w:rStyle w:val="32"/>
          <w:rFonts w:hint="eastAsia" w:ascii="仿宋" w:hAnsi="仿宋" w:eastAsia="仿宋" w:cs="仿宋"/>
          <w:b/>
          <w:color w:val="auto"/>
          <w:kern w:val="2"/>
          <w:sz w:val="28"/>
          <w:szCs w:val="28"/>
          <w:highlight w:val="none"/>
          <w:lang w:val="en-US" w:eastAsia="zh-CN" w:bidi="ar-SA"/>
        </w:rPr>
        <w:t>6.1商务响应表</w:t>
      </w:r>
    </w:p>
    <w:tbl>
      <w:tblPr>
        <w:tblStyle w:val="13"/>
        <w:tblW w:w="96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7"/>
        <w:gridCol w:w="1916"/>
        <w:gridCol w:w="2497"/>
        <w:gridCol w:w="2576"/>
        <w:gridCol w:w="1744"/>
      </w:tblGrid>
      <w:tr w14:paraId="23AE3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0E88BF7A">
            <w:pPr>
              <w:pStyle w:val="47"/>
              <w:keepNext w:val="0"/>
              <w:keepLines w:val="0"/>
              <w:pageBreakBefore w:val="0"/>
              <w:widowControl/>
              <w:kinsoku/>
              <w:overflowPunct/>
              <w:topLinePunct w:val="0"/>
              <w:autoSpaceDE/>
              <w:autoSpaceDN/>
              <w:bidi w:val="0"/>
              <w:adjustRightInd w:val="0"/>
              <w:snapToGrid w:val="0"/>
              <w:spacing w:before="155" w:line="360" w:lineRule="auto"/>
              <w:ind w:left="101" w:right="92" w:firstLine="0" w:firstLineChars="0"/>
              <w:jc w:val="center"/>
              <w:textAlignment w:val="auto"/>
              <w:rPr>
                <w:rStyle w:val="32"/>
                <w:rFonts w:hint="eastAsia" w:ascii="仿宋" w:hAnsi="仿宋" w:eastAsia="仿宋" w:cs="仿宋"/>
                <w:b/>
                <w:color w:val="auto"/>
                <w:kern w:val="0"/>
                <w:sz w:val="28"/>
                <w:szCs w:val="28"/>
                <w:highlight w:val="none"/>
                <w:lang w:val="zh-CN" w:eastAsia="en-US" w:bidi="zh-CN"/>
              </w:rPr>
            </w:pPr>
            <w:r>
              <w:rPr>
                <w:rStyle w:val="32"/>
                <w:rFonts w:hint="eastAsia" w:ascii="仿宋" w:hAnsi="仿宋" w:eastAsia="仿宋" w:cs="仿宋"/>
                <w:b/>
                <w:color w:val="auto"/>
                <w:kern w:val="0"/>
                <w:sz w:val="28"/>
                <w:szCs w:val="28"/>
                <w:highlight w:val="none"/>
                <w:lang w:val="zh-CN" w:eastAsia="en-US" w:bidi="zh-CN"/>
              </w:rPr>
              <w:t>序号</w:t>
            </w:r>
          </w:p>
        </w:tc>
        <w:tc>
          <w:tcPr>
            <w:tcW w:w="1916" w:type="dxa"/>
            <w:tcBorders>
              <w:top w:val="single" w:color="000000" w:sz="4" w:space="0"/>
              <w:left w:val="single" w:color="000000" w:sz="4" w:space="0"/>
              <w:bottom w:val="single" w:color="000000" w:sz="4" w:space="0"/>
              <w:right w:val="single" w:color="000000" w:sz="4" w:space="0"/>
            </w:tcBorders>
            <w:vAlign w:val="center"/>
          </w:tcPr>
          <w:p w14:paraId="3B703D0E">
            <w:pPr>
              <w:pStyle w:val="47"/>
              <w:keepNext w:val="0"/>
              <w:keepLines w:val="0"/>
              <w:pageBreakBefore w:val="0"/>
              <w:widowControl/>
              <w:kinsoku/>
              <w:overflowPunct/>
              <w:topLinePunct w:val="0"/>
              <w:autoSpaceDE/>
              <w:autoSpaceDN/>
              <w:bidi w:val="0"/>
              <w:adjustRightInd w:val="0"/>
              <w:snapToGrid w:val="0"/>
              <w:spacing w:before="155" w:line="360" w:lineRule="auto"/>
              <w:ind w:right="447"/>
              <w:jc w:val="center"/>
              <w:textAlignment w:val="auto"/>
              <w:rPr>
                <w:rStyle w:val="32"/>
                <w:rFonts w:hint="eastAsia" w:ascii="仿宋" w:hAnsi="仿宋" w:eastAsia="仿宋" w:cs="仿宋"/>
                <w:b/>
                <w:color w:val="auto"/>
                <w:kern w:val="0"/>
                <w:sz w:val="28"/>
                <w:szCs w:val="28"/>
                <w:highlight w:val="none"/>
                <w:lang w:val="zh-CN" w:eastAsia="en-US" w:bidi="zh-CN"/>
              </w:rPr>
            </w:pPr>
            <w:r>
              <w:rPr>
                <w:rStyle w:val="32"/>
                <w:rFonts w:hint="eastAsia" w:ascii="仿宋" w:hAnsi="仿宋" w:eastAsia="仿宋" w:cs="仿宋"/>
                <w:b/>
                <w:color w:val="auto"/>
                <w:kern w:val="0"/>
                <w:sz w:val="28"/>
                <w:szCs w:val="28"/>
                <w:highlight w:val="none"/>
                <w:lang w:val="zh-CN" w:eastAsia="en-US" w:bidi="zh-CN"/>
              </w:rPr>
              <w:t>商务条款</w:t>
            </w:r>
          </w:p>
        </w:tc>
        <w:tc>
          <w:tcPr>
            <w:tcW w:w="2497" w:type="dxa"/>
            <w:tcBorders>
              <w:top w:val="single" w:color="000000" w:sz="4" w:space="0"/>
              <w:left w:val="single" w:color="000000" w:sz="4" w:space="0"/>
              <w:bottom w:val="single" w:color="000000" w:sz="4" w:space="0"/>
              <w:right w:val="single" w:color="000000" w:sz="4" w:space="0"/>
            </w:tcBorders>
            <w:vAlign w:val="center"/>
          </w:tcPr>
          <w:p w14:paraId="69BDE49F">
            <w:pPr>
              <w:pStyle w:val="47"/>
              <w:keepNext w:val="0"/>
              <w:keepLines w:val="0"/>
              <w:pageBreakBefore w:val="0"/>
              <w:widowControl/>
              <w:kinsoku/>
              <w:overflowPunct/>
              <w:topLinePunct w:val="0"/>
              <w:autoSpaceDE/>
              <w:autoSpaceDN/>
              <w:bidi w:val="0"/>
              <w:adjustRightInd w:val="0"/>
              <w:snapToGrid w:val="0"/>
              <w:spacing w:before="155" w:line="360" w:lineRule="auto"/>
              <w:ind w:left="524" w:firstLine="0" w:firstLineChars="0"/>
              <w:jc w:val="left"/>
              <w:textAlignment w:val="auto"/>
              <w:rPr>
                <w:rStyle w:val="32"/>
                <w:rFonts w:hint="eastAsia" w:ascii="仿宋" w:hAnsi="仿宋" w:eastAsia="仿宋" w:cs="仿宋"/>
                <w:b/>
                <w:color w:val="auto"/>
                <w:kern w:val="0"/>
                <w:sz w:val="28"/>
                <w:szCs w:val="28"/>
                <w:highlight w:val="none"/>
                <w:lang w:val="zh-CN" w:eastAsia="en-US" w:bidi="zh-CN"/>
              </w:rPr>
            </w:pPr>
            <w:r>
              <w:rPr>
                <w:rStyle w:val="32"/>
                <w:rFonts w:hint="eastAsia" w:ascii="仿宋" w:hAnsi="仿宋" w:eastAsia="仿宋" w:cs="仿宋"/>
                <w:b/>
                <w:color w:val="auto"/>
                <w:kern w:val="0"/>
                <w:sz w:val="28"/>
                <w:szCs w:val="28"/>
                <w:highlight w:val="none"/>
                <w:lang w:val="zh-CN" w:eastAsia="zh-CN" w:bidi="zh-CN"/>
              </w:rPr>
              <w:t>征集文件</w:t>
            </w:r>
            <w:r>
              <w:rPr>
                <w:rStyle w:val="32"/>
                <w:rFonts w:hint="eastAsia" w:ascii="仿宋" w:hAnsi="仿宋" w:eastAsia="仿宋" w:cs="仿宋"/>
                <w:b/>
                <w:color w:val="auto"/>
                <w:kern w:val="0"/>
                <w:sz w:val="28"/>
                <w:szCs w:val="28"/>
                <w:highlight w:val="none"/>
                <w:lang w:val="zh-CN" w:eastAsia="en-US" w:bidi="zh-CN"/>
              </w:rPr>
              <w:t>要求</w:t>
            </w:r>
          </w:p>
        </w:tc>
        <w:tc>
          <w:tcPr>
            <w:tcW w:w="2576" w:type="dxa"/>
            <w:tcBorders>
              <w:top w:val="single" w:color="000000" w:sz="4" w:space="0"/>
              <w:left w:val="single" w:color="000000" w:sz="4" w:space="0"/>
              <w:bottom w:val="single" w:color="000000" w:sz="4" w:space="0"/>
              <w:right w:val="single" w:color="000000" w:sz="4" w:space="0"/>
            </w:tcBorders>
            <w:vAlign w:val="center"/>
          </w:tcPr>
          <w:p w14:paraId="6BE8A03B">
            <w:pPr>
              <w:pStyle w:val="47"/>
              <w:keepNext w:val="0"/>
              <w:keepLines w:val="0"/>
              <w:pageBreakBefore w:val="0"/>
              <w:widowControl/>
              <w:kinsoku/>
              <w:overflowPunct/>
              <w:topLinePunct w:val="0"/>
              <w:autoSpaceDE/>
              <w:autoSpaceDN/>
              <w:bidi w:val="0"/>
              <w:adjustRightInd w:val="0"/>
              <w:snapToGrid w:val="0"/>
              <w:spacing w:before="155" w:line="360" w:lineRule="auto"/>
              <w:ind w:left="682" w:firstLine="0" w:firstLineChars="0"/>
              <w:jc w:val="left"/>
              <w:textAlignment w:val="auto"/>
              <w:rPr>
                <w:rStyle w:val="32"/>
                <w:rFonts w:hint="eastAsia" w:ascii="仿宋" w:hAnsi="仿宋" w:eastAsia="仿宋" w:cs="仿宋"/>
                <w:b/>
                <w:color w:val="auto"/>
                <w:kern w:val="0"/>
                <w:sz w:val="28"/>
                <w:szCs w:val="28"/>
                <w:highlight w:val="none"/>
                <w:lang w:val="zh-CN" w:eastAsia="en-US" w:bidi="zh-CN"/>
              </w:rPr>
            </w:pPr>
            <w:r>
              <w:rPr>
                <w:rStyle w:val="32"/>
                <w:rFonts w:hint="eastAsia" w:ascii="仿宋" w:hAnsi="仿宋" w:eastAsia="仿宋" w:cs="仿宋"/>
                <w:b/>
                <w:color w:val="auto"/>
                <w:kern w:val="0"/>
                <w:sz w:val="28"/>
                <w:szCs w:val="28"/>
                <w:highlight w:val="none"/>
                <w:lang w:val="zh-CN" w:eastAsia="zh-CN" w:bidi="zh-CN"/>
              </w:rPr>
              <w:t>供应商</w:t>
            </w:r>
            <w:r>
              <w:rPr>
                <w:rStyle w:val="32"/>
                <w:rFonts w:hint="eastAsia" w:ascii="仿宋" w:hAnsi="仿宋" w:eastAsia="仿宋" w:cs="仿宋"/>
                <w:b/>
                <w:color w:val="auto"/>
                <w:kern w:val="0"/>
                <w:sz w:val="28"/>
                <w:szCs w:val="28"/>
                <w:highlight w:val="none"/>
                <w:lang w:val="zh-CN" w:eastAsia="en-US" w:bidi="zh-CN"/>
              </w:rPr>
              <w:t>承诺</w:t>
            </w:r>
          </w:p>
        </w:tc>
        <w:tc>
          <w:tcPr>
            <w:tcW w:w="1744" w:type="dxa"/>
            <w:tcBorders>
              <w:top w:val="single" w:color="000000" w:sz="4" w:space="0"/>
              <w:left w:val="single" w:color="000000" w:sz="4" w:space="0"/>
              <w:bottom w:val="single" w:color="000000" w:sz="4" w:space="0"/>
              <w:right w:val="single" w:color="000000" w:sz="4" w:space="0"/>
            </w:tcBorders>
            <w:vAlign w:val="center"/>
          </w:tcPr>
          <w:p w14:paraId="6EA57CE6">
            <w:pPr>
              <w:pStyle w:val="47"/>
              <w:keepNext w:val="0"/>
              <w:keepLines w:val="0"/>
              <w:pageBreakBefore w:val="0"/>
              <w:widowControl/>
              <w:kinsoku/>
              <w:overflowPunct/>
              <w:topLinePunct w:val="0"/>
              <w:autoSpaceDE/>
              <w:autoSpaceDN/>
              <w:bidi w:val="0"/>
              <w:adjustRightInd w:val="0"/>
              <w:snapToGrid w:val="0"/>
              <w:spacing w:line="360" w:lineRule="auto"/>
              <w:ind w:left="161" w:firstLine="0" w:firstLineChars="0"/>
              <w:jc w:val="left"/>
              <w:textAlignment w:val="auto"/>
              <w:rPr>
                <w:rStyle w:val="32"/>
                <w:rFonts w:hint="eastAsia" w:ascii="仿宋" w:hAnsi="仿宋" w:eastAsia="仿宋" w:cs="仿宋"/>
                <w:b/>
                <w:color w:val="auto"/>
                <w:kern w:val="0"/>
                <w:sz w:val="28"/>
                <w:szCs w:val="28"/>
                <w:highlight w:val="none"/>
                <w:lang w:val="zh-CN" w:eastAsia="en-US" w:bidi="zh-CN"/>
              </w:rPr>
            </w:pPr>
            <w:r>
              <w:rPr>
                <w:rStyle w:val="32"/>
                <w:rFonts w:hint="eastAsia" w:ascii="仿宋" w:hAnsi="仿宋" w:eastAsia="仿宋" w:cs="仿宋"/>
                <w:b/>
                <w:color w:val="auto"/>
                <w:kern w:val="0"/>
                <w:sz w:val="28"/>
                <w:szCs w:val="28"/>
                <w:highlight w:val="none"/>
                <w:lang w:val="zh-CN" w:eastAsia="en-US" w:bidi="zh-CN"/>
              </w:rPr>
              <w:t>偏离说明</w:t>
            </w:r>
          </w:p>
        </w:tc>
      </w:tr>
      <w:tr w14:paraId="0212F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5F6296DA">
            <w:pPr>
              <w:pStyle w:val="47"/>
              <w:keepNext w:val="0"/>
              <w:keepLines w:val="0"/>
              <w:pageBreakBefore w:val="0"/>
              <w:widowControl/>
              <w:kinsoku/>
              <w:overflowPunct/>
              <w:topLinePunct w:val="0"/>
              <w:autoSpaceDE/>
              <w:autoSpaceDN/>
              <w:bidi w:val="0"/>
              <w:adjustRightInd w:val="0"/>
              <w:snapToGrid w:val="0"/>
              <w:spacing w:before="71" w:line="360" w:lineRule="auto"/>
              <w:ind w:left="9"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1</w:t>
            </w:r>
          </w:p>
        </w:tc>
        <w:tc>
          <w:tcPr>
            <w:tcW w:w="1916" w:type="dxa"/>
            <w:tcBorders>
              <w:top w:val="single" w:color="000000" w:sz="4" w:space="0"/>
              <w:left w:val="single" w:color="000000" w:sz="4" w:space="0"/>
              <w:bottom w:val="single" w:color="000000" w:sz="4" w:space="0"/>
              <w:right w:val="single" w:color="000000" w:sz="4" w:space="0"/>
            </w:tcBorders>
            <w:vAlign w:val="center"/>
          </w:tcPr>
          <w:p w14:paraId="52C3E71D">
            <w:pPr>
              <w:pStyle w:val="47"/>
              <w:keepNext w:val="0"/>
              <w:keepLines w:val="0"/>
              <w:pageBreakBefore w:val="0"/>
              <w:widowControl/>
              <w:kinsoku/>
              <w:overflowPunct/>
              <w:topLinePunct w:val="0"/>
              <w:autoSpaceDE/>
              <w:autoSpaceDN/>
              <w:bidi w:val="0"/>
              <w:adjustRightInd w:val="0"/>
              <w:snapToGrid w:val="0"/>
              <w:spacing w:before="71" w:line="360" w:lineRule="auto"/>
              <w:ind w:right="446"/>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付款方式</w:t>
            </w:r>
          </w:p>
        </w:tc>
        <w:tc>
          <w:tcPr>
            <w:tcW w:w="2497" w:type="dxa"/>
            <w:tcBorders>
              <w:top w:val="single" w:color="000000" w:sz="4" w:space="0"/>
              <w:left w:val="single" w:color="000000" w:sz="4" w:space="0"/>
              <w:bottom w:val="single" w:color="000000" w:sz="4" w:space="0"/>
              <w:right w:val="single" w:color="000000" w:sz="4" w:space="0"/>
            </w:tcBorders>
            <w:vAlign w:val="center"/>
          </w:tcPr>
          <w:p w14:paraId="0FB46C58">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1D7263C2">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p>
        </w:tc>
        <w:tc>
          <w:tcPr>
            <w:tcW w:w="1744" w:type="dxa"/>
            <w:tcBorders>
              <w:top w:val="single" w:color="000000" w:sz="4" w:space="0"/>
              <w:left w:val="single" w:color="000000" w:sz="4" w:space="0"/>
              <w:bottom w:val="single" w:color="000000" w:sz="4" w:space="0"/>
              <w:right w:val="single" w:color="000000" w:sz="4" w:space="0"/>
            </w:tcBorders>
            <w:vAlign w:val="center"/>
          </w:tcPr>
          <w:p w14:paraId="185EAD6B">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p>
        </w:tc>
      </w:tr>
      <w:tr w14:paraId="13F55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22E26DA4">
            <w:pPr>
              <w:pStyle w:val="47"/>
              <w:keepNext w:val="0"/>
              <w:keepLines w:val="0"/>
              <w:pageBreakBefore w:val="0"/>
              <w:widowControl/>
              <w:kinsoku/>
              <w:overflowPunct/>
              <w:topLinePunct w:val="0"/>
              <w:autoSpaceDE/>
              <w:autoSpaceDN/>
              <w:bidi w:val="0"/>
              <w:adjustRightInd w:val="0"/>
              <w:snapToGrid w:val="0"/>
              <w:spacing w:before="72" w:line="360" w:lineRule="auto"/>
              <w:ind w:left="9"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2</w:t>
            </w:r>
          </w:p>
        </w:tc>
        <w:tc>
          <w:tcPr>
            <w:tcW w:w="1916" w:type="dxa"/>
            <w:tcBorders>
              <w:top w:val="single" w:color="000000" w:sz="4" w:space="0"/>
              <w:left w:val="single" w:color="000000" w:sz="4" w:space="0"/>
              <w:bottom w:val="single" w:color="000000" w:sz="4" w:space="0"/>
              <w:right w:val="single" w:color="000000" w:sz="4" w:space="0"/>
            </w:tcBorders>
            <w:vAlign w:val="center"/>
          </w:tcPr>
          <w:p w14:paraId="0B5A0147">
            <w:pPr>
              <w:pStyle w:val="47"/>
              <w:keepNext w:val="0"/>
              <w:keepLines w:val="0"/>
              <w:pageBreakBefore w:val="0"/>
              <w:widowControl/>
              <w:kinsoku/>
              <w:overflowPunct/>
              <w:topLinePunct w:val="0"/>
              <w:autoSpaceDE/>
              <w:autoSpaceDN/>
              <w:bidi w:val="0"/>
              <w:adjustRightInd w:val="0"/>
              <w:snapToGrid w:val="0"/>
              <w:spacing w:before="72" w:line="360" w:lineRule="auto"/>
              <w:ind w:right="446"/>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服务地点</w:t>
            </w:r>
          </w:p>
        </w:tc>
        <w:tc>
          <w:tcPr>
            <w:tcW w:w="2497" w:type="dxa"/>
            <w:tcBorders>
              <w:top w:val="single" w:color="000000" w:sz="4" w:space="0"/>
              <w:left w:val="single" w:color="000000" w:sz="4" w:space="0"/>
              <w:bottom w:val="single" w:color="000000" w:sz="4" w:space="0"/>
              <w:right w:val="single" w:color="000000" w:sz="4" w:space="0"/>
            </w:tcBorders>
            <w:vAlign w:val="center"/>
          </w:tcPr>
          <w:p w14:paraId="53166A05">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02DB82DD">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p>
        </w:tc>
        <w:tc>
          <w:tcPr>
            <w:tcW w:w="1744" w:type="dxa"/>
            <w:tcBorders>
              <w:top w:val="single" w:color="000000" w:sz="4" w:space="0"/>
              <w:left w:val="single" w:color="000000" w:sz="4" w:space="0"/>
              <w:bottom w:val="single" w:color="000000" w:sz="4" w:space="0"/>
              <w:right w:val="single" w:color="000000" w:sz="4" w:space="0"/>
            </w:tcBorders>
            <w:vAlign w:val="center"/>
          </w:tcPr>
          <w:p w14:paraId="262FD49D">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p>
        </w:tc>
      </w:tr>
      <w:tr w14:paraId="02B18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7C408235">
            <w:pPr>
              <w:pStyle w:val="47"/>
              <w:keepNext w:val="0"/>
              <w:keepLines w:val="0"/>
              <w:pageBreakBefore w:val="0"/>
              <w:widowControl/>
              <w:kinsoku/>
              <w:overflowPunct/>
              <w:topLinePunct w:val="0"/>
              <w:autoSpaceDE/>
              <w:autoSpaceDN/>
              <w:bidi w:val="0"/>
              <w:adjustRightInd w:val="0"/>
              <w:snapToGrid w:val="0"/>
              <w:spacing w:before="71" w:line="360" w:lineRule="auto"/>
              <w:ind w:left="9"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3</w:t>
            </w:r>
          </w:p>
        </w:tc>
        <w:tc>
          <w:tcPr>
            <w:tcW w:w="1916" w:type="dxa"/>
            <w:tcBorders>
              <w:top w:val="single" w:color="000000" w:sz="4" w:space="0"/>
              <w:left w:val="single" w:color="000000" w:sz="4" w:space="0"/>
              <w:bottom w:val="single" w:color="000000" w:sz="4" w:space="0"/>
              <w:right w:val="single" w:color="000000" w:sz="4" w:space="0"/>
            </w:tcBorders>
            <w:vAlign w:val="center"/>
          </w:tcPr>
          <w:p w14:paraId="3F6D1988">
            <w:pPr>
              <w:pStyle w:val="47"/>
              <w:keepNext w:val="0"/>
              <w:keepLines w:val="0"/>
              <w:pageBreakBefore w:val="0"/>
              <w:widowControl/>
              <w:kinsoku/>
              <w:overflowPunct/>
              <w:topLinePunct w:val="0"/>
              <w:autoSpaceDE/>
              <w:autoSpaceDN/>
              <w:bidi w:val="0"/>
              <w:adjustRightInd w:val="0"/>
              <w:snapToGrid w:val="0"/>
              <w:spacing w:before="71" w:line="360" w:lineRule="auto"/>
              <w:ind w:right="446"/>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kern w:val="0"/>
                <w:sz w:val="28"/>
                <w:szCs w:val="28"/>
                <w:highlight w:val="none"/>
                <w:lang w:val="zh-CN" w:eastAsia="en-US" w:bidi="zh-CN"/>
              </w:rPr>
              <w:t>服务期限</w:t>
            </w:r>
          </w:p>
        </w:tc>
        <w:tc>
          <w:tcPr>
            <w:tcW w:w="2497" w:type="dxa"/>
            <w:tcBorders>
              <w:top w:val="single" w:color="000000" w:sz="4" w:space="0"/>
              <w:left w:val="single" w:color="000000" w:sz="4" w:space="0"/>
              <w:bottom w:val="single" w:color="000000" w:sz="4" w:space="0"/>
              <w:right w:val="single" w:color="000000" w:sz="4" w:space="0"/>
            </w:tcBorders>
            <w:vAlign w:val="center"/>
          </w:tcPr>
          <w:p w14:paraId="1EF66497">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0E7DD623">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p>
        </w:tc>
        <w:tc>
          <w:tcPr>
            <w:tcW w:w="1744" w:type="dxa"/>
            <w:tcBorders>
              <w:top w:val="single" w:color="000000" w:sz="4" w:space="0"/>
              <w:left w:val="single" w:color="000000" w:sz="4" w:space="0"/>
              <w:bottom w:val="single" w:color="000000" w:sz="4" w:space="0"/>
              <w:right w:val="single" w:color="000000" w:sz="4" w:space="0"/>
            </w:tcBorders>
            <w:vAlign w:val="center"/>
          </w:tcPr>
          <w:p w14:paraId="4B0B02EE">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p>
        </w:tc>
      </w:tr>
      <w:tr w14:paraId="51AF0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14:paraId="49167AFF">
            <w:pPr>
              <w:pStyle w:val="47"/>
              <w:keepNext w:val="0"/>
              <w:keepLines w:val="0"/>
              <w:pageBreakBefore w:val="0"/>
              <w:widowControl/>
              <w:kinsoku/>
              <w:overflowPunct/>
              <w:topLinePunct w:val="0"/>
              <w:autoSpaceDE/>
              <w:autoSpaceDN/>
              <w:bidi w:val="0"/>
              <w:adjustRightInd w:val="0"/>
              <w:snapToGrid w:val="0"/>
              <w:spacing w:before="72" w:line="360" w:lineRule="auto"/>
              <w:ind w:left="9" w:firstLine="0" w:firstLineChars="0"/>
              <w:jc w:val="center"/>
              <w:textAlignment w:val="auto"/>
              <w:rPr>
                <w:rStyle w:val="32"/>
                <w:rFonts w:hint="eastAsia" w:ascii="仿宋" w:hAnsi="仿宋" w:eastAsia="仿宋" w:cs="仿宋"/>
                <w:color w:val="auto"/>
                <w:kern w:val="0"/>
                <w:sz w:val="28"/>
                <w:szCs w:val="28"/>
                <w:highlight w:val="none"/>
                <w:lang w:val="zh-CN" w:eastAsia="en-US" w:bidi="zh-CN"/>
              </w:rPr>
            </w:pPr>
            <w:r>
              <w:rPr>
                <w:rStyle w:val="32"/>
                <w:rFonts w:hint="eastAsia" w:ascii="仿宋" w:hAnsi="仿宋" w:eastAsia="仿宋" w:cs="仿宋"/>
                <w:color w:val="auto"/>
                <w:w w:val="200"/>
                <w:kern w:val="0"/>
                <w:sz w:val="28"/>
                <w:szCs w:val="28"/>
                <w:highlight w:val="none"/>
                <w:lang w:val="zh-CN" w:eastAsia="en-US" w:bidi="zh-CN"/>
              </w:rPr>
              <w:t>„</w:t>
            </w:r>
          </w:p>
        </w:tc>
        <w:tc>
          <w:tcPr>
            <w:tcW w:w="1916" w:type="dxa"/>
            <w:tcBorders>
              <w:top w:val="single" w:color="000000" w:sz="4" w:space="0"/>
              <w:left w:val="single" w:color="000000" w:sz="4" w:space="0"/>
              <w:bottom w:val="single" w:color="000000" w:sz="4" w:space="0"/>
              <w:right w:val="single" w:color="000000" w:sz="4" w:space="0"/>
            </w:tcBorders>
            <w:vAlign w:val="center"/>
          </w:tcPr>
          <w:p w14:paraId="02DF0E76">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p>
        </w:tc>
        <w:tc>
          <w:tcPr>
            <w:tcW w:w="2497" w:type="dxa"/>
            <w:tcBorders>
              <w:top w:val="single" w:color="000000" w:sz="4" w:space="0"/>
              <w:left w:val="single" w:color="000000" w:sz="4" w:space="0"/>
              <w:bottom w:val="single" w:color="000000" w:sz="4" w:space="0"/>
              <w:right w:val="single" w:color="000000" w:sz="4" w:space="0"/>
            </w:tcBorders>
            <w:vAlign w:val="center"/>
          </w:tcPr>
          <w:p w14:paraId="42998E98">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p>
        </w:tc>
        <w:tc>
          <w:tcPr>
            <w:tcW w:w="2576" w:type="dxa"/>
            <w:tcBorders>
              <w:top w:val="single" w:color="000000" w:sz="4" w:space="0"/>
              <w:left w:val="single" w:color="000000" w:sz="4" w:space="0"/>
              <w:bottom w:val="single" w:color="000000" w:sz="4" w:space="0"/>
              <w:right w:val="single" w:color="000000" w:sz="4" w:space="0"/>
            </w:tcBorders>
            <w:vAlign w:val="center"/>
          </w:tcPr>
          <w:p w14:paraId="7CAF86FC">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p>
        </w:tc>
        <w:tc>
          <w:tcPr>
            <w:tcW w:w="1744" w:type="dxa"/>
            <w:tcBorders>
              <w:top w:val="single" w:color="000000" w:sz="4" w:space="0"/>
              <w:left w:val="single" w:color="000000" w:sz="4" w:space="0"/>
              <w:bottom w:val="single" w:color="000000" w:sz="4" w:space="0"/>
              <w:right w:val="single" w:color="000000" w:sz="4" w:space="0"/>
            </w:tcBorders>
            <w:vAlign w:val="center"/>
          </w:tcPr>
          <w:p w14:paraId="39353980">
            <w:pPr>
              <w:pStyle w:val="47"/>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Style w:val="32"/>
                <w:rFonts w:hint="eastAsia" w:ascii="仿宋" w:hAnsi="仿宋" w:eastAsia="仿宋" w:cs="仿宋"/>
                <w:color w:val="auto"/>
                <w:kern w:val="0"/>
                <w:sz w:val="28"/>
                <w:szCs w:val="28"/>
                <w:highlight w:val="none"/>
                <w:lang w:val="zh-CN" w:eastAsia="en-US" w:bidi="zh-CN"/>
              </w:rPr>
            </w:pPr>
          </w:p>
        </w:tc>
      </w:tr>
    </w:tbl>
    <w:p w14:paraId="3D5377D0">
      <w:pPr>
        <w:pStyle w:val="35"/>
        <w:keepNext w:val="0"/>
        <w:keepLines w:val="0"/>
        <w:pageBreakBefore w:val="0"/>
        <w:widowControl/>
        <w:kinsoku/>
        <w:overflowPunct/>
        <w:topLinePunct w:val="0"/>
        <w:autoSpaceDE/>
        <w:autoSpaceDN/>
        <w:bidi w:val="0"/>
        <w:adjustRightInd w:val="0"/>
        <w:snapToGrid w:val="0"/>
        <w:spacing w:before="79" w:line="360" w:lineRule="auto"/>
        <w:ind w:left="22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供应商电子签章：</w:t>
      </w:r>
    </w:p>
    <w:p w14:paraId="7E402732">
      <w:pPr>
        <w:keepNext w:val="0"/>
        <w:keepLines w:val="0"/>
        <w:pageBreakBefore w:val="0"/>
        <w:widowControl/>
        <w:kinsoku/>
        <w:overflowPunct/>
        <w:topLinePunct w:val="0"/>
        <w:autoSpaceDE/>
        <w:autoSpaceDN/>
        <w:bidi w:val="0"/>
        <w:adjustRightInd w:val="0"/>
        <w:snapToGrid w:val="0"/>
        <w:spacing w:line="360" w:lineRule="auto"/>
        <w:ind w:firstLine="0" w:firstLineChars="0"/>
        <w:jc w:val="both"/>
        <w:textAlignment w:val="auto"/>
        <w:rPr>
          <w:rStyle w:val="32"/>
          <w:rFonts w:hint="eastAsia" w:ascii="仿宋" w:hAnsi="仿宋" w:eastAsia="仿宋" w:cs="仿宋"/>
          <w:color w:val="auto"/>
          <w:kern w:val="2"/>
          <w:sz w:val="28"/>
          <w:szCs w:val="28"/>
          <w:highlight w:val="none"/>
          <w:lang w:val="en-US" w:eastAsia="zh-CN" w:bidi="ar-SA"/>
        </w:rPr>
        <w:sectPr>
          <w:pgSz w:w="11910" w:h="16840"/>
          <w:pgMar w:top="1380" w:right="1440" w:bottom="1500" w:left="1580" w:header="877" w:footer="1304" w:gutter="0"/>
          <w:lnNumType w:countBy="0"/>
          <w:pgNumType w:fmt="decimal"/>
          <w:cols w:space="720" w:num="1"/>
          <w:docGrid w:linePitch="0" w:charSpace="0"/>
        </w:sectPr>
      </w:pPr>
    </w:p>
    <w:p w14:paraId="729EBC4C">
      <w:pPr>
        <w:keepNext w:val="0"/>
        <w:keepLines w:val="0"/>
        <w:pageBreakBefore w:val="0"/>
        <w:widowControl/>
        <w:kinsoku/>
        <w:overflowPunct/>
        <w:topLinePunct w:val="0"/>
        <w:autoSpaceDE/>
        <w:autoSpaceDN/>
        <w:bidi w:val="0"/>
        <w:adjustRightInd w:val="0"/>
        <w:snapToGrid w:val="0"/>
        <w:spacing w:line="360" w:lineRule="auto"/>
        <w:ind w:left="1367" w:right="1505" w:firstLine="0" w:firstLineChars="0"/>
        <w:jc w:val="center"/>
        <w:textAlignment w:val="auto"/>
        <w:rPr>
          <w:rStyle w:val="32"/>
          <w:rFonts w:hint="eastAsia" w:ascii="仿宋" w:hAnsi="仿宋" w:eastAsia="仿宋" w:cs="仿宋"/>
          <w:b/>
          <w:bCs/>
          <w:color w:val="auto"/>
          <w:kern w:val="2"/>
          <w:sz w:val="28"/>
          <w:szCs w:val="28"/>
          <w:highlight w:val="none"/>
          <w:lang w:val="en-US" w:eastAsia="zh-CN" w:bidi="ar-SA"/>
        </w:rPr>
      </w:pPr>
      <w:r>
        <w:rPr>
          <w:rStyle w:val="32"/>
          <w:rFonts w:hint="eastAsia" w:ascii="仿宋" w:hAnsi="仿宋" w:eastAsia="仿宋" w:cs="仿宋"/>
          <w:b/>
          <w:bCs/>
          <w:color w:val="auto"/>
          <w:kern w:val="2"/>
          <w:sz w:val="28"/>
          <w:szCs w:val="28"/>
          <w:highlight w:val="none"/>
          <w:lang w:val="en-US" w:eastAsia="zh-CN" w:bidi="ar-SA"/>
        </w:rPr>
        <w:t>六、人员配备</w:t>
      </w:r>
    </w:p>
    <w:p w14:paraId="3D7E9AD7">
      <w:pPr>
        <w:keepNext w:val="0"/>
        <w:keepLines w:val="0"/>
        <w:pageBreakBefore w:val="0"/>
        <w:widowControl/>
        <w:tabs>
          <w:tab w:val="left" w:pos="420"/>
          <w:tab w:val="left" w:pos="4200"/>
        </w:tabs>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b/>
          <w:color w:val="auto"/>
          <w:spacing w:val="36"/>
          <w:kern w:val="2"/>
          <w:sz w:val="28"/>
          <w:szCs w:val="28"/>
          <w:highlight w:val="none"/>
          <w:lang w:val="en-US" w:eastAsia="zh-CN" w:bidi="ar-SA"/>
        </w:rPr>
      </w:pPr>
      <w:r>
        <w:rPr>
          <w:rStyle w:val="44"/>
          <w:rFonts w:hint="eastAsia" w:ascii="仿宋" w:hAnsi="仿宋" w:eastAsia="仿宋" w:cs="仿宋"/>
          <w:b/>
          <w:color w:val="auto"/>
          <w:spacing w:val="36"/>
          <w:kern w:val="2"/>
          <w:sz w:val="28"/>
          <w:szCs w:val="28"/>
          <w:highlight w:val="none"/>
          <w:lang w:val="en-US" w:eastAsia="zh-CN" w:bidi="ar-SA"/>
        </w:rPr>
        <w:t>（一）拟派本项目项目负责人</w:t>
      </w:r>
    </w:p>
    <w:tbl>
      <w:tblPr>
        <w:tblStyle w:val="13"/>
        <w:tblW w:w="872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682"/>
        <w:gridCol w:w="928"/>
        <w:gridCol w:w="2600"/>
        <w:gridCol w:w="663"/>
        <w:gridCol w:w="946"/>
        <w:gridCol w:w="1082"/>
        <w:gridCol w:w="1311"/>
      </w:tblGrid>
      <w:tr w14:paraId="6E1B4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4" w:hRule="atLeast"/>
        </w:trPr>
        <w:tc>
          <w:tcPr>
            <w:tcW w:w="514" w:type="dxa"/>
            <w:tcBorders>
              <w:top w:val="single" w:color="000000" w:sz="4" w:space="0"/>
              <w:left w:val="single" w:color="000000" w:sz="4" w:space="0"/>
              <w:bottom w:val="single" w:color="000000" w:sz="4" w:space="0"/>
              <w:right w:val="single" w:color="000000" w:sz="4" w:space="0"/>
            </w:tcBorders>
            <w:vAlign w:val="center"/>
          </w:tcPr>
          <w:p w14:paraId="30C0439E">
            <w:pPr>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682" w:type="dxa"/>
            <w:tcBorders>
              <w:top w:val="single" w:color="000000" w:sz="4" w:space="0"/>
              <w:left w:val="single" w:color="000000" w:sz="4" w:space="0"/>
              <w:bottom w:val="single" w:color="000000" w:sz="4" w:space="0"/>
              <w:right w:val="single" w:color="000000" w:sz="4" w:space="0"/>
            </w:tcBorders>
            <w:vAlign w:val="center"/>
          </w:tcPr>
          <w:p w14:paraId="637D39C7">
            <w:pPr>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姓名</w:t>
            </w:r>
          </w:p>
        </w:tc>
        <w:tc>
          <w:tcPr>
            <w:tcW w:w="928" w:type="dxa"/>
            <w:tcBorders>
              <w:top w:val="single" w:color="000000" w:sz="4" w:space="0"/>
              <w:left w:val="single" w:color="000000" w:sz="4" w:space="0"/>
              <w:bottom w:val="single" w:color="000000" w:sz="4" w:space="0"/>
              <w:right w:val="single" w:color="000000" w:sz="4" w:space="0"/>
            </w:tcBorders>
            <w:vAlign w:val="center"/>
          </w:tcPr>
          <w:p w14:paraId="3DB09FB4">
            <w:pPr>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身份证号码</w:t>
            </w:r>
          </w:p>
        </w:tc>
        <w:tc>
          <w:tcPr>
            <w:tcW w:w="2600" w:type="dxa"/>
            <w:tcBorders>
              <w:top w:val="single" w:color="000000" w:sz="4" w:space="0"/>
              <w:left w:val="single" w:color="000000" w:sz="4" w:space="0"/>
              <w:bottom w:val="single" w:color="000000" w:sz="4" w:space="0"/>
              <w:right w:val="single" w:color="000000" w:sz="4" w:space="0"/>
            </w:tcBorders>
            <w:vAlign w:val="center"/>
          </w:tcPr>
          <w:p w14:paraId="6AAE5AFD">
            <w:pPr>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企业是否与其签订劳动合同并办理的社会基本养老保险</w:t>
            </w:r>
          </w:p>
        </w:tc>
        <w:tc>
          <w:tcPr>
            <w:tcW w:w="663" w:type="dxa"/>
            <w:tcBorders>
              <w:top w:val="single" w:color="000000" w:sz="4" w:space="0"/>
              <w:left w:val="single" w:color="000000" w:sz="4" w:space="0"/>
              <w:bottom w:val="single" w:color="000000" w:sz="4" w:space="0"/>
              <w:right w:val="single" w:color="000000" w:sz="4" w:space="0"/>
            </w:tcBorders>
            <w:vAlign w:val="center"/>
          </w:tcPr>
          <w:p w14:paraId="2D836B20">
            <w:pPr>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职业资格</w:t>
            </w:r>
          </w:p>
        </w:tc>
        <w:tc>
          <w:tcPr>
            <w:tcW w:w="946" w:type="dxa"/>
            <w:tcBorders>
              <w:top w:val="single" w:color="000000" w:sz="4" w:space="0"/>
              <w:left w:val="single" w:color="000000" w:sz="4" w:space="0"/>
              <w:bottom w:val="single" w:color="000000" w:sz="4" w:space="0"/>
              <w:right w:val="single" w:color="000000" w:sz="4" w:space="0"/>
            </w:tcBorders>
            <w:vAlign w:val="center"/>
          </w:tcPr>
          <w:p w14:paraId="082CE7B3">
            <w:pPr>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证书</w:t>
            </w:r>
          </w:p>
          <w:p w14:paraId="4503A129">
            <w:pPr>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号</w:t>
            </w:r>
          </w:p>
        </w:tc>
        <w:tc>
          <w:tcPr>
            <w:tcW w:w="1082" w:type="dxa"/>
            <w:tcBorders>
              <w:top w:val="single" w:color="000000" w:sz="4" w:space="0"/>
              <w:left w:val="single" w:color="000000" w:sz="4" w:space="0"/>
              <w:bottom w:val="single" w:color="000000" w:sz="4" w:space="0"/>
              <w:right w:val="single" w:color="000000" w:sz="4" w:space="0"/>
            </w:tcBorders>
            <w:vAlign w:val="center"/>
          </w:tcPr>
          <w:p w14:paraId="1E11EEB6">
            <w:pPr>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职称级别及专业</w:t>
            </w:r>
          </w:p>
        </w:tc>
        <w:tc>
          <w:tcPr>
            <w:tcW w:w="1311" w:type="dxa"/>
            <w:tcBorders>
              <w:top w:val="single" w:color="000000" w:sz="4" w:space="0"/>
              <w:left w:val="single" w:color="000000" w:sz="4" w:space="0"/>
              <w:bottom w:val="single" w:color="000000" w:sz="4" w:space="0"/>
              <w:right w:val="single" w:color="000000" w:sz="4" w:space="0"/>
            </w:tcBorders>
            <w:vAlign w:val="center"/>
          </w:tcPr>
          <w:p w14:paraId="549C2910">
            <w:pPr>
              <w:keepNext w:val="0"/>
              <w:keepLines w:val="0"/>
              <w:pageBreakBefore w:val="0"/>
              <w:widowControl/>
              <w:kinsoku/>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从事相关行业工作年限</w:t>
            </w:r>
          </w:p>
        </w:tc>
      </w:tr>
      <w:tr w14:paraId="63A1F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514" w:type="dxa"/>
            <w:tcBorders>
              <w:top w:val="single" w:color="000000" w:sz="4" w:space="0"/>
              <w:left w:val="single" w:color="000000" w:sz="4" w:space="0"/>
              <w:bottom w:val="single" w:color="000000" w:sz="4" w:space="0"/>
              <w:right w:val="single" w:color="000000" w:sz="4" w:space="0"/>
            </w:tcBorders>
            <w:vAlign w:val="center"/>
          </w:tcPr>
          <w:p w14:paraId="1D50EC3D">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c>
          <w:tcPr>
            <w:tcW w:w="682" w:type="dxa"/>
            <w:tcBorders>
              <w:top w:val="single" w:color="000000" w:sz="4" w:space="0"/>
              <w:left w:val="single" w:color="000000" w:sz="4" w:space="0"/>
              <w:bottom w:val="single" w:color="000000" w:sz="4" w:space="0"/>
              <w:right w:val="single" w:color="000000" w:sz="4" w:space="0"/>
            </w:tcBorders>
            <w:vAlign w:val="center"/>
          </w:tcPr>
          <w:p w14:paraId="14D60AAC">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c>
          <w:tcPr>
            <w:tcW w:w="928" w:type="dxa"/>
            <w:tcBorders>
              <w:top w:val="single" w:color="000000" w:sz="4" w:space="0"/>
              <w:left w:val="single" w:color="000000" w:sz="4" w:space="0"/>
              <w:bottom w:val="single" w:color="000000" w:sz="4" w:space="0"/>
              <w:right w:val="single" w:color="000000" w:sz="4" w:space="0"/>
            </w:tcBorders>
            <w:vAlign w:val="center"/>
          </w:tcPr>
          <w:p w14:paraId="14A1F418">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c>
          <w:tcPr>
            <w:tcW w:w="2600" w:type="dxa"/>
            <w:tcBorders>
              <w:top w:val="single" w:color="000000" w:sz="4" w:space="0"/>
              <w:left w:val="single" w:color="000000" w:sz="4" w:space="0"/>
              <w:bottom w:val="single" w:color="000000" w:sz="4" w:space="0"/>
              <w:right w:val="single" w:color="000000" w:sz="4" w:space="0"/>
            </w:tcBorders>
            <w:vAlign w:val="top"/>
          </w:tcPr>
          <w:p w14:paraId="313D0556">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c>
          <w:tcPr>
            <w:tcW w:w="663" w:type="dxa"/>
            <w:tcBorders>
              <w:top w:val="single" w:color="000000" w:sz="4" w:space="0"/>
              <w:left w:val="single" w:color="000000" w:sz="4" w:space="0"/>
              <w:bottom w:val="single" w:color="000000" w:sz="4" w:space="0"/>
              <w:right w:val="single" w:color="000000" w:sz="4" w:space="0"/>
            </w:tcBorders>
            <w:vAlign w:val="top"/>
          </w:tcPr>
          <w:p w14:paraId="05D471FC">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vAlign w:val="center"/>
          </w:tcPr>
          <w:p w14:paraId="2077012A">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58BB979">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4A6CB8FA">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r>
    </w:tbl>
    <w:p w14:paraId="62AB7696">
      <w:pPr>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注：需提供</w:t>
      </w:r>
      <w:r>
        <w:rPr>
          <w:rFonts w:hint="eastAsia" w:ascii="仿宋" w:hAnsi="仿宋" w:eastAsia="仿宋" w:cs="仿宋"/>
          <w:color w:val="auto"/>
          <w:sz w:val="28"/>
          <w:szCs w:val="28"/>
          <w:highlight w:val="none"/>
          <w:lang w:val="en-US" w:eastAsia="zh-CN"/>
        </w:rPr>
        <w:t>征集文件中所要求的</w:t>
      </w:r>
      <w:r>
        <w:rPr>
          <w:rFonts w:hint="eastAsia" w:ascii="仿宋" w:hAnsi="仿宋" w:eastAsia="仿宋" w:cs="仿宋"/>
          <w:color w:val="auto"/>
          <w:sz w:val="28"/>
          <w:szCs w:val="28"/>
          <w:highlight w:val="none"/>
          <w:lang w:val="zh-CN" w:eastAsia="zh-CN"/>
        </w:rPr>
        <w:t>证书、社保等证明材料，</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lang w:val="zh-CN" w:eastAsia="zh-CN"/>
        </w:rPr>
        <w:t>按照响应文件格式要求填写相关人员信息，如发现弄虚作假等行为将按照相关规定处理。</w:t>
      </w:r>
    </w:p>
    <w:p w14:paraId="5074AE3E">
      <w:pPr>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Style w:val="32"/>
          <w:rFonts w:hint="eastAsia" w:ascii="仿宋" w:hAnsi="仿宋" w:eastAsia="仿宋" w:cs="仿宋"/>
          <w:color w:val="auto"/>
          <w:kern w:val="2"/>
          <w:sz w:val="28"/>
          <w:szCs w:val="28"/>
          <w:highlight w:val="none"/>
          <w:lang w:val="en-US" w:eastAsia="zh-CN" w:bidi="ar-SA"/>
        </w:rPr>
      </w:pPr>
      <w:r>
        <w:rPr>
          <w:rStyle w:val="32"/>
          <w:rFonts w:hint="eastAsia" w:ascii="仿宋" w:hAnsi="仿宋" w:eastAsia="仿宋" w:cs="仿宋"/>
          <w:color w:val="auto"/>
          <w:kern w:val="2"/>
          <w:sz w:val="28"/>
          <w:szCs w:val="28"/>
          <w:highlight w:val="none"/>
          <w:lang w:val="en-US" w:eastAsia="zh-CN" w:bidi="ar-SA"/>
        </w:rPr>
        <w:br w:type="page"/>
      </w:r>
    </w:p>
    <w:p w14:paraId="781158C4">
      <w:pPr>
        <w:keepNext w:val="0"/>
        <w:keepLines w:val="0"/>
        <w:pageBreakBefore w:val="0"/>
        <w:widowControl/>
        <w:tabs>
          <w:tab w:val="left" w:pos="420"/>
          <w:tab w:val="left" w:pos="4200"/>
        </w:tabs>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b/>
          <w:color w:val="auto"/>
          <w:spacing w:val="36"/>
          <w:kern w:val="2"/>
          <w:sz w:val="28"/>
          <w:szCs w:val="28"/>
          <w:highlight w:val="none"/>
          <w:lang w:val="en-US" w:eastAsia="zh-CN" w:bidi="ar-SA"/>
        </w:rPr>
      </w:pPr>
      <w:r>
        <w:rPr>
          <w:rStyle w:val="44"/>
          <w:rFonts w:hint="eastAsia" w:ascii="仿宋" w:hAnsi="仿宋" w:eastAsia="仿宋" w:cs="仿宋"/>
          <w:b/>
          <w:color w:val="auto"/>
          <w:spacing w:val="36"/>
          <w:kern w:val="2"/>
          <w:sz w:val="28"/>
          <w:szCs w:val="28"/>
          <w:highlight w:val="none"/>
          <w:lang w:val="en-US" w:eastAsia="zh-CN" w:bidi="ar-SA"/>
        </w:rPr>
        <w:t>（二）拟派本项目专业人员</w:t>
      </w:r>
    </w:p>
    <w:tbl>
      <w:tblPr>
        <w:tblStyle w:val="13"/>
        <w:tblW w:w="857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1"/>
        <w:gridCol w:w="1031"/>
        <w:gridCol w:w="1280"/>
        <w:gridCol w:w="1325"/>
        <w:gridCol w:w="1744"/>
        <w:gridCol w:w="1257"/>
        <w:gridCol w:w="1268"/>
      </w:tblGrid>
      <w:tr w14:paraId="13397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671" w:type="dxa"/>
            <w:tcBorders>
              <w:top w:val="single" w:color="000000" w:sz="4" w:space="0"/>
              <w:left w:val="single" w:color="000000" w:sz="4" w:space="0"/>
              <w:bottom w:val="single" w:color="000000" w:sz="4" w:space="0"/>
              <w:right w:val="single" w:color="000000" w:sz="4" w:space="0"/>
            </w:tcBorders>
            <w:vAlign w:val="center"/>
          </w:tcPr>
          <w:p w14:paraId="2DD6E9DF">
            <w:pPr>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031" w:type="dxa"/>
            <w:tcBorders>
              <w:top w:val="single" w:color="000000" w:sz="4" w:space="0"/>
              <w:left w:val="single" w:color="000000" w:sz="4" w:space="0"/>
              <w:bottom w:val="single" w:color="000000" w:sz="4" w:space="0"/>
              <w:right w:val="single" w:color="000000" w:sz="4" w:space="0"/>
            </w:tcBorders>
            <w:vAlign w:val="center"/>
          </w:tcPr>
          <w:p w14:paraId="235D37F0">
            <w:pPr>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姓名</w:t>
            </w:r>
          </w:p>
        </w:tc>
        <w:tc>
          <w:tcPr>
            <w:tcW w:w="1280" w:type="dxa"/>
            <w:tcBorders>
              <w:top w:val="single" w:color="000000" w:sz="4" w:space="0"/>
              <w:left w:val="single" w:color="000000" w:sz="4" w:space="0"/>
              <w:bottom w:val="single" w:color="000000" w:sz="4" w:space="0"/>
              <w:right w:val="single" w:color="000000" w:sz="4" w:space="0"/>
            </w:tcBorders>
            <w:vAlign w:val="center"/>
          </w:tcPr>
          <w:p w14:paraId="4EE8223C">
            <w:pPr>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身份证号码</w:t>
            </w:r>
          </w:p>
        </w:tc>
        <w:tc>
          <w:tcPr>
            <w:tcW w:w="1325" w:type="dxa"/>
            <w:tcBorders>
              <w:top w:val="single" w:color="000000" w:sz="4" w:space="0"/>
              <w:left w:val="single" w:color="000000" w:sz="4" w:space="0"/>
              <w:bottom w:val="single" w:color="000000" w:sz="4" w:space="0"/>
              <w:right w:val="single" w:color="000000" w:sz="4" w:space="0"/>
            </w:tcBorders>
            <w:vAlign w:val="center"/>
          </w:tcPr>
          <w:p w14:paraId="2CECEA1E">
            <w:pPr>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是否具有相关工作的经历</w:t>
            </w:r>
          </w:p>
        </w:tc>
        <w:tc>
          <w:tcPr>
            <w:tcW w:w="1744" w:type="dxa"/>
            <w:tcBorders>
              <w:top w:val="single" w:color="000000" w:sz="4" w:space="0"/>
              <w:left w:val="single" w:color="000000" w:sz="4" w:space="0"/>
              <w:bottom w:val="single" w:color="000000" w:sz="4" w:space="0"/>
              <w:right w:val="single" w:color="000000" w:sz="4" w:space="0"/>
            </w:tcBorders>
            <w:vAlign w:val="center"/>
          </w:tcPr>
          <w:p w14:paraId="2D9026FE">
            <w:pPr>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企业是否与专职专业人员签订劳动合同并办理的社会基本养老保险</w:t>
            </w:r>
          </w:p>
        </w:tc>
        <w:tc>
          <w:tcPr>
            <w:tcW w:w="1257" w:type="dxa"/>
            <w:tcBorders>
              <w:top w:val="single" w:color="000000" w:sz="4" w:space="0"/>
              <w:left w:val="single" w:color="000000" w:sz="4" w:space="0"/>
              <w:bottom w:val="single" w:color="000000" w:sz="4" w:space="0"/>
              <w:right w:val="single" w:color="000000" w:sz="4" w:space="0"/>
            </w:tcBorders>
            <w:vAlign w:val="center"/>
          </w:tcPr>
          <w:p w14:paraId="65E52E27">
            <w:pPr>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职称级别及专业</w:t>
            </w:r>
          </w:p>
        </w:tc>
        <w:tc>
          <w:tcPr>
            <w:tcW w:w="1268" w:type="dxa"/>
            <w:tcBorders>
              <w:top w:val="single" w:color="000000" w:sz="4" w:space="0"/>
              <w:left w:val="single" w:color="000000" w:sz="4" w:space="0"/>
              <w:bottom w:val="single" w:color="000000" w:sz="4" w:space="0"/>
              <w:right w:val="single" w:color="000000" w:sz="4" w:space="0"/>
            </w:tcBorders>
            <w:vAlign w:val="center"/>
          </w:tcPr>
          <w:p w14:paraId="67BDC240">
            <w:pPr>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职业资格</w:t>
            </w:r>
          </w:p>
        </w:tc>
      </w:tr>
      <w:tr w14:paraId="3C22F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671" w:type="dxa"/>
            <w:tcBorders>
              <w:top w:val="single" w:color="000000" w:sz="4" w:space="0"/>
              <w:left w:val="single" w:color="000000" w:sz="4" w:space="0"/>
              <w:bottom w:val="single" w:color="000000" w:sz="4" w:space="0"/>
              <w:right w:val="single" w:color="000000" w:sz="4" w:space="0"/>
            </w:tcBorders>
            <w:vAlign w:val="center"/>
          </w:tcPr>
          <w:p w14:paraId="76C98DC2">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c>
          <w:tcPr>
            <w:tcW w:w="1031" w:type="dxa"/>
            <w:tcBorders>
              <w:top w:val="single" w:color="000000" w:sz="4" w:space="0"/>
              <w:left w:val="single" w:color="000000" w:sz="4" w:space="0"/>
              <w:bottom w:val="single" w:color="000000" w:sz="4" w:space="0"/>
              <w:right w:val="single" w:color="000000" w:sz="4" w:space="0"/>
            </w:tcBorders>
            <w:vAlign w:val="center"/>
          </w:tcPr>
          <w:p w14:paraId="784FA096">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c>
          <w:tcPr>
            <w:tcW w:w="1280" w:type="dxa"/>
            <w:tcBorders>
              <w:top w:val="single" w:color="000000" w:sz="4" w:space="0"/>
              <w:left w:val="single" w:color="000000" w:sz="4" w:space="0"/>
              <w:bottom w:val="single" w:color="000000" w:sz="4" w:space="0"/>
              <w:right w:val="single" w:color="000000" w:sz="4" w:space="0"/>
            </w:tcBorders>
            <w:vAlign w:val="center"/>
          </w:tcPr>
          <w:p w14:paraId="56E8A884">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c>
          <w:tcPr>
            <w:tcW w:w="1325" w:type="dxa"/>
            <w:tcBorders>
              <w:top w:val="single" w:color="000000" w:sz="4" w:space="0"/>
              <w:left w:val="single" w:color="000000" w:sz="4" w:space="0"/>
              <w:bottom w:val="single" w:color="000000" w:sz="4" w:space="0"/>
              <w:right w:val="single" w:color="000000" w:sz="4" w:space="0"/>
            </w:tcBorders>
            <w:vAlign w:val="top"/>
          </w:tcPr>
          <w:p w14:paraId="51874421">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c>
          <w:tcPr>
            <w:tcW w:w="1744" w:type="dxa"/>
            <w:tcBorders>
              <w:top w:val="single" w:color="000000" w:sz="4" w:space="0"/>
              <w:left w:val="single" w:color="000000" w:sz="4" w:space="0"/>
              <w:bottom w:val="single" w:color="000000" w:sz="4" w:space="0"/>
              <w:right w:val="single" w:color="000000" w:sz="4" w:space="0"/>
            </w:tcBorders>
            <w:vAlign w:val="center"/>
          </w:tcPr>
          <w:p w14:paraId="7A008845">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c>
          <w:tcPr>
            <w:tcW w:w="1257" w:type="dxa"/>
            <w:tcBorders>
              <w:top w:val="single" w:color="000000" w:sz="4" w:space="0"/>
              <w:left w:val="single" w:color="000000" w:sz="4" w:space="0"/>
              <w:bottom w:val="single" w:color="000000" w:sz="4" w:space="0"/>
              <w:right w:val="single" w:color="000000" w:sz="4" w:space="0"/>
            </w:tcBorders>
            <w:vAlign w:val="center"/>
          </w:tcPr>
          <w:p w14:paraId="68673DCE">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center"/>
          </w:tcPr>
          <w:p w14:paraId="19376D07">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44"/>
                <w:rFonts w:hint="eastAsia" w:ascii="仿宋" w:hAnsi="仿宋" w:eastAsia="仿宋" w:cs="仿宋"/>
                <w:color w:val="auto"/>
                <w:kern w:val="2"/>
                <w:sz w:val="28"/>
                <w:szCs w:val="28"/>
                <w:highlight w:val="none"/>
                <w:lang w:val="en-US" w:eastAsia="zh-CN" w:bidi="ar-SA"/>
              </w:rPr>
            </w:pPr>
          </w:p>
        </w:tc>
      </w:tr>
    </w:tbl>
    <w:p w14:paraId="74E1DE15">
      <w:pPr>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注：需提供</w:t>
      </w:r>
      <w:r>
        <w:rPr>
          <w:rFonts w:hint="eastAsia" w:ascii="仿宋" w:hAnsi="仿宋" w:eastAsia="仿宋" w:cs="仿宋"/>
          <w:color w:val="auto"/>
          <w:sz w:val="28"/>
          <w:szCs w:val="28"/>
          <w:highlight w:val="none"/>
          <w:lang w:val="en-US" w:eastAsia="zh-CN"/>
        </w:rPr>
        <w:t>征集文件中所要求的</w:t>
      </w:r>
      <w:r>
        <w:rPr>
          <w:rFonts w:hint="eastAsia" w:ascii="仿宋" w:hAnsi="仿宋" w:eastAsia="仿宋" w:cs="仿宋"/>
          <w:color w:val="auto"/>
          <w:sz w:val="28"/>
          <w:szCs w:val="28"/>
          <w:highlight w:val="none"/>
          <w:lang w:val="zh-CN" w:eastAsia="zh-CN"/>
        </w:rPr>
        <w:t>证书、社保等证明材料，</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lang w:val="zh-CN" w:eastAsia="zh-CN"/>
        </w:rPr>
        <w:t>按照响应文件格式要求填写相关人员信息，如发现弄虚作假等行为将按照相关规定处理。</w:t>
      </w:r>
    </w:p>
    <w:p w14:paraId="445578FF">
      <w:pPr>
        <w:pStyle w:val="28"/>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8"/>
          <w:szCs w:val="28"/>
          <w:highlight w:val="none"/>
          <w:lang w:val="en-US" w:eastAsia="zh-CN"/>
        </w:rPr>
        <w:sectPr>
          <w:pgSz w:w="11910" w:h="16840"/>
          <w:pgMar w:top="1380" w:right="1440" w:bottom="1500" w:left="1580" w:header="877" w:footer="1304" w:gutter="0"/>
          <w:lnNumType w:countBy="0"/>
          <w:pgNumType w:fmt="decimal"/>
          <w:cols w:space="720" w:num="1"/>
          <w:docGrid w:linePitch="0" w:charSpace="0"/>
        </w:sectPr>
      </w:pPr>
    </w:p>
    <w:p w14:paraId="2B14E2BB">
      <w:pPr>
        <w:keepNext w:val="0"/>
        <w:keepLines w:val="0"/>
        <w:pageBreakBefore w:val="0"/>
        <w:widowControl/>
        <w:kinsoku/>
        <w:overflowPunct/>
        <w:topLinePunct w:val="0"/>
        <w:autoSpaceDE/>
        <w:autoSpaceDN/>
        <w:bidi w:val="0"/>
        <w:adjustRightInd w:val="0"/>
        <w:snapToGrid w:val="0"/>
        <w:spacing w:line="360" w:lineRule="auto"/>
        <w:ind w:left="1367" w:right="1505" w:firstLine="0" w:firstLineChars="0"/>
        <w:jc w:val="center"/>
        <w:textAlignment w:val="auto"/>
        <w:rPr>
          <w:rStyle w:val="32"/>
          <w:rFonts w:hint="eastAsia" w:ascii="仿宋" w:hAnsi="仿宋" w:eastAsia="仿宋" w:cs="仿宋"/>
          <w:b/>
          <w:bCs/>
          <w:color w:val="auto"/>
          <w:kern w:val="2"/>
          <w:sz w:val="28"/>
          <w:szCs w:val="28"/>
          <w:highlight w:val="none"/>
          <w:lang w:val="en-US" w:eastAsia="zh-CN" w:bidi="ar-SA"/>
        </w:rPr>
      </w:pPr>
      <w:r>
        <w:rPr>
          <w:rStyle w:val="32"/>
          <w:rFonts w:hint="eastAsia" w:ascii="仿宋" w:hAnsi="仿宋" w:eastAsia="仿宋" w:cs="仿宋"/>
          <w:b/>
          <w:bCs/>
          <w:color w:val="auto"/>
          <w:kern w:val="2"/>
          <w:sz w:val="28"/>
          <w:szCs w:val="28"/>
          <w:highlight w:val="none"/>
          <w:lang w:val="en-US" w:eastAsia="zh-CN" w:bidi="ar-SA"/>
        </w:rPr>
        <w:t>七、服务方案</w:t>
      </w:r>
    </w:p>
    <w:p w14:paraId="6FA48E22">
      <w:pPr>
        <w:keepNext w:val="0"/>
        <w:keepLines w:val="0"/>
        <w:pageBreakBefore w:val="0"/>
        <w:widowControl/>
        <w:kinsoku/>
        <w:overflowPunct/>
        <w:topLinePunct w:val="0"/>
        <w:autoSpaceDE/>
        <w:autoSpaceDN/>
        <w:bidi w:val="0"/>
        <w:adjustRightInd w:val="0"/>
        <w:snapToGrid w:val="0"/>
        <w:spacing w:line="360" w:lineRule="auto"/>
        <w:ind w:firstLine="0" w:firstLineChars="0"/>
        <w:jc w:val="center"/>
        <w:textAlignment w:val="auto"/>
        <w:rPr>
          <w:rStyle w:val="32"/>
          <w:rFonts w:hint="eastAsia" w:ascii="仿宋" w:hAnsi="仿宋" w:eastAsia="仿宋" w:cs="仿宋"/>
          <w:b/>
          <w:color w:val="auto"/>
          <w:kern w:val="2"/>
          <w:sz w:val="28"/>
          <w:szCs w:val="28"/>
          <w:highlight w:val="none"/>
          <w:lang w:val="en-US" w:eastAsia="zh-CN" w:bidi="ar-SA"/>
        </w:rPr>
      </w:pPr>
      <w:r>
        <w:rPr>
          <w:rStyle w:val="32"/>
          <w:rFonts w:hint="eastAsia" w:ascii="仿宋" w:hAnsi="仿宋" w:eastAsia="仿宋" w:cs="仿宋"/>
          <w:b/>
          <w:color w:val="auto"/>
          <w:kern w:val="2"/>
          <w:sz w:val="28"/>
          <w:szCs w:val="28"/>
          <w:highlight w:val="none"/>
          <w:lang w:val="en-US" w:eastAsia="zh-CN" w:bidi="ar-SA"/>
        </w:rPr>
        <w:t>(供应商可自行制作格式)</w:t>
      </w:r>
    </w:p>
    <w:p w14:paraId="277BAE48">
      <w:pPr>
        <w:keepNext w:val="0"/>
        <w:keepLines w:val="0"/>
        <w:pageBreakBefore w:val="0"/>
        <w:widowControl/>
        <w:kinsoku/>
        <w:overflowPunct/>
        <w:topLinePunct w:val="0"/>
        <w:autoSpaceDE/>
        <w:autoSpaceDN/>
        <w:bidi w:val="0"/>
        <w:adjustRightInd w:val="0"/>
        <w:snapToGrid w:val="0"/>
        <w:spacing w:line="360" w:lineRule="auto"/>
        <w:ind w:firstLine="0" w:firstLineChars="0"/>
        <w:jc w:val="both"/>
        <w:textAlignment w:val="auto"/>
        <w:rPr>
          <w:rStyle w:val="32"/>
          <w:rFonts w:hint="eastAsia" w:ascii="仿宋" w:hAnsi="仿宋" w:eastAsia="仿宋" w:cs="仿宋"/>
          <w:color w:val="auto"/>
          <w:kern w:val="2"/>
          <w:sz w:val="28"/>
          <w:szCs w:val="28"/>
          <w:highlight w:val="none"/>
          <w:lang w:val="en-US" w:eastAsia="zh-CN" w:bidi="ar-SA"/>
        </w:rPr>
        <w:sectPr>
          <w:pgSz w:w="11910" w:h="16840"/>
          <w:pgMar w:top="1380" w:right="1440" w:bottom="1500" w:left="1580" w:header="877" w:footer="1304" w:gutter="0"/>
          <w:lnNumType w:countBy="0"/>
          <w:pgNumType w:fmt="decimal"/>
          <w:cols w:space="720" w:num="1"/>
          <w:docGrid w:linePitch="0" w:charSpace="0"/>
        </w:sectPr>
      </w:pPr>
    </w:p>
    <w:p w14:paraId="6BF017C5">
      <w:pPr>
        <w:pStyle w:val="31"/>
        <w:keepNext w:val="0"/>
        <w:keepLines w:val="0"/>
        <w:pageBreakBefore w:val="0"/>
        <w:widowControl/>
        <w:kinsoku/>
        <w:overflowPunct/>
        <w:topLinePunct w:val="0"/>
        <w:autoSpaceDE/>
        <w:autoSpaceDN/>
        <w:bidi w:val="0"/>
        <w:adjustRightInd w:val="0"/>
        <w:snapToGrid w:val="0"/>
        <w:spacing w:before="214" w:line="360" w:lineRule="auto"/>
        <w:ind w:left="3048" w:firstLine="0" w:firstLineChars="0"/>
        <w:jc w:val="left"/>
        <w:textAlignment w:val="auto"/>
        <w:rPr>
          <w:rStyle w:val="32"/>
          <w:rFonts w:hint="eastAsia" w:ascii="仿宋" w:hAnsi="仿宋" w:eastAsia="仿宋" w:cs="仿宋"/>
          <w:b/>
          <w:bCs/>
          <w:color w:val="auto"/>
          <w:kern w:val="0"/>
          <w:sz w:val="28"/>
          <w:szCs w:val="28"/>
          <w:highlight w:val="none"/>
          <w:lang w:val="zh-CN" w:eastAsia="zh-CN" w:bidi="zh-CN"/>
        </w:rPr>
      </w:pPr>
      <w:r>
        <w:rPr>
          <w:rStyle w:val="32"/>
          <w:rFonts w:hint="eastAsia" w:ascii="仿宋" w:hAnsi="仿宋" w:eastAsia="仿宋" w:cs="仿宋"/>
          <w:b/>
          <w:bCs/>
          <w:color w:val="auto"/>
          <w:kern w:val="0"/>
          <w:sz w:val="28"/>
          <w:szCs w:val="28"/>
          <w:highlight w:val="none"/>
          <w:lang w:val="en-US" w:eastAsia="zh-CN" w:bidi="zh-CN"/>
        </w:rPr>
        <w:t>八</w:t>
      </w:r>
      <w:r>
        <w:rPr>
          <w:rStyle w:val="32"/>
          <w:rFonts w:hint="eastAsia" w:ascii="仿宋" w:hAnsi="仿宋" w:eastAsia="仿宋" w:cs="仿宋"/>
          <w:b/>
          <w:bCs/>
          <w:color w:val="auto"/>
          <w:kern w:val="0"/>
          <w:sz w:val="28"/>
          <w:szCs w:val="28"/>
          <w:highlight w:val="none"/>
          <w:lang w:val="zh-CN" w:eastAsia="zh-CN" w:bidi="zh-CN"/>
        </w:rPr>
        <w:t>、其他相关证明材料</w:t>
      </w:r>
    </w:p>
    <w:p w14:paraId="55C0D8FA">
      <w:pPr>
        <w:pStyle w:val="35"/>
        <w:keepNext w:val="0"/>
        <w:keepLines w:val="0"/>
        <w:pageBreakBefore w:val="0"/>
        <w:widowControl/>
        <w:kinsoku/>
        <w:wordWrap/>
        <w:overflowPunct/>
        <w:topLinePunct w:val="0"/>
        <w:autoSpaceDE/>
        <w:autoSpaceDN/>
        <w:bidi w:val="0"/>
        <w:adjustRightInd w:val="0"/>
        <w:snapToGrid w:val="0"/>
        <w:spacing w:before="160" w:line="360" w:lineRule="auto"/>
        <w:ind w:left="221" w:right="357" w:firstLine="560" w:firstLineChars="200"/>
        <w:jc w:val="left"/>
        <w:textAlignment w:val="auto"/>
        <w:rPr>
          <w:rStyle w:val="32"/>
          <w:rFonts w:hint="eastAsia" w:ascii="仿宋" w:hAnsi="仿宋" w:eastAsia="仿宋" w:cs="仿宋"/>
          <w:color w:val="auto"/>
          <w:kern w:val="0"/>
          <w:sz w:val="28"/>
          <w:szCs w:val="28"/>
          <w:highlight w:val="none"/>
          <w:lang w:val="zh-CN" w:eastAsia="zh-CN" w:bidi="zh-CN"/>
        </w:rPr>
      </w:pPr>
      <w:r>
        <w:rPr>
          <w:rStyle w:val="32"/>
          <w:rFonts w:hint="eastAsia" w:ascii="仿宋" w:hAnsi="仿宋" w:eastAsia="仿宋" w:cs="仿宋"/>
          <w:color w:val="auto"/>
          <w:kern w:val="0"/>
          <w:sz w:val="28"/>
          <w:szCs w:val="28"/>
          <w:highlight w:val="none"/>
          <w:lang w:val="zh-CN" w:eastAsia="zh-CN" w:bidi="zh-CN"/>
        </w:rPr>
        <w:t>提供符合征集公告、采购需求及评审方法和标准规定的相关证明文件。</w:t>
      </w:r>
    </w:p>
    <w:p w14:paraId="576ED92E">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5DCDD974">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0F8C2777">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6C1F6718">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66A6D636">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5E740777">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5D0B5327">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4F51276C">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62F09B81">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2A08F2ED">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1C9CAFE6">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74726794">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7F67AF58">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4190DF28">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226D61C8">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50EDC3E5">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12ABD303">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04FFC85B">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6D41916A">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788EA37B">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0FC2CA3E">
      <w:pPr>
        <w:pStyle w:val="35"/>
        <w:keepNext w:val="0"/>
        <w:keepLines w:val="0"/>
        <w:pageBreakBefore w:val="0"/>
        <w:widowControl/>
        <w:kinsoku/>
        <w:overflowPunct/>
        <w:topLinePunct w:val="0"/>
        <w:autoSpaceDE/>
        <w:autoSpaceDN/>
        <w:bidi w:val="0"/>
        <w:adjustRightInd w:val="0"/>
        <w:snapToGrid w:val="0"/>
        <w:spacing w:line="360" w:lineRule="auto"/>
        <w:ind w:left="0" w:firstLine="0" w:firstLineChars="0"/>
        <w:jc w:val="left"/>
        <w:textAlignment w:val="auto"/>
        <w:rPr>
          <w:rStyle w:val="32"/>
          <w:rFonts w:hint="eastAsia" w:ascii="仿宋" w:hAnsi="仿宋" w:eastAsia="仿宋" w:cs="仿宋"/>
          <w:color w:val="auto"/>
          <w:kern w:val="0"/>
          <w:sz w:val="28"/>
          <w:szCs w:val="28"/>
          <w:highlight w:val="none"/>
          <w:lang w:val="zh-CN" w:eastAsia="zh-CN" w:bidi="zh-CN"/>
        </w:rPr>
      </w:pPr>
    </w:p>
    <w:p w14:paraId="2BE0D0E5">
      <w:pPr>
        <w:keepNext w:val="0"/>
        <w:keepLines w:val="0"/>
        <w:pageBreakBefore w:val="0"/>
        <w:widowControl/>
        <w:kinsoku/>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32"/>
          <w:szCs w:val="32"/>
          <w:highlight w:val="none"/>
        </w:rPr>
      </w:pPr>
    </w:p>
    <w:sectPr>
      <w:pgSz w:w="11906" w:h="16838"/>
      <w:pgMar w:top="1440" w:right="1800" w:bottom="1440" w:left="1800" w:header="851" w:footer="992" w:gutter="0"/>
      <w:lnNumType w:countBy="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FA4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2A47E">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A2A47E">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879F">
    <w:pPr>
      <w:spacing w:line="178" w:lineRule="auto"/>
      <w:ind w:left="4212"/>
      <w:rPr>
        <w:rFonts w:ascii="Calibri" w:hAnsi="Calibri" w:eastAsia="Calibri" w:cs="Calibri"/>
        <w:sz w:val="18"/>
        <w:szCs w:val="18"/>
      </w:rPr>
    </w:pPr>
    <w:r>
      <w:rPr>
        <w:rFonts w:ascii="Calibri" w:hAnsi="Calibri" w:eastAsia="Calibri" w:cs="Calibri"/>
        <w:spacing w:val="-3"/>
        <w:sz w:val="18"/>
        <w:szCs w:val="18"/>
      </w:rPr>
      <w:t>3</w:t>
    </w:r>
    <w:r>
      <w:rPr>
        <w:rFonts w:ascii="Calibri" w:hAnsi="Calibri" w:eastAsia="Calibri" w:cs="Calibri"/>
        <w:spacing w:val="-2"/>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2090B"/>
    <w:multiLevelType w:val="multilevel"/>
    <w:tmpl w:val="6522090B"/>
    <w:lvl w:ilvl="0" w:tentative="0">
      <w:start w:val="1"/>
      <w:numFmt w:val="japaneseCounting"/>
      <w:lvlText w:val="%1、"/>
      <w:lvlJc w:val="left"/>
      <w:pPr>
        <w:widowControl/>
        <w:spacing w:line="240" w:lineRule="auto"/>
        <w:ind w:left="1817" w:hanging="450"/>
      </w:pPr>
      <w:rPr>
        <w:rStyle w:val="32"/>
      </w:rPr>
    </w:lvl>
    <w:lvl w:ilvl="1" w:tentative="0">
      <w:start w:val="1"/>
      <w:numFmt w:val="lowerLetter"/>
      <w:lvlText w:val="%1)"/>
      <w:lvlJc w:val="left"/>
      <w:pPr>
        <w:widowControl/>
        <w:spacing w:line="240" w:lineRule="auto"/>
        <w:ind w:left="2207" w:hanging="420"/>
      </w:pPr>
      <w:rPr>
        <w:rStyle w:val="32"/>
      </w:rPr>
    </w:lvl>
    <w:lvl w:ilvl="2" w:tentative="0">
      <w:start w:val="1"/>
      <w:numFmt w:val="lowerRoman"/>
      <w:lvlText w:val="%1."/>
      <w:lvlJc w:val="right"/>
      <w:pPr>
        <w:widowControl/>
        <w:spacing w:line="240" w:lineRule="auto"/>
        <w:ind w:left="2627" w:hanging="420"/>
      </w:pPr>
      <w:rPr>
        <w:rStyle w:val="32"/>
      </w:rPr>
    </w:lvl>
    <w:lvl w:ilvl="3" w:tentative="0">
      <w:start w:val="1"/>
      <w:numFmt w:val="decimal"/>
      <w:lvlText w:val="%1."/>
      <w:lvlJc w:val="left"/>
      <w:pPr>
        <w:widowControl/>
        <w:spacing w:line="240" w:lineRule="auto"/>
        <w:ind w:left="3047" w:hanging="420"/>
      </w:pPr>
      <w:rPr>
        <w:rStyle w:val="32"/>
      </w:rPr>
    </w:lvl>
    <w:lvl w:ilvl="4" w:tentative="0">
      <w:start w:val="1"/>
      <w:numFmt w:val="lowerLetter"/>
      <w:lvlText w:val="%1)"/>
      <w:lvlJc w:val="left"/>
      <w:pPr>
        <w:widowControl/>
        <w:spacing w:line="240" w:lineRule="auto"/>
        <w:ind w:left="3467" w:hanging="420"/>
      </w:pPr>
      <w:rPr>
        <w:rStyle w:val="32"/>
      </w:rPr>
    </w:lvl>
    <w:lvl w:ilvl="5" w:tentative="0">
      <w:start w:val="1"/>
      <w:numFmt w:val="lowerRoman"/>
      <w:lvlText w:val="%1."/>
      <w:lvlJc w:val="right"/>
      <w:pPr>
        <w:widowControl/>
        <w:spacing w:line="240" w:lineRule="auto"/>
        <w:ind w:left="3887" w:hanging="420"/>
      </w:pPr>
      <w:rPr>
        <w:rStyle w:val="32"/>
      </w:rPr>
    </w:lvl>
    <w:lvl w:ilvl="6" w:tentative="0">
      <w:start w:val="1"/>
      <w:numFmt w:val="decimal"/>
      <w:lvlText w:val="%1."/>
      <w:lvlJc w:val="left"/>
      <w:pPr>
        <w:widowControl/>
        <w:spacing w:line="240" w:lineRule="auto"/>
        <w:ind w:left="4307" w:hanging="420"/>
      </w:pPr>
      <w:rPr>
        <w:rStyle w:val="32"/>
      </w:rPr>
    </w:lvl>
    <w:lvl w:ilvl="7" w:tentative="0">
      <w:start w:val="1"/>
      <w:numFmt w:val="lowerLetter"/>
      <w:lvlText w:val="%1)"/>
      <w:lvlJc w:val="left"/>
      <w:pPr>
        <w:widowControl/>
        <w:spacing w:line="240" w:lineRule="auto"/>
        <w:ind w:left="4727" w:hanging="420"/>
      </w:pPr>
      <w:rPr>
        <w:rStyle w:val="32"/>
      </w:rPr>
    </w:lvl>
    <w:lvl w:ilvl="8" w:tentative="0">
      <w:start w:val="1"/>
      <w:numFmt w:val="lowerRoman"/>
      <w:lvlText w:val="%1."/>
      <w:lvlJc w:val="right"/>
      <w:pPr>
        <w:widowControl/>
        <w:spacing w:line="240" w:lineRule="auto"/>
        <w:ind w:left="5147" w:hanging="420"/>
      </w:pPr>
      <w:rPr>
        <w:rStyle w:val="32"/>
      </w:rPr>
    </w:lvl>
  </w:abstractNum>
  <w:abstractNum w:abstractNumId="1">
    <w:nsid w:val="6C914CF7"/>
    <w:multiLevelType w:val="multilevel"/>
    <w:tmpl w:val="6C914CF7"/>
    <w:lvl w:ilvl="0" w:tentative="0">
      <w:start w:val="1"/>
      <w:numFmt w:val="decimal"/>
      <w:lvlText w:val="%1."/>
      <w:lvlJc w:val="left"/>
      <w:pPr>
        <w:widowControl/>
        <w:spacing w:line="240" w:lineRule="auto"/>
        <w:ind w:left="895" w:hanging="241"/>
      </w:pPr>
      <w:rPr>
        <w:rStyle w:val="32"/>
        <w:rFonts w:ascii="宋体" w:hAnsi="宋体" w:eastAsia="宋体"/>
        <w:sz w:val="22"/>
        <w:szCs w:val="22"/>
        <w:lang w:val="zh-CN" w:eastAsia="zh-CN" w:bidi="zh-CN"/>
      </w:rPr>
    </w:lvl>
    <w:lvl w:ilvl="1" w:tentative="0">
      <w:start w:val="0"/>
      <w:numFmt w:val="bullet"/>
      <w:lvlText w:val="•"/>
      <w:lvlJc w:val="left"/>
      <w:pPr>
        <w:widowControl/>
        <w:spacing w:line="240" w:lineRule="auto"/>
        <w:ind w:left="1698" w:hanging="241"/>
      </w:pPr>
      <w:rPr>
        <w:rStyle w:val="32"/>
        <w:lang w:val="zh-CN" w:eastAsia="zh-CN" w:bidi="zh-CN"/>
      </w:rPr>
    </w:lvl>
    <w:lvl w:ilvl="2" w:tentative="0">
      <w:start w:val="0"/>
      <w:numFmt w:val="bullet"/>
      <w:lvlText w:val="•"/>
      <w:lvlJc w:val="left"/>
      <w:pPr>
        <w:widowControl/>
        <w:spacing w:line="240" w:lineRule="auto"/>
        <w:ind w:left="2497" w:hanging="241"/>
      </w:pPr>
      <w:rPr>
        <w:rStyle w:val="32"/>
        <w:lang w:val="zh-CN" w:eastAsia="zh-CN" w:bidi="zh-CN"/>
      </w:rPr>
    </w:lvl>
    <w:lvl w:ilvl="3" w:tentative="0">
      <w:start w:val="0"/>
      <w:numFmt w:val="bullet"/>
      <w:lvlText w:val="•"/>
      <w:lvlJc w:val="left"/>
      <w:pPr>
        <w:widowControl/>
        <w:spacing w:line="240" w:lineRule="auto"/>
        <w:ind w:left="3295" w:hanging="241"/>
      </w:pPr>
      <w:rPr>
        <w:rStyle w:val="32"/>
        <w:lang w:val="zh-CN" w:eastAsia="zh-CN" w:bidi="zh-CN"/>
      </w:rPr>
    </w:lvl>
    <w:lvl w:ilvl="4" w:tentative="0">
      <w:start w:val="0"/>
      <w:numFmt w:val="bullet"/>
      <w:lvlText w:val="•"/>
      <w:lvlJc w:val="left"/>
      <w:pPr>
        <w:widowControl/>
        <w:spacing w:line="240" w:lineRule="auto"/>
        <w:ind w:left="4094" w:hanging="241"/>
      </w:pPr>
      <w:rPr>
        <w:rStyle w:val="32"/>
        <w:lang w:val="zh-CN" w:eastAsia="zh-CN" w:bidi="zh-CN"/>
      </w:rPr>
    </w:lvl>
    <w:lvl w:ilvl="5" w:tentative="0">
      <w:start w:val="0"/>
      <w:numFmt w:val="bullet"/>
      <w:lvlText w:val="•"/>
      <w:lvlJc w:val="left"/>
      <w:pPr>
        <w:widowControl/>
        <w:spacing w:line="240" w:lineRule="auto"/>
        <w:ind w:left="4893" w:hanging="241"/>
      </w:pPr>
      <w:rPr>
        <w:rStyle w:val="32"/>
        <w:lang w:val="zh-CN" w:eastAsia="zh-CN" w:bidi="zh-CN"/>
      </w:rPr>
    </w:lvl>
    <w:lvl w:ilvl="6" w:tentative="0">
      <w:start w:val="0"/>
      <w:numFmt w:val="bullet"/>
      <w:lvlText w:val="•"/>
      <w:lvlJc w:val="left"/>
      <w:pPr>
        <w:widowControl/>
        <w:spacing w:line="240" w:lineRule="auto"/>
        <w:ind w:left="5691" w:hanging="241"/>
      </w:pPr>
      <w:rPr>
        <w:rStyle w:val="32"/>
        <w:lang w:val="zh-CN" w:eastAsia="zh-CN" w:bidi="zh-CN"/>
      </w:rPr>
    </w:lvl>
    <w:lvl w:ilvl="7" w:tentative="0">
      <w:start w:val="0"/>
      <w:numFmt w:val="bullet"/>
      <w:lvlText w:val="•"/>
      <w:lvlJc w:val="left"/>
      <w:pPr>
        <w:widowControl/>
        <w:spacing w:line="240" w:lineRule="auto"/>
        <w:ind w:left="6490" w:hanging="241"/>
      </w:pPr>
      <w:rPr>
        <w:rStyle w:val="32"/>
        <w:lang w:val="zh-CN" w:eastAsia="zh-CN" w:bidi="zh-CN"/>
      </w:rPr>
    </w:lvl>
    <w:lvl w:ilvl="8" w:tentative="0">
      <w:start w:val="0"/>
      <w:numFmt w:val="bullet"/>
      <w:lvlText w:val="•"/>
      <w:lvlJc w:val="left"/>
      <w:pPr>
        <w:widowControl/>
        <w:spacing w:line="240" w:lineRule="auto"/>
        <w:ind w:left="7289" w:hanging="241"/>
      </w:pPr>
      <w:rPr>
        <w:rStyle w:val="32"/>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000000"/>
    <w:rsid w:val="00043144"/>
    <w:rsid w:val="012F5F9F"/>
    <w:rsid w:val="01924AC1"/>
    <w:rsid w:val="0192652E"/>
    <w:rsid w:val="019A2062"/>
    <w:rsid w:val="021876EC"/>
    <w:rsid w:val="02DB379A"/>
    <w:rsid w:val="04710F0F"/>
    <w:rsid w:val="0498019E"/>
    <w:rsid w:val="04E33A5F"/>
    <w:rsid w:val="057A3F1E"/>
    <w:rsid w:val="05E05ABA"/>
    <w:rsid w:val="06467CD9"/>
    <w:rsid w:val="082907E6"/>
    <w:rsid w:val="089D18E5"/>
    <w:rsid w:val="08DE3CEF"/>
    <w:rsid w:val="08E35700"/>
    <w:rsid w:val="09222F13"/>
    <w:rsid w:val="092C0E55"/>
    <w:rsid w:val="09A816FC"/>
    <w:rsid w:val="09C22F8F"/>
    <w:rsid w:val="0AEB73DB"/>
    <w:rsid w:val="0BDE6804"/>
    <w:rsid w:val="0C005D9C"/>
    <w:rsid w:val="0C7C448E"/>
    <w:rsid w:val="0C8A49D1"/>
    <w:rsid w:val="0D9915B0"/>
    <w:rsid w:val="0DE801B5"/>
    <w:rsid w:val="0E5868FB"/>
    <w:rsid w:val="0EB452D2"/>
    <w:rsid w:val="0F127408"/>
    <w:rsid w:val="0F686DB7"/>
    <w:rsid w:val="0FB43795"/>
    <w:rsid w:val="101A7DB9"/>
    <w:rsid w:val="107C4C75"/>
    <w:rsid w:val="10C10FE4"/>
    <w:rsid w:val="10FD43C8"/>
    <w:rsid w:val="114A5C90"/>
    <w:rsid w:val="121E2D52"/>
    <w:rsid w:val="122E1F86"/>
    <w:rsid w:val="12B24C82"/>
    <w:rsid w:val="12C37CA8"/>
    <w:rsid w:val="12D26199"/>
    <w:rsid w:val="15D171CD"/>
    <w:rsid w:val="18531196"/>
    <w:rsid w:val="190601DE"/>
    <w:rsid w:val="197607B7"/>
    <w:rsid w:val="19845EAE"/>
    <w:rsid w:val="1A29570F"/>
    <w:rsid w:val="1A4D1FC4"/>
    <w:rsid w:val="1B4020DE"/>
    <w:rsid w:val="1B462B40"/>
    <w:rsid w:val="1BCB2652"/>
    <w:rsid w:val="1C856F63"/>
    <w:rsid w:val="1CE078E3"/>
    <w:rsid w:val="1D73554F"/>
    <w:rsid w:val="1DB46E22"/>
    <w:rsid w:val="1E3D78B0"/>
    <w:rsid w:val="1FA92F69"/>
    <w:rsid w:val="2040385E"/>
    <w:rsid w:val="2185162A"/>
    <w:rsid w:val="21AB02FF"/>
    <w:rsid w:val="21F4496F"/>
    <w:rsid w:val="223F01FC"/>
    <w:rsid w:val="22750DC2"/>
    <w:rsid w:val="22834966"/>
    <w:rsid w:val="24242D3A"/>
    <w:rsid w:val="249D5181"/>
    <w:rsid w:val="25993D55"/>
    <w:rsid w:val="259C06B2"/>
    <w:rsid w:val="26624741"/>
    <w:rsid w:val="26E96EDC"/>
    <w:rsid w:val="27704AC1"/>
    <w:rsid w:val="27D03B46"/>
    <w:rsid w:val="27E2170E"/>
    <w:rsid w:val="28014A38"/>
    <w:rsid w:val="28C60748"/>
    <w:rsid w:val="295F349E"/>
    <w:rsid w:val="2A44220C"/>
    <w:rsid w:val="2A571F3F"/>
    <w:rsid w:val="2BCF2F02"/>
    <w:rsid w:val="2BD11A41"/>
    <w:rsid w:val="2C2D15A5"/>
    <w:rsid w:val="2C2F2F56"/>
    <w:rsid w:val="2C605B3C"/>
    <w:rsid w:val="2D756954"/>
    <w:rsid w:val="2D7E1AAC"/>
    <w:rsid w:val="2DB566C4"/>
    <w:rsid w:val="2DD04A0F"/>
    <w:rsid w:val="2ED54993"/>
    <w:rsid w:val="301332B2"/>
    <w:rsid w:val="302F17A2"/>
    <w:rsid w:val="304505F2"/>
    <w:rsid w:val="31064A7C"/>
    <w:rsid w:val="31335F38"/>
    <w:rsid w:val="31A17801"/>
    <w:rsid w:val="31B51C56"/>
    <w:rsid w:val="330E1609"/>
    <w:rsid w:val="337A0A4C"/>
    <w:rsid w:val="348E38D8"/>
    <w:rsid w:val="35871115"/>
    <w:rsid w:val="368A4DB3"/>
    <w:rsid w:val="37082841"/>
    <w:rsid w:val="37111E6F"/>
    <w:rsid w:val="37160E0A"/>
    <w:rsid w:val="37C51B32"/>
    <w:rsid w:val="393D39C1"/>
    <w:rsid w:val="39601825"/>
    <w:rsid w:val="39B21E09"/>
    <w:rsid w:val="3C1F309D"/>
    <w:rsid w:val="3C704FBD"/>
    <w:rsid w:val="3D6A7D83"/>
    <w:rsid w:val="3DE578F8"/>
    <w:rsid w:val="3E32264F"/>
    <w:rsid w:val="3EB40D8C"/>
    <w:rsid w:val="3F81347D"/>
    <w:rsid w:val="40270B72"/>
    <w:rsid w:val="40FA0784"/>
    <w:rsid w:val="41422591"/>
    <w:rsid w:val="414F0FC2"/>
    <w:rsid w:val="418A5308"/>
    <w:rsid w:val="41BE1E20"/>
    <w:rsid w:val="42491AFD"/>
    <w:rsid w:val="432F53AF"/>
    <w:rsid w:val="439B0141"/>
    <w:rsid w:val="43C86CBA"/>
    <w:rsid w:val="43EF37B4"/>
    <w:rsid w:val="442C4A15"/>
    <w:rsid w:val="450B41C5"/>
    <w:rsid w:val="4582210E"/>
    <w:rsid w:val="45A137A9"/>
    <w:rsid w:val="463B62B4"/>
    <w:rsid w:val="463D4C33"/>
    <w:rsid w:val="4660447C"/>
    <w:rsid w:val="46C202E8"/>
    <w:rsid w:val="46D4173A"/>
    <w:rsid w:val="47046B53"/>
    <w:rsid w:val="47296A9E"/>
    <w:rsid w:val="4866384A"/>
    <w:rsid w:val="487F0B87"/>
    <w:rsid w:val="48B124D9"/>
    <w:rsid w:val="48C02CF3"/>
    <w:rsid w:val="48CB0E7D"/>
    <w:rsid w:val="48E4334A"/>
    <w:rsid w:val="49842401"/>
    <w:rsid w:val="4B3043E6"/>
    <w:rsid w:val="4BB07C37"/>
    <w:rsid w:val="4C53521B"/>
    <w:rsid w:val="4C9345FA"/>
    <w:rsid w:val="4CEA112C"/>
    <w:rsid w:val="4CF05583"/>
    <w:rsid w:val="4E155F92"/>
    <w:rsid w:val="4E451F2B"/>
    <w:rsid w:val="4E5E4D9B"/>
    <w:rsid w:val="50551558"/>
    <w:rsid w:val="51A927D1"/>
    <w:rsid w:val="51FE0F3D"/>
    <w:rsid w:val="522D51B0"/>
    <w:rsid w:val="527C0957"/>
    <w:rsid w:val="528F15C5"/>
    <w:rsid w:val="52D162F4"/>
    <w:rsid w:val="53DB1AD8"/>
    <w:rsid w:val="54330A77"/>
    <w:rsid w:val="556D4F5D"/>
    <w:rsid w:val="55CC4990"/>
    <w:rsid w:val="566F4E48"/>
    <w:rsid w:val="56913D25"/>
    <w:rsid w:val="570D3728"/>
    <w:rsid w:val="5710087D"/>
    <w:rsid w:val="580871A6"/>
    <w:rsid w:val="583379F9"/>
    <w:rsid w:val="59213594"/>
    <w:rsid w:val="597E7CFE"/>
    <w:rsid w:val="59C27A1D"/>
    <w:rsid w:val="59EA393F"/>
    <w:rsid w:val="59FB35B3"/>
    <w:rsid w:val="59FD3A34"/>
    <w:rsid w:val="5A1349D1"/>
    <w:rsid w:val="5AFF16B3"/>
    <w:rsid w:val="5B18216D"/>
    <w:rsid w:val="5B2871AD"/>
    <w:rsid w:val="5B86103D"/>
    <w:rsid w:val="5C9245BA"/>
    <w:rsid w:val="5CBE4E13"/>
    <w:rsid w:val="5CD34BA6"/>
    <w:rsid w:val="5CDC0647"/>
    <w:rsid w:val="5CF635DE"/>
    <w:rsid w:val="5D153410"/>
    <w:rsid w:val="5D4B6316"/>
    <w:rsid w:val="5EA61486"/>
    <w:rsid w:val="5EC337FD"/>
    <w:rsid w:val="5FF85B81"/>
    <w:rsid w:val="5FFD526B"/>
    <w:rsid w:val="61AE798F"/>
    <w:rsid w:val="61BC4E20"/>
    <w:rsid w:val="62235DD7"/>
    <w:rsid w:val="626C5880"/>
    <w:rsid w:val="62A75240"/>
    <w:rsid w:val="63076401"/>
    <w:rsid w:val="63775AF0"/>
    <w:rsid w:val="63D82B51"/>
    <w:rsid w:val="64331347"/>
    <w:rsid w:val="669C24AC"/>
    <w:rsid w:val="66B71DAC"/>
    <w:rsid w:val="6724396D"/>
    <w:rsid w:val="67BD092C"/>
    <w:rsid w:val="67F10FEB"/>
    <w:rsid w:val="68637725"/>
    <w:rsid w:val="690600B1"/>
    <w:rsid w:val="6916074D"/>
    <w:rsid w:val="6A143AC3"/>
    <w:rsid w:val="6A55309E"/>
    <w:rsid w:val="6A7E31AB"/>
    <w:rsid w:val="6A8B6AC0"/>
    <w:rsid w:val="6BA20565"/>
    <w:rsid w:val="6BF92A4A"/>
    <w:rsid w:val="6C890C90"/>
    <w:rsid w:val="6C9D429C"/>
    <w:rsid w:val="6CFC6A83"/>
    <w:rsid w:val="6D3E42BD"/>
    <w:rsid w:val="6D526EFB"/>
    <w:rsid w:val="6D6261FE"/>
    <w:rsid w:val="6DC322E2"/>
    <w:rsid w:val="6ED55A06"/>
    <w:rsid w:val="6ED6693F"/>
    <w:rsid w:val="6F2E7B74"/>
    <w:rsid w:val="6F5D137D"/>
    <w:rsid w:val="6F9A1F04"/>
    <w:rsid w:val="704C7447"/>
    <w:rsid w:val="70567B70"/>
    <w:rsid w:val="713F16D9"/>
    <w:rsid w:val="71761CA6"/>
    <w:rsid w:val="72631C4D"/>
    <w:rsid w:val="72A442DC"/>
    <w:rsid w:val="72B5390F"/>
    <w:rsid w:val="72CF6319"/>
    <w:rsid w:val="73466005"/>
    <w:rsid w:val="737A29C8"/>
    <w:rsid w:val="73A72063"/>
    <w:rsid w:val="741221C2"/>
    <w:rsid w:val="754602FA"/>
    <w:rsid w:val="7553467E"/>
    <w:rsid w:val="75534A76"/>
    <w:rsid w:val="75671ED7"/>
    <w:rsid w:val="761D6CC6"/>
    <w:rsid w:val="76BD6253"/>
    <w:rsid w:val="770519A8"/>
    <w:rsid w:val="7816239B"/>
    <w:rsid w:val="787B60EE"/>
    <w:rsid w:val="78A23447"/>
    <w:rsid w:val="792A46B7"/>
    <w:rsid w:val="79DB7068"/>
    <w:rsid w:val="7B607AF4"/>
    <w:rsid w:val="7BC13F72"/>
    <w:rsid w:val="7BD83B2F"/>
    <w:rsid w:val="7BF001E1"/>
    <w:rsid w:val="7CF130FA"/>
    <w:rsid w:val="7D000001"/>
    <w:rsid w:val="7D0C3A90"/>
    <w:rsid w:val="7E3B60EE"/>
    <w:rsid w:val="7E6E1C0E"/>
    <w:rsid w:val="7F120F49"/>
    <w:rsid w:val="7FE711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5"/>
    <w:qFormat/>
    <w:uiPriority w:val="0"/>
    <w:pPr>
      <w:spacing w:line="240" w:lineRule="auto"/>
      <w:jc w:val="both"/>
    </w:pPr>
    <w:rPr>
      <w:rFonts w:ascii="Calibri" w:hAnsi="Calibri" w:eastAsia="宋体" w:cstheme="minorBidi"/>
      <w:kern w:val="2"/>
      <w:sz w:val="21"/>
      <w:szCs w:val="22"/>
      <w:lang w:val="en-US" w:eastAsia="zh-CN" w:bidi="ar-SA"/>
    </w:rPr>
  </w:style>
  <w:style w:type="paragraph" w:styleId="2">
    <w:name w:val="heading 1"/>
    <w:basedOn w:val="1"/>
    <w:next w:val="1"/>
    <w:qFormat/>
    <w:uiPriority w:val="0"/>
    <w:pPr>
      <w:keepNext/>
      <w:keepLines/>
      <w:adjustRightInd w:val="0"/>
      <w:snapToGrid w:val="0"/>
      <w:spacing w:before="340" w:beforeLines="0" w:beforeAutospacing="0" w:after="330" w:afterLines="0" w:afterAutospacing="0" w:line="560" w:lineRule="exact"/>
      <w:outlineLvl w:val="0"/>
    </w:pPr>
    <w:rPr>
      <w:b/>
      <w:kern w:val="44"/>
      <w:sz w:val="44"/>
    </w:rPr>
  </w:style>
  <w:style w:type="paragraph" w:styleId="3">
    <w:name w:val="heading 3"/>
    <w:basedOn w:val="1"/>
    <w:next w:val="1"/>
    <w:qFormat/>
    <w:uiPriority w:val="1"/>
    <w:pPr>
      <w:autoSpaceDE w:val="0"/>
      <w:autoSpaceDN w:val="0"/>
      <w:spacing w:before="132"/>
      <w:ind w:left="1022"/>
      <w:jc w:val="left"/>
      <w:outlineLvl w:val="2"/>
    </w:pPr>
    <w:rPr>
      <w:rFonts w:ascii="宋体" w:hAnsi="宋体" w:eastAsia="宋体" w:cs="宋体"/>
      <w:b/>
      <w:bCs/>
      <w:kern w:val="0"/>
      <w:sz w:val="24"/>
      <w:szCs w:val="24"/>
      <w:lang w:val="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1"/>
    <w:pPr>
      <w:autoSpaceDE w:val="0"/>
      <w:autoSpaceDN w:val="0"/>
      <w:ind w:left="220"/>
      <w:jc w:val="left"/>
    </w:pPr>
    <w:rPr>
      <w:rFonts w:ascii="宋体" w:hAnsi="宋体" w:eastAsia="宋体" w:cs="宋体"/>
      <w:kern w:val="0"/>
      <w:sz w:val="24"/>
      <w:szCs w:val="24"/>
      <w:lang w:val="zh-CN" w:bidi="zh-CN"/>
    </w:rPr>
  </w:style>
  <w:style w:type="paragraph" w:styleId="6">
    <w:name w:val="Body Text Indent"/>
    <w:basedOn w:val="1"/>
    <w:next w:val="7"/>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7">
    <w:name w:val="envelope return"/>
    <w:basedOn w:val="1"/>
    <w:qFormat/>
    <w:uiPriority w:val="0"/>
    <w:pPr>
      <w:snapToGrid w:val="0"/>
    </w:pPr>
    <w:rPr>
      <w:rFonts w:ascii="Arial" w:hAnsi="Arial"/>
    </w:rPr>
  </w:style>
  <w:style w:type="paragraph" w:styleId="8">
    <w:name w:val="footer"/>
    <w:basedOn w:val="1"/>
    <w:qFormat/>
    <w:uiPriority w:val="0"/>
    <w:pPr>
      <w:tabs>
        <w:tab w:val="center" w:pos="4153"/>
        <w:tab w:val="right" w:pos="8306"/>
      </w:tabs>
      <w:snapToGrid w:val="0"/>
      <w:spacing w:line="240" w:lineRule="auto"/>
      <w:jc w:val="left"/>
    </w:pPr>
    <w:rPr>
      <w:rFonts w:ascii="Calibri" w:hAnsi="Calibri" w:eastAsia="宋体"/>
      <w:kern w:val="2"/>
      <w:sz w:val="18"/>
      <w:szCs w:val="18"/>
      <w:lang w:val="en-US" w:eastAsia="zh-CN" w:bidi="ar-SA"/>
    </w:rPr>
  </w:style>
  <w:style w:type="paragraph" w:styleId="9">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pPr>
    <w:rPr>
      <w:rFonts w:ascii="Calibri" w:hAnsi="Calibri" w:eastAsia="宋体"/>
      <w:kern w:val="2"/>
      <w:sz w:val="18"/>
      <w:szCs w:val="22"/>
      <w:lang w:val="en-US" w:eastAsia="zh-CN" w:bidi="ar-SA"/>
    </w:rPr>
  </w:style>
  <w:style w:type="paragraph" w:styleId="10">
    <w:name w:val="toc 1"/>
    <w:basedOn w:val="1"/>
    <w:next w:val="1"/>
    <w:qFormat/>
    <w:uiPriority w:val="0"/>
  </w:style>
  <w:style w:type="paragraph" w:styleId="1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12">
    <w:name w:val="Body Text First Indent 2"/>
    <w:basedOn w:val="6"/>
    <w:qFormat/>
    <w:uiPriority w:val="0"/>
    <w:pPr>
      <w:ind w:left="42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FollowedHyperlink"/>
    <w:basedOn w:val="15"/>
    <w:qFormat/>
    <w:uiPriority w:val="0"/>
    <w:rPr>
      <w:color w:val="5C5C5C"/>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link w:val="1"/>
    <w:qFormat/>
    <w:uiPriority w:val="0"/>
    <w:rPr>
      <w:color w:val="0000FF"/>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FootnoteText"/>
    <w:basedOn w:val="1"/>
    <w:qFormat/>
    <w:uiPriority w:val="0"/>
    <w:pPr>
      <w:snapToGrid w:val="0"/>
      <w:spacing w:line="240" w:lineRule="auto"/>
      <w:jc w:val="left"/>
    </w:pPr>
    <w:rPr>
      <w:rFonts w:ascii="宋体" w:hAnsi="宋体" w:eastAsia="宋体"/>
      <w:kern w:val="0"/>
      <w:sz w:val="18"/>
      <w:szCs w:val="18"/>
      <w:lang w:val="zh-CN" w:eastAsia="zh-CN" w:bidi="zh-CN"/>
    </w:rPr>
  </w:style>
  <w:style w:type="paragraph" w:customStyle="1" w:styleId="29">
    <w:name w:val="Heading1"/>
    <w:basedOn w:val="1"/>
    <w:next w:val="1"/>
    <w:qFormat/>
    <w:uiPriority w:val="0"/>
    <w:pPr>
      <w:keepNext/>
      <w:keepLines/>
      <w:spacing w:before="340" w:after="330" w:line="578" w:lineRule="auto"/>
      <w:jc w:val="both"/>
    </w:pPr>
    <w:rPr>
      <w:rFonts w:ascii="Calibri" w:hAnsi="Calibri" w:eastAsia="宋体" w:cs="Times New Roman"/>
      <w:b/>
      <w:bCs/>
      <w:kern w:val="44"/>
      <w:sz w:val="44"/>
      <w:szCs w:val="44"/>
      <w:lang w:val="en-US" w:eastAsia="zh-CN" w:bidi="ar-SA"/>
    </w:rPr>
  </w:style>
  <w:style w:type="paragraph" w:customStyle="1" w:styleId="30">
    <w:name w:val="Heading2"/>
    <w:basedOn w:val="1"/>
    <w:next w:val="1"/>
    <w:qFormat/>
    <w:uiPriority w:val="0"/>
    <w:pPr>
      <w:keepNext/>
      <w:keepLines/>
      <w:spacing w:before="260" w:after="260" w:line="416" w:lineRule="auto"/>
      <w:jc w:val="both"/>
    </w:pPr>
    <w:rPr>
      <w:rFonts w:ascii="Cambria" w:hAnsi="Cambria" w:eastAsia="宋体" w:cs="Times New Roman"/>
      <w:b/>
      <w:bCs/>
      <w:kern w:val="2"/>
      <w:sz w:val="32"/>
      <w:szCs w:val="32"/>
      <w:lang w:val="en-US" w:eastAsia="zh-CN" w:bidi="ar-SA"/>
    </w:rPr>
  </w:style>
  <w:style w:type="paragraph" w:customStyle="1" w:styleId="31">
    <w:name w:val="Heading3"/>
    <w:basedOn w:val="1"/>
    <w:next w:val="1"/>
    <w:qFormat/>
    <w:uiPriority w:val="0"/>
    <w:pPr>
      <w:spacing w:before="132" w:line="240" w:lineRule="auto"/>
      <w:ind w:left="1022"/>
      <w:jc w:val="left"/>
    </w:pPr>
    <w:rPr>
      <w:rFonts w:ascii="宋体" w:hAnsi="宋体" w:eastAsia="宋体" w:cs="宋体"/>
      <w:b/>
      <w:bCs/>
      <w:kern w:val="0"/>
      <w:sz w:val="24"/>
      <w:szCs w:val="24"/>
      <w:lang w:val="zh-CN" w:eastAsia="zh-CN" w:bidi="zh-CN"/>
    </w:rPr>
  </w:style>
  <w:style w:type="character" w:customStyle="1" w:styleId="32">
    <w:name w:val="NormalCharacter"/>
    <w:link w:val="1"/>
    <w:semiHidden/>
    <w:qFormat/>
    <w:uiPriority w:val="0"/>
  </w:style>
  <w:style w:type="table" w:customStyle="1" w:styleId="33">
    <w:name w:val="TableNormal"/>
    <w:semiHidden/>
    <w:qFormat/>
    <w:uiPriority w:val="0"/>
  </w:style>
  <w:style w:type="paragraph" w:customStyle="1" w:styleId="34">
    <w:name w:val="AnnotationText"/>
    <w:basedOn w:val="1"/>
    <w:next w:val="1"/>
    <w:qFormat/>
    <w:uiPriority w:val="0"/>
    <w:pPr>
      <w:spacing w:line="240" w:lineRule="auto"/>
      <w:jc w:val="left"/>
    </w:pPr>
    <w:rPr>
      <w:rFonts w:ascii="Times New Roman" w:hAnsi="Times New Roman" w:eastAsia="宋体"/>
      <w:kern w:val="0"/>
      <w:sz w:val="20"/>
      <w:szCs w:val="21"/>
      <w:lang w:val="en-US" w:eastAsia="zh-CN" w:bidi="ar-SA"/>
    </w:rPr>
  </w:style>
  <w:style w:type="paragraph" w:customStyle="1" w:styleId="35">
    <w:name w:val="BodyText"/>
    <w:basedOn w:val="1"/>
    <w:qFormat/>
    <w:uiPriority w:val="0"/>
    <w:pPr>
      <w:spacing w:line="240" w:lineRule="auto"/>
      <w:ind w:left="220"/>
      <w:jc w:val="left"/>
    </w:pPr>
    <w:rPr>
      <w:rFonts w:ascii="宋体" w:hAnsi="宋体" w:eastAsia="宋体"/>
      <w:kern w:val="0"/>
      <w:sz w:val="24"/>
      <w:szCs w:val="24"/>
      <w:lang w:val="zh-CN" w:eastAsia="zh-CN" w:bidi="zh-CN"/>
    </w:rPr>
  </w:style>
  <w:style w:type="paragraph" w:customStyle="1" w:styleId="36">
    <w:name w:val="BodyTextIndent"/>
    <w:basedOn w:val="1"/>
    <w:qFormat/>
    <w:uiPriority w:val="0"/>
    <w:pPr>
      <w:spacing w:after="120" w:line="240" w:lineRule="auto"/>
      <w:ind w:left="420" w:leftChars="200"/>
      <w:jc w:val="both"/>
    </w:pPr>
  </w:style>
  <w:style w:type="paragraph" w:customStyle="1" w:styleId="37">
    <w:name w:val="PlainText"/>
    <w:basedOn w:val="1"/>
    <w:qFormat/>
    <w:uiPriority w:val="0"/>
    <w:pPr>
      <w:spacing w:line="240" w:lineRule="auto"/>
      <w:jc w:val="both"/>
    </w:pPr>
    <w:rPr>
      <w:rFonts w:ascii="宋体" w:hAnsi="Courier New" w:eastAsia="宋体"/>
      <w:kern w:val="2"/>
      <w:sz w:val="21"/>
      <w:szCs w:val="22"/>
      <w:lang w:val="en-US" w:eastAsia="zh-CN" w:bidi="ar-SA"/>
    </w:rPr>
  </w:style>
  <w:style w:type="paragraph" w:customStyle="1" w:styleId="38">
    <w:name w:val="HtmlNormal"/>
    <w:basedOn w:val="1"/>
    <w:qFormat/>
    <w:uiPriority w:val="0"/>
    <w:pPr>
      <w:widowControl/>
      <w:spacing w:before="100" w:beforeAutospacing="1" w:after="100" w:afterAutospacing="1" w:line="240" w:lineRule="auto"/>
      <w:jc w:val="left"/>
    </w:pPr>
    <w:rPr>
      <w:rFonts w:ascii="宋体" w:hAnsi="宋体" w:eastAsia="宋体"/>
      <w:kern w:val="0"/>
      <w:sz w:val="24"/>
      <w:szCs w:val="24"/>
      <w:lang w:val="en-US" w:eastAsia="zh-CN" w:bidi="ar-SA"/>
    </w:rPr>
  </w:style>
  <w:style w:type="paragraph" w:customStyle="1" w:styleId="39">
    <w:name w:val="BodyText1I2"/>
    <w:basedOn w:val="36"/>
    <w:qFormat/>
    <w:uiPriority w:val="0"/>
    <w:pPr>
      <w:spacing w:after="120" w:line="240" w:lineRule="auto"/>
      <w:ind w:left="420" w:leftChars="200" w:firstLine="420" w:firstLineChars="200"/>
      <w:jc w:val="both"/>
    </w:pPr>
    <w:rPr>
      <w:rFonts w:ascii="Times New Roman" w:hAnsi="Times New Roman" w:eastAsia="宋体"/>
      <w:szCs w:val="20"/>
    </w:rPr>
  </w:style>
  <w:style w:type="character" w:customStyle="1" w:styleId="40">
    <w:name w:val="FootnoteReference"/>
    <w:link w:val="1"/>
    <w:qFormat/>
    <w:uiPriority w:val="0"/>
    <w:rPr>
      <w:vertAlign w:val="superscript"/>
    </w:rPr>
  </w:style>
  <w:style w:type="paragraph" w:customStyle="1" w:styleId="41">
    <w:name w:val="UserStyle_0"/>
    <w:basedOn w:val="42"/>
    <w:qFormat/>
    <w:uiPriority w:val="0"/>
    <w:pPr>
      <w:spacing w:after="120" w:line="240" w:lineRule="auto"/>
      <w:ind w:left="420" w:leftChars="200" w:firstLine="420" w:firstLineChars="200"/>
      <w:jc w:val="both"/>
    </w:pPr>
  </w:style>
  <w:style w:type="paragraph" w:customStyle="1" w:styleId="42">
    <w:name w:val="UserStyle_1"/>
    <w:basedOn w:val="1"/>
    <w:next w:val="43"/>
    <w:qFormat/>
    <w:uiPriority w:val="0"/>
    <w:pPr>
      <w:spacing w:after="120" w:line="240" w:lineRule="auto"/>
      <w:ind w:left="420" w:leftChars="200"/>
      <w:jc w:val="both"/>
    </w:pPr>
  </w:style>
  <w:style w:type="paragraph" w:customStyle="1" w:styleId="43">
    <w:name w:val="UserStyle_2"/>
    <w:basedOn w:val="1"/>
    <w:qFormat/>
    <w:uiPriority w:val="0"/>
    <w:pPr>
      <w:snapToGrid w:val="0"/>
      <w:spacing w:line="240" w:lineRule="auto"/>
      <w:jc w:val="both"/>
    </w:pPr>
    <w:rPr>
      <w:rFonts w:ascii="Arial" w:hAnsi="Arial" w:eastAsia="宋体"/>
      <w:kern w:val="2"/>
      <w:sz w:val="21"/>
      <w:szCs w:val="22"/>
      <w:lang w:val="en-US" w:eastAsia="zh-CN" w:bidi="ar-SA"/>
    </w:rPr>
  </w:style>
  <w:style w:type="character" w:customStyle="1" w:styleId="44">
    <w:name w:val="UserStyle_3"/>
    <w:link w:val="1"/>
    <w:qFormat/>
    <w:uiPriority w:val="0"/>
    <w:rPr>
      <w:kern w:val="2"/>
      <w:sz w:val="21"/>
      <w:szCs w:val="22"/>
      <w:lang w:val="en-US" w:eastAsia="zh-CN" w:bidi="ar-SA"/>
    </w:rPr>
  </w:style>
  <w:style w:type="character" w:customStyle="1" w:styleId="45">
    <w:name w:val="UserStyle_4"/>
    <w:link w:val="1"/>
    <w:qFormat/>
    <w:uiPriority w:val="0"/>
  </w:style>
  <w:style w:type="paragraph" w:customStyle="1" w:styleId="46">
    <w:name w:val="179"/>
    <w:basedOn w:val="1"/>
    <w:qFormat/>
    <w:uiPriority w:val="0"/>
    <w:pPr>
      <w:spacing w:line="240" w:lineRule="auto"/>
      <w:ind w:firstLine="420" w:firstLineChars="200"/>
      <w:jc w:val="both"/>
    </w:pPr>
    <w:rPr>
      <w:rFonts w:ascii="Calibri" w:hAnsi="Calibri" w:eastAsia="宋体"/>
      <w:kern w:val="2"/>
      <w:sz w:val="21"/>
      <w:szCs w:val="22"/>
      <w:lang w:val="en-US" w:eastAsia="zh-CN" w:bidi="ar-SA"/>
    </w:rPr>
  </w:style>
  <w:style w:type="paragraph" w:customStyle="1" w:styleId="47">
    <w:name w:val="UserStyle_5"/>
    <w:basedOn w:val="1"/>
    <w:qFormat/>
    <w:uiPriority w:val="0"/>
    <w:pPr>
      <w:spacing w:line="240" w:lineRule="auto"/>
      <w:jc w:val="left"/>
    </w:pPr>
    <w:rPr>
      <w:rFonts w:ascii="宋体" w:hAnsi="宋体" w:eastAsia="宋体"/>
      <w:kern w:val="0"/>
      <w:sz w:val="22"/>
      <w:szCs w:val="22"/>
      <w:lang w:val="zh-CN" w:eastAsia="zh-CN" w:bidi="zh-CN"/>
    </w:rPr>
  </w:style>
  <w:style w:type="paragraph" w:customStyle="1" w:styleId="48">
    <w:name w:val="UserStyle_6"/>
    <w:qFormat/>
    <w:uiPriority w:val="0"/>
    <w:pPr>
      <w:spacing w:line="240" w:lineRule="auto"/>
    </w:pPr>
    <w:rPr>
      <w:rFonts w:ascii="宋体" w:hAnsi="Calibri" w:eastAsia="宋体" w:cstheme="minorBidi"/>
      <w:color w:val="000000"/>
      <w:sz w:val="24"/>
      <w:szCs w:val="24"/>
      <w:lang w:val="en-US" w:eastAsia="zh-CN" w:bidi="ar-SA"/>
    </w:rPr>
  </w:style>
  <w:style w:type="paragraph" w:customStyle="1" w:styleId="49">
    <w:name w:val="UserStyle_7"/>
    <w:basedOn w:val="1"/>
    <w:qFormat/>
    <w:uiPriority w:val="0"/>
    <w:pPr>
      <w:spacing w:line="240" w:lineRule="auto"/>
      <w:ind w:left="220"/>
      <w:jc w:val="left"/>
    </w:pPr>
    <w:rPr>
      <w:rFonts w:ascii="宋体" w:hAnsi="宋体" w:eastAsia="宋体"/>
      <w:kern w:val="0"/>
      <w:sz w:val="24"/>
      <w:szCs w:val="24"/>
      <w:lang w:val="zh-CN" w:eastAsia="zh-CN" w:bidi="zh-CN"/>
    </w:rPr>
  </w:style>
  <w:style w:type="paragraph" w:customStyle="1" w:styleId="50">
    <w:name w:val="UserStyle_8"/>
    <w:basedOn w:val="1"/>
    <w:qFormat/>
    <w:uiPriority w:val="0"/>
    <w:pPr>
      <w:spacing w:line="240" w:lineRule="auto"/>
      <w:jc w:val="left"/>
    </w:pPr>
    <w:rPr>
      <w:rFonts w:ascii="宋体" w:hAnsi="宋体" w:eastAsia="宋体"/>
      <w:kern w:val="0"/>
      <w:sz w:val="22"/>
      <w:szCs w:val="22"/>
      <w:lang w:val="zh-CN" w:eastAsia="zh-CN" w:bidi="zh-CN"/>
    </w:rPr>
  </w:style>
  <w:style w:type="paragraph" w:customStyle="1" w:styleId="51">
    <w:name w:val="UserStyle_9"/>
    <w:basedOn w:val="1"/>
    <w:next w:val="34"/>
    <w:qFormat/>
    <w:uiPriority w:val="0"/>
    <w:pPr>
      <w:widowControl/>
      <w:spacing w:line="240" w:lineRule="auto"/>
      <w:jc w:val="both"/>
    </w:pPr>
    <w:rPr>
      <w:rFonts w:ascii="Times New Roman" w:hAnsi="Times New Roman" w:eastAsia="宋体"/>
      <w:kern w:val="0"/>
      <w:sz w:val="21"/>
      <w:szCs w:val="21"/>
      <w:lang w:val="en-US" w:eastAsia="zh-CN" w:bidi="ar-SA"/>
    </w:rPr>
  </w:style>
  <w:style w:type="paragraph" w:customStyle="1" w:styleId="52">
    <w:name w:val="WPSOffice手动目录 1"/>
    <w:qFormat/>
    <w:uiPriority w:val="0"/>
    <w:pPr>
      <w:ind w:leftChars="0"/>
    </w:pPr>
    <w:rPr>
      <w:rFonts w:ascii="Times New Roman" w:hAnsi="Times New Roman" w:eastAsia="宋体" w:cs="Times New Roman"/>
      <w:sz w:val="20"/>
      <w:szCs w:val="20"/>
    </w:rPr>
  </w:style>
  <w:style w:type="paragraph" w:customStyle="1" w:styleId="53">
    <w:name w:val="List Paragraph"/>
    <w:basedOn w:val="1"/>
    <w:qFormat/>
    <w:uiPriority w:val="1"/>
    <w:pPr>
      <w:ind w:firstLine="420" w:firstLineChars="200"/>
    </w:pPr>
    <w:rPr>
      <w:rFonts w:ascii="Calibri" w:hAnsi="Calibri" w:eastAsia="宋体" w:cs="Times New Roman"/>
    </w:rPr>
  </w:style>
  <w:style w:type="paragraph" w:customStyle="1" w:styleId="54">
    <w:name w:val="Table Paragraph"/>
    <w:basedOn w:val="1"/>
    <w:qFormat/>
    <w:uiPriority w:val="1"/>
    <w:pPr>
      <w:autoSpaceDE w:val="0"/>
      <w:autoSpaceDN w:val="0"/>
      <w:jc w:val="left"/>
    </w:pPr>
    <w:rPr>
      <w:rFonts w:ascii="宋体" w:hAnsi="宋体" w:eastAsia="宋体" w:cs="宋体"/>
      <w:kern w:val="0"/>
      <w:sz w:val="22"/>
      <w:lang w:val="zh-CN" w:bidi="zh-CN"/>
    </w:rPr>
  </w:style>
  <w:style w:type="table" w:customStyle="1" w:styleId="55">
    <w:name w:val="Table Normal"/>
    <w:unhideWhenUsed/>
    <w:qFormat/>
    <w:uiPriority w:val="0"/>
    <w:tblPr>
      <w:tblCellMar>
        <w:top w:w="0" w:type="dxa"/>
        <w:left w:w="0" w:type="dxa"/>
        <w:bottom w:w="0" w:type="dxa"/>
        <w:right w:w="0" w:type="dxa"/>
      </w:tblCellMar>
    </w:tblPr>
  </w:style>
  <w:style w:type="character" w:customStyle="1" w:styleId="56">
    <w:name w:val="hover"/>
    <w:basedOn w:val="15"/>
    <w:qFormat/>
    <w:uiPriority w:val="0"/>
    <w:rPr>
      <w:color w:val="2590EB"/>
    </w:rPr>
  </w:style>
  <w:style w:type="character" w:customStyle="1" w:styleId="57">
    <w:name w:val="hover1"/>
    <w:basedOn w:val="15"/>
    <w:qFormat/>
    <w:uiPriority w:val="0"/>
    <w:rPr>
      <w:color w:val="2590EB"/>
    </w:rPr>
  </w:style>
  <w:style w:type="character" w:customStyle="1" w:styleId="58">
    <w:name w:val="hover2"/>
    <w:basedOn w:val="15"/>
    <w:qFormat/>
    <w:uiPriority w:val="0"/>
  </w:style>
  <w:style w:type="character" w:customStyle="1" w:styleId="59">
    <w:name w:val="hover3"/>
    <w:basedOn w:val="15"/>
    <w:qFormat/>
    <w:uiPriority w:val="0"/>
    <w:rPr>
      <w:color w:val="2590EB"/>
      <w:shd w:val="clear" w:fill="E9F4FD"/>
    </w:rPr>
  </w:style>
  <w:style w:type="character" w:customStyle="1" w:styleId="60">
    <w:name w:val="mini-outputtext1"/>
    <w:basedOn w:val="15"/>
    <w:qFormat/>
    <w:uiPriority w:val="0"/>
  </w:style>
  <w:style w:type="paragraph" w:customStyle="1" w:styleId="61">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19629</Words>
  <Characters>20484</Characters>
  <Lines>0</Lines>
  <Paragraphs>0</Paragraphs>
  <TotalTime>2</TotalTime>
  <ScaleCrop>false</ScaleCrop>
  <LinksUpToDate>false</LinksUpToDate>
  <CharactersWithSpaces>21415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2022-09-05T08:37:00Z</dcterms:created>
  <dc:creator>Administrator</dc:creator>
  <cp:lastModifiedBy>༆</cp:lastModifiedBy>
  <cp:lastPrinted>2025-09-12T03:45:00Z</cp:lastPrinted>
  <dcterms:modified xsi:type="dcterms:W3CDTF">2025-10-13T06:47:38Z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46D86608720E4E60B62BF0C3A78162CA_13</vt:lpwstr>
  </property>
  <property fmtid="{D5CDD505-2E9C-101B-9397-08002B2CF9AE}" pid="4" name="KSOTemplateDocerSaveRecord">
    <vt:lpwstr>eyJoZGlkIjoiZDE1NjAxODk3ZThhNDU3MmY0Y2M0NTRmYTE2NzUxMTYiLCJ1c2VySWQiOiIyODUzNTk0MDgifQ==</vt:lpwstr>
  </property>
</Properties>
</file>