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bookmarkStart w:id="92" w:name="_GoBack"/>
      <w:bookmarkEnd w:id="92"/>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spacing w:val="20"/>
          <w:kern w:val="0"/>
          <w:sz w:val="32"/>
          <w:szCs w:val="32"/>
          <w:u w:val="single"/>
        </w:rPr>
        <w:t>安徽第二医学院2025-2026学年第二学期教学实验室实验实训耗材采购项目</w:t>
      </w:r>
      <w:r>
        <w:rPr>
          <w:rFonts w:hint="eastAsia" w:ascii="宋体" w:hAnsi="宋体" w:eastAsia="宋体"/>
          <w:b/>
          <w:spacing w:val="20"/>
          <w:kern w:val="0"/>
          <w:sz w:val="32"/>
          <w:szCs w:val="32"/>
          <w:u w:val="single"/>
          <w:lang w:eastAsia="zh-CN"/>
        </w:rPr>
        <w:t>（</w:t>
      </w:r>
      <w:r>
        <w:rPr>
          <w:rFonts w:hint="eastAsia" w:ascii="宋体" w:hAnsi="宋体" w:eastAsia="宋体"/>
          <w:b/>
          <w:spacing w:val="20"/>
          <w:kern w:val="0"/>
          <w:sz w:val="32"/>
          <w:szCs w:val="32"/>
          <w:u w:val="single"/>
          <w:lang w:val="en-US" w:eastAsia="zh-CN"/>
        </w:rPr>
        <w:t>二次</w:t>
      </w:r>
      <w:r>
        <w:rPr>
          <w:rFonts w:hint="eastAsia" w:ascii="宋体" w:hAnsi="宋体" w:eastAsia="宋体"/>
          <w:b/>
          <w:spacing w:val="20"/>
          <w:kern w:val="0"/>
          <w:sz w:val="32"/>
          <w:szCs w:val="32"/>
          <w:u w:val="single"/>
          <w:lang w:eastAsia="zh-CN"/>
        </w:rPr>
        <w:t>）</w:t>
      </w:r>
    </w:p>
    <w:p>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spacing w:val="20"/>
          <w:kern w:val="0"/>
          <w:sz w:val="32"/>
          <w:szCs w:val="32"/>
          <w:u w:val="single"/>
        </w:rPr>
        <w:t>FS34000120260119号</w:t>
      </w:r>
    </w:p>
    <w:p>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bookmarkStart w:id="1" w:name="OLE_LINK1"/>
      <w:r>
        <w:rPr>
          <w:rFonts w:hint="eastAsia" w:ascii="宋体" w:hAnsi="宋体" w:eastAsia="宋体"/>
          <w:b/>
          <w:spacing w:val="20"/>
          <w:kern w:val="0"/>
          <w:sz w:val="32"/>
          <w:szCs w:val="32"/>
          <w:u w:val="single"/>
        </w:rPr>
        <w:t>安徽第二医学院（原安徽医学高等专科学校）</w:t>
      </w:r>
      <w:bookmarkEnd w:id="1"/>
    </w:p>
    <w:p>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spacing w:val="20"/>
          <w:kern w:val="0"/>
          <w:sz w:val="32"/>
          <w:szCs w:val="32"/>
          <w:u w:val="single"/>
        </w:rPr>
        <w:t>鼎信数智技术集团股份有限公司</w:t>
      </w:r>
    </w:p>
    <w:p>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3</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_Toc23443 \h </w:instrText>
      </w:r>
      <w:r>
        <w:fldChar w:fldCharType="separate"/>
      </w:r>
      <w:r>
        <w:t>3</w:t>
      </w:r>
      <w:r>
        <w:fldChar w:fldCharType="end"/>
      </w:r>
      <w:r>
        <w:rPr>
          <w:rFonts w:asciiTheme="minorEastAsia" w:hAnsiTheme="minorEastAsia" w:eastAsiaTheme="minorEastAsia"/>
          <w:color w:val="auto"/>
          <w:szCs w:val="24"/>
          <w:highlight w:val="none"/>
        </w:rPr>
        <w:fldChar w:fldCharType="end"/>
      </w:r>
    </w:p>
    <w:p>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_Toc31935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_Toc31935 \h </w:instrText>
      </w:r>
      <w:r>
        <w:fldChar w:fldCharType="separate"/>
      </w:r>
      <w:r>
        <w:t>6</w:t>
      </w:r>
      <w:r>
        <w:fldChar w:fldCharType="end"/>
      </w:r>
      <w:r>
        <w:rPr>
          <w:rFonts w:asciiTheme="minorEastAsia" w:hAnsiTheme="minorEastAsia" w:eastAsiaTheme="minorEastAsia"/>
          <w:color w:val="auto"/>
          <w:szCs w:val="24"/>
          <w:highlight w:val="none"/>
        </w:rPr>
        <w:fldChar w:fldCharType="end"/>
      </w:r>
    </w:p>
    <w:p>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_Toc10891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_Toc10891 \h </w:instrText>
      </w:r>
      <w:r>
        <w:fldChar w:fldCharType="separate"/>
      </w:r>
      <w:r>
        <w:t>24</w:t>
      </w:r>
      <w:r>
        <w:fldChar w:fldCharType="end"/>
      </w:r>
      <w:r>
        <w:rPr>
          <w:rFonts w:asciiTheme="minorEastAsia" w:hAnsiTheme="minorEastAsia" w:eastAsiaTheme="minorEastAsia"/>
          <w:color w:val="auto"/>
          <w:szCs w:val="24"/>
          <w:highlight w:val="none"/>
        </w:rPr>
        <w:fldChar w:fldCharType="end"/>
      </w:r>
    </w:p>
    <w:p>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_Toc4328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评标方法和标准（最低评标价法）</w:t>
      </w:r>
      <w:r>
        <w:tab/>
      </w:r>
      <w:r>
        <w:fldChar w:fldCharType="begin"/>
      </w:r>
      <w:r>
        <w:instrText xml:space="preserve"> PAGEREF _Toc4328 \h </w:instrText>
      </w:r>
      <w:r>
        <w:fldChar w:fldCharType="separate"/>
      </w:r>
      <w:r>
        <w:t>29</w:t>
      </w:r>
      <w:r>
        <w:fldChar w:fldCharType="end"/>
      </w:r>
      <w:r>
        <w:rPr>
          <w:rFonts w:asciiTheme="minorEastAsia" w:hAnsiTheme="minorEastAsia" w:eastAsiaTheme="minorEastAsia"/>
          <w:color w:val="auto"/>
          <w:szCs w:val="24"/>
          <w:highlight w:val="none"/>
        </w:rPr>
        <w:fldChar w:fldCharType="end"/>
      </w:r>
    </w:p>
    <w:p>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_Toc4682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_Toc4682 \h </w:instrText>
      </w:r>
      <w:r>
        <w:fldChar w:fldCharType="separate"/>
      </w:r>
      <w:r>
        <w:t>33</w:t>
      </w:r>
      <w:r>
        <w:fldChar w:fldCharType="end"/>
      </w:r>
      <w:r>
        <w:rPr>
          <w:rFonts w:asciiTheme="minorEastAsia" w:hAnsiTheme="minorEastAsia" w:eastAsiaTheme="minorEastAsia"/>
          <w:color w:val="auto"/>
          <w:szCs w:val="24"/>
          <w:highlight w:val="none"/>
        </w:rPr>
        <w:fldChar w:fldCharType="end"/>
      </w:r>
    </w:p>
    <w:p>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_Toc22492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_Toc22492 \h </w:instrText>
      </w:r>
      <w:r>
        <w:fldChar w:fldCharType="separate"/>
      </w:r>
      <w:r>
        <w:t>38</w:t>
      </w:r>
      <w:r>
        <w:fldChar w:fldCharType="end"/>
      </w:r>
      <w:r>
        <w:rPr>
          <w:rFonts w:asciiTheme="minorEastAsia" w:hAnsiTheme="minorEastAsia" w:eastAsiaTheme="minorEastAsia"/>
          <w:color w:val="auto"/>
          <w:szCs w:val="24"/>
          <w:highlight w:val="none"/>
        </w:rPr>
        <w:fldChar w:fldCharType="end"/>
      </w:r>
    </w:p>
    <w:p>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_Toc18131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54</w:t>
      </w:r>
      <w:r>
        <w:fldChar w:fldCharType="end"/>
      </w:r>
      <w:r>
        <w:rPr>
          <w:rFonts w:asciiTheme="minorEastAsia" w:hAnsiTheme="minorEastAsia" w:eastAsiaTheme="minorEastAsia"/>
          <w:color w:val="auto"/>
          <w:szCs w:val="24"/>
          <w:highlight w:val="none"/>
        </w:rPr>
        <w:fldChar w:fldCharType="end"/>
      </w:r>
    </w:p>
    <w:p>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2" w:name="_Toc23443"/>
    </w:p>
    <w:p>
      <w:pPr>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2"/>
    </w:p>
    <w:p>
      <w:pPr>
        <w:spacing w:line="360" w:lineRule="auto"/>
        <w:ind w:firstLine="437"/>
        <w:outlineLvl w:val="1"/>
        <w:rPr>
          <w:rFonts w:hint="eastAsia" w:ascii="宋体" w:hAnsi="宋体" w:eastAsia="宋体"/>
          <w:b/>
          <w:bCs/>
          <w:color w:val="auto"/>
          <w:sz w:val="24"/>
          <w:szCs w:val="18"/>
          <w:highlight w:val="none"/>
        </w:rPr>
      </w:pPr>
      <w:bookmarkStart w:id="3" w:name="_Toc1381"/>
      <w:bookmarkStart w:id="4" w:name="_Toc5842"/>
      <w:r>
        <w:rPr>
          <w:rFonts w:hint="eastAsia" w:ascii="宋体" w:hAnsi="宋体" w:eastAsia="宋体"/>
          <w:b/>
          <w:bCs/>
          <w:color w:val="auto"/>
          <w:sz w:val="24"/>
          <w:szCs w:val="18"/>
          <w:highlight w:val="none"/>
        </w:rPr>
        <w:t>一、</w:t>
      </w:r>
      <w:bookmarkEnd w:id="3"/>
      <w:r>
        <w:rPr>
          <w:rFonts w:hint="eastAsia" w:ascii="宋体" w:hAnsi="宋体" w:eastAsia="宋体"/>
          <w:b/>
          <w:bCs/>
          <w:color w:val="auto"/>
          <w:sz w:val="24"/>
          <w:szCs w:val="18"/>
          <w:highlight w:val="none"/>
        </w:rPr>
        <w:t>项目基本情况</w:t>
      </w:r>
      <w:bookmarkEnd w:id="4"/>
    </w:p>
    <w:p>
      <w:pPr>
        <w:spacing w:line="360" w:lineRule="auto"/>
        <w:ind w:firstLine="435"/>
        <w:rPr>
          <w:rFonts w:hint="eastAsia" w:ascii="宋体" w:hAnsi="宋体" w:eastAsia="宋体" w:cs="宋体"/>
          <w:sz w:val="24"/>
        </w:rPr>
      </w:pPr>
      <w:bookmarkStart w:id="5" w:name="_Toc13530"/>
      <w:bookmarkStart w:id="6" w:name="_Toc26178"/>
      <w:r>
        <w:rPr>
          <w:rFonts w:hint="eastAsia" w:ascii="宋体" w:hAnsi="宋体" w:eastAsia="宋体" w:cs="宋体"/>
          <w:sz w:val="24"/>
        </w:rPr>
        <w:t>1.项目编号：FS34000120260119号</w:t>
      </w:r>
    </w:p>
    <w:p>
      <w:pPr>
        <w:spacing w:line="360" w:lineRule="auto"/>
        <w:ind w:firstLine="435"/>
        <w:rPr>
          <w:rFonts w:hint="eastAsia" w:ascii="宋体" w:hAnsi="宋体" w:eastAsia="宋体" w:cs="宋体"/>
          <w:sz w:val="24"/>
        </w:rPr>
      </w:pPr>
      <w:r>
        <w:rPr>
          <w:rFonts w:hint="eastAsia" w:ascii="宋体" w:hAnsi="宋体" w:eastAsia="宋体" w:cs="宋体"/>
          <w:sz w:val="24"/>
        </w:rPr>
        <w:t>2.项目名称：安徽第二医学院2025-2026学年第二学期教学实验室实验实训耗材采购项目</w:t>
      </w:r>
      <w:r>
        <w:rPr>
          <w:rFonts w:hint="eastAsia" w:ascii="宋体" w:hAnsi="宋体" w:eastAsia="宋体" w:cs="宋体"/>
          <w:sz w:val="24"/>
          <w:lang w:eastAsia="zh-CN"/>
        </w:rPr>
        <w:t>（</w:t>
      </w:r>
      <w:r>
        <w:rPr>
          <w:rFonts w:hint="eastAsia" w:ascii="宋体" w:hAnsi="宋体" w:eastAsia="宋体" w:cs="宋体"/>
          <w:sz w:val="24"/>
          <w:lang w:val="en-US" w:eastAsia="zh-CN"/>
        </w:rPr>
        <w:t>二次</w:t>
      </w:r>
      <w:r>
        <w:rPr>
          <w:rFonts w:hint="eastAsia" w:ascii="宋体" w:hAnsi="宋体" w:eastAsia="宋体" w:cs="宋体"/>
          <w:sz w:val="24"/>
          <w:lang w:eastAsia="zh-CN"/>
        </w:rPr>
        <w:t>）</w:t>
      </w:r>
    </w:p>
    <w:p>
      <w:pPr>
        <w:spacing w:line="360" w:lineRule="auto"/>
        <w:ind w:firstLine="435"/>
        <w:rPr>
          <w:rFonts w:ascii="宋体" w:hAnsi="宋体" w:eastAsia="宋体" w:cs="宋体"/>
          <w:sz w:val="24"/>
        </w:rPr>
      </w:pPr>
      <w:r>
        <w:rPr>
          <w:rFonts w:hint="eastAsia" w:ascii="宋体" w:hAnsi="宋体" w:eastAsia="宋体" w:cs="宋体"/>
          <w:sz w:val="24"/>
        </w:rPr>
        <w:t>3.预算金额：376417.00元，其中：第一包（低值耐用品）：64</w:t>
      </w:r>
      <w:r>
        <w:rPr>
          <w:rFonts w:ascii="宋体" w:hAnsi="宋体" w:eastAsia="宋体" w:cs="宋体"/>
          <w:sz w:val="24"/>
        </w:rPr>
        <w:t>6</w:t>
      </w:r>
      <w:r>
        <w:rPr>
          <w:rFonts w:hint="eastAsia" w:ascii="宋体" w:hAnsi="宋体" w:eastAsia="宋体" w:cs="宋体"/>
          <w:sz w:val="24"/>
        </w:rPr>
        <w:t>26元；第二包（低值易耗品）：1</w:t>
      </w:r>
      <w:r>
        <w:rPr>
          <w:rFonts w:ascii="宋体" w:hAnsi="宋体" w:eastAsia="宋体" w:cs="宋体"/>
          <w:sz w:val="24"/>
        </w:rPr>
        <w:t>59061</w:t>
      </w:r>
      <w:r>
        <w:rPr>
          <w:rFonts w:hint="eastAsia" w:ascii="宋体" w:hAnsi="宋体" w:eastAsia="宋体" w:cs="宋体"/>
          <w:sz w:val="24"/>
        </w:rPr>
        <w:t>元；第四包（口腔耗材）：12</w:t>
      </w:r>
      <w:r>
        <w:rPr>
          <w:rFonts w:ascii="宋体" w:hAnsi="宋体" w:eastAsia="宋体" w:cs="宋体"/>
          <w:sz w:val="24"/>
        </w:rPr>
        <w:t>6342</w:t>
      </w:r>
      <w:r>
        <w:rPr>
          <w:rFonts w:hint="eastAsia" w:ascii="宋体" w:hAnsi="宋体" w:eastAsia="宋体" w:cs="宋体"/>
          <w:sz w:val="24"/>
        </w:rPr>
        <w:t>元；第五包（药品）2</w:t>
      </w:r>
      <w:r>
        <w:rPr>
          <w:rFonts w:ascii="宋体" w:hAnsi="宋体" w:eastAsia="宋体" w:cs="宋体"/>
          <w:sz w:val="24"/>
        </w:rPr>
        <w:t>6388</w:t>
      </w:r>
      <w:r>
        <w:rPr>
          <w:rFonts w:hint="eastAsia" w:ascii="宋体" w:hAnsi="宋体" w:eastAsia="宋体" w:cs="宋体"/>
          <w:sz w:val="24"/>
        </w:rPr>
        <w:t>元。</w:t>
      </w:r>
    </w:p>
    <w:p>
      <w:pPr>
        <w:spacing w:line="360" w:lineRule="auto"/>
        <w:ind w:firstLine="435"/>
        <w:rPr>
          <w:rFonts w:ascii="宋体" w:hAnsi="宋体" w:eastAsia="宋体" w:cs="宋体"/>
          <w:sz w:val="24"/>
        </w:rPr>
      </w:pPr>
      <w:r>
        <w:rPr>
          <w:rFonts w:hint="eastAsia" w:ascii="宋体" w:hAnsi="宋体" w:eastAsia="宋体" w:cs="宋体"/>
          <w:sz w:val="24"/>
        </w:rPr>
        <w:t>4.最高限价：376417.00元，其中：第一包（低值耐用品）：</w:t>
      </w:r>
      <w:r>
        <w:rPr>
          <w:rFonts w:ascii="宋体" w:hAnsi="宋体" w:eastAsia="宋体" w:cs="宋体"/>
          <w:sz w:val="24"/>
        </w:rPr>
        <w:t>64626元；第二包（低值易耗品）：159061元；第四包（口腔耗材）：126342元；第五包（药品）26388元。</w:t>
      </w:r>
    </w:p>
    <w:p>
      <w:pPr>
        <w:spacing w:line="360" w:lineRule="auto"/>
        <w:ind w:firstLine="435"/>
        <w:rPr>
          <w:rFonts w:hint="eastAsia" w:ascii="宋体" w:hAnsi="宋体" w:eastAsia="宋体" w:cs="宋体"/>
          <w:sz w:val="24"/>
        </w:rPr>
      </w:pPr>
      <w:r>
        <w:rPr>
          <w:rFonts w:hint="eastAsia" w:ascii="宋体" w:hAnsi="宋体" w:eastAsia="宋体" w:cs="宋体"/>
          <w:sz w:val="24"/>
        </w:rPr>
        <w:t>5.采购需求：安徽第二医学院2025-2026学年第二学期教学实验室实验实训耗材采购，具体详见招标文件。</w:t>
      </w:r>
    </w:p>
    <w:p>
      <w:pPr>
        <w:spacing w:line="360" w:lineRule="auto"/>
        <w:ind w:firstLine="435"/>
        <w:rPr>
          <w:rFonts w:hint="eastAsia" w:ascii="宋体" w:hAnsi="宋体" w:eastAsia="宋体" w:cs="宋体"/>
          <w:sz w:val="24"/>
        </w:rPr>
      </w:pPr>
      <w:r>
        <w:rPr>
          <w:rFonts w:hint="eastAsia" w:ascii="宋体" w:hAnsi="宋体" w:eastAsia="宋体" w:cs="宋体"/>
          <w:sz w:val="24"/>
        </w:rPr>
        <w:t>6.合同履行期限：合同签订后7个日历天内</w:t>
      </w:r>
      <w:r>
        <w:rPr>
          <w:rFonts w:hint="eastAsia" w:ascii="宋体" w:hAnsi="宋体" w:eastAsia="宋体" w:cs="宋体"/>
          <w:sz w:val="24"/>
          <w:szCs w:val="24"/>
        </w:rPr>
        <w:t>（招标清单中另有要求的，以招标清单为准）</w:t>
      </w:r>
      <w:r>
        <w:rPr>
          <w:rFonts w:hint="eastAsia" w:ascii="宋体" w:hAnsi="宋体" w:eastAsia="宋体" w:cs="宋体"/>
          <w:sz w:val="24"/>
        </w:rPr>
        <w:t>。</w:t>
      </w:r>
    </w:p>
    <w:p>
      <w:pPr>
        <w:spacing w:line="360" w:lineRule="auto"/>
        <w:ind w:firstLine="435"/>
        <w:rPr>
          <w:rFonts w:hint="eastAsia" w:ascii="宋体" w:hAnsi="宋体" w:eastAsia="宋体" w:cs="宋体"/>
          <w:sz w:val="24"/>
        </w:rPr>
      </w:pPr>
      <w:r>
        <w:rPr>
          <w:rFonts w:hint="eastAsia" w:ascii="宋体" w:hAnsi="宋体" w:eastAsia="宋体" w:cs="宋体"/>
          <w:sz w:val="24"/>
        </w:rPr>
        <w:t>7.本项目不接受联合体投标。</w:t>
      </w:r>
    </w:p>
    <w:p>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p>
    <w:p>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2.落实政府采购政策需满足的资格要求：无；</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p>
    <w:p>
      <w:pPr>
        <w:spacing w:line="360" w:lineRule="auto"/>
        <w:ind w:firstLine="435"/>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包、2包、</w:t>
      </w:r>
      <w:r>
        <w:rPr>
          <w:rFonts w:hint="eastAsia" w:ascii="宋体" w:hAnsi="宋体" w:eastAsia="宋体" w:cs="宋体"/>
          <w:sz w:val="24"/>
        </w:rPr>
        <w:t>4包：</w:t>
      </w:r>
    </w:p>
    <w:p>
      <w:pPr>
        <w:spacing w:line="360" w:lineRule="auto"/>
        <w:ind w:firstLine="435"/>
        <w:rPr>
          <w:rFonts w:hint="eastAsia" w:ascii="宋体" w:hAnsi="宋体" w:eastAsia="宋体" w:cs="宋体"/>
          <w:sz w:val="24"/>
          <w:lang w:eastAsia="zh-CN"/>
        </w:rPr>
      </w:pPr>
      <w:r>
        <w:rPr>
          <w:rFonts w:hint="eastAsia" w:ascii="宋体" w:hAnsi="宋体" w:eastAsia="宋体" w:cs="宋体"/>
          <w:sz w:val="24"/>
          <w:lang w:val="zh-CN" w:eastAsia="zh-CN"/>
        </w:rPr>
        <w:t>（1）投标人是所配送产品生产厂家的，响应文件中提供其医疗器械生产许可证扫描件；（2）投标人是所配送三类医疗器械产品代理商的，响应文件中提供其医疗器械经营许可证扫描件；（3）投标人是所配送二类医疗器械产品代理商的，响应文件中提供其第二类医疗器械经营备案凭证扫描件。</w:t>
      </w:r>
    </w:p>
    <w:p>
      <w:pPr>
        <w:spacing w:line="360" w:lineRule="auto"/>
        <w:ind w:firstLine="435"/>
        <w:rPr>
          <w:rFonts w:hint="eastAsia" w:ascii="宋体" w:hAnsi="宋体" w:eastAsia="宋体" w:cs="宋体"/>
          <w:sz w:val="24"/>
        </w:rPr>
      </w:pPr>
      <w:r>
        <w:rPr>
          <w:rFonts w:hint="eastAsia" w:ascii="宋体" w:hAnsi="宋体" w:eastAsia="宋体" w:cs="宋体"/>
          <w:sz w:val="24"/>
        </w:rPr>
        <w:t>5包：</w:t>
      </w:r>
    </w:p>
    <w:p>
      <w:pPr>
        <w:spacing w:line="360" w:lineRule="auto"/>
        <w:ind w:firstLine="435"/>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zh-CN" w:eastAsia="zh-CN"/>
        </w:rPr>
        <w:t>投标人</w:t>
      </w:r>
      <w:r>
        <w:rPr>
          <w:rFonts w:hint="eastAsia" w:ascii="宋体" w:hAnsi="宋体" w:eastAsia="宋体" w:cs="宋体"/>
          <w:sz w:val="24"/>
        </w:rPr>
        <w:t>具有有效的药品经营许可证。</w:t>
      </w:r>
    </w:p>
    <w:p>
      <w:pPr>
        <w:spacing w:line="360" w:lineRule="auto"/>
        <w:ind w:firstLine="435"/>
        <w:rPr>
          <w:rFonts w:ascii="宋体" w:hAnsi="宋体" w:eastAsia="宋体" w:cs="宋体"/>
          <w:sz w:val="24"/>
        </w:rPr>
      </w:pPr>
      <w:r>
        <w:rPr>
          <w:rFonts w:hint="eastAsia" w:ascii="宋体" w:hAnsi="宋体" w:eastAsia="宋体" w:cs="宋体"/>
          <w:sz w:val="24"/>
        </w:rPr>
        <w:t>投标人不得存在以下不良信用记录情形之一：</w:t>
      </w:r>
    </w:p>
    <w:p>
      <w:pPr>
        <w:spacing w:line="360" w:lineRule="auto"/>
        <w:ind w:firstLine="435"/>
        <w:rPr>
          <w:rFonts w:ascii="宋体" w:hAnsi="宋体" w:eastAsia="宋体" w:cs="宋体"/>
          <w:sz w:val="24"/>
        </w:rPr>
      </w:pPr>
      <w:r>
        <w:rPr>
          <w:rFonts w:hint="eastAsia" w:ascii="宋体" w:hAnsi="宋体" w:eastAsia="宋体" w:cs="宋体"/>
          <w:sz w:val="24"/>
        </w:rPr>
        <w:t>①投标人被人民法院列入失信被执行人名单的；</w:t>
      </w:r>
    </w:p>
    <w:p>
      <w:pPr>
        <w:spacing w:line="360" w:lineRule="auto"/>
        <w:ind w:firstLine="435"/>
        <w:rPr>
          <w:rFonts w:ascii="宋体" w:hAnsi="宋体" w:eastAsia="宋体" w:cs="宋体"/>
          <w:sz w:val="24"/>
        </w:rPr>
      </w:pPr>
      <w:r>
        <w:rPr>
          <w:rFonts w:hint="eastAsia" w:ascii="宋体" w:hAnsi="宋体" w:eastAsia="宋体" w:cs="宋体"/>
          <w:sz w:val="24"/>
        </w:rPr>
        <w:t>②投标人被税务部门列入重大税收违法案件当事人名单的；</w:t>
      </w:r>
    </w:p>
    <w:p>
      <w:pPr>
        <w:spacing w:line="360" w:lineRule="auto"/>
        <w:ind w:firstLine="435"/>
        <w:outlineLvl w:val="9"/>
        <w:rPr>
          <w:rFonts w:hint="eastAsia"/>
        </w:rPr>
      </w:pPr>
      <w:r>
        <w:rPr>
          <w:rFonts w:hint="eastAsia" w:ascii="宋体" w:hAnsi="宋体" w:eastAsia="宋体" w:cs="宋体"/>
          <w:sz w:val="24"/>
        </w:rPr>
        <w:t>③投标人被政府采购监管部门列入政府采购严重违法失信行为记录名单的；</w:t>
      </w:r>
    </w:p>
    <w:p>
      <w:pPr>
        <w:spacing w:line="360" w:lineRule="auto"/>
        <w:ind w:firstLine="437"/>
        <w:outlineLvl w:val="1"/>
        <w:rPr>
          <w:rFonts w:hint="eastAsia" w:ascii="宋体" w:hAnsi="宋体" w:eastAsia="宋体"/>
          <w:b/>
          <w:bCs/>
          <w:color w:val="auto"/>
          <w:sz w:val="24"/>
          <w:szCs w:val="18"/>
          <w:highlight w:val="none"/>
        </w:rPr>
      </w:pPr>
      <w:bookmarkStart w:id="7" w:name="_Toc30110"/>
      <w:bookmarkStart w:id="8" w:name="_Toc32089"/>
      <w:r>
        <w:rPr>
          <w:rFonts w:hint="eastAsia" w:ascii="宋体" w:hAnsi="宋体" w:eastAsia="宋体"/>
          <w:b/>
          <w:bCs/>
          <w:color w:val="auto"/>
          <w:sz w:val="24"/>
          <w:szCs w:val="18"/>
          <w:highlight w:val="none"/>
        </w:rPr>
        <w:t>三、</w:t>
      </w:r>
      <w:bookmarkEnd w:id="7"/>
      <w:r>
        <w:rPr>
          <w:rFonts w:hint="eastAsia" w:ascii="宋体" w:hAnsi="宋体" w:eastAsia="宋体"/>
          <w:b/>
          <w:bCs/>
          <w:color w:val="auto"/>
          <w:sz w:val="24"/>
          <w:szCs w:val="18"/>
          <w:highlight w:val="none"/>
        </w:rPr>
        <w:t>获取招标文件</w:t>
      </w:r>
      <w:bookmarkEnd w:id="8"/>
    </w:p>
    <w:p>
      <w:pPr>
        <w:spacing w:line="360" w:lineRule="auto"/>
        <w:ind w:firstLine="540"/>
        <w:rPr>
          <w:rFonts w:hint="eastAsia" w:ascii="宋体" w:hAnsi="宋体" w:eastAsia="宋体" w:cs="宋体"/>
          <w:sz w:val="24"/>
        </w:rPr>
      </w:pPr>
      <w:bookmarkStart w:id="9"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2026</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lang w:val="en-US" w:eastAsia="zh-CN"/>
        </w:rPr>
        <w:t>16</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2026</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lang w:val="en-US" w:eastAsia="zh-CN"/>
        </w:rPr>
        <w:t>24</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w:t>
      </w:r>
      <w:r>
        <w:rPr>
          <w:rFonts w:hint="eastAsia" w:ascii="宋体" w:hAnsi="宋体" w:eastAsia="宋体" w:cs="宋体"/>
          <w:sz w:val="24"/>
        </w:rPr>
        <w:t>每天上午0:00到12：00 ，下午12:00到23:59（北京时间，法定节假日除外）</w:t>
      </w:r>
    </w:p>
    <w:p>
      <w:pPr>
        <w:spacing w:line="360" w:lineRule="auto"/>
        <w:ind w:firstLine="435"/>
        <w:rPr>
          <w:rFonts w:ascii="宋体" w:hAnsi="宋体" w:eastAsia="宋体" w:cs="宋体"/>
          <w:sz w:val="24"/>
        </w:rPr>
      </w:pPr>
      <w:bookmarkStart w:id="10" w:name="_Toc19726"/>
      <w:r>
        <w:rPr>
          <w:rFonts w:hint="eastAsia" w:ascii="宋体" w:hAnsi="宋体" w:eastAsia="宋体" w:cs="宋体"/>
          <w:sz w:val="24"/>
        </w:rPr>
        <w:t>地点：“徽采云”电子交易系统；</w:t>
      </w:r>
    </w:p>
    <w:p>
      <w:pPr>
        <w:spacing w:line="360" w:lineRule="auto"/>
        <w:ind w:firstLine="435"/>
        <w:jc w:val="left"/>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lang w:val="en-US" w:eastAsia="zh-CN"/>
        </w:rPr>
        <w:t>投标人</w:t>
      </w:r>
      <w:r>
        <w:rPr>
          <w:rFonts w:hint="eastAsia" w:ascii="宋体" w:hAnsi="宋体" w:eastAsia="宋体" w:cs="宋体"/>
          <w:sz w:val="24"/>
        </w:rPr>
        <w:t>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9"/>
      <w:r>
        <w:rPr>
          <w:rFonts w:hint="eastAsia" w:ascii="宋体" w:hAnsi="宋体" w:eastAsia="宋体"/>
          <w:b/>
          <w:bCs/>
          <w:color w:val="auto"/>
          <w:sz w:val="24"/>
          <w:szCs w:val="18"/>
          <w:highlight w:val="none"/>
        </w:rPr>
        <w:t>提交投标文件截止时间、开标时间和地点</w:t>
      </w:r>
      <w:bookmarkEnd w:id="10"/>
    </w:p>
    <w:p>
      <w:pPr>
        <w:spacing w:line="360" w:lineRule="auto"/>
        <w:ind w:firstLine="437"/>
        <w:rPr>
          <w:rFonts w:ascii="宋体" w:hAnsi="宋体" w:eastAsia="宋体" w:cs="宋体"/>
          <w:sz w:val="24"/>
          <w:szCs w:val="18"/>
        </w:rPr>
      </w:pPr>
      <w:bookmarkStart w:id="11" w:name="_Toc5082"/>
      <w:r>
        <w:rPr>
          <w:rFonts w:hint="eastAsia" w:ascii="宋体" w:hAnsi="宋体" w:eastAsia="宋体" w:cs="宋体"/>
          <w:sz w:val="24"/>
          <w:szCs w:val="18"/>
        </w:rPr>
        <w:t>2026年</w:t>
      </w:r>
      <w:r>
        <w:rPr>
          <w:rFonts w:hint="eastAsia" w:ascii="宋体" w:hAnsi="宋体" w:eastAsia="宋体" w:cs="宋体"/>
          <w:sz w:val="24"/>
          <w:szCs w:val="18"/>
          <w:lang w:val="en-US" w:eastAsia="zh-CN"/>
        </w:rPr>
        <w:t>4</w:t>
      </w:r>
      <w:r>
        <w:rPr>
          <w:rFonts w:hint="eastAsia" w:ascii="宋体" w:hAnsi="宋体" w:eastAsia="宋体" w:cs="宋体"/>
          <w:sz w:val="24"/>
          <w:szCs w:val="18"/>
        </w:rPr>
        <w:t>月</w:t>
      </w:r>
      <w:r>
        <w:rPr>
          <w:rFonts w:hint="eastAsia" w:ascii="宋体" w:hAnsi="宋体" w:eastAsia="宋体" w:cs="宋体"/>
          <w:sz w:val="24"/>
          <w:szCs w:val="18"/>
          <w:lang w:val="en-US" w:eastAsia="zh-CN"/>
        </w:rPr>
        <w:t>7</w:t>
      </w:r>
      <w:r>
        <w:rPr>
          <w:rFonts w:hint="eastAsia" w:ascii="宋体" w:hAnsi="宋体" w:eastAsia="宋体" w:cs="宋体"/>
          <w:sz w:val="24"/>
          <w:szCs w:val="18"/>
        </w:rPr>
        <w:t>日1</w:t>
      </w:r>
      <w:r>
        <w:rPr>
          <w:rFonts w:hint="eastAsia" w:ascii="宋体" w:hAnsi="宋体" w:eastAsia="宋体" w:cs="宋体"/>
          <w:sz w:val="24"/>
          <w:szCs w:val="18"/>
          <w:lang w:val="en-US" w:eastAsia="zh-CN"/>
        </w:rPr>
        <w:t>0</w:t>
      </w:r>
      <w:r>
        <w:rPr>
          <w:rFonts w:hint="eastAsia" w:ascii="宋体" w:hAnsi="宋体" w:eastAsia="宋体" w:cs="宋体"/>
          <w:sz w:val="24"/>
          <w:szCs w:val="18"/>
        </w:rPr>
        <w:t>点00分（北京时间）；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宋体" w:hAnsi="宋体" w:eastAsia="宋体" w:cs="宋体"/>
          <w:sz w:val="24"/>
          <w:szCs w:val="18"/>
        </w:rPr>
        <w:t>地点：“徽采云”电子交易系统。</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28531"/>
      <w:r>
        <w:rPr>
          <w:rFonts w:hint="eastAsia" w:ascii="宋体" w:hAnsi="宋体" w:eastAsia="宋体"/>
          <w:b/>
          <w:bCs/>
          <w:color w:val="auto"/>
          <w:sz w:val="24"/>
          <w:szCs w:val="18"/>
          <w:highlight w:val="none"/>
        </w:rPr>
        <w:t>五、</w:t>
      </w:r>
      <w:bookmarkEnd w:id="11"/>
      <w:r>
        <w:rPr>
          <w:rFonts w:hint="eastAsia" w:ascii="宋体" w:hAnsi="宋体" w:eastAsia="宋体"/>
          <w:b/>
          <w:bCs/>
          <w:color w:val="auto"/>
          <w:sz w:val="24"/>
          <w:szCs w:val="18"/>
          <w:highlight w:val="none"/>
        </w:rPr>
        <w:t>公告期限</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3" w:name="_Toc1215"/>
      <w:r>
        <w:rPr>
          <w:rFonts w:hint="eastAsia" w:ascii="宋体" w:hAnsi="宋体" w:eastAsia="宋体"/>
          <w:b w:val="0"/>
          <w:bCs w:val="0"/>
          <w:color w:val="auto"/>
          <w:sz w:val="24"/>
          <w:szCs w:val="18"/>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35393626"/>
      <w:bookmarkStart w:id="15" w:name="_Toc35393795"/>
      <w:bookmarkStart w:id="16" w:name="_Toc8807"/>
      <w:r>
        <w:rPr>
          <w:rFonts w:hint="eastAsia" w:ascii="宋体" w:hAnsi="宋体" w:eastAsia="宋体"/>
          <w:b/>
          <w:bCs/>
          <w:color w:val="auto"/>
          <w:sz w:val="24"/>
          <w:szCs w:val="18"/>
          <w:highlight w:val="none"/>
        </w:rPr>
        <w:t>六、其他补充事宜</w:t>
      </w:r>
      <w:bookmarkEnd w:id="14"/>
      <w:bookmarkEnd w:id="15"/>
      <w:bookmarkEnd w:id="16"/>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1.项目采用全流程电子化采购方式，相关操作说明详情参见“安徽省政府采购网-徽采学院-电子交易系统学习专题-供应商-操作手册”；</w:t>
      </w:r>
    </w:p>
    <w:p>
      <w:pPr>
        <w:pStyle w:val="3"/>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2.本项目落实节能环保、中小微型企业扶持等相关政府采购政策；</w:t>
      </w:r>
    </w:p>
    <w:p>
      <w:pPr>
        <w:pStyle w:val="3"/>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3.本次招标公告在安徽省政府采购网上发布；</w:t>
      </w:r>
    </w:p>
    <w:p>
      <w:pPr>
        <w:pStyle w:val="3"/>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-8638、15156544413；</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s="宋体"/>
          <w:sz w:val="24"/>
          <w:szCs w:val="24"/>
        </w:rPr>
        <w:t>5.本项目符合财政部、工业和信息化部制定的《政府采购促进中小企业发展管理办法》第六条第二款第3项之规定，为非专门面向中小企业采购项目。具体原因如下：因确需使用不可替代的专利、专有技术，基础设施限制，或者提供特定公共服务等原因，只能从中小企业之外的供应商处采购的。如对此项内容有疑问，可通过采购文件约定的方式进行质疑。</w:t>
      </w:r>
    </w:p>
    <w:bookmarkEnd w:id="13"/>
    <w:p>
      <w:pPr>
        <w:spacing w:line="360" w:lineRule="auto"/>
        <w:ind w:firstLine="437"/>
        <w:outlineLvl w:val="1"/>
        <w:rPr>
          <w:rFonts w:hint="eastAsia" w:ascii="宋体" w:hAnsi="宋体" w:eastAsia="宋体"/>
          <w:b/>
          <w:bCs/>
          <w:color w:val="auto"/>
          <w:sz w:val="24"/>
          <w:szCs w:val="18"/>
          <w:highlight w:val="none"/>
        </w:rPr>
      </w:pPr>
      <w:bookmarkStart w:id="17" w:name="_Toc7265"/>
      <w:bookmarkStart w:id="18" w:name="_Toc3854"/>
      <w:r>
        <w:rPr>
          <w:rFonts w:hint="eastAsia" w:ascii="宋体" w:hAnsi="宋体" w:eastAsia="宋体"/>
          <w:b/>
          <w:bCs/>
          <w:color w:val="auto"/>
          <w:sz w:val="24"/>
          <w:szCs w:val="18"/>
          <w:highlight w:val="none"/>
        </w:rPr>
        <w:t>七、</w:t>
      </w:r>
      <w:bookmarkEnd w:id="17"/>
      <w:r>
        <w:rPr>
          <w:rFonts w:hint="eastAsia" w:ascii="宋体" w:hAnsi="宋体" w:eastAsia="宋体"/>
          <w:b/>
          <w:bCs/>
          <w:color w:val="auto"/>
          <w:sz w:val="24"/>
          <w:szCs w:val="18"/>
          <w:highlight w:val="none"/>
        </w:rPr>
        <w:t>对本次招标提出询问，请按以下方式联系</w:t>
      </w:r>
      <w:bookmarkEnd w:id="18"/>
    </w:p>
    <w:p>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pPr>
        <w:spacing w:line="360" w:lineRule="auto"/>
        <w:ind w:firstLine="437"/>
        <w:outlineLvl w:val="2"/>
        <w:rPr>
          <w:rFonts w:ascii="宋体" w:hAnsi="宋体" w:eastAsia="宋体" w:cs="宋体"/>
          <w:sz w:val="24"/>
          <w:szCs w:val="18"/>
        </w:rPr>
      </w:pPr>
      <w:r>
        <w:rPr>
          <w:rFonts w:hint="eastAsia" w:ascii="宋体" w:hAnsi="宋体" w:eastAsia="宋体" w:cs="宋体"/>
          <w:sz w:val="24"/>
          <w:szCs w:val="18"/>
        </w:rPr>
        <w:t>1.采购人信息</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名  称：安徽第二医学院（原安徽医学高等专科学校）</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地  址：新桥国际产业园迎宾大道与寿州大道交口</w:t>
      </w:r>
    </w:p>
    <w:p>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联系人：吴老师</w:t>
      </w:r>
    </w:p>
    <w:p>
      <w:pPr>
        <w:spacing w:line="360" w:lineRule="auto"/>
        <w:ind w:firstLine="435"/>
        <w:rPr>
          <w:rFonts w:hint="eastAsia" w:ascii="宋体" w:hAnsi="宋体" w:eastAsia="宋体" w:cs="宋体"/>
          <w:sz w:val="24"/>
          <w:szCs w:val="18"/>
        </w:rPr>
      </w:pPr>
      <w:r>
        <w:rPr>
          <w:rFonts w:hint="eastAsia" w:ascii="宋体" w:hAnsi="宋体" w:eastAsia="宋体" w:cs="宋体"/>
          <w:sz w:val="24"/>
          <w:szCs w:val="24"/>
        </w:rPr>
        <w:t>联系方式：0554-6221572</w:t>
      </w:r>
    </w:p>
    <w:p>
      <w:pPr>
        <w:tabs>
          <w:tab w:val="left" w:pos="5027"/>
        </w:tabs>
        <w:spacing w:line="360" w:lineRule="auto"/>
        <w:ind w:firstLine="437"/>
        <w:outlineLvl w:val="2"/>
        <w:rPr>
          <w:rFonts w:ascii="宋体" w:hAnsi="宋体" w:eastAsia="宋体" w:cs="宋体"/>
          <w:sz w:val="24"/>
          <w:szCs w:val="18"/>
        </w:rPr>
      </w:pPr>
      <w:r>
        <w:rPr>
          <w:rFonts w:hint="eastAsia" w:ascii="宋体" w:hAnsi="宋体" w:eastAsia="宋体" w:cs="宋体"/>
          <w:sz w:val="24"/>
          <w:szCs w:val="18"/>
        </w:rPr>
        <w:t>2.采购代理机构信息</w:t>
      </w:r>
      <w:r>
        <w:rPr>
          <w:rFonts w:ascii="宋体" w:hAnsi="宋体" w:eastAsia="宋体" w:cs="宋体"/>
          <w:sz w:val="24"/>
          <w:szCs w:val="18"/>
        </w:rPr>
        <w:tab/>
      </w:r>
    </w:p>
    <w:p>
      <w:pPr>
        <w:spacing w:line="360" w:lineRule="auto"/>
        <w:ind w:firstLine="435"/>
        <w:rPr>
          <w:rFonts w:ascii="宋体" w:hAnsi="宋体" w:eastAsia="宋体" w:cs="宋体"/>
          <w:sz w:val="24"/>
          <w:szCs w:val="24"/>
        </w:rPr>
      </w:pPr>
      <w:r>
        <w:rPr>
          <w:rFonts w:hint="eastAsia" w:ascii="宋体" w:hAnsi="宋体" w:eastAsia="宋体" w:cs="宋体"/>
          <w:sz w:val="24"/>
          <w:szCs w:val="24"/>
        </w:rPr>
        <w:t>名  称：鼎信数智技术集团股份有限公司</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地  址：安徽省合肥市经济技术开发区翡翠路港澳广场A座17-20层</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联系人：王宁、余昆</w:t>
      </w:r>
    </w:p>
    <w:p>
      <w:pPr>
        <w:spacing w:line="360" w:lineRule="auto"/>
        <w:ind w:firstLine="435"/>
        <w:rPr>
          <w:rFonts w:ascii="宋体" w:hAnsi="宋体" w:eastAsia="宋体" w:cs="宋体"/>
          <w:sz w:val="24"/>
          <w:szCs w:val="18"/>
        </w:rPr>
      </w:pPr>
      <w:r>
        <w:rPr>
          <w:rFonts w:hint="eastAsia" w:ascii="宋体" w:hAnsi="宋体" w:eastAsia="宋体" w:cs="宋体"/>
          <w:sz w:val="24"/>
          <w:szCs w:val="24"/>
        </w:rPr>
        <w:t>联系方式：0551-65860136-8637、15156019202</w:t>
      </w:r>
    </w:p>
    <w:p>
      <w:pPr>
        <w:spacing w:line="360" w:lineRule="auto"/>
        <w:ind w:firstLine="437"/>
        <w:outlineLvl w:val="2"/>
        <w:rPr>
          <w:rFonts w:ascii="宋体" w:hAnsi="宋体" w:eastAsia="宋体" w:cs="宋体"/>
          <w:b/>
          <w:sz w:val="24"/>
          <w:szCs w:val="18"/>
        </w:rPr>
      </w:pPr>
      <w:r>
        <w:rPr>
          <w:rFonts w:hint="eastAsia" w:ascii="宋体" w:hAnsi="宋体" w:eastAsia="宋体" w:cs="宋体"/>
          <w:bCs/>
          <w:sz w:val="24"/>
          <w:szCs w:val="18"/>
        </w:rPr>
        <w:t>3</w:t>
      </w:r>
      <w:r>
        <w:rPr>
          <w:rFonts w:hint="eastAsia" w:ascii="宋体" w:hAnsi="宋体" w:eastAsia="宋体" w:cs="宋体"/>
          <w:b/>
          <w:sz w:val="24"/>
          <w:szCs w:val="18"/>
        </w:rPr>
        <w:t>.</w:t>
      </w:r>
      <w:r>
        <w:rPr>
          <w:rFonts w:hint="eastAsia" w:ascii="宋体" w:hAnsi="宋体" w:eastAsia="宋体" w:cs="宋体"/>
          <w:sz w:val="24"/>
          <w:szCs w:val="18"/>
        </w:rPr>
        <w:t>政府采购监督管理部门信息</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名  称：安徽省财政厅</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地  址：合肥市阜南西路238号</w:t>
      </w:r>
    </w:p>
    <w:p>
      <w:pPr>
        <w:widowControl/>
        <w:ind w:firstLine="480" w:firstLineChars="200"/>
        <w:jc w:val="left"/>
        <w:rPr>
          <w:rFonts w:ascii="宋体" w:hAnsi="宋体" w:eastAsia="宋体"/>
          <w:color w:val="auto"/>
          <w:sz w:val="24"/>
          <w:szCs w:val="18"/>
          <w:highlight w:val="none"/>
        </w:rPr>
      </w:pPr>
      <w:r>
        <w:rPr>
          <w:rFonts w:hint="eastAsia" w:ascii="宋体" w:hAnsi="宋体" w:eastAsia="宋体" w:cs="宋体"/>
          <w:sz w:val="24"/>
          <w:szCs w:val="24"/>
        </w:rPr>
        <w:t>联系方式：0551-68150309</w:t>
      </w:r>
      <w:r>
        <w:rPr>
          <w:rFonts w:ascii="宋体" w:hAnsi="宋体" w:eastAsia="宋体"/>
          <w:color w:val="auto"/>
          <w:sz w:val="24"/>
          <w:szCs w:val="1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19"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9"/>
    </w:p>
    <w:p>
      <w:pPr>
        <w:spacing w:line="360" w:lineRule="auto"/>
        <w:jc w:val="center"/>
        <w:outlineLvl w:val="1"/>
        <w:rPr>
          <w:rFonts w:asciiTheme="minorEastAsia" w:hAnsiTheme="minorEastAsia" w:eastAsiaTheme="minorEastAsia"/>
          <w:b/>
          <w:color w:val="auto"/>
          <w:sz w:val="24"/>
          <w:highlight w:val="none"/>
        </w:rPr>
      </w:pPr>
      <w:bookmarkStart w:id="20" w:name="_Toc3114"/>
      <w:bookmarkStart w:id="21"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0"/>
      <w:bookmarkEnd w:id="21"/>
    </w:p>
    <w:p>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055"/>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pPr>
              <w:pStyle w:val="31"/>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23</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pPr>
              <w:pStyle w:val="31"/>
              <w:widowControl w:val="0"/>
              <w:spacing w:before="0" w:beforeAutospacing="0" w:after="0" w:afterAutospacing="0"/>
              <w:jc w:val="both"/>
              <w:rPr>
                <w:rFonts w:ascii="宋体" w:hAnsi="宋体" w:eastAsia="宋体"/>
                <w:b w:val="0"/>
                <w:color w:val="auto"/>
                <w:sz w:val="24"/>
                <w:highlight w:val="none"/>
                <w:u w:val="single"/>
              </w:rPr>
            </w:pPr>
            <w:r>
              <w:rPr>
                <w:rFonts w:ascii="宋体" w:hAnsi="宋体" w:eastAsia="宋体"/>
                <w:b w:val="0"/>
                <w:bCs w:val="0"/>
                <w:color w:val="auto"/>
                <w:sz w:val="24"/>
                <w:szCs w:val="18"/>
                <w:highlight w:val="none"/>
                <w:u w:val="none"/>
              </w:rPr>
              <w:t>☑</w:t>
            </w:r>
            <w:r>
              <w:rPr>
                <w:rFonts w:hint="eastAsia" w:ascii="宋体" w:hAnsi="宋体" w:eastAsia="宋体"/>
                <w:b w:val="0"/>
                <w:bCs w:val="0"/>
                <w:color w:val="auto"/>
                <w:sz w:val="24"/>
                <w:szCs w:val="18"/>
                <w:highlight w:val="none"/>
                <w:u w:val="none"/>
              </w:rPr>
              <w:t>分为</w:t>
            </w:r>
            <w:r>
              <w:rPr>
                <w:rFonts w:hint="eastAsia" w:ascii="宋体" w:hAnsi="宋体" w:eastAsia="宋体"/>
                <w:b w:val="0"/>
                <w:bCs w:val="0"/>
                <w:color w:val="auto"/>
                <w:sz w:val="24"/>
                <w:szCs w:val="18"/>
                <w:highlight w:val="none"/>
                <w:u w:val="none"/>
                <w:lang w:val="en-US" w:eastAsia="zh-CN"/>
              </w:rPr>
              <w:t>4</w:t>
            </w:r>
            <w:r>
              <w:rPr>
                <w:rFonts w:hint="eastAsia" w:ascii="宋体" w:hAnsi="宋体" w:eastAsia="宋体"/>
                <w:b w:val="0"/>
                <w:bCs w:val="0"/>
                <w:color w:val="auto"/>
                <w:sz w:val="24"/>
                <w:szCs w:val="18"/>
                <w:highlight w:val="none"/>
                <w:u w:val="none"/>
              </w:rPr>
              <w:t>个包:第</w:t>
            </w:r>
            <w:r>
              <w:rPr>
                <w:rFonts w:hint="eastAsia" w:ascii="宋体" w:hAnsi="宋体" w:eastAsia="宋体"/>
                <w:b w:val="0"/>
                <w:bCs w:val="0"/>
                <w:color w:val="auto"/>
                <w:sz w:val="24"/>
                <w:szCs w:val="18"/>
                <w:highlight w:val="none"/>
                <w:u w:val="none"/>
                <w:lang w:val="en-US" w:eastAsia="zh-CN"/>
              </w:rPr>
              <w:t>1</w:t>
            </w:r>
            <w:r>
              <w:rPr>
                <w:rFonts w:hint="eastAsia" w:ascii="宋体" w:hAnsi="宋体" w:eastAsia="宋体"/>
                <w:b w:val="0"/>
                <w:bCs w:val="0"/>
                <w:color w:val="auto"/>
                <w:sz w:val="24"/>
                <w:szCs w:val="18"/>
                <w:highlight w:val="none"/>
                <w:u w:val="none"/>
              </w:rPr>
              <w:t>包（低值耐用品）；第</w:t>
            </w:r>
            <w:r>
              <w:rPr>
                <w:rFonts w:hint="eastAsia" w:ascii="宋体" w:hAnsi="宋体" w:eastAsia="宋体"/>
                <w:b w:val="0"/>
                <w:bCs w:val="0"/>
                <w:color w:val="auto"/>
                <w:sz w:val="24"/>
                <w:szCs w:val="18"/>
                <w:highlight w:val="none"/>
                <w:u w:val="none"/>
                <w:lang w:val="en-US" w:eastAsia="zh-CN"/>
              </w:rPr>
              <w:t>2</w:t>
            </w:r>
            <w:r>
              <w:rPr>
                <w:rFonts w:hint="eastAsia" w:ascii="宋体" w:hAnsi="宋体" w:eastAsia="宋体"/>
                <w:b w:val="0"/>
                <w:bCs w:val="0"/>
                <w:color w:val="auto"/>
                <w:sz w:val="24"/>
                <w:szCs w:val="18"/>
                <w:highlight w:val="none"/>
                <w:u w:val="none"/>
              </w:rPr>
              <w:t>包（低值易耗品）；第</w:t>
            </w:r>
            <w:r>
              <w:rPr>
                <w:rFonts w:hint="eastAsia" w:ascii="宋体" w:hAnsi="宋体" w:eastAsia="宋体"/>
                <w:b w:val="0"/>
                <w:bCs w:val="0"/>
                <w:color w:val="auto"/>
                <w:sz w:val="24"/>
                <w:szCs w:val="18"/>
                <w:highlight w:val="none"/>
                <w:u w:val="none"/>
                <w:lang w:val="en-US" w:eastAsia="zh-CN"/>
              </w:rPr>
              <w:t>4</w:t>
            </w:r>
            <w:r>
              <w:rPr>
                <w:rFonts w:hint="eastAsia" w:ascii="宋体" w:hAnsi="宋体" w:eastAsia="宋体"/>
                <w:b w:val="0"/>
                <w:bCs w:val="0"/>
                <w:color w:val="auto"/>
                <w:sz w:val="24"/>
                <w:szCs w:val="18"/>
                <w:highlight w:val="none"/>
                <w:u w:val="none"/>
              </w:rPr>
              <w:t>包（口腔耗材）；第</w:t>
            </w:r>
            <w:r>
              <w:rPr>
                <w:rFonts w:hint="eastAsia" w:ascii="宋体" w:hAnsi="宋体" w:eastAsia="宋体"/>
                <w:b w:val="0"/>
                <w:bCs w:val="0"/>
                <w:color w:val="auto"/>
                <w:sz w:val="24"/>
                <w:szCs w:val="18"/>
                <w:highlight w:val="none"/>
                <w:u w:val="none"/>
                <w:lang w:val="en-US" w:eastAsia="zh-CN"/>
              </w:rPr>
              <w:t>5</w:t>
            </w:r>
            <w:r>
              <w:rPr>
                <w:rFonts w:hint="eastAsia" w:ascii="宋体" w:hAnsi="宋体" w:eastAsia="宋体"/>
                <w:b w:val="0"/>
                <w:bCs w:val="0"/>
                <w:color w:val="auto"/>
                <w:sz w:val="24"/>
                <w:szCs w:val="18"/>
                <w:highlight w:val="none"/>
                <w:u w:val="none"/>
              </w:rPr>
              <w:t>包（药品）。</w:t>
            </w:r>
            <w:r>
              <w:rPr>
                <w:rFonts w:ascii="宋体" w:hAnsi="宋体" w:eastAsia="宋体"/>
                <w:b w:val="0"/>
                <w:bCs w:val="0"/>
                <w:color w:val="auto"/>
                <w:sz w:val="24"/>
                <w:szCs w:val="18"/>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pPr>
              <w:spacing w:line="360" w:lineRule="auto"/>
              <w:rPr>
                <w:color w:val="auto"/>
                <w:highlight w:val="none"/>
              </w:rPr>
            </w:pPr>
            <w:r>
              <w:rPr>
                <w:rFonts w:hint="eastAsia" w:ascii="宋体" w:hAnsi="宋体" w:eastAsia="宋体"/>
                <w:bCs/>
                <w:color w:val="auto"/>
                <w:kern w:val="0"/>
                <w:sz w:val="24"/>
                <w:szCs w:val="28"/>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120</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bCs w:val="0"/>
                <w:sz w:val="24"/>
                <w:szCs w:val="24"/>
              </w:rPr>
              <w:t>采购人审查或采购人出具委托函委托采购代理机构进行审查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sz w:val="24"/>
                <w:szCs w:val="24"/>
                <w:u w:val="single"/>
              </w:rPr>
              <w:t>4%</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sz w:val="24"/>
                <w:szCs w:val="24"/>
                <w:u w:val="single"/>
              </w:rPr>
              <w:t>4%</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FF0000"/>
                <w:sz w:val="24"/>
                <w:highlight w:val="none"/>
                <w:lang w:val="en-US" w:eastAsia="zh-CN"/>
              </w:rPr>
              <w:t>）</w:t>
            </w:r>
          </w:p>
        </w:tc>
        <w:tc>
          <w:tcPr>
            <w:tcW w:w="5618" w:type="dxa"/>
            <w:vAlign w:val="center"/>
          </w:tcPr>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sz w:val="24"/>
                <w:szCs w:val="24"/>
              </w:rPr>
              <w:t>1-3家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pPr>
              <w:spacing w:line="360" w:lineRule="auto"/>
              <w:rPr>
                <w:rFonts w:ascii="宋体" w:hAnsi="宋体" w:eastAsia="宋体" w:cs="宋体"/>
                <w:bCs/>
                <w:kern w:val="0"/>
                <w:sz w:val="24"/>
                <w:szCs w:val="24"/>
              </w:rPr>
            </w:pPr>
            <w:r>
              <w:rPr>
                <w:rFonts w:hint="eastAsia" w:ascii="宋体" w:hAnsi="宋体" w:eastAsia="宋体" w:cs="宋体"/>
                <w:bCs/>
                <w:kern w:val="0"/>
                <w:sz w:val="24"/>
                <w:szCs w:val="24"/>
              </w:rPr>
              <w:t>1.金额：</w:t>
            </w:r>
          </w:p>
          <w:p>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□免收</w:t>
            </w:r>
          </w:p>
          <w:p>
            <w:pPr>
              <w:spacing w:line="360" w:lineRule="auto"/>
              <w:rPr>
                <w:rFonts w:ascii="宋体" w:hAnsi="宋体" w:eastAsia="宋体" w:cs="宋体"/>
                <w:bCs/>
                <w:kern w:val="0"/>
                <w:sz w:val="24"/>
                <w:szCs w:val="24"/>
              </w:rPr>
            </w:pPr>
            <w:r>
              <w:rPr>
                <w:rFonts w:hint="eastAsia" w:ascii="Segoe UI Symbol" w:hAnsi="Segoe UI Symbol" w:eastAsia="宋体" w:cs="Segoe UI Symbol"/>
                <w:bCs/>
                <w:kern w:val="0"/>
                <w:sz w:val="24"/>
                <w:szCs w:val="24"/>
              </w:rPr>
              <w:sym w:font="Wingdings 2" w:char="0052"/>
            </w:r>
            <w:r>
              <w:rPr>
                <w:rFonts w:hint="eastAsia" w:ascii="宋体" w:hAnsi="宋体" w:eastAsia="宋体" w:cs="宋体"/>
                <w:bCs/>
                <w:kern w:val="0"/>
                <w:sz w:val="24"/>
                <w:szCs w:val="24"/>
              </w:rPr>
              <w:t>合同价的</w:t>
            </w:r>
            <w:r>
              <w:rPr>
                <w:rFonts w:hint="eastAsia" w:ascii="宋体" w:hAnsi="宋体" w:eastAsia="宋体" w:cs="宋体"/>
                <w:bCs/>
                <w:kern w:val="0"/>
                <w:sz w:val="24"/>
                <w:szCs w:val="24"/>
                <w:u w:val="single"/>
              </w:rPr>
              <w:t xml:space="preserve"> 2.5 </w:t>
            </w:r>
            <w:r>
              <w:rPr>
                <w:rFonts w:hint="eastAsia" w:ascii="宋体" w:hAnsi="宋体" w:eastAsia="宋体" w:cs="宋体"/>
                <w:bCs/>
                <w:kern w:val="0"/>
                <w:sz w:val="24"/>
                <w:szCs w:val="24"/>
              </w:rPr>
              <w:t>%</w:t>
            </w:r>
          </w:p>
          <w:p>
            <w:pPr>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□定额收取：人民币</w:t>
            </w:r>
            <w:r>
              <w:rPr>
                <w:rFonts w:hint="eastAsia" w:ascii="宋体" w:hAnsi="宋体" w:eastAsia="宋体" w:cs="宋体"/>
                <w:bCs/>
                <w:kern w:val="0"/>
                <w:sz w:val="24"/>
                <w:szCs w:val="24"/>
                <w:u w:val="single"/>
              </w:rPr>
              <w:t xml:space="preserve"> / </w:t>
            </w:r>
            <w:r>
              <w:rPr>
                <w:rFonts w:hint="eastAsia" w:ascii="宋体" w:hAnsi="宋体" w:eastAsia="宋体" w:cs="宋体"/>
                <w:bCs/>
                <w:kern w:val="0"/>
                <w:sz w:val="24"/>
                <w:szCs w:val="24"/>
              </w:rPr>
              <w:t>元</w:t>
            </w:r>
          </w:p>
          <w:p>
            <w:pPr>
              <w:spacing w:line="360" w:lineRule="auto"/>
              <w:rPr>
                <w:rFonts w:ascii="宋体" w:hAnsi="宋体" w:eastAsia="宋体" w:cs="宋体"/>
                <w:bCs/>
                <w:kern w:val="0"/>
                <w:sz w:val="24"/>
                <w:szCs w:val="24"/>
              </w:rPr>
            </w:pPr>
            <w:r>
              <w:rPr>
                <w:rFonts w:hint="eastAsia" w:ascii="宋体" w:hAnsi="宋体" w:eastAsia="宋体" w:cs="宋体"/>
                <w:bCs/>
                <w:kern w:val="0"/>
                <w:sz w:val="24"/>
                <w:szCs w:val="24"/>
              </w:rPr>
              <w:t>2.支付方式：</w:t>
            </w:r>
          </w:p>
          <w:p>
            <w:pPr>
              <w:spacing w:line="360" w:lineRule="auto"/>
              <w:rPr>
                <w:rFonts w:ascii="宋体" w:hAnsi="宋体" w:eastAsia="宋体" w:cs="宋体"/>
                <w:bCs/>
                <w:kern w:val="0"/>
                <w:sz w:val="24"/>
                <w:szCs w:val="24"/>
              </w:rPr>
            </w:pPr>
            <w:r>
              <w:rPr>
                <w:rFonts w:hint="eastAsia" w:ascii="宋体" w:hAnsi="宋体" w:eastAsia="宋体" w:cs="宋体"/>
                <w:bCs/>
                <w:kern w:val="0"/>
                <w:sz w:val="24"/>
                <w:szCs w:val="24"/>
              </w:rPr>
              <w:sym w:font="Wingdings" w:char="00FE"/>
            </w:r>
            <w:r>
              <w:rPr>
                <w:rFonts w:hint="eastAsia" w:ascii="宋体" w:hAnsi="宋体" w:eastAsia="宋体" w:cs="宋体"/>
                <w:bCs/>
                <w:kern w:val="0"/>
                <w:sz w:val="24"/>
                <w:szCs w:val="24"/>
              </w:rPr>
              <w:t xml:space="preserve">转账/电汇 </w:t>
            </w:r>
            <w:r>
              <w:rPr>
                <w:rFonts w:hint="eastAsia" w:ascii="宋体" w:hAnsi="宋体" w:eastAsia="宋体" w:cs="宋体"/>
                <w:bCs/>
                <w:kern w:val="0"/>
                <w:sz w:val="24"/>
                <w:szCs w:val="24"/>
              </w:rPr>
              <w:sym w:font="Wingdings" w:char="00FE"/>
            </w:r>
            <w:r>
              <w:rPr>
                <w:rFonts w:hint="eastAsia" w:ascii="宋体" w:hAnsi="宋体" w:eastAsia="宋体" w:cs="宋体"/>
                <w:bCs/>
                <w:kern w:val="0"/>
                <w:sz w:val="24"/>
                <w:szCs w:val="24"/>
              </w:rPr>
              <w:t xml:space="preserve">支票 </w:t>
            </w:r>
            <w:r>
              <w:rPr>
                <w:rFonts w:hint="eastAsia" w:ascii="宋体" w:hAnsi="宋体" w:eastAsia="宋体" w:cs="宋体"/>
                <w:bCs/>
                <w:kern w:val="0"/>
                <w:sz w:val="24"/>
                <w:szCs w:val="24"/>
              </w:rPr>
              <w:sym w:font="Wingdings" w:char="00FE"/>
            </w:r>
            <w:r>
              <w:rPr>
                <w:rFonts w:hint="eastAsia" w:ascii="宋体" w:hAnsi="宋体" w:eastAsia="宋体" w:cs="宋体"/>
                <w:bCs/>
                <w:kern w:val="0"/>
                <w:sz w:val="24"/>
                <w:szCs w:val="24"/>
              </w:rPr>
              <w:t xml:space="preserve">汇票 </w:t>
            </w:r>
            <w:r>
              <w:rPr>
                <w:rFonts w:hint="eastAsia" w:ascii="宋体" w:hAnsi="宋体" w:eastAsia="宋体" w:cs="宋体"/>
                <w:bCs/>
                <w:kern w:val="0"/>
                <w:sz w:val="24"/>
                <w:szCs w:val="24"/>
              </w:rPr>
              <w:sym w:font="Wingdings" w:char="00FE"/>
            </w:r>
            <w:r>
              <w:rPr>
                <w:rFonts w:hint="eastAsia" w:ascii="宋体" w:hAnsi="宋体" w:eastAsia="宋体" w:cs="宋体"/>
                <w:bCs/>
                <w:kern w:val="0"/>
                <w:sz w:val="24"/>
                <w:szCs w:val="24"/>
              </w:rPr>
              <w:t xml:space="preserve">本票 </w:t>
            </w:r>
            <w:r>
              <w:rPr>
                <w:rFonts w:hint="eastAsia" w:ascii="宋体" w:hAnsi="宋体" w:eastAsia="宋体" w:cs="宋体"/>
                <w:bCs/>
                <w:kern w:val="0"/>
                <w:sz w:val="24"/>
                <w:szCs w:val="24"/>
              </w:rPr>
              <w:sym w:font="Wingdings" w:char="00FE"/>
            </w:r>
            <w:r>
              <w:rPr>
                <w:rFonts w:hint="eastAsia" w:ascii="宋体" w:hAnsi="宋体" w:eastAsia="宋体" w:cs="宋体"/>
                <w:bCs/>
                <w:kern w:val="0"/>
                <w:sz w:val="24"/>
                <w:szCs w:val="24"/>
              </w:rPr>
              <w:t xml:space="preserve">保险 </w:t>
            </w:r>
            <w:r>
              <w:rPr>
                <w:rFonts w:hint="eastAsia" w:ascii="宋体" w:hAnsi="宋体" w:eastAsia="宋体" w:cs="宋体"/>
                <w:bCs/>
                <w:kern w:val="0"/>
                <w:sz w:val="24"/>
                <w:szCs w:val="24"/>
              </w:rPr>
              <w:sym w:font="Wingdings" w:char="00FE"/>
            </w:r>
            <w:r>
              <w:rPr>
                <w:rFonts w:hint="eastAsia" w:ascii="宋体" w:hAnsi="宋体" w:eastAsia="宋体" w:cs="宋体"/>
                <w:bCs/>
                <w:kern w:val="0"/>
                <w:sz w:val="24"/>
                <w:szCs w:val="24"/>
              </w:rPr>
              <w:t>保函</w:t>
            </w:r>
          </w:p>
          <w:p>
            <w:pPr>
              <w:spacing w:line="360" w:lineRule="auto"/>
              <w:rPr>
                <w:rFonts w:ascii="宋体" w:hAnsi="宋体" w:eastAsia="宋体" w:cs="宋体"/>
                <w:bCs/>
                <w:kern w:val="0"/>
                <w:sz w:val="24"/>
                <w:szCs w:val="24"/>
              </w:rPr>
            </w:pPr>
            <w:r>
              <w:rPr>
                <w:rFonts w:hint="eastAsia" w:ascii="宋体" w:hAnsi="宋体" w:eastAsia="宋体" w:cs="宋体"/>
                <w:bCs/>
                <w:kern w:val="0"/>
                <w:sz w:val="24"/>
                <w:szCs w:val="24"/>
              </w:rPr>
              <w:t>3.收取单位：</w:t>
            </w:r>
            <w:r>
              <w:rPr>
                <w:rFonts w:hint="eastAsia" w:ascii="宋体" w:hAnsi="宋体" w:eastAsia="宋体" w:cs="宋体"/>
                <w:bCs/>
                <w:kern w:val="0"/>
                <w:sz w:val="24"/>
                <w:szCs w:val="24"/>
                <w:u w:val="single"/>
              </w:rPr>
              <w:t xml:space="preserve"> 安徽第二医学院（原安徽医学高等专科学校） </w:t>
            </w:r>
            <w:r>
              <w:rPr>
                <w:rFonts w:hint="eastAsia" w:ascii="宋体" w:hAnsi="宋体" w:eastAsia="宋体" w:cs="宋体"/>
                <w:bCs/>
                <w:kern w:val="0"/>
                <w:sz w:val="24"/>
                <w:szCs w:val="24"/>
              </w:rPr>
              <w:t xml:space="preserve">              </w:t>
            </w:r>
          </w:p>
          <w:p>
            <w:pPr>
              <w:spacing w:line="360" w:lineRule="auto"/>
              <w:rPr>
                <w:rFonts w:hint="eastAsia"/>
              </w:rPr>
            </w:pPr>
            <w:r>
              <w:rPr>
                <w:rFonts w:hint="eastAsia" w:ascii="宋体" w:hAnsi="宋体" w:eastAsia="宋体" w:cs="宋体"/>
                <w:bCs/>
                <w:kern w:val="0"/>
                <w:sz w:val="24"/>
                <w:szCs w:val="24"/>
              </w:rPr>
              <w:t>4.收取账号</w:t>
            </w:r>
            <w:r>
              <w:rPr>
                <w:rFonts w:hint="eastAsia" w:ascii="宋体" w:hAnsi="宋体" w:eastAsia="宋体" w:cs="宋体"/>
                <w:sz w:val="24"/>
                <w:szCs w:val="24"/>
              </w:rPr>
              <w:t>：合同签订前联系采购人提供</w:t>
            </w:r>
          </w:p>
          <w:p>
            <w:pPr>
              <w:spacing w:line="360" w:lineRule="auto"/>
              <w:rPr>
                <w:rFonts w:ascii="宋体" w:hAnsi="宋体" w:eastAsia="宋体" w:cs="宋体"/>
                <w:bCs/>
                <w:kern w:val="0"/>
                <w:sz w:val="24"/>
                <w:szCs w:val="24"/>
                <w:u w:val="single"/>
              </w:rPr>
            </w:pPr>
            <w:r>
              <w:rPr>
                <w:rFonts w:hint="eastAsia" w:ascii="宋体" w:hAnsi="宋体" w:eastAsia="宋体" w:cs="宋体"/>
                <w:bCs/>
                <w:kern w:val="0"/>
                <w:sz w:val="24"/>
                <w:szCs w:val="24"/>
              </w:rPr>
              <w:t>5.</w:t>
            </w:r>
            <w:r>
              <w:rPr>
                <w:rFonts w:hint="eastAsia" w:ascii="宋体" w:hAnsi="宋体" w:eastAsia="宋体" w:cs="宋体"/>
                <w:sz w:val="24"/>
                <w:szCs w:val="24"/>
              </w:rPr>
              <w:t>退还时间：验收合格且无违约情形下退还。</w:t>
            </w:r>
          </w:p>
          <w:p>
            <w:pPr>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注意事项：</w:t>
            </w:r>
          </w:p>
          <w:p>
            <w:pPr>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（1）以上各类机构出具的以担保函、保证保险承担责任的方式均须满足无条件见索即付条件。</w:t>
            </w:r>
          </w:p>
          <w:p>
            <w:pPr>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（2）以担保函、保证保险形式缴纳履约保证金的，受益人和收取单位须为采购人。</w:t>
            </w:r>
          </w:p>
          <w:p>
            <w:pPr>
              <w:spacing w:line="360" w:lineRule="auto"/>
              <w:rPr>
                <w:rFonts w:ascii="宋体" w:hAnsi="宋体" w:eastAsia="宋体"/>
                <w:b/>
                <w:bCs/>
                <w:color w:val="auto"/>
                <w:kern w:val="0"/>
                <w:sz w:val="24"/>
                <w:szCs w:val="24"/>
                <w:highlight w:val="none"/>
              </w:rPr>
            </w:pPr>
            <w:r>
              <w:rPr>
                <w:rFonts w:hint="eastAsia" w:ascii="宋体" w:hAnsi="宋体" w:eastAsia="宋体" w:cs="宋体"/>
                <w:b/>
                <w:bCs/>
                <w:kern w:val="0"/>
                <w:sz w:val="24"/>
                <w:szCs w:val="24"/>
              </w:rPr>
              <w:t>（3）</w:t>
            </w:r>
            <w:r>
              <w:rPr>
                <w:rFonts w:hint="eastAsia" w:ascii="宋体" w:hAnsi="宋体" w:eastAsia="宋体" w:cs="宋体"/>
                <w:b/>
                <w:kern w:val="0"/>
                <w:sz w:val="24"/>
                <w:szCs w:val="24"/>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1.收费对象：</w:t>
            </w:r>
            <w:r>
              <w:rPr>
                <w:rFonts w:hint="eastAsia" w:ascii="宋体" w:hAnsi="宋体" w:eastAsia="宋体"/>
                <w:b w:val="0"/>
                <w:color w:val="auto"/>
                <w:sz w:val="24"/>
                <w:highlight w:val="none"/>
              </w:rPr>
              <w:sym w:font="Wingdings" w:char="00A8"/>
            </w:r>
            <w:r>
              <w:rPr>
                <w:rFonts w:hint="eastAsia" w:ascii="宋体" w:hAnsi="宋体" w:eastAsia="宋体"/>
                <w:b w:val="0"/>
                <w:color w:val="auto"/>
                <w:sz w:val="24"/>
                <w:highlight w:val="none"/>
              </w:rPr>
              <w:t xml:space="preserve">采购人   </w:t>
            </w: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中标人</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2.收取方式：转账/电汇</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3.收费标准：代理服务费由中标人支付，按照合肥市物价局《关于调整产权交易服务收费标准的通知》（合价服〔2009〕216号）文件收费标准的70%收取，代理服务费低于3000元的，按3000元收取，中标人领取成交通知书前须向代理机构支付。</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4.收取单位：鼎信数智技术集团股份有限公司</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户名：鼎信数智技术集团股份有限公司</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开户银行：中国工商银行股份有限公司合肥包河支行</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color w:val="auto"/>
                <w:sz w:val="24"/>
                <w:highlight w:val="none"/>
              </w:rPr>
              <w:t>账号：1302010519200219520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提交方式：书面形式</w:t>
            </w:r>
          </w:p>
          <w:p>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接收部门：鼎信数智技术集团股份有限公司</w:t>
            </w:r>
          </w:p>
          <w:p>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联系电话：0551-65860136-8637、15156019202</w:t>
            </w:r>
          </w:p>
          <w:p>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电子邮箱：yk@dxsz.cn</w:t>
            </w:r>
          </w:p>
          <w:p>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sz w:val="24"/>
                <w:szCs w:val="24"/>
              </w:rPr>
              <w:t>通讯地址：合肥市经济技术开发区翡翠路188号港澳广场A座18层1801室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pPr>
              <w:pStyle w:val="3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pPr>
              <w:pStyle w:val="31"/>
              <w:widowControl w:val="0"/>
              <w:spacing w:before="0" w:beforeAutospacing="0" w:after="0" w:afterAutospacing="0" w:line="360" w:lineRule="auto"/>
              <w:jc w:val="both"/>
              <w:rPr>
                <w:rFonts w:ascii="宋体" w:hAnsi="宋体" w:eastAsia="宋体" w:cs="宋体"/>
                <w:b w:val="0"/>
                <w:kern w:val="2"/>
                <w:sz w:val="24"/>
                <w:szCs w:val="24"/>
              </w:rPr>
            </w:pPr>
            <w:r>
              <w:rPr>
                <w:rFonts w:hint="eastAsia" w:ascii="宋体" w:hAnsi="宋体" w:eastAsia="宋体" w:cs="宋体"/>
                <w:b w:val="0"/>
                <w:kern w:val="2"/>
                <w:sz w:val="24"/>
                <w:szCs w:val="24"/>
              </w:rPr>
              <w:t>4.其他说明</w:t>
            </w:r>
          </w:p>
          <w:p>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kern w:val="2"/>
                <w:sz w:val="24"/>
                <w:szCs w:val="24"/>
              </w:rPr>
              <w:t>（1）本招标文件中招标公告的部分描述如与安徽省政府采购网上发布的不一致，以安徽省政府采购网发布的为准。（2）</w:t>
            </w:r>
            <w:r>
              <w:rPr>
                <w:rFonts w:hint="eastAsia" w:ascii="宋体" w:hAnsi="宋体" w:eastAsia="宋体" w:cs="宋体"/>
                <w:bCs w:val="0"/>
                <w:kern w:val="2"/>
                <w:sz w:val="24"/>
                <w:szCs w:val="24"/>
              </w:rPr>
              <w:t>因系统问题，项目编号以招标文件中规定为准。</w:t>
            </w:r>
          </w:p>
        </w:tc>
      </w:tr>
    </w:tbl>
    <w:p>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2" w:name="_Toc14880"/>
      <w:bookmarkStart w:id="23"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2"/>
      <w:bookmarkEnd w:id="23"/>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bookmarkStart w:id="24"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4"/>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5" w:name="_Hlk11703583"/>
      <w:r>
        <w:rPr>
          <w:rFonts w:hint="eastAsia" w:asciiTheme="minorEastAsia" w:hAnsiTheme="minorEastAsia" w:eastAsiaTheme="minorEastAsia"/>
          <w:color w:val="auto"/>
          <w:sz w:val="24"/>
          <w:highlight w:val="none"/>
          <w:lang w:val="en-US" w:eastAsia="zh-CN"/>
        </w:rPr>
        <w:t>等。</w:t>
      </w:r>
    </w:p>
    <w:bookmarkEnd w:id="25"/>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pPr>
        <w:spacing w:line="360" w:lineRule="auto"/>
        <w:ind w:firstLine="435"/>
        <w:rPr>
          <w:rFonts w:hint="eastAsia" w:ascii="宋体" w:hAnsi="宋体" w:eastAsia="宋体" w:cs="宋体"/>
          <w:color w:val="auto"/>
          <w:sz w:val="24"/>
          <w:szCs w:val="24"/>
          <w:highlight w:val="none"/>
        </w:rPr>
      </w:pPr>
      <w:bookmarkStart w:id="26"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6"/>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color w:val="auto"/>
          <w:sz w:val="24"/>
          <w:highlight w:val="none"/>
        </w:rPr>
      </w:pPr>
      <w:bookmarkStart w:id="27" w:name="_Toc2583661"/>
      <w:bookmarkStart w:id="28"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7"/>
      <w:bookmarkEnd w:id="28"/>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2"/>
        <w:rPr>
          <w:rFonts w:asciiTheme="minorEastAsia" w:hAnsiTheme="minorEastAsia" w:eastAsiaTheme="minorEastAsia"/>
          <w:b/>
          <w:color w:val="auto"/>
          <w:sz w:val="24"/>
          <w:highlight w:val="none"/>
        </w:rPr>
      </w:pPr>
      <w:bookmarkStart w:id="29" w:name="_Toc518923101"/>
      <w:bookmarkStart w:id="30"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9"/>
      <w:bookmarkEnd w:id="30"/>
    </w:p>
    <w:p>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hint="eastAsia" w:asciiTheme="minorEastAsia" w:hAnsiTheme="minorEastAsia" w:eastAsiaTheme="minorEastAsia"/>
          <w:b/>
          <w:color w:val="auto"/>
          <w:sz w:val="28"/>
          <w:highlight w:val="none"/>
          <w:lang w:eastAsia="zh-CN"/>
        </w:rPr>
      </w:pPr>
      <w:bookmarkStart w:id="31" w:name="_Toc10891"/>
      <w:r>
        <w:rPr>
          <w:rFonts w:hint="eastAsia" w:asciiTheme="minorEastAsia" w:hAnsiTheme="minorEastAsia" w:eastAsiaTheme="minorEastAsia"/>
          <w:b/>
          <w:color w:val="auto"/>
          <w:sz w:val="28"/>
          <w:highlight w:val="none"/>
        </w:rPr>
        <w:t>第三章  采购需求</w:t>
      </w:r>
      <w:bookmarkEnd w:id="31"/>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rPr>
          <w:rFonts w:ascii="宋体" w:hAnsi="宋体" w:eastAsia="宋体"/>
          <w:b/>
          <w:sz w:val="24"/>
          <w:szCs w:val="18"/>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360" w:lineRule="auto"/>
        <w:ind w:firstLine="437"/>
        <w:outlineLvl w:val="1"/>
        <w:rPr>
          <w:rFonts w:ascii="宋体" w:hAnsi="宋体" w:eastAsia="宋体" w:cs="宋体"/>
          <w:b/>
          <w:sz w:val="24"/>
          <w:szCs w:val="24"/>
        </w:rPr>
      </w:pPr>
      <w:r>
        <w:rPr>
          <w:rFonts w:hint="eastAsia" w:ascii="宋体" w:hAnsi="宋体" w:eastAsia="宋体" w:cs="宋体"/>
          <w:b/>
          <w:sz w:val="24"/>
          <w:szCs w:val="24"/>
        </w:rPr>
        <w:t>第一包：低值耐用品</w:t>
      </w:r>
    </w:p>
    <w:p>
      <w:pPr>
        <w:spacing w:line="360" w:lineRule="auto"/>
        <w:ind w:firstLine="437"/>
        <w:outlineLvl w:val="1"/>
        <w:rPr>
          <w:rFonts w:ascii="宋体" w:hAnsi="宋体" w:eastAsia="宋体" w:cs="宋体"/>
          <w:b/>
          <w:sz w:val="24"/>
          <w:szCs w:val="24"/>
        </w:rPr>
      </w:pPr>
      <w:r>
        <w:rPr>
          <w:rFonts w:hint="eastAsia" w:ascii="宋体" w:hAnsi="宋体" w:eastAsia="宋体" w:cs="宋体"/>
          <w:b/>
          <w:sz w:val="24"/>
          <w:szCs w:val="24"/>
        </w:rPr>
        <w:t>一、采购需求前附表</w:t>
      </w:r>
      <w:r>
        <w:rPr>
          <w:rFonts w:hint="eastAsia" w:ascii="宋体" w:hAnsi="宋体" w:eastAsia="宋体" w:cs="宋体"/>
          <w:b/>
          <w:bCs/>
          <w:color w:val="FF0000"/>
          <w:sz w:val="24"/>
          <w:szCs w:val="24"/>
        </w:rPr>
        <w:t>（采购需求前附表中规定的内容不允许负偏离）</w:t>
      </w:r>
    </w:p>
    <w:tbl>
      <w:tblPr>
        <w:tblStyle w:val="22"/>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86"/>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
                <w:kern w:val="2"/>
                <w:szCs w:val="24"/>
              </w:rPr>
            </w:pPr>
            <w:r>
              <w:rPr>
                <w:rFonts w:hint="eastAsia" w:ascii="宋体" w:hAnsi="宋体" w:eastAsia="宋体" w:cs="宋体"/>
                <w:b/>
                <w:kern w:val="2"/>
                <w:szCs w:val="24"/>
              </w:rPr>
              <w:t>序号</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条款名称</w:t>
            </w:r>
          </w:p>
        </w:tc>
        <w:tc>
          <w:tcPr>
            <w:tcW w:w="3112"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付款方式</w:t>
            </w:r>
          </w:p>
        </w:tc>
        <w:tc>
          <w:tcPr>
            <w:tcW w:w="3112" w:type="pct"/>
            <w:noWrap w:val="0"/>
            <w:vAlign w:val="center"/>
          </w:tcPr>
          <w:p>
            <w:pPr>
              <w:spacing w:line="360" w:lineRule="auto"/>
              <w:jc w:val="left"/>
              <w:rPr>
                <w:rFonts w:ascii="宋体" w:hAnsi="宋体" w:eastAsia="宋体" w:cs="宋体"/>
                <w:bCs/>
                <w:kern w:val="0"/>
                <w:sz w:val="24"/>
                <w:szCs w:val="24"/>
                <w:highlight w:val="yellow"/>
              </w:rPr>
            </w:pPr>
            <w:r>
              <w:rPr>
                <w:rFonts w:hint="eastAsia" w:ascii="宋体" w:hAnsi="宋体" w:eastAsia="宋体" w:cs="宋体"/>
                <w:bCs/>
                <w:kern w:val="0"/>
                <w:sz w:val="24"/>
                <w:szCs w:val="24"/>
              </w:rPr>
              <w:t>供货完毕，经验收合格后一次性付款。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供货及安装地点</w:t>
            </w:r>
          </w:p>
        </w:tc>
        <w:tc>
          <w:tcPr>
            <w:tcW w:w="3112" w:type="pct"/>
            <w:noWrap w:val="0"/>
            <w:vAlign w:val="center"/>
          </w:tcPr>
          <w:p>
            <w:pPr>
              <w:spacing w:line="360" w:lineRule="auto"/>
              <w:jc w:val="left"/>
              <w:rPr>
                <w:rFonts w:ascii="宋体" w:hAnsi="宋体" w:eastAsia="宋体" w:cs="宋体"/>
                <w:sz w:val="24"/>
                <w:szCs w:val="24"/>
                <w:highlight w:val="yellow"/>
              </w:rPr>
            </w:pPr>
            <w:r>
              <w:rPr>
                <w:rFonts w:hint="eastAsia" w:ascii="宋体" w:hAnsi="宋体" w:eastAsia="宋体" w:cs="Times New Roman"/>
                <w:sz w:val="24"/>
                <w:szCs w:val="24"/>
              </w:rPr>
              <w:t>安徽第二医学院（原安徽医学高等专科学校），或采购人指定地点。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3</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供货及安装期限</w:t>
            </w:r>
          </w:p>
        </w:tc>
        <w:tc>
          <w:tcPr>
            <w:tcW w:w="3112" w:type="pct"/>
            <w:noWrap w:val="0"/>
            <w:vAlign w:val="center"/>
          </w:tcPr>
          <w:p>
            <w:pPr>
              <w:spacing w:line="360" w:lineRule="auto"/>
              <w:jc w:val="left"/>
              <w:rPr>
                <w:rFonts w:hint="eastAsia" w:ascii="宋体" w:hAnsi="宋体" w:cs="宋体"/>
                <w:sz w:val="24"/>
                <w:szCs w:val="24"/>
                <w:highlight w:val="yellow"/>
              </w:rPr>
            </w:pPr>
            <w:r>
              <w:rPr>
                <w:rFonts w:hint="eastAsia" w:ascii="宋体" w:hAnsi="宋体" w:eastAsia="宋体" w:cs="宋体"/>
                <w:sz w:val="24"/>
                <w:szCs w:val="24"/>
              </w:rPr>
              <w:t>合同签订后7个日历天内（招标清单中另有要求的，以招标清单为准）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4</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免费质保期</w:t>
            </w:r>
          </w:p>
        </w:tc>
        <w:tc>
          <w:tcPr>
            <w:tcW w:w="3112" w:type="pct"/>
            <w:noWrap w:val="0"/>
            <w:vAlign w:val="center"/>
          </w:tcPr>
          <w:p>
            <w:pPr>
              <w:spacing w:line="360" w:lineRule="auto"/>
              <w:jc w:val="left"/>
              <w:rPr>
                <w:rFonts w:ascii="宋体" w:hAnsi="宋体" w:eastAsia="宋体" w:cs="宋体"/>
                <w:bCs/>
                <w:kern w:val="0"/>
                <w:sz w:val="24"/>
                <w:szCs w:val="24"/>
              </w:rPr>
            </w:pPr>
            <w:r>
              <w:rPr>
                <w:rFonts w:ascii="宋体" w:hAnsi="宋体" w:eastAsia="宋体" w:cs="宋体"/>
                <w:kern w:val="1"/>
                <w:sz w:val="24"/>
                <w:szCs w:val="24"/>
                <w:lang w:val="zh-CN"/>
              </w:rPr>
              <w:t>验收合格之日起</w:t>
            </w:r>
            <w:r>
              <w:rPr>
                <w:rFonts w:hint="eastAsia" w:ascii="宋体" w:hAnsi="宋体" w:eastAsia="宋体" w:cs="宋体"/>
                <w:kern w:val="1"/>
                <w:sz w:val="24"/>
                <w:szCs w:val="24"/>
                <w:lang w:val="zh-CN"/>
              </w:rPr>
              <w:t>1</w:t>
            </w:r>
            <w:r>
              <w:rPr>
                <w:rFonts w:ascii="宋体" w:hAnsi="宋体" w:eastAsia="宋体" w:cs="宋体"/>
                <w:kern w:val="1"/>
                <w:sz w:val="24"/>
                <w:szCs w:val="24"/>
                <w:lang w:val="zh-CN"/>
              </w:rPr>
              <w:t>年</w:t>
            </w:r>
            <w:r>
              <w:rPr>
                <w:rFonts w:hint="eastAsia" w:ascii="宋体" w:hAnsi="宋体" w:eastAsia="宋体" w:cs="宋体"/>
                <w:kern w:val="1"/>
                <w:sz w:val="24"/>
                <w:szCs w:val="24"/>
                <w:lang w:val="zh-CN"/>
              </w:rPr>
              <w:t>，</w:t>
            </w:r>
            <w:r>
              <w:rPr>
                <w:rFonts w:hint="eastAsia" w:ascii="宋体" w:hAnsi="宋体" w:eastAsia="宋体" w:cs="宋体"/>
                <w:kern w:val="1"/>
                <w:sz w:val="24"/>
                <w:szCs w:val="24"/>
              </w:rPr>
              <w:t>如招标清单中有要求则以招标清单为准</w:t>
            </w:r>
            <w:r>
              <w:rPr>
                <w:rFonts w:ascii="宋体" w:hAnsi="宋体" w:eastAsia="宋体" w:cs="宋体"/>
                <w:kern w:val="1"/>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Cs w:val="24"/>
              </w:rPr>
            </w:pPr>
            <w:bookmarkStart w:id="32" w:name="_Toc5944"/>
            <w:bookmarkStart w:id="33" w:name="_Toc7671"/>
            <w:r>
              <w:rPr>
                <w:rFonts w:hint="eastAsia" w:ascii="宋体" w:hAnsi="宋体" w:eastAsia="宋体" w:cs="宋体"/>
                <w:bCs/>
                <w:kern w:val="2"/>
                <w:szCs w:val="24"/>
              </w:rPr>
              <w:t>5</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所属行业</w:t>
            </w:r>
          </w:p>
        </w:tc>
        <w:tc>
          <w:tcPr>
            <w:tcW w:w="3112" w:type="pct"/>
            <w:noWrap w:val="0"/>
            <w:vAlign w:val="center"/>
          </w:tcPr>
          <w:p>
            <w:pPr>
              <w:spacing w:line="360" w:lineRule="auto"/>
              <w:jc w:val="left"/>
              <w:rPr>
                <w:rFonts w:ascii="宋体" w:hAnsi="宋体" w:eastAsia="宋体" w:cs="宋体"/>
                <w:kern w:val="1"/>
                <w:sz w:val="24"/>
                <w:szCs w:val="24"/>
              </w:rPr>
            </w:pPr>
            <w:r>
              <w:rPr>
                <w:rFonts w:hint="eastAsia" w:ascii="宋体" w:hAnsi="宋体" w:eastAsia="宋体" w:cs="宋体"/>
                <w:kern w:val="1"/>
                <w:sz w:val="24"/>
                <w:szCs w:val="24"/>
              </w:rPr>
              <w:t>本项目所有产品的所属行业均为：工业。</w:t>
            </w:r>
          </w:p>
        </w:tc>
      </w:tr>
    </w:tbl>
    <w:p>
      <w:pPr>
        <w:spacing w:line="360" w:lineRule="auto"/>
        <w:ind w:left="449" w:leftChars="214"/>
        <w:outlineLvl w:val="1"/>
        <w:rPr>
          <w:rFonts w:hint="eastAsia" w:ascii="宋体" w:hAnsi="宋体" w:eastAsia="宋体" w:cs="宋体"/>
          <w:b/>
          <w:bCs/>
          <w:sz w:val="24"/>
          <w:szCs w:val="24"/>
        </w:rPr>
      </w:pPr>
      <w:r>
        <w:rPr>
          <w:rFonts w:hint="eastAsia" w:ascii="宋体" w:hAnsi="宋体" w:eastAsia="宋体" w:cs="宋体"/>
          <w:b/>
          <w:bCs/>
          <w:sz w:val="24"/>
          <w:szCs w:val="24"/>
        </w:rPr>
        <w:t>二、货物需求</w:t>
      </w:r>
      <w:bookmarkEnd w:id="32"/>
      <w:bookmarkEnd w:id="33"/>
    </w:p>
    <w:p>
      <w:pPr>
        <w:spacing w:line="360" w:lineRule="auto"/>
        <w:ind w:left="449" w:leftChars="214"/>
        <w:outlineLvl w:val="1"/>
        <w:rPr>
          <w:rFonts w:ascii="宋体" w:hAnsi="宋体" w:eastAsia="宋体" w:cs="宋体"/>
          <w:color w:val="000000"/>
          <w:sz w:val="24"/>
          <w:szCs w:val="24"/>
        </w:rPr>
      </w:pPr>
      <w:r>
        <w:rPr>
          <w:rFonts w:hint="eastAsia" w:ascii="宋体" w:hAnsi="宋体" w:eastAsia="宋体" w:cs="宋体"/>
          <w:b/>
          <w:bCs/>
          <w:sz w:val="24"/>
          <w:szCs w:val="24"/>
        </w:rPr>
        <w:t>货物需求清单（</w:t>
      </w:r>
      <w:r>
        <w:rPr>
          <w:rFonts w:hint="eastAsia" w:ascii="宋体" w:hAnsi="宋体" w:eastAsia="宋体" w:cs="宋体"/>
          <w:color w:val="000000"/>
          <w:sz w:val="24"/>
          <w:szCs w:val="24"/>
        </w:rPr>
        <w:t>▲标注为核心产品）</w:t>
      </w:r>
    </w:p>
    <w:tbl>
      <w:tblPr>
        <w:tblStyle w:val="22"/>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84"/>
        <w:gridCol w:w="2000"/>
        <w:gridCol w:w="1950"/>
        <w:gridCol w:w="169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6"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4"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货物名称</w:t>
            </w:r>
          </w:p>
        </w:tc>
        <w:tc>
          <w:tcPr>
            <w:tcW w:w="200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技术参数及要求</w:t>
            </w:r>
          </w:p>
        </w:tc>
        <w:tc>
          <w:tcPr>
            <w:tcW w:w="195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单位</w:t>
            </w:r>
          </w:p>
        </w:tc>
        <w:tc>
          <w:tcPr>
            <w:tcW w:w="1699"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数量</w:t>
            </w:r>
          </w:p>
        </w:tc>
        <w:tc>
          <w:tcPr>
            <w:tcW w:w="934"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84" w:type="dxa"/>
            <w:noWrap w:val="0"/>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详见附件1</w:t>
            </w:r>
          </w:p>
        </w:tc>
        <w:tc>
          <w:tcPr>
            <w:tcW w:w="2000" w:type="dxa"/>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详见附件1</w:t>
            </w:r>
          </w:p>
        </w:tc>
        <w:tc>
          <w:tcPr>
            <w:tcW w:w="195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1699"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93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r>
    </w:tbl>
    <w:p>
      <w:pPr>
        <w:spacing w:line="360" w:lineRule="auto"/>
        <w:ind w:firstLine="482" w:firstLineChars="200"/>
        <w:outlineLvl w:val="1"/>
        <w:rPr>
          <w:rFonts w:ascii="宋体" w:hAnsi="宋体" w:eastAsia="宋体" w:cs="宋体"/>
          <w:b/>
          <w:bCs/>
          <w:color w:val="FF0000"/>
          <w:sz w:val="24"/>
          <w:szCs w:val="24"/>
        </w:rPr>
      </w:pPr>
      <w:r>
        <w:rPr>
          <w:rFonts w:hint="eastAsia" w:ascii="宋体" w:hAnsi="宋体" w:eastAsia="宋体" w:cs="宋体"/>
          <w:b/>
          <w:bCs/>
          <w:color w:val="FF0000"/>
          <w:sz w:val="24"/>
          <w:szCs w:val="24"/>
        </w:rPr>
        <w:t>注:如投标人所投产品存在与货物需求清单不一致处，需在投标文件格式“6.2技术需求偏离表”中列明，未列明的产品则视为</w:t>
      </w:r>
      <w:r>
        <w:rPr>
          <w:rFonts w:hint="eastAsia" w:ascii="宋体" w:hAnsi="宋体" w:eastAsia="宋体" w:cs="宋体"/>
          <w:b/>
          <w:bCs/>
          <w:color w:val="FF0000"/>
          <w:sz w:val="24"/>
          <w:szCs w:val="24"/>
          <w:lang w:val="en-US" w:eastAsia="zh-CN"/>
        </w:rPr>
        <w:t>投标人</w:t>
      </w:r>
      <w:r>
        <w:rPr>
          <w:rFonts w:hint="eastAsia" w:ascii="宋体" w:hAnsi="宋体" w:eastAsia="宋体" w:cs="宋体"/>
          <w:b/>
          <w:bCs/>
          <w:color w:val="FF0000"/>
          <w:sz w:val="24"/>
          <w:szCs w:val="24"/>
        </w:rPr>
        <w:t>完全响应招标文件第三章采购需求“二、货物需求”全部内容，中标后采购人不予调整，由此引起的所有损失均由投标人自行承担。</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三、报价要求</w:t>
      </w:r>
    </w:p>
    <w:p>
      <w:pPr>
        <w:spacing w:line="360" w:lineRule="auto"/>
        <w:ind w:firstLine="480" w:firstLineChars="200"/>
        <w:rPr>
          <w:rFonts w:hint="eastAsia" w:ascii="宋体" w:hAnsi="宋体" w:eastAsia="宋体" w:cs="宋体"/>
          <w:b/>
          <w:bCs/>
          <w:sz w:val="24"/>
          <w:szCs w:val="24"/>
        </w:rPr>
      </w:pPr>
      <w:r>
        <w:rPr>
          <w:rFonts w:ascii="Arial" w:hAnsi="Arial" w:eastAsia="宋体" w:cs="Arial"/>
          <w:sz w:val="24"/>
          <w:szCs w:val="18"/>
        </w:rPr>
        <w:t>本</w:t>
      </w:r>
      <w:r>
        <w:rPr>
          <w:rFonts w:hint="eastAsia" w:ascii="Arial" w:hAnsi="Arial" w:eastAsia="宋体" w:cs="Arial"/>
          <w:sz w:val="24"/>
          <w:szCs w:val="18"/>
          <w:lang w:val="en-US" w:eastAsia="zh-CN"/>
        </w:rPr>
        <w:t>包别</w:t>
      </w:r>
      <w:r>
        <w:rPr>
          <w:rFonts w:ascii="Arial" w:hAnsi="Arial" w:eastAsia="宋体" w:cs="Arial"/>
          <w:sz w:val="24"/>
          <w:szCs w:val="18"/>
        </w:rPr>
        <w:t>报总价，</w:t>
      </w:r>
      <w:r>
        <w:rPr>
          <w:rFonts w:hint="eastAsia" w:ascii="Arial" w:hAnsi="Arial" w:eastAsia="宋体" w:cs="Arial"/>
          <w:sz w:val="24"/>
          <w:szCs w:val="18"/>
        </w:rPr>
        <w:t>投标报价包括本项目需求</w:t>
      </w:r>
      <w:r>
        <w:rPr>
          <w:rFonts w:ascii="Arial" w:hAnsi="Arial" w:eastAsia="宋体" w:cs="Arial"/>
          <w:b/>
          <w:bCs/>
          <w:sz w:val="24"/>
          <w:szCs w:val="18"/>
        </w:rPr>
        <w:t>（包含招标文件要求内容、投标文件承诺内容、评标过程澄清修改内容等）</w:t>
      </w:r>
      <w:r>
        <w:rPr>
          <w:rFonts w:hint="eastAsia" w:ascii="Arial" w:hAnsi="Arial" w:eastAsia="宋体" w:cs="Arial"/>
          <w:sz w:val="24"/>
          <w:szCs w:val="18"/>
        </w:rPr>
        <w:t>的全部货物及所需附件购置费、包装费、运输费、人工费、保险费、安装调试费、各种税费、资料费、售后服务费及完成项目应有的全部费用</w:t>
      </w:r>
      <w:r>
        <w:rPr>
          <w:rFonts w:ascii="Arial" w:hAnsi="Arial" w:eastAsia="宋体" w:cs="Arial"/>
          <w:sz w:val="24"/>
          <w:szCs w:val="18"/>
        </w:rPr>
        <w:t>，中标后采购人不再另行支付任何费用，投标分项报价表中须明确列出所投产品所含货物名称、品牌、型号规格、原产地及生产厂商，否则</w:t>
      </w:r>
      <w:r>
        <w:rPr>
          <w:rFonts w:hint="eastAsia" w:ascii="宋体" w:hAnsi="宋体" w:eastAsia="宋体" w:cs="宋体"/>
          <w:sz w:val="24"/>
          <w:szCs w:val="24"/>
        </w:rPr>
        <w:t>可能导致投标无效。</w:t>
      </w:r>
    </w:p>
    <w:p>
      <w:pPr>
        <w:spacing w:line="360" w:lineRule="auto"/>
        <w:ind w:firstLine="437"/>
        <w:rPr>
          <w:rFonts w:hint="eastAsia" w:ascii="宋体" w:hAnsi="宋体" w:eastAsia="宋体" w:cs="宋体"/>
          <w:sz w:val="24"/>
          <w:szCs w:val="24"/>
        </w:rPr>
        <w:sectPr>
          <w:pgSz w:w="11906" w:h="16838"/>
          <w:pgMar w:top="1440" w:right="1706" w:bottom="1440" w:left="1800" w:header="851" w:footer="992" w:gutter="0"/>
          <w:cols w:space="720" w:num="1"/>
          <w:docGrid w:type="lines" w:linePitch="312" w:charSpace="0"/>
        </w:sectPr>
      </w:pPr>
      <w:r>
        <w:rPr>
          <w:rFonts w:hint="eastAsia" w:ascii="宋体" w:hAnsi="宋体" w:eastAsia="宋体" w:cs="宋体"/>
          <w:sz w:val="24"/>
          <w:szCs w:val="24"/>
        </w:rPr>
        <w:t>如分项报价中存在缺漏项，则视为缺漏项价格已包含在其他分项报价之中。</w:t>
      </w:r>
    </w:p>
    <w:p>
      <w:pPr>
        <w:spacing w:line="360" w:lineRule="auto"/>
        <w:ind w:firstLine="437"/>
        <w:outlineLvl w:val="1"/>
        <w:rPr>
          <w:rFonts w:ascii="宋体" w:hAnsi="宋体" w:eastAsia="宋体" w:cs="宋体"/>
          <w:b/>
          <w:sz w:val="24"/>
          <w:szCs w:val="24"/>
        </w:rPr>
      </w:pPr>
      <w:r>
        <w:rPr>
          <w:rFonts w:hint="eastAsia" w:ascii="宋体" w:hAnsi="宋体" w:eastAsia="宋体" w:cs="宋体"/>
          <w:b/>
          <w:sz w:val="24"/>
          <w:szCs w:val="24"/>
        </w:rPr>
        <w:t>第二包：低值易耗品</w:t>
      </w:r>
    </w:p>
    <w:p>
      <w:pPr>
        <w:spacing w:line="360" w:lineRule="auto"/>
        <w:ind w:firstLine="437"/>
        <w:outlineLvl w:val="1"/>
        <w:rPr>
          <w:rFonts w:ascii="宋体" w:hAnsi="宋体" w:eastAsia="宋体" w:cs="宋体"/>
          <w:b/>
          <w:sz w:val="24"/>
          <w:szCs w:val="24"/>
        </w:rPr>
      </w:pPr>
      <w:r>
        <w:rPr>
          <w:rFonts w:hint="eastAsia" w:ascii="宋体" w:hAnsi="宋体" w:eastAsia="宋体" w:cs="宋体"/>
          <w:b/>
          <w:sz w:val="24"/>
          <w:szCs w:val="24"/>
        </w:rPr>
        <w:t>一、采购需求前附表</w:t>
      </w:r>
      <w:r>
        <w:rPr>
          <w:rFonts w:hint="eastAsia" w:ascii="宋体" w:hAnsi="宋体" w:eastAsia="宋体" w:cs="宋体"/>
          <w:b/>
          <w:bCs/>
          <w:color w:val="FF0000"/>
          <w:sz w:val="24"/>
          <w:szCs w:val="24"/>
        </w:rPr>
        <w:t>（采购需求前附表中规定的内容不允许负偏离）</w:t>
      </w:r>
    </w:p>
    <w:tbl>
      <w:tblPr>
        <w:tblStyle w:val="22"/>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86"/>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
                <w:kern w:val="2"/>
                <w:szCs w:val="24"/>
              </w:rPr>
            </w:pPr>
            <w:r>
              <w:rPr>
                <w:rFonts w:hint="eastAsia" w:ascii="宋体" w:hAnsi="宋体" w:eastAsia="宋体" w:cs="宋体"/>
                <w:b/>
                <w:kern w:val="2"/>
                <w:szCs w:val="24"/>
              </w:rPr>
              <w:t>序号</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条款名称</w:t>
            </w:r>
          </w:p>
        </w:tc>
        <w:tc>
          <w:tcPr>
            <w:tcW w:w="3112"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付款方式</w:t>
            </w:r>
          </w:p>
        </w:tc>
        <w:tc>
          <w:tcPr>
            <w:tcW w:w="3112" w:type="pct"/>
            <w:noWrap w:val="0"/>
            <w:vAlign w:val="center"/>
          </w:tcPr>
          <w:p>
            <w:pPr>
              <w:spacing w:line="360" w:lineRule="auto"/>
              <w:jc w:val="left"/>
              <w:rPr>
                <w:rFonts w:ascii="宋体" w:hAnsi="宋体" w:eastAsia="宋体" w:cs="宋体"/>
                <w:bCs/>
                <w:kern w:val="0"/>
                <w:sz w:val="24"/>
                <w:szCs w:val="24"/>
                <w:highlight w:val="yellow"/>
              </w:rPr>
            </w:pPr>
            <w:r>
              <w:rPr>
                <w:rFonts w:hint="eastAsia" w:ascii="宋体" w:hAnsi="宋体" w:eastAsia="宋体" w:cs="宋体"/>
                <w:bCs/>
                <w:kern w:val="0"/>
                <w:sz w:val="24"/>
                <w:szCs w:val="24"/>
              </w:rPr>
              <w:t>供货完毕，经验收合格后一次性付款。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供货及安装地点</w:t>
            </w:r>
          </w:p>
        </w:tc>
        <w:tc>
          <w:tcPr>
            <w:tcW w:w="3112" w:type="pct"/>
            <w:noWrap w:val="0"/>
            <w:vAlign w:val="center"/>
          </w:tcPr>
          <w:p>
            <w:pPr>
              <w:spacing w:line="360" w:lineRule="auto"/>
              <w:jc w:val="left"/>
              <w:rPr>
                <w:rFonts w:ascii="宋体" w:hAnsi="宋体" w:eastAsia="宋体" w:cs="宋体"/>
                <w:sz w:val="24"/>
                <w:szCs w:val="24"/>
                <w:highlight w:val="yellow"/>
              </w:rPr>
            </w:pPr>
            <w:r>
              <w:rPr>
                <w:rFonts w:hint="eastAsia" w:ascii="宋体" w:hAnsi="宋体" w:eastAsia="宋体" w:cs="Times New Roman"/>
                <w:sz w:val="24"/>
                <w:szCs w:val="24"/>
              </w:rPr>
              <w:t>安徽第二医学院（原安徽医学高等专科学校），或采购人指定地点。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3</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供货及安装期限</w:t>
            </w:r>
          </w:p>
        </w:tc>
        <w:tc>
          <w:tcPr>
            <w:tcW w:w="3112" w:type="pct"/>
            <w:noWrap w:val="0"/>
            <w:vAlign w:val="center"/>
          </w:tcPr>
          <w:p>
            <w:pPr>
              <w:spacing w:line="360" w:lineRule="auto"/>
              <w:jc w:val="left"/>
              <w:rPr>
                <w:rFonts w:ascii="宋体" w:hAnsi="宋体" w:eastAsia="宋体" w:cs="宋体"/>
                <w:sz w:val="24"/>
                <w:szCs w:val="24"/>
                <w:highlight w:val="yellow"/>
              </w:rPr>
            </w:pPr>
            <w:r>
              <w:rPr>
                <w:rFonts w:hint="eastAsia" w:ascii="宋体" w:hAnsi="宋体" w:eastAsia="宋体" w:cs="宋体"/>
                <w:sz w:val="24"/>
                <w:szCs w:val="24"/>
              </w:rPr>
              <w:t>合同签订后7个日历天内（招标清单中另有要求的，以招标清单为准）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4</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免费质保期</w:t>
            </w:r>
          </w:p>
        </w:tc>
        <w:tc>
          <w:tcPr>
            <w:tcW w:w="3112" w:type="pct"/>
            <w:noWrap w:val="0"/>
            <w:vAlign w:val="center"/>
          </w:tcPr>
          <w:p>
            <w:pPr>
              <w:spacing w:line="360" w:lineRule="auto"/>
              <w:jc w:val="left"/>
              <w:rPr>
                <w:rFonts w:ascii="宋体" w:hAnsi="宋体" w:eastAsia="宋体" w:cs="宋体"/>
                <w:bCs/>
                <w:kern w:val="0"/>
                <w:sz w:val="24"/>
                <w:szCs w:val="24"/>
              </w:rPr>
            </w:pPr>
            <w:r>
              <w:rPr>
                <w:rFonts w:ascii="宋体" w:hAnsi="宋体" w:eastAsia="宋体" w:cs="宋体"/>
                <w:kern w:val="1"/>
                <w:sz w:val="24"/>
                <w:szCs w:val="24"/>
                <w:lang w:val="zh-CN"/>
              </w:rPr>
              <w:t>验收合格之日起</w:t>
            </w:r>
            <w:r>
              <w:rPr>
                <w:rFonts w:hint="eastAsia" w:ascii="宋体" w:hAnsi="宋体" w:eastAsia="宋体" w:cs="宋体"/>
                <w:kern w:val="1"/>
                <w:sz w:val="24"/>
                <w:szCs w:val="24"/>
                <w:lang w:val="zh-CN"/>
              </w:rPr>
              <w:t>1</w:t>
            </w:r>
            <w:r>
              <w:rPr>
                <w:rFonts w:ascii="宋体" w:hAnsi="宋体" w:eastAsia="宋体" w:cs="宋体"/>
                <w:kern w:val="1"/>
                <w:sz w:val="24"/>
                <w:szCs w:val="24"/>
                <w:lang w:val="zh-CN"/>
              </w:rPr>
              <w:t>年</w:t>
            </w:r>
            <w:r>
              <w:rPr>
                <w:rFonts w:hint="eastAsia" w:ascii="宋体" w:hAnsi="宋体" w:eastAsia="宋体" w:cs="宋体"/>
                <w:kern w:val="1"/>
                <w:sz w:val="24"/>
                <w:szCs w:val="24"/>
                <w:lang w:val="zh-CN"/>
              </w:rPr>
              <w:t>，如招标清单中有要求则以招标清单为准</w:t>
            </w:r>
            <w:r>
              <w:rPr>
                <w:rFonts w:ascii="宋体" w:hAnsi="宋体" w:eastAsia="宋体" w:cs="宋体"/>
                <w:kern w:val="1"/>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Cs w:val="24"/>
              </w:rPr>
            </w:pPr>
            <w:r>
              <w:rPr>
                <w:rFonts w:hint="eastAsia" w:ascii="宋体" w:hAnsi="宋体" w:eastAsia="宋体" w:cs="宋体"/>
                <w:bCs/>
                <w:kern w:val="2"/>
                <w:szCs w:val="24"/>
              </w:rPr>
              <w:t>5</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所属行业</w:t>
            </w:r>
          </w:p>
        </w:tc>
        <w:tc>
          <w:tcPr>
            <w:tcW w:w="3112" w:type="pct"/>
            <w:noWrap w:val="0"/>
            <w:vAlign w:val="center"/>
          </w:tcPr>
          <w:p>
            <w:pPr>
              <w:spacing w:line="360" w:lineRule="auto"/>
              <w:jc w:val="left"/>
              <w:rPr>
                <w:rFonts w:ascii="宋体" w:hAnsi="宋体" w:eastAsia="宋体" w:cs="宋体"/>
                <w:kern w:val="1"/>
                <w:sz w:val="24"/>
                <w:szCs w:val="24"/>
              </w:rPr>
            </w:pPr>
            <w:r>
              <w:rPr>
                <w:rFonts w:hint="eastAsia" w:ascii="宋体" w:hAnsi="宋体" w:eastAsia="宋体" w:cs="宋体"/>
                <w:kern w:val="1"/>
                <w:sz w:val="24"/>
                <w:szCs w:val="24"/>
              </w:rPr>
              <w:t>本项目所有产品的所属行业均为：工业。</w:t>
            </w:r>
          </w:p>
        </w:tc>
      </w:tr>
    </w:tbl>
    <w:p>
      <w:pPr>
        <w:spacing w:line="360" w:lineRule="auto"/>
        <w:ind w:left="449" w:leftChars="214"/>
        <w:outlineLvl w:val="1"/>
        <w:rPr>
          <w:rFonts w:hint="eastAsia" w:ascii="宋体" w:hAnsi="宋体" w:eastAsia="宋体" w:cs="宋体"/>
          <w:b/>
          <w:bCs/>
          <w:sz w:val="24"/>
          <w:szCs w:val="24"/>
        </w:rPr>
      </w:pPr>
      <w:r>
        <w:rPr>
          <w:rFonts w:hint="eastAsia" w:ascii="宋体" w:hAnsi="宋体" w:eastAsia="宋体" w:cs="宋体"/>
          <w:b/>
          <w:bCs/>
          <w:sz w:val="24"/>
          <w:szCs w:val="24"/>
        </w:rPr>
        <w:t>二、货物需求</w:t>
      </w:r>
    </w:p>
    <w:p>
      <w:pPr>
        <w:spacing w:line="360" w:lineRule="auto"/>
        <w:ind w:left="449" w:leftChars="214"/>
        <w:outlineLvl w:val="1"/>
        <w:rPr>
          <w:rFonts w:ascii="宋体" w:hAnsi="宋体" w:eastAsia="宋体" w:cs="宋体"/>
          <w:color w:val="000000"/>
          <w:sz w:val="24"/>
          <w:szCs w:val="24"/>
        </w:rPr>
      </w:pPr>
      <w:r>
        <w:rPr>
          <w:rFonts w:hint="eastAsia" w:ascii="宋体" w:hAnsi="宋体" w:eastAsia="宋体" w:cs="宋体"/>
          <w:b/>
          <w:bCs/>
          <w:sz w:val="24"/>
          <w:szCs w:val="24"/>
        </w:rPr>
        <w:t>货物需求清单（</w:t>
      </w:r>
      <w:r>
        <w:rPr>
          <w:rFonts w:hint="eastAsia" w:ascii="宋体" w:hAnsi="宋体" w:eastAsia="宋体" w:cs="宋体"/>
          <w:color w:val="000000"/>
          <w:sz w:val="24"/>
          <w:szCs w:val="24"/>
        </w:rPr>
        <w:t>▲标注为核心产品）</w:t>
      </w:r>
    </w:p>
    <w:tbl>
      <w:tblPr>
        <w:tblStyle w:val="2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84"/>
        <w:gridCol w:w="2000"/>
        <w:gridCol w:w="1950"/>
        <w:gridCol w:w="1580"/>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6"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4"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货物名称</w:t>
            </w:r>
          </w:p>
        </w:tc>
        <w:tc>
          <w:tcPr>
            <w:tcW w:w="200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技术参数及要求</w:t>
            </w:r>
          </w:p>
        </w:tc>
        <w:tc>
          <w:tcPr>
            <w:tcW w:w="195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单位</w:t>
            </w:r>
          </w:p>
        </w:tc>
        <w:tc>
          <w:tcPr>
            <w:tcW w:w="158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数量</w:t>
            </w:r>
          </w:p>
        </w:tc>
        <w:tc>
          <w:tcPr>
            <w:tcW w:w="98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84" w:type="dxa"/>
            <w:noWrap w:val="0"/>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详见附件1</w:t>
            </w:r>
          </w:p>
        </w:tc>
        <w:tc>
          <w:tcPr>
            <w:tcW w:w="2000" w:type="dxa"/>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详见附件1</w:t>
            </w:r>
          </w:p>
        </w:tc>
        <w:tc>
          <w:tcPr>
            <w:tcW w:w="195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158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98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r>
    </w:tbl>
    <w:p>
      <w:pPr>
        <w:spacing w:line="360" w:lineRule="auto"/>
        <w:ind w:firstLine="482" w:firstLineChars="200"/>
        <w:outlineLvl w:val="1"/>
        <w:rPr>
          <w:rFonts w:ascii="宋体" w:hAnsi="宋体" w:eastAsia="宋体" w:cs="宋体"/>
          <w:b/>
          <w:bCs/>
          <w:color w:val="FF0000"/>
          <w:sz w:val="24"/>
          <w:szCs w:val="24"/>
        </w:rPr>
      </w:pPr>
      <w:r>
        <w:rPr>
          <w:rFonts w:hint="eastAsia" w:ascii="宋体" w:hAnsi="宋体" w:eastAsia="宋体" w:cs="宋体"/>
          <w:b/>
          <w:bCs/>
          <w:color w:val="FF0000"/>
          <w:sz w:val="24"/>
          <w:szCs w:val="24"/>
        </w:rPr>
        <w:t>注:如投标人所投产品存在与货物需求清单不一致处，需在投标文件格式“6.2技术需求偏离表”中列明，未列明的产品则视为</w:t>
      </w:r>
      <w:r>
        <w:rPr>
          <w:rFonts w:hint="eastAsia" w:ascii="宋体" w:hAnsi="宋体" w:eastAsia="宋体" w:cs="宋体"/>
          <w:b/>
          <w:bCs/>
          <w:color w:val="FF0000"/>
          <w:sz w:val="24"/>
          <w:szCs w:val="24"/>
          <w:lang w:val="en-US" w:eastAsia="zh-CN"/>
        </w:rPr>
        <w:t>投标人</w:t>
      </w:r>
      <w:r>
        <w:rPr>
          <w:rFonts w:hint="eastAsia" w:ascii="宋体" w:hAnsi="宋体" w:eastAsia="宋体" w:cs="宋体"/>
          <w:b/>
          <w:bCs/>
          <w:color w:val="FF0000"/>
          <w:sz w:val="24"/>
          <w:szCs w:val="24"/>
        </w:rPr>
        <w:t>完全响应招标文件第三章采购需求“二、货物需求”全部内容，中标后采购人不予调整，由此引起的所有损失均由投标人自行承担。</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三、报价要求</w:t>
      </w:r>
    </w:p>
    <w:p>
      <w:pPr>
        <w:spacing w:line="360" w:lineRule="auto"/>
        <w:ind w:firstLine="480" w:firstLineChars="200"/>
        <w:rPr>
          <w:rFonts w:hint="eastAsia" w:ascii="宋体" w:hAnsi="宋体" w:eastAsia="宋体" w:cs="宋体"/>
          <w:b/>
          <w:bCs/>
          <w:sz w:val="24"/>
          <w:szCs w:val="24"/>
        </w:rPr>
      </w:pPr>
      <w:r>
        <w:rPr>
          <w:rFonts w:ascii="Arial" w:hAnsi="Arial" w:eastAsia="宋体" w:cs="Arial"/>
          <w:sz w:val="24"/>
          <w:szCs w:val="18"/>
        </w:rPr>
        <w:t>本</w:t>
      </w:r>
      <w:r>
        <w:rPr>
          <w:rFonts w:hint="eastAsia" w:ascii="Arial" w:hAnsi="Arial" w:eastAsia="宋体" w:cs="Arial"/>
          <w:sz w:val="24"/>
          <w:szCs w:val="18"/>
          <w:lang w:val="en-US" w:eastAsia="zh-CN"/>
        </w:rPr>
        <w:t>包别</w:t>
      </w:r>
      <w:r>
        <w:rPr>
          <w:rFonts w:ascii="Arial" w:hAnsi="Arial" w:eastAsia="宋体" w:cs="Arial"/>
          <w:sz w:val="24"/>
          <w:szCs w:val="18"/>
        </w:rPr>
        <w:t>报总价，</w:t>
      </w:r>
      <w:r>
        <w:rPr>
          <w:rFonts w:hint="eastAsia" w:ascii="Arial" w:hAnsi="Arial" w:eastAsia="宋体" w:cs="Arial"/>
          <w:sz w:val="24"/>
          <w:szCs w:val="18"/>
        </w:rPr>
        <w:t>投标报价包括本项目需求</w:t>
      </w:r>
      <w:r>
        <w:rPr>
          <w:rFonts w:ascii="Arial" w:hAnsi="Arial" w:eastAsia="宋体" w:cs="Arial"/>
          <w:b/>
          <w:bCs/>
          <w:sz w:val="24"/>
          <w:szCs w:val="18"/>
        </w:rPr>
        <w:t>（包含招标文件要求内容、投标文件承诺内容、评标过程澄清修改内容等）</w:t>
      </w:r>
      <w:r>
        <w:rPr>
          <w:rFonts w:hint="eastAsia" w:ascii="Arial" w:hAnsi="Arial" w:eastAsia="宋体" w:cs="Arial"/>
          <w:sz w:val="24"/>
          <w:szCs w:val="18"/>
        </w:rPr>
        <w:t>的全部货物及所需附件购置费、包装费、运输费、人工费、保险费、安装调试费、各种税费、资料费、售后服务费及完成项目应有的全部费用</w:t>
      </w:r>
      <w:r>
        <w:rPr>
          <w:rFonts w:ascii="Arial" w:hAnsi="Arial" w:eastAsia="宋体" w:cs="Arial"/>
          <w:sz w:val="24"/>
          <w:szCs w:val="18"/>
        </w:rPr>
        <w:t>，中标后采购人不再另行支付任何费用，投标分项报价表中须明确列出所投产品所含货物名称、品牌、型号规格、原产地及生产厂商，否则</w:t>
      </w:r>
      <w:r>
        <w:rPr>
          <w:rFonts w:hint="eastAsia" w:ascii="宋体" w:hAnsi="宋体" w:eastAsia="宋体" w:cs="宋体"/>
          <w:sz w:val="24"/>
          <w:szCs w:val="24"/>
        </w:rPr>
        <w:t>可能导致投标无效。</w:t>
      </w:r>
    </w:p>
    <w:p>
      <w:pPr>
        <w:spacing w:line="360" w:lineRule="auto"/>
        <w:ind w:firstLine="437"/>
        <w:rPr>
          <w:rFonts w:hint="eastAsia" w:ascii="宋体" w:hAnsi="宋体" w:eastAsia="宋体" w:cs="宋体"/>
          <w:sz w:val="24"/>
          <w:szCs w:val="24"/>
        </w:rPr>
        <w:sectPr>
          <w:pgSz w:w="11906" w:h="16838"/>
          <w:pgMar w:top="1440" w:right="1706" w:bottom="1440" w:left="1800" w:header="851" w:footer="992" w:gutter="0"/>
          <w:cols w:space="720" w:num="1"/>
          <w:docGrid w:type="lines" w:linePitch="312" w:charSpace="0"/>
        </w:sectPr>
      </w:pPr>
      <w:r>
        <w:rPr>
          <w:rFonts w:hint="eastAsia" w:ascii="宋体" w:hAnsi="宋体" w:eastAsia="宋体" w:cs="宋体"/>
          <w:sz w:val="24"/>
          <w:szCs w:val="24"/>
        </w:rPr>
        <w:t>如分项报价中存在缺漏项，则视为缺漏项价格已包含在其他分项报价之中。</w:t>
      </w:r>
    </w:p>
    <w:p>
      <w:pPr>
        <w:spacing w:line="360" w:lineRule="auto"/>
        <w:ind w:firstLine="437"/>
        <w:outlineLvl w:val="1"/>
        <w:rPr>
          <w:rFonts w:ascii="宋体" w:hAnsi="宋体" w:eastAsia="宋体" w:cs="宋体"/>
          <w:b/>
          <w:sz w:val="24"/>
          <w:szCs w:val="24"/>
        </w:rPr>
      </w:pPr>
      <w:r>
        <w:rPr>
          <w:rFonts w:hint="eastAsia" w:ascii="宋体" w:hAnsi="宋体" w:eastAsia="宋体" w:cs="宋体"/>
          <w:b/>
          <w:sz w:val="24"/>
          <w:szCs w:val="24"/>
        </w:rPr>
        <w:t>第四包：口腔耗材</w:t>
      </w:r>
    </w:p>
    <w:p>
      <w:pPr>
        <w:spacing w:line="360" w:lineRule="auto"/>
        <w:ind w:firstLine="437"/>
        <w:outlineLvl w:val="1"/>
        <w:rPr>
          <w:rFonts w:ascii="宋体" w:hAnsi="宋体" w:eastAsia="宋体" w:cs="宋体"/>
          <w:b/>
          <w:sz w:val="24"/>
          <w:szCs w:val="24"/>
        </w:rPr>
      </w:pPr>
      <w:r>
        <w:rPr>
          <w:rFonts w:hint="eastAsia" w:ascii="宋体" w:hAnsi="宋体" w:eastAsia="宋体" w:cs="宋体"/>
          <w:b/>
          <w:sz w:val="24"/>
          <w:szCs w:val="24"/>
        </w:rPr>
        <w:t>一、采购需求前附表</w:t>
      </w:r>
      <w:r>
        <w:rPr>
          <w:rFonts w:hint="eastAsia" w:ascii="宋体" w:hAnsi="宋体" w:eastAsia="宋体" w:cs="宋体"/>
          <w:b/>
          <w:bCs/>
          <w:color w:val="FF0000"/>
          <w:sz w:val="24"/>
          <w:szCs w:val="24"/>
        </w:rPr>
        <w:t>（采购需求前附表中规定的内容不允许负偏离）</w:t>
      </w:r>
    </w:p>
    <w:tbl>
      <w:tblPr>
        <w:tblStyle w:val="22"/>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063"/>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
                <w:kern w:val="2"/>
                <w:szCs w:val="24"/>
              </w:rPr>
            </w:pPr>
            <w:r>
              <w:rPr>
                <w:rFonts w:hint="eastAsia" w:ascii="宋体" w:hAnsi="宋体" w:eastAsia="宋体" w:cs="宋体"/>
                <w:b/>
                <w:kern w:val="2"/>
                <w:szCs w:val="24"/>
              </w:rPr>
              <w:t>序号</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条款名称</w:t>
            </w:r>
          </w:p>
        </w:tc>
        <w:tc>
          <w:tcPr>
            <w:tcW w:w="3112"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付款方式</w:t>
            </w:r>
          </w:p>
        </w:tc>
        <w:tc>
          <w:tcPr>
            <w:tcW w:w="3112" w:type="pct"/>
            <w:noWrap w:val="0"/>
            <w:vAlign w:val="center"/>
          </w:tcPr>
          <w:p>
            <w:pPr>
              <w:spacing w:line="360" w:lineRule="auto"/>
              <w:jc w:val="left"/>
              <w:rPr>
                <w:rFonts w:ascii="宋体" w:hAnsi="宋体" w:eastAsia="宋体" w:cs="宋体"/>
                <w:bCs/>
                <w:kern w:val="0"/>
                <w:sz w:val="24"/>
                <w:szCs w:val="24"/>
                <w:highlight w:val="yellow"/>
              </w:rPr>
            </w:pPr>
            <w:r>
              <w:rPr>
                <w:rFonts w:hint="eastAsia" w:ascii="宋体" w:hAnsi="宋体" w:eastAsia="宋体" w:cs="宋体"/>
                <w:bCs/>
                <w:kern w:val="0"/>
                <w:sz w:val="24"/>
                <w:szCs w:val="24"/>
              </w:rPr>
              <w:t>供货完毕，经验收合格后一次性付款。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供货及安装地点</w:t>
            </w:r>
          </w:p>
        </w:tc>
        <w:tc>
          <w:tcPr>
            <w:tcW w:w="3112" w:type="pct"/>
            <w:noWrap w:val="0"/>
            <w:vAlign w:val="center"/>
          </w:tcPr>
          <w:p>
            <w:pPr>
              <w:spacing w:line="360" w:lineRule="auto"/>
              <w:jc w:val="left"/>
              <w:rPr>
                <w:rFonts w:ascii="宋体" w:hAnsi="宋体" w:eastAsia="宋体" w:cs="宋体"/>
                <w:sz w:val="24"/>
                <w:szCs w:val="24"/>
                <w:highlight w:val="yellow"/>
              </w:rPr>
            </w:pPr>
            <w:r>
              <w:rPr>
                <w:rFonts w:hint="eastAsia" w:ascii="宋体" w:hAnsi="宋体" w:eastAsia="宋体" w:cs="宋体"/>
                <w:sz w:val="24"/>
                <w:szCs w:val="24"/>
                <w:highlight w:val="none"/>
              </w:rPr>
              <w:t>安徽第二医学院（原安徽医学高等专科学校），或采购人指定地点。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3</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供货及安装期限</w:t>
            </w:r>
          </w:p>
        </w:tc>
        <w:tc>
          <w:tcPr>
            <w:tcW w:w="3112" w:type="pct"/>
            <w:noWrap w:val="0"/>
            <w:vAlign w:val="center"/>
          </w:tcPr>
          <w:p>
            <w:pPr>
              <w:spacing w:line="360" w:lineRule="auto"/>
              <w:jc w:val="left"/>
              <w:rPr>
                <w:rFonts w:ascii="宋体" w:hAnsi="宋体" w:eastAsia="宋体" w:cs="宋体"/>
                <w:sz w:val="24"/>
                <w:szCs w:val="24"/>
                <w:highlight w:val="yellow"/>
              </w:rPr>
            </w:pPr>
            <w:r>
              <w:rPr>
                <w:rFonts w:hint="eastAsia" w:ascii="宋体" w:hAnsi="宋体" w:eastAsia="宋体" w:cs="宋体"/>
                <w:sz w:val="24"/>
                <w:szCs w:val="24"/>
              </w:rPr>
              <w:t>合同签订后7个日历天内（招标清单中另有要求的，以招标清单为准）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4</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免费质保期</w:t>
            </w:r>
          </w:p>
        </w:tc>
        <w:tc>
          <w:tcPr>
            <w:tcW w:w="3112" w:type="pct"/>
            <w:noWrap w:val="0"/>
            <w:vAlign w:val="center"/>
          </w:tcPr>
          <w:p>
            <w:pPr>
              <w:spacing w:line="360" w:lineRule="auto"/>
              <w:jc w:val="left"/>
              <w:rPr>
                <w:rFonts w:ascii="宋体" w:hAnsi="宋体" w:eastAsia="宋体" w:cs="宋体"/>
                <w:bCs/>
                <w:kern w:val="0"/>
                <w:sz w:val="24"/>
                <w:szCs w:val="24"/>
              </w:rPr>
            </w:pPr>
            <w:r>
              <w:rPr>
                <w:rFonts w:ascii="宋体" w:hAnsi="宋体" w:eastAsia="宋体" w:cs="宋体"/>
                <w:kern w:val="1"/>
                <w:sz w:val="24"/>
                <w:szCs w:val="24"/>
                <w:lang w:val="zh-CN"/>
              </w:rPr>
              <w:t>验收合格之日起</w:t>
            </w:r>
            <w:r>
              <w:rPr>
                <w:rFonts w:hint="eastAsia" w:ascii="宋体" w:hAnsi="宋体" w:eastAsia="宋体" w:cs="宋体"/>
                <w:kern w:val="1"/>
                <w:sz w:val="24"/>
                <w:szCs w:val="24"/>
                <w:lang w:val="zh-CN"/>
              </w:rPr>
              <w:t>1</w:t>
            </w:r>
            <w:r>
              <w:rPr>
                <w:rFonts w:ascii="宋体" w:hAnsi="宋体" w:eastAsia="宋体" w:cs="宋体"/>
                <w:kern w:val="1"/>
                <w:sz w:val="24"/>
                <w:szCs w:val="24"/>
                <w:lang w:val="zh-CN"/>
              </w:rPr>
              <w:t>年</w:t>
            </w:r>
            <w:r>
              <w:rPr>
                <w:rFonts w:hint="eastAsia" w:ascii="宋体" w:hAnsi="宋体" w:eastAsia="宋体" w:cs="宋体"/>
                <w:kern w:val="1"/>
                <w:sz w:val="24"/>
                <w:szCs w:val="24"/>
                <w:lang w:val="zh-CN"/>
              </w:rPr>
              <w:t>，</w:t>
            </w:r>
            <w:r>
              <w:rPr>
                <w:rFonts w:hint="eastAsia" w:ascii="宋体" w:hAnsi="宋体" w:eastAsia="宋体" w:cs="宋体"/>
                <w:kern w:val="1"/>
                <w:sz w:val="24"/>
                <w:szCs w:val="24"/>
              </w:rPr>
              <w:t>如招标清单中有要求则以招标清单为准</w:t>
            </w:r>
            <w:r>
              <w:rPr>
                <w:rFonts w:ascii="宋体" w:hAnsi="宋体" w:eastAsia="宋体" w:cs="宋体"/>
                <w:kern w:val="1"/>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Cs w:val="24"/>
              </w:rPr>
            </w:pPr>
            <w:r>
              <w:rPr>
                <w:rFonts w:hint="eastAsia" w:ascii="宋体" w:hAnsi="宋体" w:eastAsia="宋体" w:cs="宋体"/>
                <w:bCs/>
                <w:kern w:val="2"/>
                <w:szCs w:val="24"/>
              </w:rPr>
              <w:t>5</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所属行业</w:t>
            </w:r>
          </w:p>
        </w:tc>
        <w:tc>
          <w:tcPr>
            <w:tcW w:w="3112" w:type="pct"/>
            <w:noWrap w:val="0"/>
            <w:vAlign w:val="center"/>
          </w:tcPr>
          <w:p>
            <w:pPr>
              <w:spacing w:line="360" w:lineRule="auto"/>
              <w:jc w:val="left"/>
              <w:rPr>
                <w:rFonts w:ascii="宋体" w:hAnsi="宋体" w:eastAsia="宋体" w:cs="宋体"/>
                <w:kern w:val="1"/>
                <w:sz w:val="24"/>
                <w:szCs w:val="24"/>
              </w:rPr>
            </w:pPr>
            <w:r>
              <w:rPr>
                <w:rFonts w:hint="eastAsia" w:ascii="宋体" w:hAnsi="宋体" w:eastAsia="宋体" w:cs="宋体"/>
                <w:kern w:val="1"/>
                <w:sz w:val="24"/>
                <w:szCs w:val="24"/>
              </w:rPr>
              <w:t>本项目所有产品的所属行业均为：工业。</w:t>
            </w:r>
          </w:p>
        </w:tc>
      </w:tr>
    </w:tbl>
    <w:p>
      <w:pPr>
        <w:spacing w:line="360" w:lineRule="auto"/>
        <w:ind w:left="449" w:leftChars="214"/>
        <w:outlineLvl w:val="1"/>
        <w:rPr>
          <w:rFonts w:hint="eastAsia" w:ascii="宋体" w:hAnsi="宋体" w:eastAsia="宋体" w:cs="宋体"/>
          <w:b/>
          <w:bCs/>
          <w:sz w:val="24"/>
          <w:szCs w:val="24"/>
        </w:rPr>
      </w:pPr>
      <w:r>
        <w:rPr>
          <w:rFonts w:hint="eastAsia" w:ascii="宋体" w:hAnsi="宋体" w:eastAsia="宋体" w:cs="宋体"/>
          <w:b/>
          <w:bCs/>
          <w:sz w:val="24"/>
          <w:szCs w:val="24"/>
        </w:rPr>
        <w:t>二、货物需求</w:t>
      </w:r>
    </w:p>
    <w:p>
      <w:pPr>
        <w:spacing w:line="360" w:lineRule="auto"/>
        <w:ind w:left="449" w:leftChars="214"/>
        <w:outlineLvl w:val="1"/>
        <w:rPr>
          <w:rFonts w:ascii="宋体" w:hAnsi="宋体" w:eastAsia="宋体" w:cs="宋体"/>
          <w:color w:val="000000"/>
          <w:sz w:val="24"/>
          <w:szCs w:val="24"/>
        </w:rPr>
      </w:pPr>
      <w:r>
        <w:rPr>
          <w:rFonts w:hint="eastAsia" w:ascii="宋体" w:hAnsi="宋体" w:eastAsia="宋体" w:cs="宋体"/>
          <w:b/>
          <w:bCs/>
          <w:sz w:val="24"/>
          <w:szCs w:val="24"/>
        </w:rPr>
        <w:t>货物需求清单（</w:t>
      </w:r>
      <w:r>
        <w:rPr>
          <w:rFonts w:hint="eastAsia" w:ascii="宋体" w:hAnsi="宋体" w:eastAsia="宋体" w:cs="宋体"/>
          <w:color w:val="000000"/>
          <w:sz w:val="24"/>
          <w:szCs w:val="24"/>
        </w:rPr>
        <w:t>▲标注为核心产品）</w:t>
      </w:r>
    </w:p>
    <w:tbl>
      <w:tblPr>
        <w:tblStyle w:val="2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84"/>
        <w:gridCol w:w="2000"/>
        <w:gridCol w:w="1950"/>
        <w:gridCol w:w="1866"/>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6"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4"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货物名称</w:t>
            </w:r>
          </w:p>
        </w:tc>
        <w:tc>
          <w:tcPr>
            <w:tcW w:w="200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技术参数及要求</w:t>
            </w:r>
          </w:p>
        </w:tc>
        <w:tc>
          <w:tcPr>
            <w:tcW w:w="195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单位</w:t>
            </w:r>
          </w:p>
        </w:tc>
        <w:tc>
          <w:tcPr>
            <w:tcW w:w="1866"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数量</w:t>
            </w:r>
          </w:p>
        </w:tc>
        <w:tc>
          <w:tcPr>
            <w:tcW w:w="699"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84" w:type="dxa"/>
            <w:noWrap w:val="0"/>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详见附件1</w:t>
            </w:r>
          </w:p>
        </w:tc>
        <w:tc>
          <w:tcPr>
            <w:tcW w:w="2000" w:type="dxa"/>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详见附件1</w:t>
            </w:r>
          </w:p>
        </w:tc>
        <w:tc>
          <w:tcPr>
            <w:tcW w:w="195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186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699"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r>
    </w:tbl>
    <w:p>
      <w:pPr>
        <w:spacing w:line="360" w:lineRule="auto"/>
        <w:ind w:firstLine="482" w:firstLineChars="200"/>
        <w:outlineLvl w:val="1"/>
        <w:rPr>
          <w:rFonts w:ascii="宋体" w:hAnsi="宋体" w:eastAsia="宋体" w:cs="宋体"/>
          <w:b/>
          <w:bCs/>
          <w:color w:val="FF0000"/>
          <w:sz w:val="24"/>
          <w:szCs w:val="24"/>
        </w:rPr>
      </w:pPr>
      <w:r>
        <w:rPr>
          <w:rFonts w:hint="eastAsia" w:ascii="宋体" w:hAnsi="宋体" w:eastAsia="宋体" w:cs="宋体"/>
          <w:b/>
          <w:bCs/>
          <w:color w:val="FF0000"/>
          <w:sz w:val="24"/>
          <w:szCs w:val="24"/>
        </w:rPr>
        <w:t>注:如投标人所投产品存在与货物需求清单不一致处，需在投标文件格式“6.2技术需求偏离表”中列明，未列明的产品则视为</w:t>
      </w:r>
      <w:r>
        <w:rPr>
          <w:rFonts w:hint="eastAsia" w:ascii="宋体" w:hAnsi="宋体" w:eastAsia="宋体" w:cs="宋体"/>
          <w:b/>
          <w:bCs/>
          <w:color w:val="FF0000"/>
          <w:sz w:val="24"/>
          <w:szCs w:val="24"/>
          <w:lang w:val="en-US" w:eastAsia="zh-CN"/>
        </w:rPr>
        <w:t>投标人</w:t>
      </w:r>
      <w:r>
        <w:rPr>
          <w:rFonts w:hint="eastAsia" w:ascii="宋体" w:hAnsi="宋体" w:eastAsia="宋体" w:cs="宋体"/>
          <w:b/>
          <w:bCs/>
          <w:color w:val="FF0000"/>
          <w:sz w:val="24"/>
          <w:szCs w:val="24"/>
        </w:rPr>
        <w:t>完全响应招标文件第三章采购需求“二、货物需求”全部内容，中标后采购人不予调整，由此引起的所有损失均由投标人自行承担。</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三、报价要求</w:t>
      </w:r>
    </w:p>
    <w:p>
      <w:pPr>
        <w:spacing w:line="360" w:lineRule="auto"/>
        <w:ind w:firstLine="480" w:firstLineChars="200"/>
        <w:rPr>
          <w:rFonts w:hint="eastAsia" w:ascii="宋体" w:hAnsi="宋体" w:eastAsia="宋体" w:cs="宋体"/>
          <w:b/>
          <w:bCs/>
          <w:sz w:val="24"/>
          <w:szCs w:val="24"/>
        </w:rPr>
      </w:pPr>
      <w:r>
        <w:rPr>
          <w:rFonts w:ascii="Arial" w:hAnsi="Arial" w:eastAsia="宋体" w:cs="Arial"/>
          <w:sz w:val="24"/>
          <w:szCs w:val="18"/>
        </w:rPr>
        <w:t>本</w:t>
      </w:r>
      <w:r>
        <w:rPr>
          <w:rFonts w:hint="eastAsia" w:ascii="Arial" w:hAnsi="Arial" w:eastAsia="宋体" w:cs="Arial"/>
          <w:sz w:val="24"/>
          <w:szCs w:val="18"/>
          <w:lang w:val="en-US" w:eastAsia="zh-CN"/>
        </w:rPr>
        <w:t>包别</w:t>
      </w:r>
      <w:r>
        <w:rPr>
          <w:rFonts w:ascii="Arial" w:hAnsi="Arial" w:eastAsia="宋体" w:cs="Arial"/>
          <w:sz w:val="24"/>
          <w:szCs w:val="18"/>
        </w:rPr>
        <w:t>报总价，</w:t>
      </w:r>
      <w:r>
        <w:rPr>
          <w:rFonts w:hint="eastAsia" w:ascii="Arial" w:hAnsi="Arial" w:eastAsia="宋体" w:cs="Arial"/>
          <w:sz w:val="24"/>
          <w:szCs w:val="18"/>
        </w:rPr>
        <w:t>投标报价包括本项目需求</w:t>
      </w:r>
      <w:r>
        <w:rPr>
          <w:rFonts w:ascii="Arial" w:hAnsi="Arial" w:eastAsia="宋体" w:cs="Arial"/>
          <w:b/>
          <w:bCs/>
          <w:sz w:val="24"/>
          <w:szCs w:val="18"/>
        </w:rPr>
        <w:t>（包含招标文件要求内容、投标文件承诺内容、评标过程澄清修改内容等）</w:t>
      </w:r>
      <w:r>
        <w:rPr>
          <w:rFonts w:hint="eastAsia" w:ascii="Arial" w:hAnsi="Arial" w:eastAsia="宋体" w:cs="Arial"/>
          <w:sz w:val="24"/>
          <w:szCs w:val="18"/>
        </w:rPr>
        <w:t>的全部货物及所需附件购置费、包装费、运输费、人工费、保险费、安装调试费、各种税费、资料费、售后服务费及完成项目应有的全部费用</w:t>
      </w:r>
      <w:r>
        <w:rPr>
          <w:rFonts w:ascii="Arial" w:hAnsi="Arial" w:eastAsia="宋体" w:cs="Arial"/>
          <w:sz w:val="24"/>
          <w:szCs w:val="18"/>
        </w:rPr>
        <w:t>，中标后采购人不再另行支付任何费用，投标分项报价表中须明确列出所投产品所含货物名称、品牌、型号规格、原产地及生产厂商，否则</w:t>
      </w:r>
      <w:r>
        <w:rPr>
          <w:rFonts w:hint="eastAsia" w:ascii="宋体" w:hAnsi="宋体" w:eastAsia="宋体" w:cs="宋体"/>
          <w:sz w:val="24"/>
          <w:szCs w:val="24"/>
        </w:rPr>
        <w:t>可能导致投标无效。</w:t>
      </w:r>
    </w:p>
    <w:p>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如分项报价中存在缺漏项，则视为缺漏项价格已包含在其他分项报价之中。</w:t>
      </w:r>
    </w:p>
    <w:p>
      <w:pPr>
        <w:spacing w:line="360" w:lineRule="auto"/>
        <w:ind w:firstLine="437"/>
        <w:outlineLvl w:val="1"/>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第五包：药品</w:t>
      </w:r>
    </w:p>
    <w:p>
      <w:pPr>
        <w:spacing w:line="360" w:lineRule="auto"/>
        <w:ind w:firstLine="437"/>
        <w:outlineLvl w:val="1"/>
        <w:rPr>
          <w:rFonts w:ascii="宋体" w:hAnsi="宋体" w:eastAsia="宋体" w:cs="宋体"/>
          <w:b/>
          <w:sz w:val="24"/>
          <w:szCs w:val="24"/>
        </w:rPr>
      </w:pPr>
      <w:r>
        <w:rPr>
          <w:rFonts w:hint="eastAsia" w:ascii="宋体" w:hAnsi="宋体" w:eastAsia="宋体" w:cs="宋体"/>
          <w:b/>
          <w:sz w:val="24"/>
          <w:szCs w:val="24"/>
        </w:rPr>
        <w:t>一、采购需求前附表</w:t>
      </w:r>
      <w:r>
        <w:rPr>
          <w:rFonts w:hint="eastAsia" w:ascii="宋体" w:hAnsi="宋体" w:eastAsia="宋体" w:cs="宋体"/>
          <w:b/>
          <w:bCs/>
          <w:color w:val="FF0000"/>
          <w:sz w:val="24"/>
          <w:szCs w:val="24"/>
        </w:rPr>
        <w:t>（采购需求前附表中规定的内容不允许负偏离）</w:t>
      </w:r>
    </w:p>
    <w:tbl>
      <w:tblPr>
        <w:tblStyle w:val="22"/>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063"/>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
                <w:kern w:val="2"/>
                <w:szCs w:val="24"/>
              </w:rPr>
            </w:pPr>
            <w:r>
              <w:rPr>
                <w:rFonts w:hint="eastAsia" w:ascii="宋体" w:hAnsi="宋体" w:eastAsia="宋体" w:cs="宋体"/>
                <w:b/>
                <w:kern w:val="2"/>
                <w:szCs w:val="24"/>
              </w:rPr>
              <w:t>序号</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条款名称</w:t>
            </w:r>
          </w:p>
        </w:tc>
        <w:tc>
          <w:tcPr>
            <w:tcW w:w="3112" w:type="pct"/>
            <w:noWrap w:val="0"/>
            <w:vAlign w:val="center"/>
          </w:tcPr>
          <w:p>
            <w:pPr>
              <w:pStyle w:val="31"/>
              <w:widowControl w:val="0"/>
              <w:spacing w:before="0" w:beforeAutospacing="0" w:after="0" w:afterAutospacing="0" w:line="360" w:lineRule="auto"/>
              <w:rPr>
                <w:rFonts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付款方式</w:t>
            </w:r>
          </w:p>
        </w:tc>
        <w:tc>
          <w:tcPr>
            <w:tcW w:w="3112" w:type="pct"/>
            <w:noWrap w:val="0"/>
            <w:vAlign w:val="center"/>
          </w:tcPr>
          <w:p>
            <w:pPr>
              <w:spacing w:line="360" w:lineRule="auto"/>
              <w:jc w:val="left"/>
              <w:rPr>
                <w:rFonts w:ascii="宋体" w:hAnsi="宋体" w:eastAsia="宋体" w:cs="宋体"/>
                <w:bCs/>
                <w:kern w:val="0"/>
                <w:sz w:val="24"/>
                <w:szCs w:val="24"/>
                <w:highlight w:val="yellow"/>
              </w:rPr>
            </w:pPr>
            <w:r>
              <w:rPr>
                <w:rFonts w:hint="eastAsia" w:ascii="宋体" w:hAnsi="宋体" w:eastAsia="宋体" w:cs="宋体"/>
                <w:bCs/>
                <w:kern w:val="0"/>
                <w:sz w:val="24"/>
                <w:szCs w:val="24"/>
              </w:rPr>
              <w:t>供货完毕，经验收合格后一次性付款。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供货及安装地点</w:t>
            </w:r>
          </w:p>
        </w:tc>
        <w:tc>
          <w:tcPr>
            <w:tcW w:w="3112" w:type="pct"/>
            <w:noWrap w:val="0"/>
            <w:vAlign w:val="center"/>
          </w:tcPr>
          <w:p>
            <w:pPr>
              <w:spacing w:line="360" w:lineRule="auto"/>
              <w:jc w:val="left"/>
              <w:rPr>
                <w:rFonts w:ascii="宋体" w:hAnsi="宋体" w:eastAsia="宋体" w:cs="宋体"/>
                <w:sz w:val="24"/>
                <w:szCs w:val="24"/>
                <w:highlight w:val="yellow"/>
              </w:rPr>
            </w:pPr>
            <w:r>
              <w:rPr>
                <w:rFonts w:hint="eastAsia" w:ascii="宋体" w:hAnsi="宋体" w:eastAsia="宋体" w:cs="Times New Roman"/>
                <w:sz w:val="24"/>
                <w:szCs w:val="24"/>
              </w:rPr>
              <w:t>安徽第二医学院（原安徽医学高等专科学校），或采购人指定地点。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3</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供货及安装期限</w:t>
            </w:r>
          </w:p>
        </w:tc>
        <w:tc>
          <w:tcPr>
            <w:tcW w:w="3112" w:type="pct"/>
            <w:noWrap w:val="0"/>
            <w:vAlign w:val="center"/>
          </w:tcPr>
          <w:p>
            <w:pPr>
              <w:spacing w:line="360" w:lineRule="auto"/>
              <w:jc w:val="left"/>
              <w:rPr>
                <w:rFonts w:ascii="宋体" w:hAnsi="宋体" w:eastAsia="宋体" w:cs="宋体"/>
                <w:sz w:val="24"/>
                <w:szCs w:val="24"/>
                <w:highlight w:val="yellow"/>
              </w:rPr>
            </w:pPr>
            <w:r>
              <w:rPr>
                <w:rFonts w:hint="eastAsia" w:ascii="宋体" w:hAnsi="宋体" w:eastAsia="宋体" w:cs="宋体"/>
                <w:sz w:val="24"/>
                <w:szCs w:val="24"/>
              </w:rPr>
              <w:t>合同签订后7个日历天内（招标清单中另有要求的，以招标清单为准）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4</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免费质保期</w:t>
            </w:r>
          </w:p>
        </w:tc>
        <w:tc>
          <w:tcPr>
            <w:tcW w:w="3112" w:type="pct"/>
            <w:noWrap w:val="0"/>
            <w:vAlign w:val="center"/>
          </w:tcPr>
          <w:p>
            <w:pPr>
              <w:spacing w:line="360" w:lineRule="auto"/>
              <w:jc w:val="left"/>
              <w:rPr>
                <w:rFonts w:ascii="宋体" w:hAnsi="宋体" w:eastAsia="宋体" w:cs="宋体"/>
                <w:bCs/>
                <w:kern w:val="0"/>
                <w:sz w:val="24"/>
                <w:szCs w:val="24"/>
              </w:rPr>
            </w:pPr>
            <w:r>
              <w:rPr>
                <w:rFonts w:ascii="宋体" w:hAnsi="宋体" w:eastAsia="宋体" w:cs="宋体"/>
                <w:kern w:val="1"/>
                <w:sz w:val="24"/>
                <w:szCs w:val="24"/>
                <w:lang w:val="zh-CN"/>
              </w:rPr>
              <w:t>验收合格之日起</w:t>
            </w:r>
            <w:r>
              <w:rPr>
                <w:rFonts w:hint="eastAsia" w:ascii="宋体" w:hAnsi="宋体" w:eastAsia="宋体" w:cs="宋体"/>
                <w:kern w:val="1"/>
                <w:sz w:val="24"/>
                <w:szCs w:val="24"/>
                <w:lang w:val="zh-CN"/>
              </w:rPr>
              <w:t>1</w:t>
            </w:r>
            <w:r>
              <w:rPr>
                <w:rFonts w:ascii="宋体" w:hAnsi="宋体" w:eastAsia="宋体" w:cs="宋体"/>
                <w:kern w:val="1"/>
                <w:sz w:val="24"/>
                <w:szCs w:val="24"/>
                <w:lang w:val="zh-CN"/>
              </w:rPr>
              <w:t>年</w:t>
            </w:r>
            <w:r>
              <w:rPr>
                <w:rFonts w:hint="eastAsia" w:ascii="宋体" w:hAnsi="宋体" w:eastAsia="宋体" w:cs="宋体"/>
                <w:kern w:val="1"/>
                <w:sz w:val="24"/>
                <w:szCs w:val="24"/>
                <w:lang w:val="zh-CN"/>
              </w:rPr>
              <w:t>，</w:t>
            </w:r>
            <w:r>
              <w:rPr>
                <w:rFonts w:hint="eastAsia" w:ascii="宋体" w:hAnsi="宋体" w:eastAsia="宋体" w:cs="宋体"/>
                <w:kern w:val="1"/>
                <w:sz w:val="24"/>
                <w:szCs w:val="24"/>
              </w:rPr>
              <w:t>如招标清单中有要求则以招标清单为准</w:t>
            </w:r>
            <w:r>
              <w:rPr>
                <w:rFonts w:ascii="宋体" w:hAnsi="宋体" w:eastAsia="宋体" w:cs="宋体"/>
                <w:kern w:val="1"/>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8" w:type="pct"/>
            <w:noWrap w:val="0"/>
            <w:vAlign w:val="center"/>
          </w:tcPr>
          <w:p>
            <w:pPr>
              <w:pStyle w:val="32"/>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Cs w:val="24"/>
              </w:rPr>
            </w:pPr>
            <w:r>
              <w:rPr>
                <w:rFonts w:hint="eastAsia" w:ascii="宋体" w:hAnsi="宋体" w:eastAsia="宋体" w:cs="宋体"/>
                <w:bCs/>
                <w:kern w:val="2"/>
                <w:szCs w:val="24"/>
              </w:rPr>
              <w:t>5</w:t>
            </w:r>
          </w:p>
        </w:tc>
        <w:tc>
          <w:tcPr>
            <w:tcW w:w="1159" w:type="pct"/>
            <w:noWrap w:val="0"/>
            <w:vAlign w:val="center"/>
          </w:tcPr>
          <w:p>
            <w:pPr>
              <w:pStyle w:val="31"/>
              <w:widowControl w:val="0"/>
              <w:spacing w:before="0" w:beforeAutospacing="0" w:after="0" w:afterAutospacing="0" w:line="360" w:lineRule="auto"/>
              <w:rPr>
                <w:rFonts w:ascii="宋体" w:hAnsi="宋体" w:eastAsia="宋体" w:cs="宋体"/>
                <w:b w:val="0"/>
                <w:sz w:val="24"/>
                <w:szCs w:val="24"/>
              </w:rPr>
            </w:pPr>
            <w:r>
              <w:rPr>
                <w:rFonts w:hint="eastAsia" w:ascii="宋体" w:hAnsi="宋体" w:eastAsia="宋体" w:cs="宋体"/>
                <w:b w:val="0"/>
                <w:sz w:val="24"/>
                <w:szCs w:val="24"/>
              </w:rPr>
              <w:t>所属行业</w:t>
            </w:r>
          </w:p>
        </w:tc>
        <w:tc>
          <w:tcPr>
            <w:tcW w:w="3112" w:type="pct"/>
            <w:noWrap w:val="0"/>
            <w:vAlign w:val="center"/>
          </w:tcPr>
          <w:p>
            <w:pPr>
              <w:spacing w:line="360" w:lineRule="auto"/>
              <w:jc w:val="left"/>
              <w:rPr>
                <w:rFonts w:ascii="宋体" w:hAnsi="宋体" w:eastAsia="宋体" w:cs="宋体"/>
                <w:kern w:val="1"/>
                <w:sz w:val="24"/>
                <w:szCs w:val="24"/>
              </w:rPr>
            </w:pPr>
            <w:r>
              <w:rPr>
                <w:rFonts w:hint="eastAsia" w:ascii="宋体" w:hAnsi="宋体" w:eastAsia="宋体" w:cs="宋体"/>
                <w:kern w:val="1"/>
                <w:sz w:val="24"/>
                <w:szCs w:val="24"/>
              </w:rPr>
              <w:t>本项目所有产品的所属行业均为：工业。</w:t>
            </w:r>
          </w:p>
        </w:tc>
      </w:tr>
    </w:tbl>
    <w:p>
      <w:pPr>
        <w:spacing w:line="360" w:lineRule="auto"/>
        <w:ind w:left="449" w:leftChars="214"/>
        <w:outlineLvl w:val="1"/>
        <w:rPr>
          <w:rFonts w:hint="eastAsia" w:ascii="宋体" w:hAnsi="宋体" w:eastAsia="宋体" w:cs="宋体"/>
          <w:b/>
          <w:bCs/>
          <w:sz w:val="24"/>
          <w:szCs w:val="24"/>
        </w:rPr>
      </w:pPr>
      <w:r>
        <w:rPr>
          <w:rFonts w:hint="eastAsia" w:ascii="宋体" w:hAnsi="宋体" w:eastAsia="宋体" w:cs="宋体"/>
          <w:b/>
          <w:bCs/>
          <w:sz w:val="24"/>
          <w:szCs w:val="24"/>
        </w:rPr>
        <w:t>二、货物需求</w:t>
      </w:r>
    </w:p>
    <w:p>
      <w:pPr>
        <w:spacing w:line="360" w:lineRule="auto"/>
        <w:ind w:left="449" w:leftChars="214"/>
        <w:outlineLvl w:val="1"/>
        <w:rPr>
          <w:rFonts w:ascii="宋体" w:hAnsi="宋体" w:eastAsia="宋体" w:cs="宋体"/>
          <w:color w:val="000000"/>
          <w:sz w:val="24"/>
          <w:szCs w:val="24"/>
        </w:rPr>
      </w:pPr>
      <w:r>
        <w:rPr>
          <w:rFonts w:hint="eastAsia" w:ascii="宋体" w:hAnsi="宋体" w:eastAsia="宋体" w:cs="宋体"/>
          <w:b/>
          <w:bCs/>
          <w:sz w:val="24"/>
          <w:szCs w:val="24"/>
        </w:rPr>
        <w:t>货物需求清单（</w:t>
      </w:r>
      <w:r>
        <w:rPr>
          <w:rFonts w:hint="eastAsia" w:ascii="宋体" w:hAnsi="宋体" w:eastAsia="宋体" w:cs="宋体"/>
          <w:color w:val="000000"/>
          <w:sz w:val="24"/>
          <w:szCs w:val="24"/>
        </w:rPr>
        <w:t>▲标注为核心产品）</w:t>
      </w:r>
    </w:p>
    <w:tbl>
      <w:tblPr>
        <w:tblStyle w:val="2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84"/>
        <w:gridCol w:w="2000"/>
        <w:gridCol w:w="1950"/>
        <w:gridCol w:w="1866"/>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6"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4"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货物名称</w:t>
            </w:r>
          </w:p>
        </w:tc>
        <w:tc>
          <w:tcPr>
            <w:tcW w:w="200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技术参数及要求</w:t>
            </w:r>
          </w:p>
        </w:tc>
        <w:tc>
          <w:tcPr>
            <w:tcW w:w="195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单位</w:t>
            </w:r>
          </w:p>
        </w:tc>
        <w:tc>
          <w:tcPr>
            <w:tcW w:w="1866"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kern w:val="0"/>
                <w:sz w:val="24"/>
                <w:szCs w:val="24"/>
              </w:rPr>
              <w:t>数量</w:t>
            </w:r>
          </w:p>
        </w:tc>
        <w:tc>
          <w:tcPr>
            <w:tcW w:w="699"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84" w:type="dxa"/>
            <w:noWrap w:val="0"/>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详见附件1</w:t>
            </w:r>
          </w:p>
        </w:tc>
        <w:tc>
          <w:tcPr>
            <w:tcW w:w="2000" w:type="dxa"/>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详见附件1</w:t>
            </w:r>
          </w:p>
        </w:tc>
        <w:tc>
          <w:tcPr>
            <w:tcW w:w="195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186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c>
          <w:tcPr>
            <w:tcW w:w="699"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详见附件1</w:t>
            </w:r>
          </w:p>
        </w:tc>
      </w:tr>
    </w:tbl>
    <w:p>
      <w:pPr>
        <w:spacing w:line="360" w:lineRule="auto"/>
        <w:ind w:firstLine="482" w:firstLineChars="200"/>
        <w:outlineLvl w:val="1"/>
        <w:rPr>
          <w:rFonts w:ascii="宋体" w:hAnsi="宋体" w:eastAsia="宋体" w:cs="宋体"/>
          <w:b/>
          <w:bCs/>
          <w:color w:val="FF0000"/>
          <w:sz w:val="24"/>
          <w:szCs w:val="24"/>
        </w:rPr>
      </w:pPr>
      <w:r>
        <w:rPr>
          <w:rFonts w:hint="eastAsia" w:ascii="宋体" w:hAnsi="宋体" w:eastAsia="宋体" w:cs="宋体"/>
          <w:b/>
          <w:bCs/>
          <w:color w:val="FF0000"/>
          <w:sz w:val="24"/>
          <w:szCs w:val="24"/>
        </w:rPr>
        <w:t>注:如投标人所投产品存在与货物需求清单不一致处，需在投标文件格式“6.2技术需求偏离表”中列明，未列明的产品则视为</w:t>
      </w:r>
      <w:r>
        <w:rPr>
          <w:rFonts w:hint="eastAsia" w:ascii="宋体" w:hAnsi="宋体" w:eastAsia="宋体" w:cs="宋体"/>
          <w:b/>
          <w:bCs/>
          <w:color w:val="FF0000"/>
          <w:sz w:val="24"/>
          <w:szCs w:val="24"/>
          <w:lang w:val="en-US" w:eastAsia="zh-CN"/>
        </w:rPr>
        <w:t>投标人</w:t>
      </w:r>
      <w:r>
        <w:rPr>
          <w:rFonts w:hint="eastAsia" w:ascii="宋体" w:hAnsi="宋体" w:eastAsia="宋体" w:cs="宋体"/>
          <w:b/>
          <w:bCs/>
          <w:color w:val="FF0000"/>
          <w:sz w:val="24"/>
          <w:szCs w:val="24"/>
        </w:rPr>
        <w:t>完全响应招标文件第三章采购需求“二、货物需求”全部内容，中标后采购人不予调整，由此引起的所有损失均由投标人自行承担。</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三、报价要求</w:t>
      </w:r>
    </w:p>
    <w:p>
      <w:pPr>
        <w:spacing w:line="360" w:lineRule="auto"/>
        <w:ind w:firstLine="480" w:firstLineChars="200"/>
        <w:rPr>
          <w:rFonts w:hint="eastAsia" w:ascii="宋体" w:hAnsi="宋体" w:eastAsia="宋体" w:cs="宋体"/>
          <w:b/>
          <w:bCs/>
          <w:sz w:val="24"/>
          <w:szCs w:val="24"/>
        </w:rPr>
      </w:pPr>
      <w:r>
        <w:rPr>
          <w:rFonts w:ascii="Arial" w:hAnsi="Arial" w:eastAsia="宋体" w:cs="Arial"/>
          <w:sz w:val="24"/>
          <w:szCs w:val="18"/>
        </w:rPr>
        <w:t>本</w:t>
      </w:r>
      <w:r>
        <w:rPr>
          <w:rFonts w:hint="eastAsia" w:ascii="Arial" w:hAnsi="Arial" w:eastAsia="宋体" w:cs="Arial"/>
          <w:sz w:val="24"/>
          <w:szCs w:val="18"/>
          <w:lang w:val="en-US" w:eastAsia="zh-CN"/>
        </w:rPr>
        <w:t>包别</w:t>
      </w:r>
      <w:r>
        <w:rPr>
          <w:rFonts w:ascii="Arial" w:hAnsi="Arial" w:eastAsia="宋体" w:cs="Arial"/>
          <w:sz w:val="24"/>
          <w:szCs w:val="18"/>
        </w:rPr>
        <w:t>报总价，</w:t>
      </w:r>
      <w:r>
        <w:rPr>
          <w:rFonts w:hint="eastAsia" w:ascii="Arial" w:hAnsi="Arial" w:eastAsia="宋体" w:cs="Arial"/>
          <w:sz w:val="24"/>
          <w:szCs w:val="18"/>
        </w:rPr>
        <w:t>投标报价包括本项目需求</w:t>
      </w:r>
      <w:r>
        <w:rPr>
          <w:rFonts w:ascii="Arial" w:hAnsi="Arial" w:eastAsia="宋体" w:cs="Arial"/>
          <w:b/>
          <w:bCs/>
          <w:sz w:val="24"/>
          <w:szCs w:val="18"/>
        </w:rPr>
        <w:t>（包含招标文件要求内容、投标文件承诺内容、评标过程澄清修改内容等）</w:t>
      </w:r>
      <w:r>
        <w:rPr>
          <w:rFonts w:hint="eastAsia" w:ascii="Arial" w:hAnsi="Arial" w:eastAsia="宋体" w:cs="Arial"/>
          <w:sz w:val="24"/>
          <w:szCs w:val="18"/>
        </w:rPr>
        <w:t>的全部货物及所需附件购置费、包装费、运输费、人工费、保险费、安装调试费、各种税费、资料费、售后服务费及完成项目应有的全部费用</w:t>
      </w:r>
      <w:r>
        <w:rPr>
          <w:rFonts w:ascii="Arial" w:hAnsi="Arial" w:eastAsia="宋体" w:cs="Arial"/>
          <w:sz w:val="24"/>
          <w:szCs w:val="18"/>
        </w:rPr>
        <w:t>，中标后采购人不再另行支付任何费用，投标分项报价表中须明确列出所投产品所含货物名称、品牌、型号规格、原产地及生产厂商，否则</w:t>
      </w:r>
      <w:r>
        <w:rPr>
          <w:rFonts w:hint="eastAsia" w:ascii="宋体" w:hAnsi="宋体" w:eastAsia="宋体" w:cs="宋体"/>
          <w:sz w:val="24"/>
          <w:szCs w:val="24"/>
        </w:rPr>
        <w:t>可能导致投标无效。</w:t>
      </w:r>
    </w:p>
    <w:p>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宋体"/>
          <w:sz w:val="24"/>
          <w:szCs w:val="24"/>
        </w:rPr>
        <w:t>如分项报价中存在缺漏项，则视为缺漏项价格已包含在其他分项报价之中。</w:t>
      </w:r>
      <w:r>
        <w:rPr>
          <w:rFonts w:asciiTheme="minorEastAsia" w:hAnsiTheme="minorEastAsia" w:eastAsiaTheme="minorEastAsia"/>
          <w:color w:val="auto"/>
          <w:sz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34" w:name="_Toc4328"/>
      <w:r>
        <w:rPr>
          <w:rFonts w:hint="eastAsia" w:asciiTheme="minorEastAsia" w:hAnsiTheme="minorEastAsia" w:eastAsiaTheme="minorEastAsia"/>
          <w:b/>
          <w:color w:val="auto"/>
          <w:sz w:val="28"/>
          <w:highlight w:val="none"/>
        </w:rPr>
        <w:t>第四章  评标方法和标准（最低评标价法）</w:t>
      </w:r>
      <w:bookmarkEnd w:id="34"/>
    </w:p>
    <w:p>
      <w:pPr>
        <w:spacing w:line="360" w:lineRule="auto"/>
        <w:ind w:firstLine="437"/>
        <w:outlineLvl w:val="1"/>
        <w:rPr>
          <w:rFonts w:asciiTheme="minorEastAsia" w:hAnsiTheme="minorEastAsia" w:eastAsiaTheme="minorEastAsia"/>
          <w:b/>
          <w:color w:val="auto"/>
          <w:sz w:val="24"/>
          <w:highlight w:val="none"/>
        </w:rPr>
      </w:pPr>
      <w:bookmarkStart w:id="35" w:name="_Toc6560"/>
      <w:bookmarkStart w:id="36" w:name="_Toc22115"/>
      <w:r>
        <w:rPr>
          <w:rFonts w:hint="eastAsia" w:asciiTheme="minorEastAsia" w:hAnsiTheme="minorEastAsia" w:eastAsiaTheme="minorEastAsia"/>
          <w:b/>
          <w:color w:val="auto"/>
          <w:sz w:val="24"/>
          <w:highlight w:val="none"/>
        </w:rPr>
        <w:t>一、总则</w:t>
      </w:r>
      <w:bookmarkEnd w:id="35"/>
      <w:bookmarkEnd w:id="36"/>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pPr>
        <w:spacing w:line="360" w:lineRule="auto"/>
        <w:ind w:firstLine="437"/>
        <w:outlineLvl w:val="1"/>
        <w:rPr>
          <w:rFonts w:asciiTheme="minorEastAsia" w:hAnsiTheme="minorEastAsia" w:eastAsiaTheme="minorEastAsia"/>
          <w:b/>
          <w:color w:val="auto"/>
          <w:sz w:val="24"/>
          <w:highlight w:val="none"/>
        </w:rPr>
      </w:pPr>
      <w:bookmarkStart w:id="37" w:name="_Toc28533"/>
      <w:bookmarkStart w:id="38" w:name="_Toc27343"/>
      <w:r>
        <w:rPr>
          <w:rFonts w:hint="eastAsia" w:asciiTheme="minorEastAsia" w:hAnsiTheme="minorEastAsia" w:eastAsiaTheme="minorEastAsia"/>
          <w:b/>
          <w:color w:val="auto"/>
          <w:sz w:val="24"/>
          <w:highlight w:val="none"/>
        </w:rPr>
        <w:t>二、评标方法</w:t>
      </w:r>
      <w:bookmarkEnd w:id="37"/>
      <w:bookmarkEnd w:id="38"/>
    </w:p>
    <w:p>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51"/>
        <w:gridCol w:w="455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0" w:type="pct"/>
            <w:vAlign w:val="center"/>
          </w:tcPr>
          <w:p>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0" w:type="pct"/>
            <w:vAlign w:val="center"/>
          </w:tcPr>
          <w:p>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0" w:type="pct"/>
            <w:tcBorders>
              <w:bottom w:val="single" w:color="auto" w:sz="4" w:space="0"/>
            </w:tcBorders>
            <w:vAlign w:val="center"/>
          </w:tcPr>
          <w:p>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651" w:type="dxa"/>
            <w:tcBorders>
              <w:bottom w:val="single" w:color="auto" w:sz="4" w:space="0"/>
            </w:tcBorders>
            <w:vAlign w:val="center"/>
          </w:tcPr>
          <w:p>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b/>
                <w:bCs/>
                <w:sz w:val="24"/>
              </w:rPr>
              <w:t>本项目的特定资格要求</w:t>
            </w:r>
          </w:p>
        </w:tc>
        <w:tc>
          <w:tcPr>
            <w:tcW w:w="4556" w:type="dxa"/>
            <w:tcBorders>
              <w:bottom w:val="single" w:color="auto" w:sz="4" w:space="0"/>
            </w:tcBorders>
            <w:vAlign w:val="center"/>
          </w:tcPr>
          <w:p>
            <w:pPr>
              <w:spacing w:after="50" w:line="360" w:lineRule="auto"/>
              <w:ind w:right="-1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lang w:val="en-US" w:eastAsia="zh-CN"/>
              </w:rPr>
              <w:t>包、2包、</w:t>
            </w:r>
            <w:r>
              <w:rPr>
                <w:rFonts w:hint="eastAsia" w:ascii="宋体" w:hAnsi="宋体" w:eastAsia="宋体" w:cs="宋体"/>
                <w:b/>
                <w:bCs/>
                <w:sz w:val="24"/>
                <w:szCs w:val="24"/>
                <w:lang w:val="zh-CN"/>
              </w:rPr>
              <w:t>4包：</w:t>
            </w:r>
          </w:p>
          <w:p>
            <w:pPr>
              <w:spacing w:after="50" w:line="360" w:lineRule="auto"/>
              <w:ind w:right="-10"/>
              <w:jc w:val="left"/>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1）投标人是所配送产品生产厂家的，响应文件中提供其医疗器械生产许可证扫描件；（2）投标人是所配送三类医疗器械产品代理商的，响应文件中提供其医疗器械经营许可证扫描件；（3）投标人是所配送二类医疗器械产品代理商的，响应文件中提供其第二类医疗器械经营备案凭证扫描件。</w:t>
            </w:r>
          </w:p>
          <w:p>
            <w:pPr>
              <w:spacing w:after="50" w:line="360" w:lineRule="auto"/>
              <w:ind w:right="-1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5包：</w:t>
            </w:r>
          </w:p>
          <w:p>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b/>
                <w:bCs/>
                <w:sz w:val="24"/>
                <w:szCs w:val="24"/>
                <w:lang w:val="zh-CN"/>
              </w:rPr>
              <w:t>（1）</w:t>
            </w:r>
            <w:r>
              <w:rPr>
                <w:rFonts w:hint="eastAsia" w:ascii="宋体" w:hAnsi="宋体" w:eastAsia="宋体" w:cs="宋体"/>
                <w:b/>
                <w:bCs/>
                <w:sz w:val="24"/>
                <w:szCs w:val="24"/>
                <w:lang w:val="zh-CN" w:eastAsia="zh-CN"/>
              </w:rPr>
              <w:t>投标人</w:t>
            </w:r>
            <w:r>
              <w:rPr>
                <w:rFonts w:hint="eastAsia" w:ascii="宋体" w:hAnsi="宋体" w:eastAsia="宋体" w:cs="宋体"/>
                <w:b/>
                <w:bCs/>
                <w:sz w:val="24"/>
                <w:szCs w:val="24"/>
                <w:lang w:val="zh-CN"/>
              </w:rPr>
              <w:t>具有有效的药品经营许可证。</w:t>
            </w:r>
          </w:p>
        </w:tc>
        <w:tc>
          <w:tcPr>
            <w:tcW w:w="1894" w:type="dxa"/>
            <w:tcBorders>
              <w:bottom w:val="single" w:color="auto" w:sz="4" w:space="0"/>
            </w:tcBorders>
            <w:vAlign w:val="center"/>
          </w:tcPr>
          <w:p>
            <w:pPr>
              <w:spacing w:line="360" w:lineRule="auto"/>
              <w:jc w:val="left"/>
              <w:rPr>
                <w:rFonts w:hint="eastAsia" w:ascii="宋体" w:hAnsi="宋体" w:eastAsia="宋体"/>
                <w:color w:val="auto"/>
                <w:sz w:val="24"/>
                <w:highlight w:val="none"/>
              </w:rPr>
            </w:pPr>
            <w:r>
              <w:rPr>
                <w:rFonts w:hint="eastAsia" w:ascii="宋体" w:hAnsi="宋体" w:eastAsia="宋体" w:cs="宋体"/>
                <w:b/>
                <w:bCs/>
                <w:sz w:val="24"/>
                <w:szCs w:val="24"/>
              </w:rPr>
              <w:t>提供材料扫描件，应完整的体现出材料全部内容。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vAlign w:val="center"/>
          </w:tcPr>
          <w:p>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2600" w:type="pct"/>
            <w:vAlign w:val="center"/>
          </w:tcPr>
          <w:p>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80" w:type="pct"/>
            <w:vAlign w:val="center"/>
          </w:tcPr>
          <w:p>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pPr>
        <w:spacing w:line="360" w:lineRule="auto"/>
        <w:ind w:firstLine="435"/>
        <w:rPr>
          <w:rFonts w:asciiTheme="minorEastAsia" w:hAnsiTheme="minorEastAsia" w:eastAsiaTheme="minorEastAsia"/>
          <w:color w:val="auto"/>
          <w:sz w:val="24"/>
          <w:highlight w:val="none"/>
        </w:rPr>
      </w:pPr>
      <w:bookmarkStart w:id="3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39"/>
    <w:p>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p>
        </w:tc>
      </w:tr>
    </w:tbl>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关于推动解决政府采购异常低价问题的通知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val="0"/>
          <w:bCs w:val="0"/>
          <w:sz w:val="24"/>
          <w:lang w:val="en-US" w:eastAsia="zh-CN"/>
        </w:rPr>
        <w:t>无效</w:t>
      </w:r>
      <w:r>
        <w:rPr>
          <w:rFonts w:hint="eastAsia" w:ascii="宋体" w:hAnsi="宋体" w:eastAsia="宋体" w:cs="Arial"/>
          <w:sz w:val="24"/>
          <w:lang w:val="en-US" w:eastAsia="zh-CN"/>
        </w:rPr>
        <w:t>投标处理。</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hint="eastAsia" w:asciiTheme="minorEastAsia" w:hAnsiTheme="minorEastAsia" w:eastAsiaTheme="minorEastAsia"/>
          <w:b/>
          <w:color w:val="auto"/>
          <w:sz w:val="28"/>
          <w:highlight w:val="none"/>
          <w:lang w:eastAsia="zh-CN"/>
        </w:rPr>
      </w:pPr>
      <w:bookmarkStart w:id="40"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0"/>
    </w:p>
    <w:p>
      <w:pPr>
        <w:spacing w:before="156" w:beforeLines="50" w:after="93" w:afterLines="30" w:line="400" w:lineRule="exact"/>
        <w:jc w:val="center"/>
        <w:rPr>
          <w:rFonts w:ascii="宋体" w:hAnsi="宋体" w:eastAsia="宋体"/>
          <w:b/>
          <w:sz w:val="24"/>
        </w:rPr>
      </w:pPr>
      <w:r>
        <w:rPr>
          <w:rFonts w:hint="eastAsia" w:ascii="Arial" w:hAnsi="Arial" w:eastAsia="宋体" w:cs="Arial"/>
          <w:b/>
          <w:sz w:val="24"/>
          <w:szCs w:val="24"/>
        </w:rPr>
        <w:t>（本合同格式仅供参考，具体由合同甲乙双方商定）</w:t>
      </w:r>
    </w:p>
    <w:p>
      <w:pPr>
        <w:spacing w:line="400" w:lineRule="exact"/>
        <w:rPr>
          <w:rFonts w:ascii="Arial" w:hAnsi="Arial" w:eastAsia="宋体" w:cs="Arial"/>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项目编号：    </w:t>
      </w:r>
    </w:p>
    <w:tbl>
      <w:tblPr>
        <w:tblStyle w:val="22"/>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526"/>
        <w:gridCol w:w="4111"/>
        <w:gridCol w:w="1134"/>
        <w:gridCol w:w="255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42" w:hRule="atLeast"/>
          <w:jc w:val="center"/>
        </w:trPr>
        <w:tc>
          <w:tcPr>
            <w:tcW w:w="152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买  方：</w:t>
            </w:r>
          </w:p>
        </w:tc>
        <w:tc>
          <w:tcPr>
            <w:tcW w:w="4111"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安徽第二医学院（原安徽医学高等专科学校）</w:t>
            </w:r>
          </w:p>
        </w:tc>
        <w:tc>
          <w:tcPr>
            <w:tcW w:w="1134"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2551"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0551-65786084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21" w:hRule="atLeast"/>
          <w:jc w:val="center"/>
        </w:trPr>
        <w:tc>
          <w:tcPr>
            <w:tcW w:w="152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卖  方：</w:t>
            </w:r>
          </w:p>
        </w:tc>
        <w:tc>
          <w:tcPr>
            <w:tcW w:w="4111" w:type="dxa"/>
            <w:noWrap w:val="0"/>
            <w:vAlign w:val="center"/>
          </w:tcPr>
          <w:p>
            <w:pPr>
              <w:spacing w:line="360" w:lineRule="auto"/>
              <w:rPr>
                <w:rFonts w:hint="eastAsia" w:ascii="宋体" w:hAnsi="宋体" w:eastAsia="宋体" w:cs="宋体"/>
                <w:sz w:val="24"/>
                <w:szCs w:val="24"/>
              </w:rPr>
            </w:pPr>
          </w:p>
        </w:tc>
        <w:tc>
          <w:tcPr>
            <w:tcW w:w="1134"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2551" w:type="dxa"/>
            <w:noWrap w:val="0"/>
            <w:vAlign w:val="center"/>
          </w:tcPr>
          <w:p>
            <w:pPr>
              <w:spacing w:line="360" w:lineRule="auto"/>
              <w:rPr>
                <w:rFonts w:hint="eastAsia" w:ascii="宋体" w:hAnsi="宋体" w:eastAsia="宋体" w:cs="宋体"/>
                <w:sz w:val="24"/>
                <w:szCs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55" w:hRule="atLeast"/>
          <w:jc w:val="center"/>
        </w:trPr>
        <w:tc>
          <w:tcPr>
            <w:tcW w:w="152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见证方：</w:t>
            </w:r>
          </w:p>
        </w:tc>
        <w:tc>
          <w:tcPr>
            <w:tcW w:w="4111" w:type="dxa"/>
            <w:noWrap w:val="0"/>
            <w:vAlign w:val="center"/>
          </w:tcPr>
          <w:p>
            <w:pPr>
              <w:spacing w:line="360" w:lineRule="auto"/>
              <w:rPr>
                <w:rFonts w:hint="eastAsia" w:ascii="宋体" w:hAnsi="宋体" w:eastAsia="宋体" w:cs="宋体"/>
                <w:sz w:val="24"/>
                <w:szCs w:val="24"/>
              </w:rPr>
            </w:pPr>
          </w:p>
        </w:tc>
        <w:tc>
          <w:tcPr>
            <w:tcW w:w="1134"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2551" w:type="dxa"/>
            <w:noWrap w:val="0"/>
            <w:vAlign w:val="center"/>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买方通过</w:t>
      </w:r>
      <w:r>
        <w:rPr>
          <w:rFonts w:hint="eastAsia" w:ascii="宋体" w:hAnsi="宋体" w:eastAsia="宋体" w:cs="宋体"/>
          <w:sz w:val="24"/>
          <w:szCs w:val="24"/>
          <w:u w:val="single"/>
        </w:rPr>
        <w:t xml:space="preserve">         </w:t>
      </w:r>
      <w:r>
        <w:rPr>
          <w:rFonts w:hint="eastAsia" w:ascii="宋体" w:hAnsi="宋体" w:eastAsia="宋体" w:cs="宋体"/>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sz w:val="24"/>
          <w:szCs w:val="24"/>
        </w:rPr>
        <w:t>方式采购活动，经评标委员会的评审，决定将本项目采购合同授予卖方。为进一步明确双方的责任，确保合同的顺利履行，根据《中华人民共和国政府采购法》、《中华人民共和国民法典》及有关法律规定，遵循平等、自愿、公平和诚实信用的原则， 买卖双方协商一致同意按如下条款签订本合同：</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一、供货清单（若产品过多则见附表，如有附表则必须加盖公章）</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79"/>
        <w:gridCol w:w="1283"/>
        <w:gridCol w:w="500"/>
        <w:gridCol w:w="650"/>
        <w:gridCol w:w="867"/>
        <w:gridCol w:w="883"/>
        <w:gridCol w:w="1067"/>
        <w:gridCol w:w="967"/>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68" w:type="dxa"/>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283"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50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65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86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883"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小计</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106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生产</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厂商</w:t>
            </w:r>
          </w:p>
        </w:tc>
        <w:tc>
          <w:tcPr>
            <w:tcW w:w="967" w:type="dxa"/>
            <w:noWrap w:val="0"/>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免费质保期</w:t>
            </w:r>
          </w:p>
        </w:tc>
        <w:tc>
          <w:tcPr>
            <w:tcW w:w="141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最迟供货</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8" w:type="dxa"/>
            <w:gridSpan w:val="2"/>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（详见附表）</w:t>
            </w:r>
          </w:p>
        </w:tc>
        <w:tc>
          <w:tcPr>
            <w:tcW w:w="1283" w:type="dxa"/>
            <w:noWrap w:val="0"/>
            <w:vAlign w:val="center"/>
          </w:tcPr>
          <w:p>
            <w:pPr>
              <w:spacing w:line="360" w:lineRule="auto"/>
              <w:rPr>
                <w:rFonts w:hint="eastAsia" w:ascii="宋体" w:hAnsi="宋体" w:eastAsia="宋体" w:cs="宋体"/>
                <w:sz w:val="24"/>
                <w:szCs w:val="24"/>
              </w:rPr>
            </w:pPr>
          </w:p>
        </w:tc>
        <w:tc>
          <w:tcPr>
            <w:tcW w:w="500" w:type="dxa"/>
            <w:noWrap w:val="0"/>
            <w:vAlign w:val="center"/>
          </w:tcPr>
          <w:p>
            <w:pPr>
              <w:spacing w:line="360" w:lineRule="auto"/>
              <w:rPr>
                <w:rFonts w:hint="eastAsia" w:ascii="宋体" w:hAnsi="宋体" w:eastAsia="宋体" w:cs="宋体"/>
                <w:sz w:val="24"/>
                <w:szCs w:val="24"/>
              </w:rPr>
            </w:pPr>
          </w:p>
        </w:tc>
        <w:tc>
          <w:tcPr>
            <w:tcW w:w="650" w:type="dxa"/>
            <w:noWrap w:val="0"/>
            <w:vAlign w:val="center"/>
          </w:tcPr>
          <w:p>
            <w:pPr>
              <w:spacing w:line="360" w:lineRule="auto"/>
              <w:rPr>
                <w:rFonts w:hint="eastAsia" w:ascii="宋体" w:hAnsi="宋体" w:eastAsia="宋体" w:cs="宋体"/>
                <w:sz w:val="24"/>
                <w:szCs w:val="24"/>
              </w:rPr>
            </w:pPr>
          </w:p>
        </w:tc>
        <w:tc>
          <w:tcPr>
            <w:tcW w:w="867" w:type="dxa"/>
            <w:noWrap w:val="0"/>
            <w:vAlign w:val="center"/>
          </w:tcPr>
          <w:p>
            <w:pPr>
              <w:spacing w:line="360" w:lineRule="auto"/>
              <w:rPr>
                <w:rFonts w:hint="eastAsia" w:ascii="宋体" w:hAnsi="宋体" w:eastAsia="宋体" w:cs="宋体"/>
                <w:sz w:val="24"/>
                <w:szCs w:val="24"/>
              </w:rPr>
            </w:pPr>
          </w:p>
        </w:tc>
        <w:tc>
          <w:tcPr>
            <w:tcW w:w="883" w:type="dxa"/>
            <w:noWrap w:val="0"/>
            <w:vAlign w:val="center"/>
          </w:tcPr>
          <w:p>
            <w:pPr>
              <w:spacing w:line="360" w:lineRule="auto"/>
              <w:rPr>
                <w:rFonts w:hint="eastAsia" w:ascii="宋体" w:hAnsi="宋体" w:eastAsia="宋体" w:cs="宋体"/>
                <w:sz w:val="24"/>
                <w:szCs w:val="24"/>
              </w:rPr>
            </w:pPr>
          </w:p>
        </w:tc>
        <w:tc>
          <w:tcPr>
            <w:tcW w:w="1067" w:type="dxa"/>
            <w:noWrap w:val="0"/>
            <w:vAlign w:val="center"/>
          </w:tcPr>
          <w:p>
            <w:pPr>
              <w:spacing w:line="360" w:lineRule="auto"/>
              <w:rPr>
                <w:rFonts w:hint="eastAsia" w:ascii="宋体" w:hAnsi="宋体" w:eastAsia="宋体" w:cs="宋体"/>
                <w:sz w:val="24"/>
                <w:szCs w:val="24"/>
              </w:rPr>
            </w:pPr>
          </w:p>
        </w:tc>
        <w:tc>
          <w:tcPr>
            <w:tcW w:w="967" w:type="dxa"/>
            <w:noWrap w:val="0"/>
            <w:vAlign w:val="center"/>
          </w:tcPr>
          <w:p>
            <w:pPr>
              <w:spacing w:line="360" w:lineRule="auto"/>
              <w:rPr>
                <w:rStyle w:val="28"/>
                <w:rFonts w:ascii="Arial" w:hAnsi="Arial" w:eastAsia="黑体" w:cs="Times New Roman"/>
              </w:rPr>
            </w:pPr>
          </w:p>
        </w:tc>
        <w:tc>
          <w:tcPr>
            <w:tcW w:w="1416"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8" w:type="dxa"/>
            <w:gridSpan w:val="2"/>
            <w:noWrap w:val="0"/>
            <w:vAlign w:val="center"/>
          </w:tcPr>
          <w:p>
            <w:pPr>
              <w:spacing w:line="360" w:lineRule="auto"/>
              <w:rPr>
                <w:rFonts w:hint="eastAsia" w:ascii="宋体" w:hAnsi="宋体" w:eastAsia="宋体" w:cs="宋体"/>
                <w:sz w:val="24"/>
                <w:szCs w:val="24"/>
              </w:rPr>
            </w:pPr>
          </w:p>
        </w:tc>
        <w:tc>
          <w:tcPr>
            <w:tcW w:w="1283" w:type="dxa"/>
            <w:noWrap w:val="0"/>
            <w:vAlign w:val="center"/>
          </w:tcPr>
          <w:p>
            <w:pPr>
              <w:spacing w:line="360" w:lineRule="auto"/>
              <w:rPr>
                <w:rFonts w:hint="eastAsia" w:ascii="宋体" w:hAnsi="宋体" w:eastAsia="宋体" w:cs="宋体"/>
                <w:sz w:val="24"/>
                <w:szCs w:val="24"/>
              </w:rPr>
            </w:pPr>
          </w:p>
        </w:tc>
        <w:tc>
          <w:tcPr>
            <w:tcW w:w="500" w:type="dxa"/>
            <w:noWrap w:val="0"/>
            <w:vAlign w:val="center"/>
          </w:tcPr>
          <w:p>
            <w:pPr>
              <w:spacing w:line="360" w:lineRule="auto"/>
              <w:rPr>
                <w:rFonts w:hint="eastAsia" w:ascii="宋体" w:hAnsi="宋体" w:eastAsia="宋体" w:cs="宋体"/>
                <w:sz w:val="24"/>
                <w:szCs w:val="24"/>
              </w:rPr>
            </w:pPr>
          </w:p>
        </w:tc>
        <w:tc>
          <w:tcPr>
            <w:tcW w:w="650" w:type="dxa"/>
            <w:noWrap w:val="0"/>
            <w:vAlign w:val="center"/>
          </w:tcPr>
          <w:p>
            <w:pPr>
              <w:spacing w:line="360" w:lineRule="auto"/>
              <w:rPr>
                <w:rFonts w:hint="eastAsia" w:ascii="宋体" w:hAnsi="宋体" w:eastAsia="宋体" w:cs="宋体"/>
                <w:sz w:val="24"/>
                <w:szCs w:val="24"/>
              </w:rPr>
            </w:pPr>
          </w:p>
        </w:tc>
        <w:tc>
          <w:tcPr>
            <w:tcW w:w="867" w:type="dxa"/>
            <w:noWrap w:val="0"/>
            <w:vAlign w:val="center"/>
          </w:tcPr>
          <w:p>
            <w:pPr>
              <w:spacing w:line="360" w:lineRule="auto"/>
              <w:rPr>
                <w:rFonts w:hint="eastAsia" w:ascii="宋体" w:hAnsi="宋体" w:eastAsia="宋体" w:cs="宋体"/>
                <w:sz w:val="24"/>
                <w:szCs w:val="24"/>
              </w:rPr>
            </w:pPr>
          </w:p>
        </w:tc>
        <w:tc>
          <w:tcPr>
            <w:tcW w:w="883" w:type="dxa"/>
            <w:noWrap w:val="0"/>
            <w:vAlign w:val="center"/>
          </w:tcPr>
          <w:p>
            <w:pPr>
              <w:spacing w:line="360" w:lineRule="auto"/>
              <w:rPr>
                <w:rFonts w:hint="eastAsia" w:ascii="宋体" w:hAnsi="宋体" w:eastAsia="宋体" w:cs="宋体"/>
                <w:sz w:val="24"/>
                <w:szCs w:val="24"/>
              </w:rPr>
            </w:pPr>
          </w:p>
        </w:tc>
        <w:tc>
          <w:tcPr>
            <w:tcW w:w="1067" w:type="dxa"/>
            <w:noWrap w:val="0"/>
            <w:vAlign w:val="center"/>
          </w:tcPr>
          <w:p>
            <w:pPr>
              <w:spacing w:line="360" w:lineRule="auto"/>
              <w:rPr>
                <w:rFonts w:hint="eastAsia" w:ascii="宋体" w:hAnsi="宋体" w:eastAsia="宋体" w:cs="宋体"/>
                <w:sz w:val="24"/>
                <w:szCs w:val="24"/>
              </w:rPr>
            </w:pPr>
          </w:p>
        </w:tc>
        <w:tc>
          <w:tcPr>
            <w:tcW w:w="967" w:type="dxa"/>
            <w:noWrap w:val="0"/>
            <w:vAlign w:val="center"/>
          </w:tcPr>
          <w:p>
            <w:pPr>
              <w:spacing w:line="360" w:lineRule="auto"/>
              <w:rPr>
                <w:rFonts w:hint="eastAsia" w:ascii="宋体" w:hAnsi="宋体" w:eastAsia="宋体" w:cs="宋体"/>
                <w:sz w:val="24"/>
                <w:szCs w:val="24"/>
              </w:rPr>
            </w:pPr>
          </w:p>
        </w:tc>
        <w:tc>
          <w:tcPr>
            <w:tcW w:w="1416"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8" w:type="dxa"/>
            <w:gridSpan w:val="2"/>
            <w:noWrap w:val="0"/>
            <w:vAlign w:val="center"/>
          </w:tcPr>
          <w:p>
            <w:pPr>
              <w:spacing w:line="360" w:lineRule="auto"/>
              <w:rPr>
                <w:rFonts w:hint="eastAsia" w:ascii="宋体" w:hAnsi="宋体" w:eastAsia="宋体" w:cs="宋体"/>
                <w:sz w:val="24"/>
                <w:szCs w:val="24"/>
              </w:rPr>
            </w:pPr>
          </w:p>
        </w:tc>
        <w:tc>
          <w:tcPr>
            <w:tcW w:w="1283" w:type="dxa"/>
            <w:noWrap w:val="0"/>
            <w:vAlign w:val="center"/>
          </w:tcPr>
          <w:p>
            <w:pPr>
              <w:spacing w:line="360" w:lineRule="auto"/>
              <w:rPr>
                <w:rFonts w:hint="eastAsia" w:ascii="宋体" w:hAnsi="宋体" w:eastAsia="宋体" w:cs="宋体"/>
                <w:sz w:val="24"/>
                <w:szCs w:val="24"/>
              </w:rPr>
            </w:pPr>
          </w:p>
        </w:tc>
        <w:tc>
          <w:tcPr>
            <w:tcW w:w="500" w:type="dxa"/>
            <w:noWrap w:val="0"/>
            <w:vAlign w:val="center"/>
          </w:tcPr>
          <w:p>
            <w:pPr>
              <w:spacing w:line="360" w:lineRule="auto"/>
              <w:rPr>
                <w:rFonts w:hint="eastAsia" w:ascii="宋体" w:hAnsi="宋体" w:eastAsia="宋体" w:cs="宋体"/>
                <w:sz w:val="24"/>
                <w:szCs w:val="24"/>
              </w:rPr>
            </w:pPr>
          </w:p>
        </w:tc>
        <w:tc>
          <w:tcPr>
            <w:tcW w:w="650" w:type="dxa"/>
            <w:noWrap w:val="0"/>
            <w:vAlign w:val="center"/>
          </w:tcPr>
          <w:p>
            <w:pPr>
              <w:spacing w:line="360" w:lineRule="auto"/>
              <w:rPr>
                <w:rFonts w:hint="eastAsia" w:ascii="宋体" w:hAnsi="宋体" w:eastAsia="宋体" w:cs="宋体"/>
                <w:sz w:val="24"/>
                <w:szCs w:val="24"/>
              </w:rPr>
            </w:pPr>
          </w:p>
        </w:tc>
        <w:tc>
          <w:tcPr>
            <w:tcW w:w="867" w:type="dxa"/>
            <w:noWrap w:val="0"/>
            <w:vAlign w:val="center"/>
          </w:tcPr>
          <w:p>
            <w:pPr>
              <w:spacing w:line="360" w:lineRule="auto"/>
              <w:rPr>
                <w:rFonts w:hint="eastAsia" w:ascii="宋体" w:hAnsi="宋体" w:eastAsia="宋体" w:cs="宋体"/>
                <w:sz w:val="24"/>
                <w:szCs w:val="24"/>
              </w:rPr>
            </w:pPr>
          </w:p>
        </w:tc>
        <w:tc>
          <w:tcPr>
            <w:tcW w:w="883" w:type="dxa"/>
            <w:noWrap w:val="0"/>
            <w:vAlign w:val="center"/>
          </w:tcPr>
          <w:p>
            <w:pPr>
              <w:spacing w:line="360" w:lineRule="auto"/>
              <w:rPr>
                <w:rFonts w:hint="eastAsia" w:ascii="宋体" w:hAnsi="宋体" w:eastAsia="宋体" w:cs="宋体"/>
                <w:sz w:val="24"/>
                <w:szCs w:val="24"/>
              </w:rPr>
            </w:pPr>
          </w:p>
        </w:tc>
        <w:tc>
          <w:tcPr>
            <w:tcW w:w="1067" w:type="dxa"/>
            <w:noWrap w:val="0"/>
            <w:vAlign w:val="center"/>
          </w:tcPr>
          <w:p>
            <w:pPr>
              <w:spacing w:line="360" w:lineRule="auto"/>
              <w:rPr>
                <w:rFonts w:hint="eastAsia" w:ascii="宋体" w:hAnsi="宋体" w:eastAsia="宋体" w:cs="宋体"/>
                <w:sz w:val="24"/>
                <w:szCs w:val="24"/>
              </w:rPr>
            </w:pPr>
          </w:p>
        </w:tc>
        <w:tc>
          <w:tcPr>
            <w:tcW w:w="967" w:type="dxa"/>
            <w:noWrap w:val="0"/>
            <w:vAlign w:val="center"/>
          </w:tcPr>
          <w:p>
            <w:pPr>
              <w:spacing w:line="360" w:lineRule="auto"/>
              <w:rPr>
                <w:rFonts w:hint="eastAsia" w:ascii="宋体" w:hAnsi="宋体" w:eastAsia="宋体" w:cs="宋体"/>
                <w:sz w:val="24"/>
                <w:szCs w:val="24"/>
              </w:rPr>
            </w:pPr>
          </w:p>
        </w:tc>
        <w:tc>
          <w:tcPr>
            <w:tcW w:w="1416"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68" w:type="dxa"/>
            <w:gridSpan w:val="6"/>
            <w:noWrap w:val="0"/>
            <w:vAlign w:val="top"/>
          </w:tcPr>
          <w:p>
            <w:pPr>
              <w:spacing w:before="100" w:beforeLines="50" w:beforeAutospacing="1" w:after="100" w:afterLines="3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4333" w:type="dxa"/>
            <w:gridSpan w:val="4"/>
            <w:noWrap w:val="0"/>
            <w:vAlign w:val="top"/>
          </w:tcPr>
          <w:p>
            <w:pPr>
              <w:spacing w:before="100" w:beforeLines="50" w:beforeAutospacing="1" w:after="100" w:afterLines="30" w:afterAutospacing="1"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89" w:type="dxa"/>
            <w:noWrap w:val="0"/>
            <w:vAlign w:val="top"/>
          </w:tcPr>
          <w:p>
            <w:pPr>
              <w:spacing w:before="100" w:beforeLines="50" w:beforeAutospacing="1" w:after="100" w:afterLines="30" w:afterAutospacing="1" w:line="360" w:lineRule="auto"/>
              <w:rPr>
                <w:rFonts w:hint="eastAsia" w:ascii="宋体" w:hAnsi="宋体" w:eastAsia="宋体" w:cs="宋体"/>
                <w:sz w:val="24"/>
                <w:szCs w:val="24"/>
              </w:rPr>
            </w:pPr>
          </w:p>
        </w:tc>
        <w:tc>
          <w:tcPr>
            <w:tcW w:w="7812" w:type="dxa"/>
            <w:gridSpan w:val="9"/>
            <w:noWrap w:val="0"/>
            <w:vAlign w:val="top"/>
          </w:tcPr>
          <w:p>
            <w:pPr>
              <w:spacing w:before="100" w:beforeLines="50" w:beforeAutospacing="1" w:after="100" w:afterLines="30" w:afterAutospacing="1" w:line="360" w:lineRule="auto"/>
              <w:rPr>
                <w:rFonts w:hint="eastAsia" w:ascii="宋体" w:hAnsi="宋体" w:eastAsia="宋体" w:cs="宋体"/>
                <w:sz w:val="24"/>
                <w:szCs w:val="24"/>
              </w:rPr>
            </w:pPr>
            <w:r>
              <w:rPr>
                <w:rFonts w:hint="eastAsia" w:ascii="宋体" w:hAnsi="宋体" w:eastAsia="宋体" w:cs="宋体"/>
                <w:sz w:val="24"/>
                <w:szCs w:val="24"/>
              </w:rPr>
              <w:t>合同总金额（大写）：</w:t>
            </w:r>
          </w:p>
          <w:p>
            <w:pPr>
              <w:spacing w:before="100" w:beforeLines="50" w:beforeAutospacing="1" w:after="100" w:afterLines="30" w:afterAutospacing="1" w:line="360" w:lineRule="auto"/>
              <w:rPr>
                <w:rFonts w:hint="eastAsia" w:ascii="宋体" w:hAnsi="宋体" w:eastAsia="宋体" w:cs="宋体"/>
                <w:sz w:val="24"/>
                <w:szCs w:val="24"/>
              </w:rPr>
            </w:pPr>
            <w:r>
              <w:rPr>
                <w:rFonts w:hint="eastAsia" w:ascii="宋体" w:hAnsi="宋体" w:eastAsia="宋体" w:cs="宋体"/>
                <w:sz w:val="24"/>
                <w:szCs w:val="24"/>
              </w:rPr>
              <w:t>备注：上述产品报价含产品生产、运输&lt;送达至买方指定地点并下货&gt;、安装、调试、检验及售后服务、税金、劳保基金等所有费用。</w:t>
            </w:r>
          </w:p>
        </w:tc>
      </w:tr>
    </w:tbl>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二、组成合同的文件</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组成本合同的文件包括：</w:t>
      </w:r>
    </w:p>
    <w:p>
      <w:pPr>
        <w:numPr>
          <w:ilvl w:val="0"/>
          <w:numId w:val="1"/>
        </w:numPr>
        <w:spacing w:line="360" w:lineRule="auto"/>
        <w:ind w:left="0" w:firstLine="426"/>
        <w:rPr>
          <w:rFonts w:hint="eastAsia" w:ascii="宋体" w:hAnsi="宋体" w:eastAsia="宋体" w:cs="宋体"/>
          <w:sz w:val="24"/>
          <w:szCs w:val="24"/>
        </w:rPr>
      </w:pPr>
      <w:r>
        <w:rPr>
          <w:rFonts w:hint="eastAsia" w:ascii="宋体" w:hAnsi="宋体" w:eastAsia="宋体" w:cs="宋体"/>
          <w:sz w:val="24"/>
          <w:szCs w:val="24"/>
        </w:rPr>
        <w:t>招标文件及答疑、更正公告;</w:t>
      </w:r>
    </w:p>
    <w:p>
      <w:pPr>
        <w:numPr>
          <w:ilvl w:val="0"/>
          <w:numId w:val="1"/>
        </w:numPr>
        <w:spacing w:line="360" w:lineRule="auto"/>
        <w:ind w:left="0" w:firstLine="426"/>
        <w:rPr>
          <w:rFonts w:hint="eastAsia" w:ascii="宋体" w:hAnsi="宋体" w:eastAsia="宋体" w:cs="宋体"/>
          <w:sz w:val="24"/>
          <w:szCs w:val="24"/>
        </w:rPr>
      </w:pPr>
      <w:r>
        <w:rPr>
          <w:rFonts w:hint="eastAsia" w:ascii="宋体" w:hAnsi="宋体" w:eastAsia="宋体" w:cs="宋体"/>
          <w:sz w:val="24"/>
          <w:szCs w:val="24"/>
        </w:rPr>
        <w:t>招标文件标准文本中的“合同条款”；</w:t>
      </w:r>
    </w:p>
    <w:p>
      <w:pPr>
        <w:numPr>
          <w:ilvl w:val="0"/>
          <w:numId w:val="1"/>
        </w:numPr>
        <w:spacing w:line="360" w:lineRule="auto"/>
        <w:ind w:left="0" w:firstLine="426"/>
        <w:rPr>
          <w:rFonts w:hint="eastAsia" w:ascii="宋体" w:hAnsi="宋体" w:eastAsia="宋体" w:cs="宋体"/>
          <w:sz w:val="24"/>
          <w:szCs w:val="24"/>
        </w:rPr>
      </w:pPr>
      <w:r>
        <w:rPr>
          <w:rFonts w:hint="eastAsia" w:ascii="宋体" w:hAnsi="宋体" w:eastAsia="宋体" w:cs="宋体"/>
          <w:sz w:val="24"/>
          <w:szCs w:val="24"/>
        </w:rPr>
        <w:t>中标或成交公告；</w:t>
      </w:r>
    </w:p>
    <w:p>
      <w:pPr>
        <w:numPr>
          <w:ilvl w:val="0"/>
          <w:numId w:val="1"/>
        </w:numPr>
        <w:spacing w:line="360" w:lineRule="auto"/>
        <w:ind w:left="0" w:firstLine="426"/>
        <w:rPr>
          <w:rFonts w:hint="eastAsia" w:ascii="宋体" w:hAnsi="宋体" w:eastAsia="宋体" w:cs="宋体"/>
          <w:sz w:val="24"/>
          <w:szCs w:val="24"/>
        </w:rPr>
      </w:pPr>
      <w:r>
        <w:rPr>
          <w:rFonts w:hint="eastAsia" w:ascii="宋体" w:hAnsi="宋体" w:eastAsia="宋体" w:cs="宋体"/>
          <w:sz w:val="24"/>
          <w:szCs w:val="24"/>
        </w:rPr>
        <w:t>卖方提交的投标文件及书面承诺函；</w:t>
      </w:r>
    </w:p>
    <w:p>
      <w:pPr>
        <w:numPr>
          <w:ilvl w:val="0"/>
          <w:numId w:val="1"/>
        </w:numPr>
        <w:spacing w:line="360" w:lineRule="auto"/>
        <w:ind w:left="0" w:firstLine="426"/>
        <w:rPr>
          <w:rFonts w:hint="eastAsia" w:ascii="宋体" w:hAnsi="宋体" w:eastAsia="宋体" w:cs="宋体"/>
          <w:sz w:val="24"/>
          <w:szCs w:val="24"/>
        </w:rPr>
      </w:pPr>
      <w:r>
        <w:rPr>
          <w:rFonts w:hint="eastAsia" w:ascii="宋体" w:hAnsi="宋体" w:eastAsia="宋体" w:cs="宋体"/>
          <w:sz w:val="24"/>
          <w:szCs w:val="24"/>
        </w:rPr>
        <w:t>双方另行签订的补充协议。</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三、本合同的总金额为￥</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四、供货期限</w:t>
      </w:r>
    </w:p>
    <w:p>
      <w:pPr>
        <w:spacing w:line="360" w:lineRule="auto"/>
        <w:ind w:firstLine="426"/>
        <w:rPr>
          <w:rFonts w:hint="eastAsia" w:ascii="宋体" w:hAnsi="宋体" w:eastAsia="宋体" w:cs="宋体"/>
          <w:b/>
          <w:bCs/>
          <w:sz w:val="24"/>
          <w:szCs w:val="24"/>
        </w:rPr>
      </w:pPr>
      <w:r>
        <w:rPr>
          <w:rFonts w:hint="eastAsia" w:ascii="宋体" w:hAnsi="宋体" w:eastAsia="宋体" w:cs="宋体"/>
          <w:sz w:val="24"/>
          <w:szCs w:val="24"/>
        </w:rPr>
        <w:t>卖方应于合同签字生效后开始计算的时间内将货物送到买方指定的地点，由买方进行验收。合同生效，接采购人通知后</w:t>
      </w:r>
      <w:r>
        <w:rPr>
          <w:rFonts w:hint="eastAsia" w:ascii="宋体" w:hAnsi="宋体" w:eastAsia="宋体" w:cs="宋体"/>
          <w:sz w:val="24"/>
          <w:szCs w:val="24"/>
          <w:lang w:val="en-US" w:eastAsia="zh-CN"/>
        </w:rPr>
        <w:t>7</w:t>
      </w:r>
      <w:r>
        <w:rPr>
          <w:rFonts w:hint="eastAsia" w:ascii="宋体" w:hAnsi="宋体" w:eastAsia="宋体" w:cs="宋体"/>
          <w:sz w:val="24"/>
          <w:szCs w:val="24"/>
        </w:rPr>
        <w:t>个日历日内完成供货、安装、调试、培训等所有工作内容，货物需求另有规定的，以货物需求为准</w:t>
      </w:r>
      <w:r>
        <w:rPr>
          <w:rFonts w:hint="eastAsia" w:ascii="宋体" w:hAnsi="宋体" w:eastAsia="宋体" w:cs="宋体"/>
          <w:bCs/>
          <w:kern w:val="0"/>
          <w:sz w:val="24"/>
          <w:szCs w:val="24"/>
        </w:rPr>
        <w:t>。</w:t>
      </w:r>
    </w:p>
    <w:p>
      <w:pPr>
        <w:widowControl/>
        <w:spacing w:line="360" w:lineRule="auto"/>
        <w:ind w:firstLine="426"/>
        <w:rPr>
          <w:rFonts w:hint="eastAsia" w:ascii="宋体" w:hAnsi="宋体" w:eastAsia="宋体" w:cs="宋体"/>
          <w:sz w:val="24"/>
          <w:szCs w:val="24"/>
        </w:rPr>
      </w:pPr>
      <w:r>
        <w:rPr>
          <w:rFonts w:hint="eastAsia" w:ascii="宋体" w:hAnsi="宋体" w:eastAsia="宋体" w:cs="宋体"/>
          <w:sz w:val="24"/>
          <w:szCs w:val="24"/>
        </w:rPr>
        <w:t>五、验收要求</w:t>
      </w:r>
    </w:p>
    <w:p>
      <w:pPr>
        <w:widowControl/>
        <w:spacing w:line="360" w:lineRule="auto"/>
        <w:ind w:firstLine="426"/>
        <w:rPr>
          <w:rFonts w:hint="eastAsia" w:ascii="宋体" w:hAnsi="宋体" w:eastAsia="宋体" w:cs="宋体"/>
          <w:sz w:val="24"/>
          <w:szCs w:val="24"/>
        </w:rPr>
      </w:pPr>
      <w:r>
        <w:rPr>
          <w:rFonts w:hint="eastAsia" w:ascii="宋体" w:hAnsi="宋体" w:eastAsia="宋体" w:cs="宋体"/>
          <w:sz w:val="24"/>
          <w:szCs w:val="24"/>
        </w:rPr>
        <w:t>（一）质量标准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widowControl/>
        <w:spacing w:line="360" w:lineRule="auto"/>
        <w:ind w:firstLine="426"/>
        <w:rPr>
          <w:rFonts w:hint="eastAsia" w:ascii="宋体" w:hAnsi="宋体" w:eastAsia="宋体" w:cs="宋体"/>
          <w:sz w:val="24"/>
          <w:szCs w:val="24"/>
        </w:rPr>
      </w:pPr>
      <w:r>
        <w:rPr>
          <w:rFonts w:hint="eastAsia" w:ascii="宋体" w:hAnsi="宋体" w:eastAsia="宋体" w:cs="宋体"/>
          <w:sz w:val="24"/>
          <w:szCs w:val="24"/>
        </w:rPr>
        <w:t>（二）验收组织</w:t>
      </w:r>
    </w:p>
    <w:p>
      <w:pPr>
        <w:widowControl/>
        <w:spacing w:line="360" w:lineRule="auto"/>
        <w:ind w:firstLine="426"/>
        <w:rPr>
          <w:rFonts w:hint="eastAsia" w:ascii="宋体" w:hAnsi="宋体" w:eastAsia="宋体" w:cs="宋体"/>
          <w:color w:val="333333"/>
          <w:sz w:val="24"/>
          <w:szCs w:val="24"/>
        </w:rPr>
      </w:pPr>
      <w:r>
        <w:rPr>
          <w:rFonts w:hint="eastAsia" w:ascii="宋体" w:hAnsi="宋体" w:eastAsia="宋体" w:cs="宋体"/>
          <w:sz w:val="24"/>
          <w:szCs w:val="24"/>
        </w:rPr>
        <w:t>卖方在本合同货物全部供货完毕，且在安装、调试、运行、培训结束后，向买方提交《验收申请表》。买方负责组织验收工作，</w:t>
      </w:r>
      <w:r>
        <w:rPr>
          <w:rFonts w:hint="eastAsia" w:ascii="宋体" w:hAnsi="宋体" w:eastAsia="宋体" w:cs="宋体"/>
          <w:kern w:val="0"/>
          <w:sz w:val="24"/>
          <w:szCs w:val="24"/>
        </w:rPr>
        <w:t>大型或者复杂的政府采购项目，必须邀请国家认可的质量检测机构参加验收工作。</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333333"/>
          <w:sz w:val="24"/>
          <w:szCs w:val="24"/>
        </w:rPr>
        <w:t>（三）</w:t>
      </w:r>
      <w:r>
        <w:rPr>
          <w:rFonts w:hint="eastAsia" w:ascii="宋体" w:hAnsi="宋体" w:eastAsia="宋体" w:cs="宋体"/>
          <w:kern w:val="0"/>
          <w:sz w:val="24"/>
          <w:szCs w:val="24"/>
        </w:rPr>
        <w:t>验收程序</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1、成立验收小组，</w:t>
      </w:r>
      <w:r>
        <w:rPr>
          <w:rFonts w:hint="eastAsia" w:ascii="宋体" w:hAnsi="宋体" w:eastAsia="宋体" w:cs="宋体"/>
          <w:sz w:val="24"/>
          <w:szCs w:val="24"/>
        </w:rPr>
        <w:t>验收人员应由买方代表和技术专家组成，卖方代表参与验收</w:t>
      </w:r>
      <w:r>
        <w:rPr>
          <w:rFonts w:hint="eastAsia" w:ascii="宋体" w:hAnsi="宋体" w:eastAsia="宋体" w:cs="宋体"/>
          <w:kern w:val="0"/>
          <w:sz w:val="24"/>
          <w:szCs w:val="24"/>
        </w:rPr>
        <w:t>。如有必要，买方将邀请第三方投标人参与验收。</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2、验收前要编制《采购招标验收报告》，随《验收申请表》一起交给买方。</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3、验收时双方要按照验收表格逐项验收。</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4、验收方出具验收报告。</w:t>
      </w:r>
    </w:p>
    <w:p>
      <w:pPr>
        <w:widowControl/>
        <w:spacing w:line="360" w:lineRule="auto"/>
        <w:ind w:firstLine="480" w:firstLineChars="200"/>
        <w:rPr>
          <w:rFonts w:hint="eastAsia" w:ascii="宋体" w:hAnsi="宋体" w:eastAsia="宋体" w:cs="宋体"/>
          <w:b/>
          <w:sz w:val="24"/>
          <w:szCs w:val="24"/>
        </w:rPr>
      </w:pPr>
      <w:r>
        <w:rPr>
          <w:rFonts w:hint="eastAsia" w:ascii="宋体" w:hAnsi="宋体" w:eastAsia="宋体" w:cs="宋体"/>
          <w:kern w:val="0"/>
          <w:sz w:val="24"/>
          <w:szCs w:val="24"/>
        </w:rPr>
        <w:t>5、复杂设备的验收还要包括出厂检验、到货检验、安装和调试、最终验收、培训等伴随服务的验收。</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六、付款方式：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 </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七、售后服务</w:t>
      </w:r>
    </w:p>
    <w:p>
      <w:pPr>
        <w:adjustRightInd w:val="0"/>
        <w:snapToGrid w:val="0"/>
        <w:spacing w:line="360" w:lineRule="auto"/>
        <w:ind w:left="420" w:leftChars="200" w:firstLine="4" w:firstLineChars="2"/>
        <w:rPr>
          <w:rFonts w:hint="eastAsia" w:ascii="宋体" w:hAnsi="宋体" w:eastAsia="宋体" w:cs="宋体"/>
          <w:sz w:val="24"/>
          <w:szCs w:val="24"/>
        </w:rPr>
      </w:pPr>
      <w:r>
        <w:rPr>
          <w:rFonts w:hint="eastAsia" w:ascii="宋体" w:hAnsi="宋体" w:eastAsia="宋体" w:cs="宋体"/>
          <w:sz w:val="24"/>
          <w:szCs w:val="24"/>
        </w:rPr>
        <w:t>（一）卖方对合同货物的质量保修期为验收证书签署之日起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（二）卖方在合同货物的质量保修期内，免费为买方提供合同货物的技术指导和维修服务服务的时间是：每周 </w:t>
      </w:r>
      <w:r>
        <w:rPr>
          <w:rFonts w:hint="eastAsia" w:ascii="宋体" w:hAnsi="宋体" w:eastAsia="宋体" w:cs="宋体"/>
          <w:sz w:val="24"/>
          <w:szCs w:val="24"/>
          <w:u w:val="single"/>
        </w:rPr>
        <w:t>5</w:t>
      </w:r>
      <w:r>
        <w:rPr>
          <w:rFonts w:hint="eastAsia" w:ascii="宋体" w:hAnsi="宋体" w:eastAsia="宋体" w:cs="宋体"/>
          <w:sz w:val="24"/>
          <w:szCs w:val="24"/>
        </w:rPr>
        <w:t>天</w:t>
      </w:r>
      <w:r>
        <w:rPr>
          <w:rFonts w:hint="eastAsia" w:ascii="宋体" w:hAnsi="宋体" w:eastAsia="宋体" w:cs="宋体"/>
          <w:sz w:val="24"/>
          <w:szCs w:val="24"/>
          <w:u w:val="single"/>
        </w:rPr>
        <w:t>24</w:t>
      </w:r>
      <w:r>
        <w:rPr>
          <w:rFonts w:hint="eastAsia" w:ascii="宋体" w:hAnsi="宋体" w:eastAsia="宋体" w:cs="宋体"/>
          <w:sz w:val="24"/>
          <w:szCs w:val="24"/>
        </w:rPr>
        <w:t>小时（工作日内）。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（三）卖方保证在合同货物出现故障和缺陷时，或接到买方提出的技术服务要求后</w:t>
      </w:r>
      <w:r>
        <w:rPr>
          <w:rFonts w:hint="eastAsia" w:ascii="宋体" w:hAnsi="宋体" w:eastAsia="宋体" w:cs="宋体"/>
          <w:sz w:val="24"/>
          <w:szCs w:val="24"/>
          <w:u w:val="single"/>
        </w:rPr>
        <w:t>2</w:t>
      </w:r>
      <w:r>
        <w:rPr>
          <w:rFonts w:hint="eastAsia" w:ascii="宋体" w:hAnsi="宋体" w:eastAsia="宋体" w:cs="宋体"/>
          <w:sz w:val="24"/>
          <w:szCs w:val="24"/>
        </w:rPr>
        <w:t>小时内予以答复，如买方有要求或必要时，卖方应在接到买方通知后</w:t>
      </w:r>
      <w:r>
        <w:rPr>
          <w:rFonts w:hint="eastAsia" w:ascii="宋体" w:hAnsi="宋体" w:eastAsia="宋体" w:cs="宋体"/>
          <w:sz w:val="24"/>
          <w:szCs w:val="24"/>
          <w:u w:val="single"/>
        </w:rPr>
        <w:t>24</w:t>
      </w:r>
      <w:r>
        <w:rPr>
          <w:rFonts w:hint="eastAsia" w:ascii="宋体" w:hAnsi="宋体" w:eastAsia="宋体" w:cs="宋体"/>
          <w:sz w:val="24"/>
          <w:szCs w:val="24"/>
        </w:rPr>
        <w:t>小时内派员至买方免费维修和提供现场指导。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（四）如卖方在接到买方维修通知后</w:t>
      </w:r>
      <w:r>
        <w:rPr>
          <w:rFonts w:hint="eastAsia" w:ascii="宋体" w:hAnsi="宋体" w:eastAsia="宋体" w:cs="宋体"/>
          <w:sz w:val="24"/>
          <w:szCs w:val="24"/>
          <w:u w:val="single"/>
        </w:rPr>
        <w:t>24</w:t>
      </w:r>
      <w:r>
        <w:rPr>
          <w:rFonts w:hint="eastAsia" w:ascii="宋体" w:hAnsi="宋体" w:eastAsia="宋体" w:cs="宋体"/>
          <w:sz w:val="24"/>
          <w:szCs w:val="24"/>
        </w:rPr>
        <w:t>小时仍不能修复有关货物，卖方应提供与该货物同一型号的备用货物。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（五）如卖方在接到买方提出的技术服务要求或维修通知后</w:t>
      </w:r>
      <w:r>
        <w:rPr>
          <w:rFonts w:hint="eastAsia" w:ascii="宋体" w:hAnsi="宋体" w:eastAsia="宋体" w:cs="宋体"/>
          <w:sz w:val="24"/>
          <w:szCs w:val="24"/>
          <w:u w:val="single"/>
        </w:rPr>
        <w:t>2</w:t>
      </w:r>
      <w:r>
        <w:rPr>
          <w:rFonts w:hint="eastAsia" w:ascii="宋体" w:hAnsi="宋体" w:eastAsia="宋体" w:cs="宋体"/>
          <w:sz w:val="24"/>
          <w:szCs w:val="24"/>
        </w:rPr>
        <w:t>小时内没有响应、拒绝或没有派员到达买方提供技术服务、修理或退换货物，买方有权委托第三方对合同货物进行维修或提供技术服务，因此产生的相关费用由卖方承担。</w:t>
      </w:r>
      <w:r>
        <w:rPr>
          <w:rFonts w:hint="eastAsia" w:ascii="宋体" w:hAnsi="宋体" w:eastAsia="宋体" w:cs="宋体"/>
          <w:sz w:val="24"/>
          <w:szCs w:val="24"/>
        </w:rPr>
        <w:tab/>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（六）在合同货物保修期届满后，如果因合同货物硬件或软件的固有缺陷和瑕疵出现紧急故障和事故，卖方应在接到买方通知之后</w:t>
      </w:r>
      <w:r>
        <w:rPr>
          <w:rFonts w:hint="eastAsia" w:ascii="宋体" w:hAnsi="宋体" w:eastAsia="宋体" w:cs="宋体"/>
          <w:sz w:val="24"/>
          <w:szCs w:val="24"/>
          <w:u w:val="single"/>
        </w:rPr>
        <w:t>2～4</w:t>
      </w:r>
      <w:r>
        <w:rPr>
          <w:rFonts w:hint="eastAsia" w:ascii="宋体" w:hAnsi="宋体" w:eastAsia="宋体" w:cs="宋体"/>
          <w:sz w:val="24"/>
          <w:szCs w:val="24"/>
        </w:rPr>
        <w:t>小时内到达现场。</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八、履约保证金</w:t>
      </w:r>
    </w:p>
    <w:p>
      <w:pPr>
        <w:spacing w:line="360" w:lineRule="auto"/>
        <w:ind w:firstLine="283" w:firstLineChars="118"/>
        <w:rPr>
          <w:rFonts w:hint="eastAsia" w:ascii="宋体" w:hAnsi="宋体" w:eastAsia="宋体" w:cs="宋体"/>
          <w:sz w:val="24"/>
          <w:szCs w:val="24"/>
        </w:rPr>
      </w:pPr>
      <w:r>
        <w:rPr>
          <w:rFonts w:hint="eastAsia" w:ascii="宋体" w:hAnsi="宋体" w:eastAsia="宋体" w:cs="宋体"/>
          <w:sz w:val="24"/>
          <w:szCs w:val="24"/>
        </w:rPr>
        <w:t>本项目履约保证金为￥</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)，收受人为</w:t>
      </w:r>
      <w:r>
        <w:rPr>
          <w:rFonts w:hint="eastAsia" w:ascii="宋体" w:hAnsi="宋体" w:eastAsia="宋体" w:cs="宋体"/>
          <w:sz w:val="24"/>
          <w:szCs w:val="24"/>
          <w:u w:val="single"/>
        </w:rPr>
        <w:t>安徽第二医学院（原安徽医学高等专科学校）</w:t>
      </w:r>
      <w:r>
        <w:rPr>
          <w:rFonts w:hint="eastAsia" w:ascii="宋体" w:hAnsi="宋体" w:eastAsia="宋体" w:cs="宋体"/>
          <w:sz w:val="24"/>
          <w:szCs w:val="24"/>
        </w:rPr>
        <w:t>，期限为验收合格且无违约情形下退还。如卖方</w:t>
      </w:r>
      <w:r>
        <w:rPr>
          <w:rFonts w:hint="eastAsia" w:ascii="宋体" w:hAnsi="宋体" w:eastAsia="宋体" w:cs="宋体"/>
          <w:color w:val="000000"/>
          <w:sz w:val="24"/>
          <w:szCs w:val="24"/>
        </w:rPr>
        <w:t>未能按期履行合同，买方可从履约保证金中获得经济上的赔偿。</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九、违约责任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（一）卖方供货期超过合同约定供货期限。</w:t>
      </w:r>
      <w:r>
        <w:rPr>
          <w:rFonts w:hint="eastAsia" w:ascii="宋体" w:hAnsi="宋体" w:eastAsia="宋体" w:cs="宋体"/>
          <w:color w:val="000000"/>
          <w:sz w:val="24"/>
          <w:szCs w:val="24"/>
        </w:rPr>
        <w:t>如果卖方由于自身的原因未能按期履行完合同，买方可从履约保证金中获得经济上的赔偿。其标准为按每延期一周收取合同金额的</w:t>
      </w:r>
      <w:r>
        <w:rPr>
          <w:rFonts w:hint="eastAsia" w:ascii="宋体" w:hAnsi="宋体" w:eastAsia="宋体" w:cs="宋体"/>
          <w:color w:val="000000"/>
          <w:sz w:val="24"/>
          <w:szCs w:val="24"/>
          <w:u w:val="single"/>
        </w:rPr>
        <w:t>0.5</w:t>
      </w:r>
      <w:r>
        <w:rPr>
          <w:rFonts w:hint="eastAsia" w:ascii="宋体" w:hAnsi="宋体" w:eastAsia="宋体" w:cs="宋体"/>
          <w:color w:val="000000"/>
          <w:sz w:val="24"/>
          <w:szCs w:val="24"/>
        </w:rPr>
        <w:t>%，但误期赔偿费总额不得超过履约保证金总额。一周按7天计算，不足7天按一周计算。在此情况下，卖方不得要求买方退还其履约保证金。</w:t>
      </w:r>
    </w:p>
    <w:p>
      <w:pPr>
        <w:pStyle w:val="9"/>
        <w:spacing w:line="360" w:lineRule="auto"/>
        <w:ind w:firstLine="426"/>
        <w:jc w:val="both"/>
        <w:rPr>
          <w:rFonts w:hint="eastAsia" w:ascii="宋体" w:hAnsi="宋体" w:eastAsia="宋体" w:cs="宋体"/>
          <w:sz w:val="24"/>
          <w:szCs w:val="24"/>
        </w:rPr>
      </w:pPr>
      <w:r>
        <w:rPr>
          <w:rFonts w:hint="eastAsia" w:ascii="宋体" w:hAnsi="宋体" w:eastAsia="宋体" w:cs="宋体"/>
          <w:sz w:val="24"/>
          <w:szCs w:val="24"/>
        </w:rPr>
        <w:t>（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没收履约保证金，提请政府采购监管部门将卖方列入不良行为记录名单，在一至三年内禁止参加政府采购活动。</w:t>
      </w:r>
    </w:p>
    <w:p>
      <w:pPr>
        <w:pStyle w:val="9"/>
        <w:spacing w:line="360" w:lineRule="auto"/>
        <w:ind w:firstLine="426"/>
        <w:jc w:val="both"/>
        <w:rPr>
          <w:rFonts w:hint="eastAsia" w:ascii="宋体" w:hAnsi="宋体" w:eastAsia="宋体" w:cs="宋体"/>
          <w:sz w:val="24"/>
          <w:szCs w:val="24"/>
        </w:rPr>
      </w:pPr>
      <w:r>
        <w:rPr>
          <w:rFonts w:hint="eastAsia" w:ascii="宋体" w:hAnsi="宋体" w:eastAsia="宋体" w:cs="宋体"/>
          <w:sz w:val="24"/>
          <w:szCs w:val="24"/>
        </w:rPr>
        <w:t>（三）卖方交货不符合合同质量标准，卖方必须重新提供符合质量标准的产品，由此造成的误期</w:t>
      </w:r>
      <w:r>
        <w:rPr>
          <w:rFonts w:hint="eastAsia" w:ascii="宋体" w:hAnsi="宋体" w:eastAsia="宋体" w:cs="宋体"/>
          <w:color w:val="000000"/>
          <w:sz w:val="24"/>
          <w:szCs w:val="24"/>
        </w:rPr>
        <w:t>赔偿费按照</w:t>
      </w:r>
      <w:r>
        <w:rPr>
          <w:rFonts w:hint="eastAsia" w:ascii="宋体" w:hAnsi="宋体" w:eastAsia="宋体" w:cs="宋体"/>
          <w:sz w:val="24"/>
          <w:szCs w:val="24"/>
        </w:rPr>
        <w:t>前款约定</w:t>
      </w:r>
      <w:r>
        <w:rPr>
          <w:rFonts w:hint="eastAsia" w:ascii="宋体" w:hAnsi="宋体" w:eastAsia="宋体" w:cs="宋体"/>
          <w:color w:val="000000"/>
          <w:sz w:val="24"/>
          <w:szCs w:val="24"/>
        </w:rPr>
        <w:t>执行。如卖方在买方规定的时间内未能提供符合质量标准的产品，买方有权终止合同，没收履约保证金，</w:t>
      </w:r>
      <w:r>
        <w:rPr>
          <w:rFonts w:hint="eastAsia" w:ascii="宋体" w:hAnsi="宋体" w:eastAsia="宋体" w:cs="宋体"/>
          <w:sz w:val="24"/>
          <w:szCs w:val="24"/>
        </w:rPr>
        <w:t>提请政府采购监管部门将卖方列入不良行为记录名单，在一至三年内禁止参加政府采购活动。</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四）卖方将合同转包，提供假冒伪劣产品，擅自变更、中止或者终止合同的，买方有权终止合同，并提请政府采购监管部门对卖方进行采购金额千分之五的罚款，列入不良行为记录名单，在一至三年内禁止参加政府采购活动。</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（五）买方未能按时组织验收，责令限期改正，给予警告，对直接负责的主管人员和其他直接责任人员，由其行政主管部门给予处分，并予通报。</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（六）买方违反合同规定拒绝接收货物的，应当承担由此造成的损失。</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（七）验收合格后，买方未能按时提请付款，责令限期改正，给予警告。</w:t>
      </w: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（八）买方擅自变更、中止或者终止合同，责令限期改正，给予警告，对直接负责的主管人员和其他直接责任人员，由其行政主管部门给予处分，并予通报。</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rPr>
        <w:t>十、</w:t>
      </w:r>
      <w:r>
        <w:rPr>
          <w:rFonts w:hint="eastAsia" w:ascii="宋体" w:hAnsi="宋体" w:eastAsia="宋体" w:cs="宋体"/>
          <w:color w:val="000000"/>
          <w:sz w:val="24"/>
          <w:szCs w:val="24"/>
        </w:rPr>
        <w:t>签约地点</w:t>
      </w:r>
    </w:p>
    <w:p>
      <w:pPr>
        <w:spacing w:line="360" w:lineRule="auto"/>
        <w:ind w:firstLine="426"/>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安徽合肥·安徽第二医学院（原安徽医学高等专科学校）</w:t>
      </w:r>
      <w:r>
        <w:rPr>
          <w:rFonts w:hint="eastAsia" w:ascii="宋体" w:hAnsi="宋体" w:eastAsia="宋体" w:cs="宋体"/>
          <w:bCs/>
          <w:color w:val="000000"/>
          <w:sz w:val="24"/>
          <w:szCs w:val="24"/>
        </w:rPr>
        <w:t>签订。</w:t>
      </w:r>
    </w:p>
    <w:p>
      <w:pPr>
        <w:pStyle w:val="61"/>
        <w:ind w:firstLine="480"/>
        <w:rPr>
          <w:rFonts w:hint="eastAsia" w:ascii="宋体" w:hAnsi="宋体" w:eastAsia="宋体" w:cs="宋体"/>
          <w:color w:val="000000"/>
          <w:kern w:val="2"/>
          <w:szCs w:val="24"/>
        </w:rPr>
      </w:pPr>
      <w:r>
        <w:rPr>
          <w:rFonts w:hint="eastAsia" w:ascii="宋体" w:hAnsi="宋体" w:eastAsia="宋体" w:cs="宋体"/>
          <w:color w:val="000000"/>
          <w:kern w:val="2"/>
          <w:szCs w:val="24"/>
        </w:rPr>
        <w:t>十一、合同的终止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（一）本合同因下列原因而终止：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本合同正常履行完毕；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2、合同双方协议终止本合同的履行；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3、不可抗力事件导致本合同无法履行或履行不必要；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4、符合本合同约定的其他终止合同的条款。</w:t>
      </w:r>
    </w:p>
    <w:p>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rPr>
        <w:t>（二）对本合同终止有过错的一方应赔偿另一方因合同终止而受到的损失。对合同终止双方均无过错的，则各自承担所受到的损失。</w:t>
      </w:r>
    </w:p>
    <w:p>
      <w:pPr>
        <w:pStyle w:val="61"/>
        <w:ind w:firstLine="480"/>
        <w:rPr>
          <w:rFonts w:hint="eastAsia" w:ascii="宋体" w:hAnsi="宋体" w:eastAsia="宋体" w:cs="宋体"/>
          <w:color w:val="000000"/>
          <w:kern w:val="2"/>
          <w:szCs w:val="24"/>
        </w:rPr>
      </w:pPr>
      <w:r>
        <w:rPr>
          <w:rFonts w:hint="eastAsia" w:ascii="宋体" w:hAnsi="宋体" w:eastAsia="宋体" w:cs="宋体"/>
          <w:color w:val="000000"/>
          <w:kern w:val="2"/>
          <w:szCs w:val="24"/>
        </w:rPr>
        <w:t>十二、其他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（一）买卖双方必须严格按照采购文件、投标文件及有关承诺签订采购合同，不得擅自变更。合同执行期内，买卖双方均不得随意变更或解除合同。</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（二）本合同执行期间，如遇不可抗力，致使合同无法履行时，买卖双方应按有关法律规定及时协商处理。</w:t>
      </w:r>
    </w:p>
    <w:p>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rPr>
        <w:t>（三）合同未尽事宜，</w:t>
      </w:r>
      <w:r>
        <w:rPr>
          <w:rFonts w:hint="eastAsia" w:ascii="宋体" w:hAnsi="宋体" w:eastAsia="宋体" w:cs="宋体"/>
          <w:sz w:val="24"/>
          <w:szCs w:val="24"/>
        </w:rPr>
        <w:t>买卖双方</w:t>
      </w:r>
      <w:r>
        <w:rPr>
          <w:rFonts w:hint="eastAsia" w:ascii="宋体" w:hAnsi="宋体" w:eastAsia="宋体" w:cs="宋体"/>
          <w:bCs/>
          <w:color w:val="000000"/>
          <w:sz w:val="24"/>
          <w:szCs w:val="24"/>
        </w:rPr>
        <w:t>另行签订补充协议，补充协议是合同的组成部分。</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（四）本合同如发生纠纷，买卖双方应当及时协商解决，协商不成时，按以下第（2）项方式处理：①根据《中华人民共和国仲裁法》的规定向</w:t>
      </w:r>
      <w:r>
        <w:rPr>
          <w:rFonts w:hint="eastAsia" w:ascii="宋体" w:hAnsi="宋体" w:eastAsia="宋体" w:cs="宋体"/>
          <w:kern w:val="0"/>
          <w:sz w:val="24"/>
          <w:szCs w:val="24"/>
          <w:u w:val="single"/>
        </w:rPr>
        <w:t>合肥市仲裁院</w:t>
      </w:r>
      <w:r>
        <w:rPr>
          <w:rFonts w:hint="eastAsia" w:ascii="宋体" w:hAnsi="宋体" w:eastAsia="宋体" w:cs="宋体"/>
          <w:kern w:val="0"/>
          <w:sz w:val="24"/>
          <w:szCs w:val="24"/>
        </w:rPr>
        <w:t>申请仲裁。②向</w:t>
      </w:r>
      <w:r>
        <w:rPr>
          <w:rFonts w:hint="eastAsia" w:ascii="宋体" w:hAnsi="宋体" w:eastAsia="宋体" w:cs="宋体"/>
          <w:kern w:val="0"/>
          <w:sz w:val="24"/>
          <w:szCs w:val="24"/>
          <w:u w:val="single"/>
        </w:rPr>
        <w:t>蜀山区</w:t>
      </w:r>
      <w:r>
        <w:rPr>
          <w:rFonts w:hint="eastAsia" w:ascii="宋体" w:hAnsi="宋体" w:eastAsia="宋体" w:cs="宋体"/>
          <w:kern w:val="0"/>
          <w:sz w:val="24"/>
          <w:szCs w:val="24"/>
        </w:rPr>
        <w:t>人民法院起诉。</w:t>
      </w:r>
    </w:p>
    <w:p>
      <w:pPr>
        <w:spacing w:line="360" w:lineRule="auto"/>
        <w:ind w:firstLine="426"/>
        <w:rPr>
          <w:rFonts w:hint="eastAsia" w:ascii="宋体" w:hAnsi="宋体" w:eastAsia="宋体" w:cs="宋体"/>
          <w:b/>
          <w:sz w:val="24"/>
          <w:szCs w:val="24"/>
        </w:rPr>
      </w:pPr>
    </w:p>
    <w:p>
      <w:pPr>
        <w:spacing w:line="360" w:lineRule="auto"/>
        <w:ind w:firstLine="426"/>
        <w:rPr>
          <w:rFonts w:hint="eastAsia" w:ascii="宋体" w:hAnsi="宋体" w:eastAsia="宋体" w:cs="宋体"/>
          <w:sz w:val="24"/>
          <w:szCs w:val="24"/>
        </w:rPr>
      </w:pPr>
      <w:r>
        <w:rPr>
          <w:rFonts w:hint="eastAsia" w:ascii="宋体" w:hAnsi="宋体" w:eastAsia="宋体" w:cs="宋体"/>
          <w:sz w:val="24"/>
          <w:szCs w:val="24"/>
        </w:rPr>
        <w:t>本合同一式陆份，自买卖双方法定代表人或委托代理人和见证方签字加盖单位公章后生效。</w:t>
      </w:r>
    </w:p>
    <w:p>
      <w:pPr>
        <w:spacing w:line="360" w:lineRule="auto"/>
        <w:rPr>
          <w:rFonts w:hint="eastAsia" w:ascii="宋体" w:hAnsi="宋体" w:eastAsia="宋体" w:cs="宋体"/>
          <w:sz w:val="24"/>
          <w:szCs w:val="24"/>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2663"/>
        <w:gridCol w:w="2015"/>
        <w:gridCol w:w="2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买      方：</w:t>
            </w:r>
          </w:p>
        </w:tc>
        <w:tc>
          <w:tcPr>
            <w:tcW w:w="266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安徽第二医学院（原安徽医学高等专科学校）</w:t>
            </w:r>
          </w:p>
        </w:tc>
        <w:tc>
          <w:tcPr>
            <w:tcW w:w="2015"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卖      方：</w:t>
            </w:r>
          </w:p>
        </w:tc>
        <w:tc>
          <w:tcPr>
            <w:tcW w:w="274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单位盖章：</w:t>
            </w:r>
          </w:p>
        </w:tc>
        <w:tc>
          <w:tcPr>
            <w:tcW w:w="266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p>
        </w:tc>
        <w:tc>
          <w:tcPr>
            <w:tcW w:w="2015"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单位盖章：</w:t>
            </w:r>
          </w:p>
        </w:tc>
        <w:tc>
          <w:tcPr>
            <w:tcW w:w="274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2093" w:type="dxa"/>
            <w:tcBorders>
              <w:top w:val="single" w:color="FFFFFF" w:sz="4" w:space="0"/>
              <w:left w:val="single" w:color="FFFFFF" w:sz="4" w:space="0"/>
              <w:bottom w:val="single" w:color="FFFFFF" w:sz="4" w:space="0"/>
              <w:right w:val="single" w:color="FFFFFF"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p>
        </w:tc>
        <w:tc>
          <w:tcPr>
            <w:tcW w:w="2663" w:type="dxa"/>
            <w:tcBorders>
              <w:top w:val="single" w:color="FFFFFF" w:sz="4" w:space="0"/>
              <w:left w:val="single" w:color="FFFFFF" w:sz="4" w:space="0"/>
              <w:bottom w:val="single" w:color="FFFFFF" w:sz="4" w:space="0"/>
              <w:right w:val="single" w:color="FFFFFF" w:sz="4" w:space="0"/>
            </w:tcBorders>
            <w:noWrap w:val="0"/>
            <w:vAlign w:val="center"/>
          </w:tcPr>
          <w:p>
            <w:pPr>
              <w:spacing w:line="360" w:lineRule="auto"/>
              <w:rPr>
                <w:rFonts w:hint="eastAsia" w:ascii="宋体" w:hAnsi="宋体" w:eastAsia="宋体" w:cs="宋体"/>
                <w:sz w:val="24"/>
                <w:szCs w:val="24"/>
              </w:rPr>
            </w:pPr>
          </w:p>
        </w:tc>
        <w:tc>
          <w:tcPr>
            <w:tcW w:w="2015" w:type="dxa"/>
            <w:tcBorders>
              <w:top w:val="single" w:color="FFFFFF" w:sz="4" w:space="0"/>
              <w:left w:val="single" w:color="FFFFFF" w:sz="4" w:space="0"/>
              <w:bottom w:val="single" w:color="FFFFFF" w:sz="4" w:space="0"/>
              <w:right w:val="single" w:color="FFFFFF"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p>
        </w:tc>
        <w:tc>
          <w:tcPr>
            <w:tcW w:w="274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日      期：</w:t>
            </w:r>
          </w:p>
        </w:tc>
        <w:tc>
          <w:tcPr>
            <w:tcW w:w="2663" w:type="dxa"/>
            <w:tcBorders>
              <w:top w:val="single" w:color="FFFFFF" w:sz="4" w:space="0"/>
              <w:left w:val="single" w:color="FFFFFF" w:sz="4" w:space="0"/>
              <w:bottom w:val="single" w:color="FFFFFF" w:sz="4" w:space="0"/>
              <w:right w:val="single" w:color="FFFFFF" w:sz="4" w:space="0"/>
            </w:tcBorders>
            <w:noWrap w:val="0"/>
            <w:vAlign w:val="top"/>
          </w:tcPr>
          <w:p>
            <w:pPr>
              <w:tabs>
                <w:tab w:val="center" w:pos="1223"/>
                <w:tab w:val="right" w:pos="2567"/>
              </w:tabs>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年  月   日</w:t>
            </w:r>
          </w:p>
        </w:tc>
        <w:tc>
          <w:tcPr>
            <w:tcW w:w="2015"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日      期:</w:t>
            </w:r>
          </w:p>
        </w:tc>
        <w:tc>
          <w:tcPr>
            <w:tcW w:w="274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209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见  证  方:</w:t>
            </w:r>
          </w:p>
        </w:tc>
        <w:tc>
          <w:tcPr>
            <w:tcW w:w="7421" w:type="dxa"/>
            <w:gridSpan w:val="3"/>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9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单位盖章：</w:t>
            </w:r>
          </w:p>
        </w:tc>
        <w:tc>
          <w:tcPr>
            <w:tcW w:w="7421" w:type="dxa"/>
            <w:gridSpan w:val="3"/>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p>
        </w:tc>
        <w:tc>
          <w:tcPr>
            <w:tcW w:w="7421" w:type="dxa"/>
            <w:gridSpan w:val="3"/>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FFFFFF" w:sz="4" w:space="0"/>
              <w:left w:val="single" w:color="FFFFFF" w:sz="4" w:space="0"/>
              <w:bottom w:val="single" w:color="FFFFFF" w:sz="4" w:space="0"/>
              <w:right w:val="single" w:color="FFFFFF"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      期： </w:t>
            </w:r>
          </w:p>
        </w:tc>
        <w:tc>
          <w:tcPr>
            <w:tcW w:w="7421" w:type="dxa"/>
            <w:gridSpan w:val="3"/>
            <w:tcBorders>
              <w:top w:val="single" w:color="FFFFFF" w:sz="4" w:space="0"/>
              <w:left w:val="single" w:color="FFFFFF" w:sz="4" w:space="0"/>
              <w:bottom w:val="single" w:color="FFFFFF" w:sz="4" w:space="0"/>
              <w:right w:val="single" w:color="FFFFFF" w:sz="4" w:space="0"/>
            </w:tcBorders>
            <w:noWrap w:val="0"/>
            <w:vAlign w:val="top"/>
          </w:tcPr>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年  月   日</w:t>
            </w:r>
          </w:p>
        </w:tc>
      </w:tr>
    </w:tbl>
    <w:p>
      <w:pPr>
        <w:rPr>
          <w:rFonts w:hint="eastAsia" w:ascii="宋体" w:hAnsi="宋体" w:eastAsia="宋体" w:cs="宋体"/>
          <w:sz w:val="24"/>
          <w:szCs w:val="24"/>
        </w:rPr>
      </w:pP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0"/>
        <w:rPr>
          <w:rFonts w:asciiTheme="minorEastAsia" w:hAnsiTheme="minorEastAsia" w:eastAsiaTheme="minorEastAsia"/>
          <w:b/>
          <w:color w:val="auto"/>
          <w:sz w:val="28"/>
          <w:highlight w:val="none"/>
        </w:rPr>
      </w:pPr>
      <w:bookmarkStart w:id="41" w:name="_Toc22492"/>
      <w:r>
        <w:rPr>
          <w:rFonts w:hint="eastAsia" w:asciiTheme="minorEastAsia" w:hAnsiTheme="minorEastAsia" w:eastAsiaTheme="minorEastAsia"/>
          <w:b/>
          <w:color w:val="auto"/>
          <w:sz w:val="28"/>
          <w:highlight w:val="none"/>
        </w:rPr>
        <w:t>第六章  投标文件格式</w:t>
      </w:r>
      <w:bookmarkEnd w:id="41"/>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1"/>
        <w:rPr>
          <w:rFonts w:asciiTheme="minorEastAsia" w:hAnsiTheme="minorEastAsia" w:eastAsiaTheme="minorEastAsia"/>
          <w:b/>
          <w:color w:val="auto"/>
          <w:sz w:val="72"/>
          <w:highlight w:val="none"/>
        </w:rPr>
      </w:pPr>
      <w:bookmarkStart w:id="42" w:name="_Toc651"/>
      <w:r>
        <w:rPr>
          <w:rFonts w:hint="eastAsia" w:asciiTheme="minorEastAsia" w:hAnsiTheme="minorEastAsia" w:eastAsiaTheme="minorEastAsia"/>
          <w:b/>
          <w:color w:val="auto"/>
          <w:sz w:val="72"/>
          <w:highlight w:val="none"/>
        </w:rPr>
        <w:t>投</w:t>
      </w:r>
      <w:bookmarkEnd w:id="42"/>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1"/>
        <w:rPr>
          <w:rFonts w:asciiTheme="minorEastAsia" w:hAnsiTheme="minorEastAsia" w:eastAsiaTheme="minorEastAsia"/>
          <w:b/>
          <w:color w:val="auto"/>
          <w:sz w:val="72"/>
          <w:highlight w:val="none"/>
        </w:rPr>
      </w:pPr>
      <w:bookmarkStart w:id="43" w:name="_Toc6148"/>
      <w:r>
        <w:rPr>
          <w:rFonts w:hint="eastAsia" w:asciiTheme="minorEastAsia" w:hAnsiTheme="minorEastAsia" w:eastAsiaTheme="minorEastAsia"/>
          <w:b/>
          <w:color w:val="auto"/>
          <w:sz w:val="72"/>
          <w:highlight w:val="none"/>
        </w:rPr>
        <w:t>标</w:t>
      </w:r>
      <w:bookmarkEnd w:id="43"/>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1"/>
        <w:rPr>
          <w:rFonts w:asciiTheme="minorEastAsia" w:hAnsiTheme="minorEastAsia" w:eastAsiaTheme="minorEastAsia"/>
          <w:b/>
          <w:color w:val="auto"/>
          <w:sz w:val="72"/>
          <w:highlight w:val="none"/>
        </w:rPr>
      </w:pPr>
      <w:bookmarkStart w:id="44" w:name="_Toc1338"/>
      <w:r>
        <w:rPr>
          <w:rFonts w:hint="eastAsia" w:asciiTheme="minorEastAsia" w:hAnsiTheme="minorEastAsia" w:eastAsiaTheme="minorEastAsia"/>
          <w:b/>
          <w:color w:val="auto"/>
          <w:sz w:val="72"/>
          <w:highlight w:val="none"/>
        </w:rPr>
        <w:t>文</w:t>
      </w:r>
      <w:bookmarkEnd w:id="44"/>
    </w:p>
    <w:p>
      <w:pPr>
        <w:spacing w:line="900" w:lineRule="exact"/>
        <w:jc w:val="center"/>
        <w:rPr>
          <w:rFonts w:asciiTheme="minorEastAsia" w:hAnsiTheme="minorEastAsia" w:eastAsiaTheme="minorEastAsia"/>
          <w:b/>
          <w:color w:val="auto"/>
          <w:sz w:val="72"/>
          <w:highlight w:val="none"/>
        </w:rPr>
      </w:pPr>
    </w:p>
    <w:p>
      <w:pPr>
        <w:jc w:val="center"/>
        <w:outlineLvl w:val="1"/>
        <w:rPr>
          <w:rFonts w:asciiTheme="minorEastAsia" w:hAnsiTheme="minorEastAsia" w:eastAsiaTheme="minorEastAsia"/>
          <w:b/>
          <w:color w:val="auto"/>
          <w:sz w:val="72"/>
          <w:highlight w:val="none"/>
        </w:rPr>
      </w:pPr>
      <w:bookmarkStart w:id="45" w:name="_Toc10796"/>
      <w:r>
        <w:rPr>
          <w:rFonts w:hint="eastAsia" w:asciiTheme="minorEastAsia" w:hAnsiTheme="minorEastAsia" w:eastAsiaTheme="minorEastAsia"/>
          <w:b/>
          <w:color w:val="auto"/>
          <w:sz w:val="72"/>
          <w:highlight w:val="none"/>
        </w:rPr>
        <w:t>件</w:t>
      </w:r>
      <w:bookmarkEnd w:id="45"/>
    </w:p>
    <w:p>
      <w:pPr>
        <w:spacing w:after="156" w:afterLines="50"/>
        <w:jc w:val="center"/>
        <w:rPr>
          <w:rFonts w:asciiTheme="minorEastAsia" w:hAnsiTheme="minorEastAsia" w:eastAsiaTheme="minorEastAsia"/>
          <w:b/>
          <w:color w:val="auto"/>
          <w:sz w:val="72"/>
          <w:highlight w:val="none"/>
        </w:rPr>
      </w:pPr>
    </w:p>
    <w:p>
      <w:pPr>
        <w:pStyle w:val="3"/>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46" w:name="_Toc21832"/>
      <w:bookmarkStart w:id="47"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46"/>
      <w:bookmarkEnd w:id="47"/>
    </w:p>
    <w:p>
      <w:pPr>
        <w:spacing w:before="156" w:beforeLines="50" w:after="156" w:afterLines="50"/>
        <w:jc w:val="center"/>
        <w:outlineLvl w:val="9"/>
        <w:rPr>
          <w:rFonts w:asciiTheme="minorEastAsia" w:hAnsiTheme="minorEastAsia" w:eastAsiaTheme="minorEastAsia"/>
          <w:b/>
          <w:color w:val="auto"/>
          <w:sz w:val="32"/>
          <w:szCs w:val="32"/>
          <w:highlight w:val="none"/>
        </w:rPr>
      </w:pPr>
    </w:p>
    <w:p>
      <w:pPr>
        <w:spacing w:after="156" w:afterLines="50" w:line="500" w:lineRule="exact"/>
        <w:jc w:val="center"/>
        <w:rPr>
          <w:rFonts w:asciiTheme="minorEastAsia" w:hAnsiTheme="minorEastAsia" w:eastAsiaTheme="minorEastAsia"/>
          <w:b/>
          <w:color w:val="auto"/>
          <w:sz w:val="28"/>
          <w:szCs w:val="28"/>
          <w:highlight w:val="none"/>
        </w:rPr>
      </w:pPr>
    </w:p>
    <w:p>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48" w:name="_Toc9994"/>
      <w:bookmarkStart w:id="49"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48"/>
      <w:bookmarkEnd w:id="49"/>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50" w:name="_Toc5555"/>
      <w:bookmarkStart w:id="51" w:name="_Toc28960"/>
      <w:r>
        <w:rPr>
          <w:rFonts w:hint="eastAsia" w:asciiTheme="minorEastAsia" w:hAnsiTheme="minorEastAsia" w:eastAsiaTheme="minorEastAsia"/>
          <w:b/>
          <w:color w:val="auto"/>
          <w:sz w:val="24"/>
          <w:highlight w:val="none"/>
        </w:rPr>
        <w:t>一、开标一览表</w:t>
      </w:r>
      <w:bookmarkEnd w:id="50"/>
      <w:bookmarkEnd w:id="51"/>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pPr>
              <w:spacing w:line="360" w:lineRule="auto"/>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pPr>
              <w:spacing w:line="360" w:lineRule="auto"/>
              <w:jc w:val="left"/>
              <w:rPr>
                <w:rFonts w:asciiTheme="minorEastAsia" w:hAnsiTheme="minorEastAsia" w:eastAsiaTheme="minorEastAsia"/>
                <w:color w:val="auto"/>
                <w:sz w:val="24"/>
                <w:szCs w:val="28"/>
                <w:highlight w:val="none"/>
              </w:rPr>
            </w:pPr>
          </w:p>
        </w:tc>
      </w:tr>
    </w:tbl>
    <w:p>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pPr>
        <w:spacing w:line="360" w:lineRule="auto"/>
        <w:ind w:firstLine="360" w:firstLineChars="150"/>
        <w:rPr>
          <w:rFonts w:asciiTheme="minorEastAsia" w:hAnsiTheme="minorEastAsia" w:eastAsiaTheme="minorEastAsia"/>
          <w:color w:val="auto"/>
          <w:sz w:val="24"/>
          <w:highlight w:val="none"/>
        </w:rPr>
      </w:pPr>
    </w:p>
    <w:p>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52" w:name="_Toc18010"/>
      <w:bookmarkStart w:id="53" w:name="_Toc6441"/>
      <w:r>
        <w:rPr>
          <w:rFonts w:hint="eastAsia" w:asciiTheme="minorEastAsia" w:hAnsiTheme="minorEastAsia" w:eastAsiaTheme="minorEastAsia"/>
          <w:b/>
          <w:color w:val="auto"/>
          <w:sz w:val="24"/>
          <w:highlight w:val="none"/>
        </w:rPr>
        <w:t>二、投标函</w:t>
      </w:r>
      <w:bookmarkEnd w:id="52"/>
      <w:bookmarkEnd w:id="53"/>
    </w:p>
    <w:p>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800" w:firstLineChars="2000"/>
        <w:rPr>
          <w:rFonts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spacing w:line="360" w:lineRule="auto"/>
        <w:jc w:val="center"/>
        <w:outlineLvl w:val="1"/>
        <w:rPr>
          <w:rFonts w:hint="eastAsia" w:asciiTheme="minorEastAsia" w:hAnsiTheme="minorEastAsia" w:eastAsiaTheme="minorEastAsia"/>
          <w:b/>
          <w:color w:val="auto"/>
          <w:sz w:val="24"/>
          <w:highlight w:val="none"/>
        </w:rPr>
      </w:pPr>
      <w:bookmarkStart w:id="54" w:name="_Toc1328"/>
      <w:r>
        <w:rPr>
          <w:rFonts w:hint="eastAsia" w:asciiTheme="minorEastAsia" w:hAnsiTheme="minorEastAsia" w:eastAsiaTheme="minorEastAsia"/>
          <w:b/>
          <w:color w:val="auto"/>
          <w:sz w:val="24"/>
          <w:highlight w:val="none"/>
          <w:lang w:val="en-US" w:eastAsia="zh-CN"/>
        </w:rPr>
        <w:t>三．投标人资格声明书</w:t>
      </w:r>
      <w:bookmarkEnd w:id="54"/>
      <w:r>
        <w:rPr>
          <w:rFonts w:hint="eastAsia" w:asciiTheme="minorEastAsia" w:hAnsiTheme="minorEastAsia" w:eastAsiaTheme="minorEastAsia"/>
          <w:b/>
          <w:color w:val="auto"/>
          <w:sz w:val="24"/>
          <w:highlight w:val="none"/>
          <w:lang w:val="en-US" w:eastAsia="zh-CN"/>
        </w:rPr>
        <w:t xml:space="preserve"> </w:t>
      </w:r>
    </w:p>
    <w:p>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pPr>
        <w:pStyle w:val="3"/>
        <w:rPr>
          <w:rFonts w:hint="eastAsia" w:asciiTheme="minorEastAsia" w:hAnsiTheme="minorEastAsia" w:eastAsiaTheme="minorEastAsia" w:cstheme="minorEastAsia"/>
          <w:color w:val="000000"/>
          <w:kern w:val="0"/>
          <w:sz w:val="24"/>
          <w:szCs w:val="24"/>
          <w:highlight w:val="green"/>
          <w:lang w:val="en-US" w:eastAsia="zh-CN" w:bidi="ar"/>
        </w:rPr>
      </w:pPr>
    </w:p>
    <w:p>
      <w:pPr>
        <w:pStyle w:val="3"/>
        <w:rPr>
          <w:rFonts w:hint="eastAsia" w:asciiTheme="minorEastAsia" w:hAnsiTheme="minorEastAsia" w:eastAsiaTheme="minorEastAsia" w:cstheme="minorEastAsia"/>
          <w:color w:val="000000"/>
          <w:kern w:val="0"/>
          <w:sz w:val="24"/>
          <w:szCs w:val="24"/>
          <w:lang w:val="en-US" w:eastAsia="zh-CN" w:bidi="ar"/>
        </w:rPr>
      </w:pPr>
    </w:p>
    <w:p>
      <w:pPr>
        <w:pStyle w:val="3"/>
        <w:rPr>
          <w:rFonts w:hint="eastAsia" w:asciiTheme="minorEastAsia" w:hAnsiTheme="minorEastAsia" w:eastAsiaTheme="minorEastAsia" w:cstheme="minorEastAsia"/>
          <w:color w:val="000000"/>
          <w:kern w:val="0"/>
          <w:sz w:val="24"/>
          <w:szCs w:val="24"/>
          <w:lang w:val="en-US" w:eastAsia="zh-CN" w:bidi="ar"/>
        </w:rPr>
      </w:pPr>
    </w:p>
    <w:p>
      <w:pPr>
        <w:rPr>
          <w:rFonts w:hint="eastAsia" w:asciiTheme="minorEastAsia" w:hAnsiTheme="minorEastAsia" w:eastAsiaTheme="minorEastAsia"/>
          <w:b/>
          <w:color w:val="auto"/>
          <w:sz w:val="24"/>
          <w:highlight w:val="none"/>
        </w:rPr>
      </w:pPr>
      <w:bookmarkStart w:id="55" w:name="_Toc11607"/>
      <w:r>
        <w:rPr>
          <w:rFonts w:hint="eastAsia" w:asciiTheme="minorEastAsia" w:hAnsiTheme="minorEastAsia" w:eastAsiaTheme="minorEastAsia"/>
          <w:b/>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56" w:name="_Toc16960"/>
      <w:r>
        <w:rPr>
          <w:rFonts w:hint="eastAsia" w:asciiTheme="minorEastAsia" w:hAnsiTheme="minorEastAsia" w:eastAsiaTheme="minorEastAsia"/>
          <w:b/>
          <w:color w:val="auto"/>
          <w:sz w:val="24"/>
          <w:highlight w:val="none"/>
        </w:rPr>
        <w:t>四、授权书</w:t>
      </w:r>
      <w:bookmarkEnd w:id="55"/>
      <w:bookmarkEnd w:id="56"/>
    </w:p>
    <w:p>
      <w:pPr>
        <w:pStyle w:val="12"/>
        <w:snapToGrid w:val="0"/>
        <w:spacing w:line="360" w:lineRule="auto"/>
        <w:ind w:firstLine="480" w:firstLineChars="200"/>
        <w:jc w:val="left"/>
        <w:rPr>
          <w:rFonts w:hAnsi="宋体" w:eastAsia="宋体"/>
          <w:color w:val="auto"/>
          <w:sz w:val="24"/>
          <w:szCs w:val="28"/>
          <w:highlight w:val="none"/>
        </w:rPr>
      </w:pPr>
    </w:p>
    <w:p>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spacing w:line="360" w:lineRule="auto"/>
        <w:ind w:firstLine="435"/>
        <w:rPr>
          <w:rFonts w:hAnsi="宋体" w:eastAsia="宋体"/>
          <w:color w:val="auto"/>
          <w:sz w:val="24"/>
          <w:szCs w:val="28"/>
          <w:highlight w:val="none"/>
          <w:lang w:val="zh-CN"/>
        </w:rPr>
      </w:pPr>
    </w:p>
    <w:p>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pPr>
        <w:spacing w:line="360" w:lineRule="auto"/>
        <w:rPr>
          <w:rFonts w:ascii="宋体" w:hAnsi="宋体" w:eastAsia="宋体"/>
          <w:color w:val="auto"/>
          <w:sz w:val="24"/>
          <w:szCs w:val="28"/>
          <w:highlight w:val="none"/>
        </w:rPr>
      </w:pPr>
    </w:p>
    <w:p>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57" w:name="_Toc6796"/>
      <w:bookmarkStart w:id="58" w:name="_Toc31991"/>
      <w:r>
        <w:rPr>
          <w:rFonts w:hint="eastAsia" w:asciiTheme="minorEastAsia" w:hAnsiTheme="minorEastAsia" w:eastAsiaTheme="minorEastAsia"/>
          <w:b/>
          <w:color w:val="auto"/>
          <w:sz w:val="24"/>
          <w:highlight w:val="none"/>
        </w:rPr>
        <w:t>五、投标分项报价表</w:t>
      </w:r>
      <w:bookmarkEnd w:id="57"/>
      <w:bookmarkEnd w:id="58"/>
    </w:p>
    <w:p>
      <w:pPr>
        <w:pStyle w:val="39"/>
        <w:jc w:val="left"/>
        <w:rPr>
          <w:rFonts w:hint="default" w:ascii="宋体" w:hAnsi="宋体" w:eastAsia="宋体"/>
          <w:b/>
          <w:bCs/>
          <w:lang w:val="en-US" w:eastAsia="zh-CN"/>
        </w:rPr>
      </w:pPr>
      <w:r>
        <w:rPr>
          <w:rFonts w:hint="eastAsia" w:ascii="宋体" w:hAnsi="宋体" w:eastAsia="宋体"/>
          <w:b/>
          <w:bCs/>
          <w:lang w:val="en-US" w:eastAsia="zh-CN"/>
        </w:rPr>
        <w:t>5-1货物部分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3" w:type="pct"/>
            <w:noWrap w:val="0"/>
            <w:vAlign w:val="center"/>
          </w:tcPr>
          <w:p>
            <w:pPr>
              <w:pStyle w:val="3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6" w:type="pct"/>
            <w:noWrap w:val="0"/>
            <w:vAlign w:val="center"/>
          </w:tcPr>
          <w:p>
            <w:pPr>
              <w:jc w:val="center"/>
              <w:rPr>
                <w:rFonts w:ascii="宋体" w:hAnsi="宋体" w:eastAsia="宋体"/>
                <w:b/>
                <w:sz w:val="24"/>
              </w:rPr>
            </w:pPr>
            <w:r>
              <w:rPr>
                <w:rFonts w:hint="eastAsia" w:ascii="宋体" w:hAnsi="宋体" w:eastAsia="宋体"/>
                <w:b/>
                <w:sz w:val="24"/>
              </w:rPr>
              <w:t>货物名称</w:t>
            </w:r>
          </w:p>
        </w:tc>
        <w:tc>
          <w:tcPr>
            <w:tcW w:w="772" w:type="pct"/>
            <w:noWrap w:val="0"/>
            <w:vAlign w:val="center"/>
          </w:tcPr>
          <w:p>
            <w:pPr>
              <w:jc w:val="center"/>
              <w:rPr>
                <w:rFonts w:ascii="宋体" w:hAnsi="宋体" w:eastAsia="宋体"/>
                <w:b/>
                <w:sz w:val="24"/>
              </w:rPr>
            </w:pPr>
            <w:r>
              <w:rPr>
                <w:rFonts w:hint="eastAsia" w:ascii="宋体" w:hAnsi="宋体" w:eastAsia="宋体"/>
                <w:b/>
                <w:sz w:val="24"/>
              </w:rPr>
              <w:t>品牌、型</w:t>
            </w:r>
          </w:p>
          <w:p>
            <w:pPr>
              <w:jc w:val="center"/>
              <w:rPr>
                <w:rFonts w:ascii="宋体" w:hAnsi="宋体" w:eastAsia="宋体"/>
                <w:b/>
                <w:sz w:val="24"/>
              </w:rPr>
            </w:pPr>
            <w:r>
              <w:rPr>
                <w:rFonts w:hint="eastAsia" w:ascii="宋体" w:hAnsi="宋体" w:eastAsia="宋体"/>
                <w:b/>
                <w:sz w:val="24"/>
              </w:rPr>
              <w:t>号规格</w:t>
            </w:r>
          </w:p>
        </w:tc>
        <w:tc>
          <w:tcPr>
            <w:tcW w:w="772" w:type="pct"/>
            <w:noWrap w:val="0"/>
            <w:vAlign w:val="center"/>
          </w:tcPr>
          <w:p>
            <w:pPr>
              <w:jc w:val="center"/>
              <w:rPr>
                <w:rFonts w:ascii="宋体" w:hAnsi="宋体" w:eastAsia="宋体"/>
                <w:b/>
                <w:sz w:val="24"/>
              </w:rPr>
            </w:pPr>
            <w:r>
              <w:rPr>
                <w:rFonts w:hint="eastAsia" w:ascii="宋体" w:hAnsi="宋体" w:eastAsia="宋体"/>
                <w:b/>
                <w:sz w:val="24"/>
              </w:rPr>
              <w:t>原产地及</w:t>
            </w:r>
          </w:p>
          <w:p>
            <w:pPr>
              <w:jc w:val="center"/>
              <w:rPr>
                <w:rFonts w:ascii="宋体" w:hAnsi="宋体" w:eastAsia="宋体"/>
                <w:b/>
                <w:sz w:val="24"/>
              </w:rPr>
            </w:pPr>
            <w:r>
              <w:rPr>
                <w:rFonts w:hint="eastAsia" w:ascii="宋体" w:hAnsi="宋体" w:eastAsia="宋体"/>
                <w:b/>
                <w:sz w:val="24"/>
              </w:rPr>
              <w:t>生产厂商</w:t>
            </w:r>
          </w:p>
        </w:tc>
        <w:tc>
          <w:tcPr>
            <w:tcW w:w="394" w:type="pct"/>
            <w:noWrap w:val="0"/>
            <w:vAlign w:val="center"/>
          </w:tcPr>
          <w:p>
            <w:pPr>
              <w:jc w:val="center"/>
              <w:rPr>
                <w:rFonts w:ascii="宋体" w:hAnsi="宋体" w:eastAsia="宋体"/>
                <w:b/>
                <w:sz w:val="24"/>
              </w:rPr>
            </w:pPr>
            <w:r>
              <w:rPr>
                <w:rFonts w:hint="eastAsia" w:ascii="宋体" w:hAnsi="宋体" w:eastAsia="宋体"/>
                <w:b/>
                <w:sz w:val="24"/>
              </w:rPr>
              <w:t>单位</w:t>
            </w:r>
          </w:p>
        </w:tc>
        <w:tc>
          <w:tcPr>
            <w:tcW w:w="394" w:type="pct"/>
            <w:noWrap w:val="0"/>
            <w:vAlign w:val="center"/>
          </w:tcPr>
          <w:p>
            <w:pPr>
              <w:jc w:val="center"/>
              <w:rPr>
                <w:rFonts w:ascii="宋体" w:hAnsi="宋体" w:eastAsia="宋体"/>
                <w:b/>
                <w:sz w:val="24"/>
              </w:rPr>
            </w:pPr>
            <w:r>
              <w:rPr>
                <w:rFonts w:hint="eastAsia" w:ascii="宋体" w:hAnsi="宋体" w:eastAsia="宋体"/>
                <w:b/>
                <w:sz w:val="24"/>
              </w:rPr>
              <w:t>数量</w:t>
            </w:r>
          </w:p>
        </w:tc>
        <w:tc>
          <w:tcPr>
            <w:tcW w:w="551" w:type="pct"/>
            <w:noWrap w:val="0"/>
            <w:vAlign w:val="center"/>
          </w:tcPr>
          <w:p>
            <w:pPr>
              <w:jc w:val="center"/>
              <w:rPr>
                <w:rFonts w:ascii="宋体" w:hAnsi="宋体" w:eastAsia="宋体"/>
                <w:b/>
                <w:sz w:val="24"/>
              </w:rPr>
            </w:pPr>
            <w:r>
              <w:rPr>
                <w:rFonts w:hint="eastAsia" w:ascii="宋体" w:hAnsi="宋体" w:eastAsia="宋体"/>
                <w:b/>
                <w:sz w:val="24"/>
              </w:rPr>
              <w:t>单价</w:t>
            </w:r>
          </w:p>
          <w:p>
            <w:pPr>
              <w:jc w:val="center"/>
              <w:rPr>
                <w:rFonts w:ascii="宋体" w:hAnsi="宋体" w:eastAsia="宋体"/>
                <w:b/>
                <w:sz w:val="24"/>
              </w:rPr>
            </w:pPr>
            <w:r>
              <w:rPr>
                <w:rFonts w:hint="eastAsia" w:ascii="宋体" w:hAnsi="宋体" w:eastAsia="宋体"/>
                <w:b/>
                <w:sz w:val="24"/>
              </w:rPr>
              <w:t>（元）</w:t>
            </w:r>
          </w:p>
        </w:tc>
        <w:tc>
          <w:tcPr>
            <w:tcW w:w="551" w:type="pct"/>
            <w:noWrap w:val="0"/>
            <w:vAlign w:val="center"/>
          </w:tcPr>
          <w:p>
            <w:pPr>
              <w:jc w:val="center"/>
              <w:rPr>
                <w:rFonts w:ascii="宋体" w:hAnsi="宋体" w:eastAsia="宋体"/>
                <w:b/>
                <w:sz w:val="24"/>
              </w:rPr>
            </w:pPr>
            <w:r>
              <w:rPr>
                <w:rFonts w:hint="eastAsia" w:ascii="宋体" w:hAnsi="宋体" w:eastAsia="宋体"/>
                <w:b/>
                <w:sz w:val="24"/>
              </w:rPr>
              <w:t>小计</w:t>
            </w:r>
          </w:p>
          <w:p>
            <w:pPr>
              <w:jc w:val="center"/>
              <w:rPr>
                <w:rFonts w:ascii="宋体" w:hAnsi="宋体" w:eastAsia="宋体"/>
                <w:b/>
                <w:sz w:val="24"/>
              </w:rPr>
            </w:pPr>
            <w:r>
              <w:rPr>
                <w:rFonts w:hint="eastAsia" w:ascii="宋体" w:hAnsi="宋体" w:eastAsia="宋体"/>
                <w:b/>
                <w:sz w:val="24"/>
              </w:rPr>
              <w:t>（元）</w:t>
            </w:r>
          </w:p>
        </w:tc>
        <w:tc>
          <w:tcPr>
            <w:tcW w:w="393" w:type="pct"/>
            <w:noWrap w:val="0"/>
            <w:vAlign w:val="center"/>
          </w:tcPr>
          <w:p>
            <w:pPr>
              <w:jc w:val="center"/>
              <w:rPr>
                <w:rFonts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pPr>
              <w:jc w:val="center"/>
              <w:rPr>
                <w:rFonts w:ascii="宋体" w:hAnsi="宋体" w:eastAsia="宋体"/>
                <w:sz w:val="24"/>
              </w:rPr>
            </w:pPr>
            <w:r>
              <w:rPr>
                <w:rFonts w:hint="eastAsia" w:ascii="宋体" w:hAnsi="宋体" w:eastAsia="宋体"/>
                <w:sz w:val="24"/>
              </w:rPr>
              <w:t>1</w:t>
            </w:r>
          </w:p>
        </w:tc>
        <w:tc>
          <w:tcPr>
            <w:tcW w:w="776"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393" w:type="pct"/>
            <w:noWrap w:val="0"/>
            <w:vAlign w:val="top"/>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pPr>
              <w:jc w:val="center"/>
              <w:rPr>
                <w:rFonts w:ascii="宋体" w:hAnsi="宋体" w:eastAsia="宋体"/>
                <w:sz w:val="24"/>
              </w:rPr>
            </w:pPr>
            <w:r>
              <w:rPr>
                <w:rFonts w:hint="eastAsia" w:ascii="宋体" w:hAnsi="宋体" w:eastAsia="宋体"/>
                <w:sz w:val="24"/>
              </w:rPr>
              <w:t>2</w:t>
            </w:r>
          </w:p>
        </w:tc>
        <w:tc>
          <w:tcPr>
            <w:tcW w:w="776"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393" w:type="pct"/>
            <w:noWrap w:val="0"/>
            <w:vAlign w:val="top"/>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pPr>
              <w:jc w:val="center"/>
              <w:rPr>
                <w:rFonts w:ascii="宋体" w:hAnsi="宋体" w:eastAsia="宋体"/>
                <w:sz w:val="24"/>
              </w:rPr>
            </w:pPr>
            <w:r>
              <w:rPr>
                <w:rFonts w:hint="eastAsia" w:ascii="宋体" w:hAnsi="宋体" w:eastAsia="宋体"/>
                <w:sz w:val="24"/>
              </w:rPr>
              <w:t>3</w:t>
            </w:r>
          </w:p>
        </w:tc>
        <w:tc>
          <w:tcPr>
            <w:tcW w:w="776"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393" w:type="pct"/>
            <w:noWrap w:val="0"/>
            <w:vAlign w:val="top"/>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pPr>
              <w:jc w:val="center"/>
              <w:rPr>
                <w:rFonts w:ascii="宋体" w:hAnsi="宋体" w:eastAsia="宋体"/>
                <w:sz w:val="24"/>
              </w:rPr>
            </w:pPr>
            <w:r>
              <w:rPr>
                <w:rFonts w:hint="eastAsia" w:ascii="宋体" w:hAnsi="宋体" w:eastAsia="宋体"/>
                <w:sz w:val="24"/>
              </w:rPr>
              <w:t>…</w:t>
            </w:r>
          </w:p>
        </w:tc>
        <w:tc>
          <w:tcPr>
            <w:tcW w:w="776"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772"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394"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551" w:type="pct"/>
            <w:noWrap w:val="0"/>
            <w:vAlign w:val="top"/>
          </w:tcPr>
          <w:p>
            <w:pPr>
              <w:rPr>
                <w:rFonts w:ascii="宋体" w:hAnsi="宋体" w:eastAsia="宋体"/>
                <w:sz w:val="24"/>
              </w:rPr>
            </w:pPr>
          </w:p>
        </w:tc>
        <w:tc>
          <w:tcPr>
            <w:tcW w:w="393" w:type="pct"/>
            <w:noWrap w:val="0"/>
            <w:vAlign w:val="top"/>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945" w:type="pct"/>
            <w:gridSpan w:val="2"/>
            <w:noWrap w:val="0"/>
            <w:vAlign w:val="top"/>
          </w:tcPr>
          <w:p>
            <w:pPr>
              <w:rPr>
                <w:rFonts w:ascii="宋体" w:hAnsi="宋体" w:eastAsia="宋体"/>
                <w:sz w:val="24"/>
              </w:rPr>
            </w:pPr>
          </w:p>
        </w:tc>
      </w:tr>
    </w:tbl>
    <w:p>
      <w:pPr>
        <w:spacing w:line="360" w:lineRule="auto"/>
        <w:ind w:firstLine="435"/>
        <w:jc w:val="right"/>
        <w:rPr>
          <w:rFonts w:hint="eastAsia" w:ascii="宋体" w:hAnsi="宋体" w:eastAsia="宋体"/>
          <w:b/>
          <w:bCs/>
          <w:lang w:val="en-US" w:eastAsia="zh-CN"/>
        </w:rPr>
      </w:pPr>
      <w:r>
        <w:rPr>
          <w:rFonts w:hint="eastAsia" w:ascii="宋体" w:hAnsi="宋体" w:eastAsia="宋体"/>
          <w:bCs/>
          <w:sz w:val="24"/>
          <w:szCs w:val="28"/>
          <w:highlight w:val="none"/>
          <w:u w:val="single"/>
        </w:rPr>
        <w:t xml:space="preserve">       </w:t>
      </w:r>
    </w:p>
    <w:p>
      <w:pPr>
        <w:pStyle w:val="39"/>
        <w:jc w:val="both"/>
        <w:rPr>
          <w:rFonts w:hint="eastAsia" w:ascii="宋体" w:hAnsi="宋体" w:eastAsia="宋体"/>
          <w:b/>
          <w:bCs/>
          <w:lang w:val="en-US" w:eastAsia="zh-CN"/>
        </w:rPr>
      </w:pPr>
      <w:r>
        <w:rPr>
          <w:rFonts w:hint="eastAsia" w:ascii="宋体" w:hAnsi="宋体" w:eastAsia="宋体"/>
          <w:b/>
          <w:bCs/>
          <w:lang w:val="en-US" w:eastAsia="zh-CN"/>
        </w:rPr>
        <w:t>5-</w:t>
      </w:r>
      <w:r>
        <w:rPr>
          <w:rFonts w:hint="eastAsia" w:ascii="宋体" w:hAnsi="宋体"/>
          <w:b/>
          <w:bCs/>
          <w:lang w:val="en-US" w:eastAsia="zh-CN"/>
        </w:rPr>
        <w:t>2</w:t>
      </w:r>
      <w:r>
        <w:rPr>
          <w:rFonts w:hint="eastAsia" w:ascii="宋体" w:hAnsi="宋体" w:eastAsia="宋体"/>
          <w:b/>
          <w:bCs/>
          <w:lang w:val="en-US" w:eastAsia="zh-CN"/>
        </w:rPr>
        <w:t>符合本国产品标准的产品成本之和占比</w:t>
      </w:r>
    </w:p>
    <w:tbl>
      <w:tblPr>
        <w:tblStyle w:val="2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766" w:type="dxa"/>
            <w:noWrap w:val="0"/>
            <w:vAlign w:val="top"/>
          </w:tcPr>
          <w:p>
            <w:pPr>
              <w:spacing w:line="360" w:lineRule="auto"/>
              <w:rPr>
                <w:rFonts w:hint="eastAsia" w:ascii="宋体" w:hAnsi="宋体" w:eastAsia="宋体" w:cs="宋体"/>
                <w:color w:val="auto"/>
                <w:sz w:val="24"/>
                <w:szCs w:val="24"/>
                <w:u w:val="single"/>
                <w:lang w:val="en-US" w:eastAsia="zh-CN"/>
              </w:rPr>
            </w:pPr>
          </w:p>
          <w:p>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pPr>
              <w:tabs>
                <w:tab w:val="left" w:pos="4620"/>
              </w:tabs>
              <w:spacing w:line="360" w:lineRule="auto"/>
              <w:jc w:val="left"/>
              <w:rPr>
                <w:rFonts w:hint="eastAsia" w:ascii="宋体" w:hAnsi="宋体" w:eastAsia="宋体" w:cs="Times New Roman"/>
                <w:b/>
                <w:bCs w:val="0"/>
                <w:szCs w:val="24"/>
                <w:lang w:val="en-US" w:eastAsia="zh-CN"/>
              </w:rPr>
            </w:pPr>
            <w:r>
              <w:rPr>
                <w:rFonts w:hint="eastAsia" w:ascii="宋体" w:hAnsi="宋体" w:eastAsia="宋体" w:cs="Times New Roman"/>
                <w:b/>
                <w:bCs w:val="0"/>
                <w:szCs w:val="24"/>
                <w:lang w:val="en-US" w:eastAsia="zh-CN"/>
              </w:rPr>
              <w:t>提醒：</w:t>
            </w:r>
          </w:p>
          <w:p>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pPr>
        <w:spacing w:line="360" w:lineRule="auto"/>
        <w:rPr>
          <w:rFonts w:hint="eastAsia" w:ascii="宋体" w:hAnsi="宋体" w:eastAsia="宋体"/>
          <w:b/>
          <w:bCs/>
          <w:sz w:val="21"/>
          <w:szCs w:val="21"/>
          <w:lang w:eastAsia="zh-CN"/>
        </w:rPr>
      </w:pPr>
    </w:p>
    <w:p>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pPr>
        <w:spacing w:line="360" w:lineRule="auto"/>
        <w:rPr>
          <w:rFonts w:hint="eastAsia" w:ascii="宋体" w:hAnsi="宋体" w:eastAsia="宋体"/>
          <w:b/>
          <w:bCs/>
          <w:sz w:val="21"/>
          <w:szCs w:val="21"/>
          <w:lang w:eastAsia="zh-CN"/>
        </w:rPr>
      </w:pPr>
      <w:r>
        <w:rPr>
          <w:rFonts w:hint="eastAsia" w:ascii="宋体" w:hAnsi="宋体" w:eastAsia="宋体"/>
          <w:b/>
          <w:bCs/>
          <w:sz w:val="21"/>
          <w:szCs w:val="21"/>
          <w:lang w:eastAsia="zh-CN"/>
        </w:rPr>
        <w:t>注：</w:t>
      </w:r>
    </w:p>
    <w:p>
      <w:pPr>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1.表5-1</w:t>
      </w:r>
      <w:r>
        <w:rPr>
          <w:rFonts w:hint="eastAsia" w:ascii="宋体" w:hAnsi="宋体" w:eastAsia="宋体"/>
          <w:sz w:val="21"/>
          <w:szCs w:val="21"/>
        </w:rPr>
        <w:t>中须明确列出所投产品的货物名称、品牌、型号规格、原产地及生产厂商，否则可能导致</w:t>
      </w:r>
      <w:r>
        <w:rPr>
          <w:rFonts w:hint="eastAsia" w:ascii="宋体" w:hAnsi="宋体" w:eastAsia="宋体"/>
          <w:b/>
          <w:bCs/>
          <w:sz w:val="21"/>
          <w:szCs w:val="21"/>
        </w:rPr>
        <w:t>投标无效</w:t>
      </w:r>
      <w:r>
        <w:rPr>
          <w:rFonts w:hint="eastAsia" w:ascii="宋体" w:hAnsi="宋体" w:eastAsia="宋体"/>
          <w:b/>
          <w:bCs/>
          <w:sz w:val="21"/>
          <w:szCs w:val="21"/>
          <w:lang w:eastAsia="zh-CN"/>
        </w:rPr>
        <w:t>。</w:t>
      </w:r>
    </w:p>
    <w:p>
      <w:pPr>
        <w:spacing w:line="360" w:lineRule="auto"/>
        <w:rPr>
          <w:rFonts w:hint="eastAsia" w:ascii="宋体" w:hAnsi="宋体" w:eastAsia="宋体"/>
          <w:sz w:val="21"/>
          <w:szCs w:val="21"/>
        </w:rPr>
      </w:pPr>
      <w:r>
        <w:rPr>
          <w:rFonts w:hint="eastAsia" w:ascii="宋体" w:hAnsi="宋体" w:eastAsia="宋体"/>
          <w:sz w:val="21"/>
          <w:szCs w:val="21"/>
          <w:lang w:val="en-US" w:eastAsia="zh-CN"/>
        </w:rPr>
        <w:t>2.上述报价为投标人完成本项目内容的全部费用（总报价为表5-1和表5-2合计金额之和），</w:t>
      </w:r>
      <w:r>
        <w:rPr>
          <w:rFonts w:hint="eastAsia" w:ascii="宋体" w:hAnsi="宋体" w:eastAsia="宋体"/>
          <w:sz w:val="21"/>
          <w:szCs w:val="21"/>
        </w:rPr>
        <w:t>如有漏项或缺项，</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59" w:name="_Toc11940"/>
      <w:bookmarkStart w:id="60" w:name="_Toc20329"/>
      <w:r>
        <w:rPr>
          <w:rFonts w:hint="eastAsia" w:asciiTheme="minorEastAsia" w:hAnsiTheme="minorEastAsia" w:eastAsiaTheme="minorEastAsia"/>
          <w:b/>
          <w:color w:val="auto"/>
          <w:sz w:val="24"/>
          <w:highlight w:val="none"/>
        </w:rPr>
        <w:t>六、投标响应表</w:t>
      </w:r>
      <w:bookmarkEnd w:id="59"/>
      <w:bookmarkEnd w:id="60"/>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pStyle w:val="39"/>
              <w:jc w:val="center"/>
              <w:rPr>
                <w:rFonts w:asciiTheme="minorEastAsia" w:hAnsiTheme="minorEastAsia" w:eastAsiaTheme="minorEastAsia"/>
                <w:color w:val="auto"/>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pPr>
              <w:jc w:val="center"/>
              <w:rPr>
                <w:rFonts w:ascii="宋体" w:hAnsi="宋体" w:eastAsia="宋体"/>
                <w:color w:val="auto"/>
                <w:sz w:val="24"/>
                <w:highlight w:val="none"/>
              </w:rPr>
            </w:pP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bl>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pStyle w:val="39"/>
              <w:jc w:val="center"/>
              <w:rPr>
                <w:rFonts w:asciiTheme="minorEastAsia" w:hAnsiTheme="minorEastAsia" w:eastAsiaTheme="minorEastAsia"/>
                <w:color w:val="auto"/>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pStyle w:val="39"/>
              <w:jc w:val="center"/>
              <w:rPr>
                <w:rFonts w:asciiTheme="minorEastAsia" w:hAnsiTheme="minorEastAsia" w:eastAsiaTheme="minorEastAsia"/>
                <w:color w:val="auto"/>
                <w:highlight w:val="none"/>
              </w:rPr>
            </w:pPr>
          </w:p>
        </w:tc>
        <w:tc>
          <w:tcPr>
            <w:tcW w:w="502"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pPr>
              <w:jc w:val="center"/>
              <w:rPr>
                <w:rFonts w:asciiTheme="minorEastAsia" w:hAnsiTheme="minorEastAsia" w:eastAsiaTheme="minorEastAsia"/>
                <w:color w:val="auto"/>
                <w:sz w:val="24"/>
                <w:highlight w:val="none"/>
              </w:rPr>
            </w:pPr>
          </w:p>
        </w:tc>
        <w:tc>
          <w:tcPr>
            <w:tcW w:w="1680" w:type="pct"/>
            <w:vAlign w:val="center"/>
          </w:tcPr>
          <w:p>
            <w:pPr>
              <w:jc w:val="center"/>
              <w:rPr>
                <w:rFonts w:asciiTheme="minorEastAsia" w:hAnsiTheme="minorEastAsia" w:eastAsiaTheme="minorEastAsia"/>
                <w:color w:val="auto"/>
                <w:sz w:val="24"/>
                <w:highlight w:val="none"/>
              </w:rPr>
            </w:pPr>
          </w:p>
        </w:tc>
        <w:tc>
          <w:tcPr>
            <w:tcW w:w="1456" w:type="pct"/>
            <w:vAlign w:val="center"/>
          </w:tcPr>
          <w:p>
            <w:pPr>
              <w:jc w:val="center"/>
              <w:rPr>
                <w:rFonts w:asciiTheme="minorEastAsia" w:hAnsiTheme="minorEastAsia" w:eastAsiaTheme="minorEastAsia"/>
                <w:color w:val="auto"/>
                <w:sz w:val="24"/>
                <w:highlight w:val="none"/>
              </w:rPr>
            </w:pPr>
          </w:p>
        </w:tc>
        <w:tc>
          <w:tcPr>
            <w:tcW w:w="502" w:type="pct"/>
            <w:vAlign w:val="center"/>
          </w:tcPr>
          <w:p>
            <w:pPr>
              <w:jc w:val="center"/>
              <w:rPr>
                <w:rFonts w:asciiTheme="minorEastAsia" w:hAnsiTheme="minorEastAsia" w:eastAsiaTheme="minorEastAsia"/>
                <w:color w:val="auto"/>
                <w:sz w:val="24"/>
                <w:highlight w:val="none"/>
              </w:rPr>
            </w:pPr>
          </w:p>
        </w:tc>
      </w:tr>
    </w:tbl>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bookmarkStart w:id="61" w:name="_Toc11594"/>
      <w:bookmarkStart w:id="62" w:name="_Toc3100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61"/>
      <w:bookmarkEnd w:id="62"/>
      <w:r>
        <w:rPr>
          <w:rFonts w:hint="eastAsia" w:ascii="宋体" w:hAnsi="宋体" w:eastAsia="宋体"/>
          <w:b/>
          <w:sz w:val="24"/>
        </w:rPr>
        <w:t>供货方案</w:t>
      </w:r>
    </w:p>
    <w:p>
      <w:pPr>
        <w:spacing w:line="360" w:lineRule="auto"/>
        <w:jc w:val="center"/>
        <w:outlineLvl w:val="1"/>
        <w:rPr>
          <w:rFonts w:hint="eastAsia" w:ascii="宋体" w:hAnsi="宋体" w:eastAsia="宋体"/>
          <w:bCs/>
          <w:sz w:val="24"/>
        </w:rPr>
      </w:pPr>
      <w:bookmarkStart w:id="63" w:name="_Toc11380"/>
      <w:r>
        <w:rPr>
          <w:rFonts w:hint="eastAsia" w:ascii="宋体" w:hAnsi="宋体" w:eastAsia="宋体"/>
          <w:bCs/>
          <w:sz w:val="24"/>
        </w:rPr>
        <w:t>(投标人可自行制作格式)</w:t>
      </w:r>
    </w:p>
    <w:p>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八．</w:t>
      </w:r>
      <w:bookmarkEnd w:id="63"/>
      <w:r>
        <w:rPr>
          <w:rFonts w:hint="eastAsia" w:ascii="宋体" w:hAnsi="宋体" w:eastAsia="宋体"/>
          <w:b/>
          <w:sz w:val="24"/>
        </w:rPr>
        <w:t>售后服务</w:t>
      </w:r>
    </w:p>
    <w:p>
      <w:pPr>
        <w:spacing w:line="360" w:lineRule="auto"/>
        <w:jc w:val="center"/>
        <w:rPr>
          <w:rFonts w:ascii="宋体" w:hAnsi="宋体" w:eastAsia="宋体"/>
          <w:bCs/>
          <w:sz w:val="24"/>
        </w:rPr>
      </w:pPr>
      <w:r>
        <w:rPr>
          <w:rFonts w:hint="eastAsia" w:ascii="宋体" w:hAnsi="宋体" w:eastAsia="宋体"/>
          <w:bCs/>
          <w:sz w:val="24"/>
        </w:rPr>
        <w:t>(投标人可自行制作格式)</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9573"/>
      <w:bookmarkStart w:id="65" w:name="_Toc31244"/>
      <w:bookmarkStart w:id="66" w:name="OLE_LINK13"/>
      <w:bookmarkStart w:id="67" w:name="OLE_LINK14"/>
      <w:r>
        <w:rPr>
          <w:rFonts w:hint="eastAsia" w:asciiTheme="minorEastAsia" w:hAnsiTheme="minorEastAsia" w:eastAsiaTheme="minorEastAsia"/>
          <w:b/>
          <w:color w:val="auto"/>
          <w:sz w:val="24"/>
          <w:highlight w:val="none"/>
          <w:lang w:val="en-US" w:eastAsia="zh-CN"/>
        </w:rPr>
        <w:t>九、中小企业声明函</w:t>
      </w:r>
      <w:bookmarkEnd w:id="64"/>
      <w:bookmarkEnd w:id="65"/>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pPr>
        <w:rPr>
          <w:rFonts w:asciiTheme="minorEastAsia" w:hAnsiTheme="minorEastAsia" w:eastAsiaTheme="minorEastAsia"/>
          <w:color w:val="auto"/>
          <w:sz w:val="24"/>
          <w:szCs w:val="24"/>
          <w:highlight w:val="none"/>
        </w:rPr>
      </w:pP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pPr>
        <w:spacing w:line="360" w:lineRule="auto"/>
        <w:ind w:firstLine="435"/>
        <w:rPr>
          <w:rFonts w:asciiTheme="minorEastAsia" w:hAnsiTheme="minorEastAsia" w:eastAsiaTheme="minorEastAsia"/>
          <w:color w:val="auto"/>
          <w:sz w:val="24"/>
          <w:szCs w:val="24"/>
          <w:highlight w:val="none"/>
        </w:rPr>
      </w:pPr>
    </w:p>
    <w:p>
      <w:pPr>
        <w:spacing w:line="360" w:lineRule="auto"/>
        <w:ind w:firstLine="435"/>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rPr>
          <w:rFonts w:asciiTheme="minorEastAsia" w:hAnsiTheme="minorEastAsia" w:eastAsiaTheme="minorEastAsia"/>
          <w:color w:val="auto"/>
          <w:sz w:val="24"/>
          <w:szCs w:val="24"/>
          <w:highlight w:val="none"/>
        </w:rPr>
      </w:pPr>
    </w:p>
    <w:p>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16713"/>
      <w:bookmarkStart w:id="69" w:name="_Toc24563"/>
      <w:r>
        <w:rPr>
          <w:rFonts w:hint="eastAsia" w:asciiTheme="minorEastAsia" w:hAnsiTheme="minorEastAsia" w:eastAsiaTheme="minorEastAsia"/>
          <w:b/>
          <w:color w:val="auto"/>
          <w:sz w:val="24"/>
          <w:highlight w:val="none"/>
          <w:lang w:val="en-US" w:eastAsia="zh-CN"/>
        </w:rPr>
        <w:t>十、残疾人福利性单位声明函</w:t>
      </w:r>
      <w:bookmarkEnd w:id="68"/>
      <w:bookmarkEnd w:id="69"/>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pPr>
        <w:spacing w:line="360" w:lineRule="auto"/>
        <w:ind w:firstLine="4228" w:firstLineChars="1762"/>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rPr>
      </w:pPr>
    </w:p>
    <w:p>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rPr>
      </w:pPr>
      <w:bookmarkStart w:id="70" w:name="_Toc520299348"/>
      <w:bookmarkStart w:id="71" w:name="_Toc300210382"/>
      <w:bookmarkStart w:id="72" w:name="_Toc457768004"/>
      <w:bookmarkStart w:id="73" w:name="_Toc25813"/>
      <w:bookmarkStart w:id="74" w:name="_Toc26536"/>
      <w:bookmarkStart w:id="75" w:name="_Hlk11701496"/>
      <w:r>
        <w:rPr>
          <w:rFonts w:hint="eastAsia" w:asciiTheme="minorEastAsia" w:hAnsiTheme="minorEastAsia" w:eastAsiaTheme="minorEastAsia"/>
          <w:b/>
          <w:sz w:val="24"/>
          <w:lang w:val="en-US" w:eastAsia="zh-CN"/>
        </w:rPr>
        <w:t>十一、</w:t>
      </w:r>
      <w:r>
        <w:rPr>
          <w:rFonts w:hint="eastAsia" w:ascii="宋体" w:hAnsi="宋体" w:eastAsia="宋体" w:cs="@仿宋_GB2312"/>
          <w:b/>
          <w:sz w:val="24"/>
          <w:szCs w:val="20"/>
        </w:rPr>
        <w:t>关于符合本国产品标准的声明函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1.产品如有型号，请在“产品名称”栏一并填写。</w:t>
      </w:r>
    </w:p>
    <w:p>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2.生产厂名与厂址应与生产厂营业执照载明的相关信息保持一致。</w:t>
      </w:r>
    </w:p>
    <w:p>
      <w:pPr>
        <w:tabs>
          <w:tab w:val="left" w:pos="4620"/>
        </w:tabs>
        <w:spacing w:line="360" w:lineRule="auto"/>
        <w:jc w:val="left"/>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3.上述声明函中标注</w:t>
      </w:r>
      <w:r>
        <w:rPr>
          <w:rFonts w:hint="eastAsia" w:ascii="宋体" w:hAnsi="宋体" w:eastAsia="宋体" w:cs="Times New Roman"/>
          <w:b w:val="0"/>
          <w:bCs/>
          <w:sz w:val="21"/>
          <w:szCs w:val="21"/>
          <w:u w:val="single"/>
          <w:lang w:val="en-US" w:eastAsia="zh-CN"/>
        </w:rPr>
        <w:t xml:space="preserve">  /  </w:t>
      </w:r>
      <w:r>
        <w:rPr>
          <w:rFonts w:hint="eastAsia" w:ascii="宋体" w:hAnsi="宋体" w:eastAsia="宋体" w:cs="Times New Roman"/>
          <w:b w:val="0"/>
          <w:bCs/>
          <w:sz w:val="21"/>
          <w:szCs w:val="21"/>
          <w:lang w:val="en-US" w:eastAsia="zh-CN"/>
        </w:rPr>
        <w:t>的，无需填写。</w:t>
      </w:r>
    </w:p>
    <w:p>
      <w:pPr>
        <w:tabs>
          <w:tab w:val="left" w:pos="4620"/>
        </w:tabs>
        <w:spacing w:line="360" w:lineRule="auto"/>
        <w:jc w:val="left"/>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tabs>
          <w:tab w:val="left" w:pos="4620"/>
        </w:tabs>
        <w:spacing w:line="360" w:lineRule="auto"/>
        <w:jc w:val="left"/>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rPr>
          <w:rFonts w:hint="eastAsia" w:asciiTheme="minorEastAsia" w:hAnsiTheme="minorEastAsia" w:eastAsiaTheme="minorEastAsia"/>
          <w:b/>
          <w:sz w:val="24"/>
          <w:lang w:val="en-US" w:eastAsia="zh-CN"/>
        </w:rPr>
      </w:pPr>
    </w:p>
    <w:p>
      <w:pPr>
        <w:pStyle w:val="2"/>
        <w:ind w:left="0" w:leftChars="0" w:firstLine="0" w:firstLineChars="0"/>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w:t>
      </w:r>
      <w:bookmarkEnd w:id="70"/>
      <w:bookmarkEnd w:id="71"/>
      <w:bookmarkEnd w:id="72"/>
      <w:r>
        <w:rPr>
          <w:rFonts w:hint="eastAsia" w:asciiTheme="minorEastAsia" w:hAnsiTheme="minorEastAsia" w:eastAsiaTheme="minorEastAsia"/>
          <w:b/>
          <w:color w:val="auto"/>
          <w:sz w:val="24"/>
          <w:highlight w:val="none"/>
          <w:lang w:val="en-US" w:eastAsia="zh-CN"/>
        </w:rPr>
        <w:t>诚信履约承诺函</w:t>
      </w:r>
      <w:bookmarkEnd w:id="73"/>
      <w:bookmarkEnd w:id="74"/>
    </w:p>
    <w:p>
      <w:pPr>
        <w:spacing w:line="360" w:lineRule="auto"/>
        <w:rPr>
          <w:rFonts w:asciiTheme="minorEastAsia" w:hAnsiTheme="minorEastAsia" w:eastAsiaTheme="minorEastAsia"/>
          <w:b/>
          <w:bCs/>
          <w:color w:val="auto"/>
          <w:sz w:val="24"/>
          <w:highlight w:val="none"/>
        </w:rPr>
      </w:pPr>
    </w:p>
    <w:p>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75"/>
    <w:p>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6" w:name="_Toc2683"/>
      <w:bookmarkStart w:id="77" w:name="_Toc32633"/>
      <w:r>
        <w:rPr>
          <w:rFonts w:hint="eastAsia" w:asciiTheme="minorEastAsia" w:hAnsiTheme="minorEastAsia" w:eastAsiaTheme="minorEastAsia"/>
          <w:b/>
          <w:color w:val="auto"/>
          <w:sz w:val="24"/>
          <w:highlight w:val="none"/>
          <w:lang w:val="en-US" w:eastAsia="zh-CN"/>
        </w:rPr>
        <w:t>十三、其他相关证明材料</w:t>
      </w:r>
      <w:bookmarkEnd w:id="76"/>
      <w:bookmarkEnd w:id="77"/>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pPr>
        <w:spacing w:line="360" w:lineRule="auto"/>
        <w:ind w:firstLine="480" w:firstLineChars="200"/>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pPr>
        <w:spacing w:line="360" w:lineRule="auto"/>
        <w:jc w:val="center"/>
        <w:outlineLvl w:val="0"/>
        <w:rPr>
          <w:rFonts w:ascii="宋体" w:hAnsi="宋体" w:eastAsia="宋体"/>
          <w:b/>
          <w:bCs/>
          <w:color w:val="auto"/>
          <w:sz w:val="28"/>
          <w:highlight w:val="none"/>
        </w:rPr>
      </w:pPr>
      <w:bookmarkStart w:id="78" w:name="_Toc6435"/>
      <w:bookmarkStart w:id="79"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8"/>
      <w:bookmarkEnd w:id="79"/>
    </w:p>
    <w:p>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2" w:name="_Toc13899"/>
      <w:r>
        <w:rPr>
          <w:rFonts w:hint="eastAsia" w:cs="仿宋" w:asciiTheme="minorEastAsia" w:hAnsiTheme="minorEastAsia" w:eastAsiaTheme="minorEastAsia"/>
          <w:color w:val="auto"/>
          <w:sz w:val="24"/>
          <w:szCs w:val="24"/>
          <w:highlight w:val="none"/>
        </w:rPr>
        <w:t>一、(事项一)</w:t>
      </w:r>
      <w:bookmarkEnd w:id="82"/>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3" w:name="_Toc3352"/>
      <w:r>
        <w:rPr>
          <w:rFonts w:hint="eastAsia" w:cs="仿宋" w:asciiTheme="minorEastAsia" w:hAnsiTheme="minorEastAsia" w:eastAsiaTheme="minorEastAsia"/>
          <w:color w:val="auto"/>
          <w:sz w:val="24"/>
          <w:szCs w:val="24"/>
          <w:highlight w:val="none"/>
        </w:rPr>
        <w:t>二、(事项二)</w:t>
      </w:r>
      <w:bookmarkEnd w:id="83"/>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86" w:name="_Toc21381"/>
      <w:r>
        <w:rPr>
          <w:rFonts w:hint="eastAsia" w:cs="仿宋" w:asciiTheme="minorEastAsia" w:hAnsiTheme="minorEastAsia" w:eastAsiaTheme="minorEastAsia"/>
          <w:b/>
          <w:bCs/>
          <w:color w:val="auto"/>
          <w:sz w:val="24"/>
          <w:szCs w:val="24"/>
          <w:highlight w:val="none"/>
        </w:rPr>
        <w:t>一、质疑供应商基本信息</w:t>
      </w:r>
      <w:bookmarkEnd w:id="86"/>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7" w:name="_Toc28415"/>
      <w:r>
        <w:rPr>
          <w:rFonts w:hint="eastAsia" w:cs="仿宋" w:asciiTheme="minorEastAsia" w:hAnsiTheme="minorEastAsia" w:eastAsiaTheme="minorEastAsia"/>
          <w:b/>
          <w:bCs/>
          <w:color w:val="auto"/>
          <w:sz w:val="24"/>
          <w:szCs w:val="24"/>
          <w:highlight w:val="none"/>
        </w:rPr>
        <w:t>二、质疑项目基本情况</w:t>
      </w:r>
      <w:bookmarkEnd w:id="87"/>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8" w:name="_Toc19014"/>
      <w:r>
        <w:rPr>
          <w:rFonts w:hint="eastAsia" w:cs="仿宋" w:asciiTheme="minorEastAsia" w:hAnsiTheme="minorEastAsia" w:eastAsiaTheme="minorEastAsia"/>
          <w:b/>
          <w:bCs/>
          <w:color w:val="auto"/>
          <w:sz w:val="24"/>
          <w:szCs w:val="24"/>
          <w:highlight w:val="none"/>
        </w:rPr>
        <w:t>三、质疑事项具体内容</w:t>
      </w:r>
      <w:bookmarkEnd w:id="88"/>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9" w:name="_Toc17919"/>
      <w:r>
        <w:rPr>
          <w:rFonts w:hint="eastAsia" w:cs="仿宋" w:asciiTheme="minorEastAsia" w:hAnsiTheme="minorEastAsia" w:eastAsiaTheme="minorEastAsia"/>
          <w:b/>
          <w:bCs/>
          <w:color w:val="auto"/>
          <w:sz w:val="24"/>
          <w:szCs w:val="24"/>
          <w:highlight w:val="none"/>
        </w:rPr>
        <w:t>四、与质疑事项相关的质疑请求</w:t>
      </w:r>
      <w:bookmarkEnd w:id="89"/>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asciiTheme="minorEastAsia" w:hAnsiTheme="minorEastAsia" w:eastAsiaTheme="minorEastAsia"/>
          <w:b/>
          <w:color w:val="auto"/>
          <w:sz w:val="28"/>
          <w:szCs w:val="32"/>
          <w:highlight w:val="none"/>
        </w:rPr>
      </w:pPr>
      <w:bookmarkStart w:id="90" w:name="_Toc9754"/>
      <w:bookmarkStart w:id="91" w:name="_Toc26836"/>
      <w:r>
        <w:rPr>
          <w:rFonts w:hint="eastAsia" w:asciiTheme="minorEastAsia" w:hAnsiTheme="minorEastAsia" w:eastAsiaTheme="minorEastAsia"/>
          <w:b/>
          <w:color w:val="auto"/>
          <w:sz w:val="28"/>
          <w:szCs w:val="32"/>
          <w:highlight w:val="none"/>
        </w:rPr>
        <w:t>质疑函制作说明：</w:t>
      </w:r>
      <w:bookmarkEnd w:id="90"/>
      <w:bookmarkEnd w:id="91"/>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chineseCountingThousand"/>
      <w:lvlText w:val="(%1)"/>
      <w:lvlJc w:val="left"/>
      <w:pPr>
        <w:tabs>
          <w:tab w:val="left" w:pos="915"/>
        </w:tabs>
        <w:ind w:left="915"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25F2E79"/>
    <w:rsid w:val="03486B27"/>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C141836"/>
    <w:rsid w:val="1C76537D"/>
    <w:rsid w:val="1E6B6A14"/>
    <w:rsid w:val="20550D9A"/>
    <w:rsid w:val="218E2416"/>
    <w:rsid w:val="226915FE"/>
    <w:rsid w:val="229273EC"/>
    <w:rsid w:val="23BC656D"/>
    <w:rsid w:val="241804A5"/>
    <w:rsid w:val="24B97929"/>
    <w:rsid w:val="24D632D7"/>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E647D54"/>
    <w:rsid w:val="2E7A48DE"/>
    <w:rsid w:val="2EBA5177"/>
    <w:rsid w:val="2EDC3ED8"/>
    <w:rsid w:val="2F104B00"/>
    <w:rsid w:val="2F6351B4"/>
    <w:rsid w:val="2FC86126"/>
    <w:rsid w:val="2FCF199E"/>
    <w:rsid w:val="30483E83"/>
    <w:rsid w:val="30BF3991"/>
    <w:rsid w:val="3111619A"/>
    <w:rsid w:val="319775DB"/>
    <w:rsid w:val="31B139DC"/>
    <w:rsid w:val="32497AF3"/>
    <w:rsid w:val="343C0775"/>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1AA2E44"/>
    <w:rsid w:val="43A2647D"/>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C1559C"/>
    <w:rsid w:val="55F068CD"/>
    <w:rsid w:val="566C3136"/>
    <w:rsid w:val="568D04F2"/>
    <w:rsid w:val="5A526582"/>
    <w:rsid w:val="5A5F5C77"/>
    <w:rsid w:val="5A711A0D"/>
    <w:rsid w:val="5B1613E4"/>
    <w:rsid w:val="5B78003B"/>
    <w:rsid w:val="5BC11A60"/>
    <w:rsid w:val="5C7A4D54"/>
    <w:rsid w:val="5CD23B73"/>
    <w:rsid w:val="5F127819"/>
    <w:rsid w:val="60350ED3"/>
    <w:rsid w:val="60B72AEE"/>
    <w:rsid w:val="61025188"/>
    <w:rsid w:val="61057D5F"/>
    <w:rsid w:val="6126068F"/>
    <w:rsid w:val="614D4977"/>
    <w:rsid w:val="62FD1A73"/>
    <w:rsid w:val="63C60FC0"/>
    <w:rsid w:val="64BA3D7A"/>
    <w:rsid w:val="64F179BC"/>
    <w:rsid w:val="665704D3"/>
    <w:rsid w:val="67C065A4"/>
    <w:rsid w:val="67D359C9"/>
    <w:rsid w:val="68042537"/>
    <w:rsid w:val="68FE36DD"/>
    <w:rsid w:val="694E60FC"/>
    <w:rsid w:val="69E95A08"/>
    <w:rsid w:val="6A256904"/>
    <w:rsid w:val="6B656832"/>
    <w:rsid w:val="6C675CE6"/>
    <w:rsid w:val="6D4F4321"/>
    <w:rsid w:val="6DF41B82"/>
    <w:rsid w:val="6DFF7360"/>
    <w:rsid w:val="6E7A5F73"/>
    <w:rsid w:val="6E873A42"/>
    <w:rsid w:val="6EE90F9D"/>
    <w:rsid w:val="6FD74228"/>
    <w:rsid w:val="7021106F"/>
    <w:rsid w:val="71633091"/>
    <w:rsid w:val="73081CA5"/>
    <w:rsid w:val="73AA1C1C"/>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F9279C"/>
    <w:rsid w:val="7CC51958"/>
    <w:rsid w:val="7CD53DF9"/>
    <w:rsid w:val="7D097C86"/>
    <w:rsid w:val="7E2936C3"/>
    <w:rsid w:val="7E6411B9"/>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8"/>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3"/>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5"/>
    <w:qFormat/>
    <w:uiPriority w:val="0"/>
    <w:pPr>
      <w:jc w:val="left"/>
    </w:pPr>
    <w:rPr>
      <w:rFonts w:ascii="Arial" w:hAnsi="Arial" w:eastAsia="黑体" w:cs="Arial"/>
    </w:rPr>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5"/>
    <w:qFormat/>
    <w:uiPriority w:val="99"/>
    <w:rPr>
      <w:rFonts w:ascii="宋体" w:hAnsi="Courier New" w:eastAsiaTheme="minorEastAsia" w:cstheme="minorBidi"/>
      <w:szCs w:val="22"/>
    </w:rPr>
  </w:style>
  <w:style w:type="paragraph" w:styleId="13">
    <w:name w:val="Date"/>
    <w:basedOn w:val="1"/>
    <w:next w:val="1"/>
    <w:link w:val="42"/>
    <w:qFormat/>
    <w:uiPriority w:val="0"/>
    <w:rPr>
      <w:rFonts w:ascii="Arial" w:hAnsi="Arial" w:eastAsia="宋体" w:cs="Arial"/>
      <w:b/>
      <w:sz w:val="28"/>
    </w:rPr>
  </w:style>
  <w:style w:type="paragraph" w:styleId="14">
    <w:name w:val="Balloon Text"/>
    <w:basedOn w:val="1"/>
    <w:link w:val="29"/>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9"/>
    <w:next w:val="9"/>
    <w:link w:val="56"/>
    <w:semiHidden/>
    <w:unhideWhenUsed/>
    <w:qFormat/>
    <w:uiPriority w:val="99"/>
    <w:rPr>
      <w:rFonts w:ascii="@仿宋_GB2312" w:hAnsi="@仿宋_GB2312" w:eastAsia="@仿宋_GB2312" w:cs="@仿宋_GB2312"/>
      <w:b/>
      <w:bCs/>
    </w:r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Emphasis"/>
    <w:basedOn w:val="24"/>
    <w:qFormat/>
    <w:uiPriority w:val="0"/>
    <w:rPr>
      <w:i/>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customStyle="1" w:styleId="29">
    <w:name w:val="批注框文本 Char"/>
    <w:basedOn w:val="24"/>
    <w:link w:val="14"/>
    <w:semiHidden/>
    <w:qFormat/>
    <w:uiPriority w:val="99"/>
    <w:rPr>
      <w:rFonts w:ascii="@仿宋_GB2312" w:hAnsi="@仿宋_GB2312" w:eastAsia="@仿宋_GB2312" w:cs="@仿宋_GB2312"/>
      <w:sz w:val="18"/>
      <w:szCs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6"/>
    <w:qFormat/>
    <w:uiPriority w:val="99"/>
    <w:rPr>
      <w:rFonts w:ascii="@仿宋_GB2312" w:hAnsi="@仿宋_GB2312" w:eastAsia="@仿宋_GB2312" w:cs="@仿宋_GB2312"/>
      <w:sz w:val="18"/>
      <w:szCs w:val="18"/>
    </w:rPr>
  </w:style>
  <w:style w:type="character" w:customStyle="1" w:styleId="34">
    <w:name w:val="页脚 Char"/>
    <w:basedOn w:val="24"/>
    <w:link w:val="15"/>
    <w:qFormat/>
    <w:uiPriority w:val="99"/>
    <w:rPr>
      <w:rFonts w:ascii="@仿宋_GB2312" w:hAnsi="@仿宋_GB2312" w:eastAsia="@仿宋_GB2312" w:cs="@仿宋_GB2312"/>
      <w:sz w:val="18"/>
      <w:szCs w:val="18"/>
    </w:rPr>
  </w:style>
  <w:style w:type="character" w:customStyle="1" w:styleId="35">
    <w:name w:val="纯文本 Char"/>
    <w:link w:val="12"/>
    <w:qFormat/>
    <w:uiPriority w:val="0"/>
    <w:rPr>
      <w:rFonts w:ascii="宋体" w:hAnsi="Courier New"/>
    </w:rPr>
  </w:style>
  <w:style w:type="character" w:customStyle="1" w:styleId="36">
    <w:name w:val="纯文本 字符1"/>
    <w:basedOn w:val="24"/>
    <w:semiHidden/>
    <w:qFormat/>
    <w:uiPriority w:val="99"/>
    <w:rPr>
      <w:rFonts w:hAnsi="Courier New" w:cs="Courier New" w:asciiTheme="minorEastAsia"/>
      <w:szCs w:val="20"/>
    </w:rPr>
  </w:style>
  <w:style w:type="character" w:customStyle="1" w:styleId="37">
    <w:name w:val="未处理的提及1"/>
    <w:basedOn w:val="24"/>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semiHidden/>
    <w:qFormat/>
    <w:uiPriority w:val="99"/>
    <w:rPr>
      <w:rFonts w:ascii="@仿宋_GB2312" w:hAnsi="@仿宋_GB2312" w:eastAsia="@仿宋_GB2312" w:cs="@仿宋_GB2312"/>
      <w:szCs w:val="20"/>
    </w:rPr>
  </w:style>
  <w:style w:type="character" w:customStyle="1" w:styleId="42">
    <w:name w:val="日期 Char"/>
    <w:link w:val="13"/>
    <w:qFormat/>
    <w:uiPriority w:val="0"/>
    <w:rPr>
      <w:rFonts w:ascii="Arial" w:hAnsi="Arial" w:eastAsia="宋体" w:cs="Arial"/>
      <w:b/>
      <w:sz w:val="28"/>
      <w:szCs w:val="20"/>
    </w:rPr>
  </w:style>
  <w:style w:type="character" w:customStyle="1" w:styleId="43">
    <w:name w:val="纯文本 Char1"/>
    <w:qFormat/>
    <w:locked/>
    <w:uiPriority w:val="99"/>
    <w:rPr>
      <w:rFonts w:ascii="Arial" w:hAnsi="Arial" w:eastAsia="Arial"/>
      <w:kern w:val="2"/>
      <w:sz w:val="21"/>
      <w:lang w:val="en-US" w:eastAsia="zh-CN" w:bidi="ar-SA"/>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Char1"/>
    <w:link w:val="9"/>
    <w:qFormat/>
    <w:uiPriority w:val="0"/>
    <w:rPr>
      <w:rFonts w:ascii="Arial" w:hAnsi="Arial" w:eastAsia="黑体" w:cs="Arial"/>
      <w:szCs w:val="20"/>
    </w:rPr>
  </w:style>
  <w:style w:type="character" w:customStyle="1" w:styleId="46">
    <w:name w:val="标题 1 Char"/>
    <w:basedOn w:val="24"/>
    <w:link w:val="4"/>
    <w:qFormat/>
    <w:uiPriority w:val="9"/>
    <w:rPr>
      <w:rFonts w:ascii="@仿宋_GB2312" w:hAnsi="@仿宋_GB2312" w:eastAsia="@仿宋_GB2312" w:cs="@仿宋_GB2312"/>
      <w:b/>
      <w:bCs/>
      <w:kern w:val="44"/>
      <w:sz w:val="44"/>
      <w:szCs w:val="44"/>
    </w:rPr>
  </w:style>
  <w:style w:type="paragraph" w:customStyle="1" w:styleId="47">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6"/>
    <w:semiHidden/>
    <w:qFormat/>
    <w:uiPriority w:val="9"/>
    <w:rPr>
      <w:rFonts w:ascii="@仿宋_GB2312" w:hAnsi="@仿宋_GB2312" w:eastAsia="@仿宋_GB2312" w:cs="@仿宋_GB2312"/>
      <w:b/>
      <w:bCs/>
      <w:sz w:val="32"/>
      <w:szCs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Char1"/>
    <w:link w:val="7"/>
    <w:qFormat/>
    <w:uiPriority w:val="0"/>
    <w:rPr>
      <w:rFonts w:ascii="@仿宋_GB2312" w:hAnsi="@仿宋_GB2312" w:eastAsia="@仿宋_GB2312" w:cs="@仿宋_GB2312"/>
      <w:b/>
      <w:bCs/>
      <w:sz w:val="28"/>
      <w:szCs w:val="28"/>
    </w:rPr>
  </w:style>
  <w:style w:type="character" w:customStyle="1" w:styleId="54">
    <w:name w:val="标题 4 Char"/>
    <w:qFormat/>
    <w:uiPriority w:val="0"/>
    <w:rPr>
      <w:rFonts w:ascii="Arial" w:hAnsi="Arial" w:eastAsia="Arial"/>
      <w:b/>
      <w:bCs/>
      <w:kern w:val="2"/>
      <w:sz w:val="28"/>
      <w:szCs w:val="28"/>
      <w:lang w:val="en-US" w:eastAsia="zh-CN" w:bidi="ar-SA"/>
    </w:rPr>
  </w:style>
  <w:style w:type="table" w:customStyle="1" w:styleId="55">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1"/>
    <w:semiHidden/>
    <w:qFormat/>
    <w:uiPriority w:val="99"/>
    <w:rPr>
      <w:rFonts w:ascii="@仿宋_GB2312" w:hAnsi="@仿宋_GB2312" w:eastAsia="@仿宋_GB2312" w:cs="@仿宋_GB2312"/>
      <w:b/>
      <w:bCs/>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Arial" w:hAnsi="Arial" w:eastAsia="Arial" w:cs="Arial"/>
      <w:sz w:val="21"/>
      <w:szCs w:val="21"/>
      <w:lang w:val="en-US" w:eastAsia="en-US" w:bidi="ar-SA"/>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qFormat/>
    <w:uiPriority w:val="0"/>
    <w:pPr>
      <w:ind w:firstLine="420" w:firstLineChars="200"/>
    </w:pPr>
    <w:rPr>
      <w:szCs w:val="21"/>
    </w:rPr>
  </w:style>
  <w:style w:type="paragraph" w:customStyle="1" w:styleId="61">
    <w:name w:val="！正文"/>
    <w:basedOn w:val="1"/>
    <w:qFormat/>
    <w:uiPriority w:val="0"/>
    <w:pPr>
      <w:spacing w:line="360" w:lineRule="auto"/>
      <w:ind w:firstLine="200" w:firstLineChars="200"/>
    </w:pPr>
    <w:rPr>
      <w:rFonts w:ascii="华文细黑" w:hAnsi="华文细黑" w:eastAsia="华文细黑"/>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25675</Words>
  <Characters>26838</Characters>
  <Lines>244</Lines>
  <Paragraphs>68</Paragraphs>
  <TotalTime>201</TotalTime>
  <ScaleCrop>false</ScaleCrop>
  <LinksUpToDate>false</LinksUpToDate>
  <CharactersWithSpaces>28659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余昆</cp:lastModifiedBy>
  <cp:lastPrinted>2019-12-07T15:18:00Z</cp:lastPrinted>
  <dcterms:modified xsi:type="dcterms:W3CDTF">2026-04-07T03:32:19Z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7E8D5DAAB47B4A92B58D1E361737DF8B_13</vt:lpwstr>
  </property>
  <property fmtid="{D5CDD505-2E9C-101B-9397-08002B2CF9AE}" pid="4" name="KSOTemplateDocerSaveRecord">
    <vt:lpwstr>eyJoZGlkIjoiMjlkZDY0NTE3NWYzYjJlNzQ3ODhjYjY3OWJlMzE3YjAiLCJ1c2VySWQiOiI0MzExNTQ5NDUifQ==</vt:lpwstr>
  </property>
</Properties>
</file>