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34E9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 xml:space="preserve"> </w:t>
      </w:r>
    </w:p>
    <w:p w14:paraId="4F68EBB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4BD5A03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35BCA97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0F97A53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（2026年版）</w:t>
      </w:r>
    </w:p>
    <w:p w14:paraId="2C36D76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DCC678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D8C1688">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34DB8E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CC01398">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E9B6F3D">
      <w:pPr>
        <w:tabs>
          <w:tab w:val="left" w:pos="2410"/>
        </w:tabs>
        <w:autoSpaceDE w:val="0"/>
        <w:autoSpaceDN w:val="0"/>
        <w:adjustRightInd w:val="0"/>
        <w:snapToGrid w:val="0"/>
        <w:spacing w:line="360" w:lineRule="auto"/>
        <w:ind w:firstLine="642" w:firstLineChars="200"/>
        <w:rPr>
          <w:rFonts w:hint="eastAsia" w:ascii="宋体" w:hAnsi="宋体" w:eastAsia="宋体" w:cs="宋体"/>
          <w:b/>
          <w:color w:val="auto"/>
          <w:spacing w:val="20"/>
          <w:kern w:val="0"/>
          <w:sz w:val="28"/>
          <w:szCs w:val="28"/>
          <w:highlight w:val="none"/>
          <w:lang w:eastAsia="zh-CN"/>
        </w:rPr>
      </w:pPr>
      <w:r>
        <w:rPr>
          <w:rFonts w:hint="eastAsia" w:ascii="宋体" w:hAnsi="宋体" w:eastAsia="宋体" w:cs="宋体"/>
          <w:b/>
          <w:color w:val="auto"/>
          <w:spacing w:val="20"/>
          <w:kern w:val="0"/>
          <w:sz w:val="28"/>
          <w:szCs w:val="28"/>
          <w:highlight w:val="none"/>
        </w:rPr>
        <w:t>项目名称：</w:t>
      </w:r>
      <w:r>
        <w:rPr>
          <w:rFonts w:hint="eastAsia" w:ascii="宋体" w:hAnsi="宋体" w:eastAsia="宋体" w:cs="宋体"/>
          <w:b/>
          <w:color w:val="auto"/>
          <w:spacing w:val="20"/>
          <w:kern w:val="0"/>
          <w:sz w:val="28"/>
          <w:szCs w:val="28"/>
          <w:highlight w:val="none"/>
          <w:u w:val="single"/>
          <w:lang w:eastAsia="zh-CN"/>
        </w:rPr>
        <w:t>安徽理工大学2026年校园安消防系统升级项目（二次）</w:t>
      </w:r>
    </w:p>
    <w:p w14:paraId="57698A15">
      <w:pPr>
        <w:tabs>
          <w:tab w:val="left" w:pos="2410"/>
        </w:tabs>
        <w:autoSpaceDE w:val="0"/>
        <w:autoSpaceDN w:val="0"/>
        <w:adjustRightInd w:val="0"/>
        <w:snapToGrid w:val="0"/>
        <w:spacing w:line="360" w:lineRule="auto"/>
        <w:ind w:firstLine="642" w:firstLineChars="200"/>
        <w:rPr>
          <w:rFonts w:ascii="宋体" w:hAnsi="宋体" w:eastAsia="宋体" w:cs="宋体"/>
          <w:b/>
          <w:color w:val="auto"/>
          <w:spacing w:val="20"/>
          <w:kern w:val="0"/>
          <w:sz w:val="28"/>
          <w:szCs w:val="28"/>
          <w:highlight w:val="none"/>
        </w:rPr>
      </w:pPr>
      <w:r>
        <w:rPr>
          <w:rFonts w:hint="eastAsia" w:ascii="宋体" w:hAnsi="宋体" w:eastAsia="宋体" w:cs="宋体"/>
          <w:b/>
          <w:color w:val="auto"/>
          <w:spacing w:val="20"/>
          <w:kern w:val="0"/>
          <w:sz w:val="28"/>
          <w:szCs w:val="28"/>
          <w:highlight w:val="none"/>
        </w:rPr>
        <w:t>项目编号：</w:t>
      </w:r>
      <w:r>
        <w:rPr>
          <w:rFonts w:hint="eastAsia" w:ascii="宋体" w:hAnsi="宋体" w:eastAsia="宋体" w:cs="宋体"/>
          <w:b/>
          <w:color w:val="auto"/>
          <w:spacing w:val="20"/>
          <w:kern w:val="0"/>
          <w:sz w:val="28"/>
          <w:szCs w:val="28"/>
          <w:highlight w:val="none"/>
          <w:u w:val="single"/>
        </w:rPr>
        <w:t>FSSD34000120261543号</w:t>
      </w:r>
    </w:p>
    <w:p w14:paraId="2EF879C8">
      <w:pPr>
        <w:tabs>
          <w:tab w:val="left" w:pos="2410"/>
        </w:tabs>
        <w:autoSpaceDE w:val="0"/>
        <w:autoSpaceDN w:val="0"/>
        <w:adjustRightInd w:val="0"/>
        <w:snapToGrid w:val="0"/>
        <w:spacing w:line="360" w:lineRule="auto"/>
        <w:ind w:firstLine="642" w:firstLineChars="200"/>
        <w:rPr>
          <w:rFonts w:ascii="宋体" w:hAnsi="宋体" w:eastAsia="宋体" w:cs="宋体"/>
          <w:b/>
          <w:color w:val="auto"/>
          <w:spacing w:val="20"/>
          <w:kern w:val="0"/>
          <w:sz w:val="28"/>
          <w:szCs w:val="28"/>
          <w:highlight w:val="none"/>
        </w:rPr>
      </w:pPr>
      <w:r>
        <w:rPr>
          <w:rFonts w:hint="eastAsia" w:ascii="宋体" w:hAnsi="宋体" w:eastAsia="宋体" w:cs="宋体"/>
          <w:b/>
          <w:color w:val="auto"/>
          <w:spacing w:val="20"/>
          <w:kern w:val="0"/>
          <w:sz w:val="28"/>
          <w:szCs w:val="28"/>
          <w:highlight w:val="none"/>
        </w:rPr>
        <w:t>采 购 人：</w:t>
      </w:r>
      <w:r>
        <w:rPr>
          <w:rFonts w:hint="eastAsia" w:ascii="宋体" w:hAnsi="宋体" w:eastAsia="宋体" w:cs="宋体"/>
          <w:b/>
          <w:color w:val="auto"/>
          <w:spacing w:val="20"/>
          <w:kern w:val="0"/>
          <w:sz w:val="28"/>
          <w:szCs w:val="28"/>
          <w:highlight w:val="none"/>
          <w:u w:val="single"/>
        </w:rPr>
        <w:t>安徽理工大学</w:t>
      </w:r>
    </w:p>
    <w:p w14:paraId="63438E33">
      <w:pPr>
        <w:tabs>
          <w:tab w:val="left" w:pos="2410"/>
        </w:tabs>
        <w:autoSpaceDE w:val="0"/>
        <w:autoSpaceDN w:val="0"/>
        <w:adjustRightInd w:val="0"/>
        <w:snapToGrid w:val="0"/>
        <w:spacing w:line="360" w:lineRule="auto"/>
        <w:ind w:firstLine="642" w:firstLineChars="200"/>
        <w:rPr>
          <w:rFonts w:ascii="宋体" w:hAnsi="宋体" w:eastAsia="宋体" w:cs="宋体"/>
          <w:b/>
          <w:color w:val="auto"/>
          <w:spacing w:val="20"/>
          <w:kern w:val="0"/>
          <w:sz w:val="32"/>
          <w:szCs w:val="32"/>
          <w:highlight w:val="none"/>
        </w:rPr>
      </w:pPr>
      <w:r>
        <w:rPr>
          <w:rFonts w:hint="eastAsia" w:ascii="宋体" w:hAnsi="宋体" w:eastAsia="宋体" w:cs="宋体"/>
          <w:b/>
          <w:color w:val="auto"/>
          <w:spacing w:val="20"/>
          <w:kern w:val="0"/>
          <w:sz w:val="28"/>
          <w:szCs w:val="28"/>
          <w:highlight w:val="none"/>
        </w:rPr>
        <w:t>采购代理机构：</w:t>
      </w:r>
      <w:r>
        <w:rPr>
          <w:rFonts w:hint="eastAsia" w:ascii="宋体" w:hAnsi="宋体" w:eastAsia="宋体" w:cs="宋体"/>
          <w:b/>
          <w:color w:val="auto"/>
          <w:spacing w:val="20"/>
          <w:kern w:val="0"/>
          <w:sz w:val="28"/>
          <w:szCs w:val="28"/>
          <w:highlight w:val="none"/>
          <w:u w:val="single"/>
        </w:rPr>
        <w:t>安徽中信工程咨询有限责任公司</w:t>
      </w:r>
    </w:p>
    <w:p w14:paraId="46E61F74">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A15A70">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4</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0ACD43A6">
      <w:pPr>
        <w:rPr>
          <w:rFonts w:ascii="宋体" w:hAnsi="宋体" w:eastAsia="宋体"/>
          <w:b/>
          <w:color w:val="auto"/>
          <w:sz w:val="28"/>
          <w:highlight w:val="none"/>
        </w:rPr>
      </w:pPr>
    </w:p>
    <w:p w14:paraId="0F650ED9">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CAF3662">
      <w:pPr>
        <w:pStyle w:val="18"/>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_Toc23443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 xml:space="preserve">第一章 </w:t>
      </w:r>
      <w:r>
        <w:rPr>
          <w:rFonts w:asciiTheme="minorEastAsia" w:hAnsi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color w:val="auto"/>
          <w:szCs w:val="24"/>
          <w:highlight w:val="none"/>
        </w:rPr>
        <w:fldChar w:fldCharType="end"/>
      </w:r>
    </w:p>
    <w:p w14:paraId="019C3836">
      <w:pPr>
        <w:pStyle w:val="18"/>
        <w:tabs>
          <w:tab w:val="right" w:leader="dot" w:pos="8306"/>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_Toc31935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第二章</w:t>
      </w:r>
      <w:r>
        <w:rPr>
          <w:rFonts w:asciiTheme="minorEastAsia" w:hAnsiTheme="minorEastAsia"/>
          <w:color w:val="auto"/>
          <w:highlight w:val="none"/>
        </w:rPr>
        <w:t xml:space="preserve"> </w:t>
      </w:r>
      <w:r>
        <w:rPr>
          <w:rFonts w:hint="eastAsia" w:asciiTheme="minorEastAsia" w:hAnsiTheme="minorEastAsia"/>
          <w:color w:val="auto"/>
          <w:highlight w:val="none"/>
        </w:rPr>
        <w:t xml:space="preserve"> </w:t>
      </w:r>
      <w:r>
        <w:rPr>
          <w:rFonts w:asciiTheme="minorEastAsia" w:hAnsi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_Toc31935 \h </w:instrText>
      </w:r>
      <w:r>
        <w:rPr>
          <w:color w:val="auto"/>
          <w:highlight w:val="none"/>
        </w:rPr>
        <w:fldChar w:fldCharType="separate"/>
      </w:r>
      <w:r>
        <w:rPr>
          <w:color w:val="auto"/>
          <w:highlight w:val="none"/>
        </w:rPr>
        <w:t>6</w:t>
      </w:r>
      <w:r>
        <w:rPr>
          <w:color w:val="auto"/>
          <w:highlight w:val="none"/>
        </w:rPr>
        <w:fldChar w:fldCharType="end"/>
      </w:r>
      <w:r>
        <w:rPr>
          <w:rFonts w:asciiTheme="minorEastAsia" w:hAnsiTheme="minorEastAsia"/>
          <w:color w:val="auto"/>
          <w:szCs w:val="24"/>
          <w:highlight w:val="none"/>
        </w:rPr>
        <w:fldChar w:fldCharType="end"/>
      </w:r>
    </w:p>
    <w:p w14:paraId="4DBCD5DE">
      <w:pPr>
        <w:pStyle w:val="18"/>
        <w:tabs>
          <w:tab w:val="right" w:leader="dot" w:pos="8306"/>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_Toc10891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25</w:t>
      </w:r>
      <w:r>
        <w:rPr>
          <w:color w:val="auto"/>
          <w:highlight w:val="none"/>
        </w:rPr>
        <w:fldChar w:fldCharType="end"/>
      </w:r>
      <w:r>
        <w:rPr>
          <w:rFonts w:asciiTheme="minorEastAsia" w:hAnsiTheme="minorEastAsia"/>
          <w:color w:val="auto"/>
          <w:szCs w:val="24"/>
          <w:highlight w:val="none"/>
        </w:rPr>
        <w:fldChar w:fldCharType="end"/>
      </w:r>
    </w:p>
    <w:p w14:paraId="3E45766E">
      <w:pPr>
        <w:pStyle w:val="18"/>
        <w:tabs>
          <w:tab w:val="right" w:leader="dot" w:pos="8306"/>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_Toc16417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58</w:t>
      </w:r>
      <w:r>
        <w:rPr>
          <w:color w:val="auto"/>
          <w:highlight w:val="none"/>
        </w:rPr>
        <w:fldChar w:fldCharType="end"/>
      </w:r>
      <w:r>
        <w:rPr>
          <w:rFonts w:asciiTheme="minorEastAsia" w:hAnsiTheme="minorEastAsia"/>
          <w:color w:val="auto"/>
          <w:szCs w:val="24"/>
          <w:highlight w:val="none"/>
        </w:rPr>
        <w:fldChar w:fldCharType="end"/>
      </w:r>
    </w:p>
    <w:p w14:paraId="6D1A8F1D">
      <w:pPr>
        <w:pStyle w:val="18"/>
        <w:tabs>
          <w:tab w:val="right" w:leader="dot" w:pos="8306"/>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_Toc4682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 xml:space="preserve">第五章  </w:t>
      </w:r>
      <w:r>
        <w:rPr>
          <w:rFonts w:asciiTheme="minorEastAsia" w:hAnsi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_Toc4682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color w:val="auto"/>
          <w:szCs w:val="24"/>
          <w:highlight w:val="none"/>
        </w:rPr>
        <w:fldChar w:fldCharType="end"/>
      </w:r>
    </w:p>
    <w:p w14:paraId="0296F474">
      <w:pPr>
        <w:pStyle w:val="18"/>
        <w:tabs>
          <w:tab w:val="right" w:leader="dot" w:pos="8306"/>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_Toc22492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_Toc22492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color w:val="auto"/>
          <w:szCs w:val="24"/>
          <w:highlight w:val="none"/>
        </w:rPr>
        <w:fldChar w:fldCharType="end"/>
      </w:r>
    </w:p>
    <w:p w14:paraId="02F1A88D">
      <w:pPr>
        <w:pStyle w:val="18"/>
        <w:tabs>
          <w:tab w:val="right" w:leader="dot" w:pos="8306"/>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_Toc18131 </w:instrText>
      </w:r>
      <w:r>
        <w:rPr>
          <w:rFonts w:asciiTheme="minorEastAsia" w:hAnsiTheme="minorEastAsia"/>
          <w:color w:val="auto"/>
          <w:szCs w:val="24"/>
          <w:highlight w:val="none"/>
        </w:rPr>
        <w:fldChar w:fldCharType="separate"/>
      </w:r>
      <w:r>
        <w:rPr>
          <w:rFonts w:hint="eastAsia" w:asciiTheme="minorEastAsia" w:hAnsiTheme="minorEastAsia"/>
          <w:color w:val="auto"/>
          <w:highlight w:val="none"/>
        </w:rPr>
        <w:t>第七章</w:t>
      </w:r>
      <w:r>
        <w:rPr>
          <w:rFonts w:hint="eastAsia" w:ascii="宋体" w:hAnsi="宋体" w:eastAsia="宋体"/>
          <w:bCs/>
          <w:color w:val="auto"/>
          <w:highlight w:val="none"/>
        </w:rPr>
        <w:t xml:space="preserve">  政府采购</w:t>
      </w:r>
      <w:r>
        <w:rPr>
          <w:rFonts w:hint="eastAsia" w:asciiTheme="minorEastAsia" w:hAnsi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_Toc18131 \h </w:instrText>
      </w:r>
      <w:r>
        <w:rPr>
          <w:color w:val="auto"/>
          <w:highlight w:val="none"/>
        </w:rPr>
        <w:fldChar w:fldCharType="separate"/>
      </w:r>
      <w:r>
        <w:rPr>
          <w:color w:val="auto"/>
          <w:highlight w:val="none"/>
        </w:rPr>
        <w:t>86</w:t>
      </w:r>
      <w:r>
        <w:rPr>
          <w:color w:val="auto"/>
          <w:highlight w:val="none"/>
        </w:rPr>
        <w:fldChar w:fldCharType="end"/>
      </w:r>
      <w:r>
        <w:rPr>
          <w:rFonts w:asciiTheme="minorEastAsia" w:hAnsiTheme="minorEastAsia"/>
          <w:color w:val="auto"/>
          <w:szCs w:val="24"/>
          <w:highlight w:val="none"/>
        </w:rPr>
        <w:fldChar w:fldCharType="end"/>
      </w:r>
    </w:p>
    <w:p w14:paraId="78074F9C">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4799FDB6">
      <w:pP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br w:type="page"/>
      </w:r>
    </w:p>
    <w:p w14:paraId="36CE693E">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75E1FB6D">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0F84050">
      <w:pPr>
        <w:spacing w:line="360" w:lineRule="auto"/>
        <w:ind w:firstLine="435"/>
        <w:rPr>
          <w:rFonts w:ascii="宋体" w:hAnsi="宋体" w:eastAsia="宋体" w:cs="宋体"/>
          <w:color w:val="auto"/>
          <w:sz w:val="24"/>
          <w:highlight w:val="none"/>
        </w:rPr>
      </w:pPr>
      <w:bookmarkStart w:id="4" w:name="_Toc13530"/>
      <w:bookmarkStart w:id="5" w:name="_Toc26178"/>
      <w:r>
        <w:rPr>
          <w:rFonts w:hint="eastAsia" w:ascii="宋体" w:hAnsi="宋体" w:eastAsia="宋体" w:cs="宋体"/>
          <w:color w:val="auto"/>
          <w:sz w:val="24"/>
          <w:highlight w:val="none"/>
        </w:rPr>
        <w:t>1.项目编号：FSSD34000120261543号</w:t>
      </w:r>
    </w:p>
    <w:p w14:paraId="3576457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2.项目名称：</w:t>
      </w:r>
      <w:r>
        <w:rPr>
          <w:rFonts w:hint="eastAsia" w:ascii="宋体" w:hAnsi="宋体" w:eastAsia="宋体" w:cs="宋体"/>
          <w:color w:val="auto"/>
          <w:sz w:val="24"/>
          <w:highlight w:val="none"/>
          <w:lang w:eastAsia="zh-CN"/>
        </w:rPr>
        <w:t>安徽理工大学2026年校园安消防系统升级项目（二次）</w:t>
      </w:r>
    </w:p>
    <w:p w14:paraId="38869EFA">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3.预算金额：220.00万元</w:t>
      </w:r>
    </w:p>
    <w:p w14:paraId="59B9F63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 xml:space="preserve">4.最高限价：220.00万元       </w:t>
      </w:r>
    </w:p>
    <w:p w14:paraId="4017819F">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5.采购需求：本项目主要为</w:t>
      </w:r>
      <w:r>
        <w:rPr>
          <w:rFonts w:hint="eastAsia" w:ascii="宋体" w:hAnsi="宋体" w:eastAsia="宋体" w:cs="宋体"/>
          <w:color w:val="auto"/>
          <w:sz w:val="24"/>
          <w:highlight w:val="none"/>
          <w:lang w:eastAsia="zh-CN"/>
        </w:rPr>
        <w:t>安徽理工大学2026年校园安消防系统升级项目（二次）</w:t>
      </w:r>
      <w:r>
        <w:rPr>
          <w:rFonts w:hint="eastAsia" w:ascii="宋体" w:hAnsi="宋体" w:eastAsia="宋体" w:cs="宋体"/>
          <w:color w:val="auto"/>
          <w:sz w:val="24"/>
          <w:highlight w:val="none"/>
        </w:rPr>
        <w:t xml:space="preserve">，采购内容为：校园安消防系统升级项目，具体详见采购需求。         </w:t>
      </w:r>
    </w:p>
    <w:p w14:paraId="170D0D3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 xml:space="preserve">6.合同履行期限：合同签订后60日内，完成全部货物的供货、安装、调试和培训工作（采购需求另有规定的，以采购需求为准）。       </w:t>
      </w:r>
    </w:p>
    <w:p w14:paraId="5FCAC4D8">
      <w:pPr>
        <w:spacing w:line="360" w:lineRule="auto"/>
        <w:ind w:firstLine="437"/>
        <w:outlineLvl w:val="1"/>
        <w:rPr>
          <w:rFonts w:ascii="宋体" w:hAnsi="宋体" w:eastAsia="宋体" w:cs="宋体"/>
          <w:color w:val="auto"/>
          <w:sz w:val="24"/>
          <w:highlight w:val="none"/>
        </w:rPr>
      </w:pPr>
      <w:r>
        <w:rPr>
          <w:rFonts w:hint="eastAsia" w:ascii="宋体" w:hAnsi="宋体" w:eastAsia="宋体" w:cs="宋体"/>
          <w:color w:val="auto"/>
          <w:sz w:val="24"/>
          <w:highlight w:val="none"/>
        </w:rPr>
        <w:t>7.本项目不接受联合体投标。</w:t>
      </w:r>
    </w:p>
    <w:p w14:paraId="150F98E3">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7E1103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17998C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3D5154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13F575A8">
      <w:pPr>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2.1.1☑本项目不专门面向中小企业预留采购份额。</w:t>
      </w:r>
    </w:p>
    <w:p w14:paraId="155C332A">
      <w:pPr>
        <w:spacing w:line="360" w:lineRule="auto"/>
        <w:ind w:firstLine="437"/>
        <w:rPr>
          <w:rFonts w:ascii="宋体" w:hAnsi="宋体" w:eastAsia="宋体" w:cs="宋体"/>
          <w:b/>
          <w:bCs/>
          <w:color w:val="auto"/>
          <w:sz w:val="24"/>
          <w:highlight w:val="none"/>
        </w:rPr>
      </w:pPr>
      <w:r>
        <w:rPr>
          <w:rFonts w:hint="eastAsia" w:ascii="宋体" w:hAnsi="宋体" w:eastAsia="宋体" w:cs="宋体"/>
          <w:color w:val="auto"/>
          <w:sz w:val="24"/>
          <w:highlight w:val="none"/>
        </w:rPr>
        <w:t>2.1.2□本项目专门面向中小企业采购，投标人所提供的货物全部由中小微企业或监狱企业或残疾人福利性单位制造。</w:t>
      </w:r>
    </w:p>
    <w:p w14:paraId="40CDFDDF">
      <w:pPr>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2.1.3□本项目预留部分采购项目预算专门面向中小企业采购。对于预留份额，提供的货物由符合政策要求的中小企业制造。预留份额通过以下措施进行：</w:t>
      </w:r>
      <w:r>
        <w:rPr>
          <w:rFonts w:hint="eastAsia" w:ascii="宋体" w:hAnsi="宋体" w:eastAsia="宋体" w:cs="宋体"/>
          <w:color w:val="auto"/>
          <w:sz w:val="24"/>
          <w:highlight w:val="none"/>
          <w:u w:val="single"/>
        </w:rPr>
        <w:t xml:space="preserve"> / </w:t>
      </w:r>
      <w:r>
        <w:rPr>
          <w:rFonts w:hint="eastAsia" w:ascii="宋体" w:hAnsi="宋体" w:eastAsia="宋体" w:cs="宋体"/>
          <w:color w:val="auto"/>
          <w:sz w:val="24"/>
          <w:highlight w:val="none"/>
        </w:rPr>
        <w:t>。</w:t>
      </w:r>
    </w:p>
    <w:p w14:paraId="4E1E6AFD">
      <w:pPr>
        <w:spacing w:line="360" w:lineRule="auto"/>
        <w:ind w:firstLine="437"/>
        <w:rPr>
          <w:rFonts w:ascii="宋体" w:hAnsi="宋体" w:eastAsia="宋体" w:cs="宋体"/>
          <w:color w:val="auto"/>
          <w:highlight w:val="none"/>
        </w:rPr>
      </w:pPr>
      <w:bookmarkStart w:id="6" w:name="_Toc30110"/>
      <w:bookmarkStart w:id="7" w:name="_Toc32089"/>
      <w:r>
        <w:rPr>
          <w:rFonts w:hint="eastAsia" w:ascii="宋体" w:hAnsi="宋体" w:eastAsia="宋体" w:cs="宋体"/>
          <w:color w:val="auto"/>
          <w:sz w:val="24"/>
          <w:highlight w:val="none"/>
        </w:rPr>
        <w:t>2.2其它落实政府采购政策的资格要求：无。</w:t>
      </w:r>
    </w:p>
    <w:p w14:paraId="575D6FEC">
      <w:pPr>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3.本项目的特定资格要求：</w:t>
      </w:r>
    </w:p>
    <w:p w14:paraId="79C21632">
      <w:pPr>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投标人不得存在以下不良信用记录情形之一：</w:t>
      </w:r>
    </w:p>
    <w:p w14:paraId="32D65F0A">
      <w:pPr>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（1）投标人被人民法院列入失信被执行人的；</w:t>
      </w:r>
    </w:p>
    <w:p w14:paraId="26463EAF">
      <w:pPr>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（2）投标人被税务部门列入重大税收违法案件当事人名单的；</w:t>
      </w:r>
    </w:p>
    <w:p w14:paraId="7E1650FF">
      <w:pPr>
        <w:spacing w:line="360" w:lineRule="auto"/>
        <w:ind w:firstLine="437"/>
        <w:rPr>
          <w:rFonts w:ascii="宋体" w:hAnsi="宋体" w:eastAsia="宋体" w:cs="宋体"/>
          <w:color w:val="auto"/>
          <w:sz w:val="24"/>
          <w:highlight w:val="none"/>
          <w:u w:val="single"/>
        </w:rPr>
      </w:pPr>
      <w:r>
        <w:rPr>
          <w:rFonts w:hint="eastAsia" w:ascii="宋体" w:hAnsi="宋体" w:eastAsia="宋体" w:cs="宋体"/>
          <w:color w:val="auto"/>
          <w:sz w:val="24"/>
          <w:highlight w:val="none"/>
        </w:rPr>
        <w:t>（3）投标人被政府采购监管部门列入政府采购严重违法失信行为记录名单的。</w:t>
      </w:r>
    </w:p>
    <w:p w14:paraId="438312D1">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4474EDF9">
      <w:pPr>
        <w:spacing w:line="360" w:lineRule="auto"/>
        <w:ind w:firstLine="435"/>
        <w:rPr>
          <w:rFonts w:ascii="宋体" w:hAnsi="宋体" w:eastAsia="宋体" w:cs="宋体"/>
          <w:color w:val="auto"/>
          <w:sz w:val="24"/>
          <w:highlight w:val="none"/>
        </w:rPr>
      </w:pPr>
      <w:bookmarkStart w:id="8" w:name="_Toc7957"/>
      <w:bookmarkStart w:id="9" w:name="_Toc19726"/>
      <w:r>
        <w:rPr>
          <w:rFonts w:hint="eastAsia" w:ascii="宋体" w:hAnsi="宋体" w:eastAsia="宋体" w:cs="宋体"/>
          <w:color w:val="auto"/>
          <w:sz w:val="24"/>
          <w:highlight w:val="none"/>
        </w:rPr>
        <w:t>时间：</w:t>
      </w:r>
      <w:r>
        <w:rPr>
          <w:rFonts w:hint="eastAsia" w:ascii="宋体" w:hAnsi="宋体" w:eastAsia="宋体" w:cs="宋体"/>
          <w:color w:val="auto"/>
          <w:sz w:val="24"/>
          <w:highlight w:val="none"/>
          <w:lang w:eastAsia="zh-CN"/>
        </w:rPr>
        <w:t>2026年</w:t>
      </w:r>
      <w:r>
        <w:rPr>
          <w:rFonts w:hint="eastAsia" w:ascii="宋体" w:hAnsi="宋体" w:eastAsia="宋体" w:cs="宋体"/>
          <w:color w:val="auto"/>
          <w:sz w:val="24"/>
          <w:highlight w:val="none"/>
          <w:lang w:val="en-US" w:eastAsia="zh-CN"/>
        </w:rPr>
        <w:t>04</w:t>
      </w:r>
      <w:r>
        <w:rPr>
          <w:rFonts w:hint="eastAsia" w:ascii="宋体" w:hAnsi="宋体" w:eastAsia="宋体" w:cs="宋体"/>
          <w:color w:val="auto"/>
          <w:sz w:val="24"/>
          <w:highlight w:val="none"/>
          <w:lang w:eastAsia="zh-CN"/>
        </w:rPr>
        <w:t>月</w:t>
      </w: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lang w:eastAsia="zh-CN"/>
        </w:rPr>
        <w:t>日至2026年</w:t>
      </w:r>
      <w:r>
        <w:rPr>
          <w:rFonts w:hint="eastAsia" w:ascii="宋体" w:hAnsi="宋体" w:eastAsia="宋体" w:cs="宋体"/>
          <w:color w:val="auto"/>
          <w:sz w:val="24"/>
          <w:highlight w:val="none"/>
          <w:lang w:val="en-US" w:eastAsia="zh-CN"/>
        </w:rPr>
        <w:t>05</w:t>
      </w:r>
      <w:r>
        <w:rPr>
          <w:rFonts w:hint="eastAsia" w:ascii="宋体" w:hAnsi="宋体" w:eastAsia="宋体" w:cs="宋体"/>
          <w:color w:val="auto"/>
          <w:sz w:val="24"/>
          <w:highlight w:val="none"/>
          <w:lang w:eastAsia="zh-CN"/>
        </w:rPr>
        <w:t>月</w:t>
      </w:r>
      <w:r>
        <w:rPr>
          <w:rFonts w:hint="eastAsia" w:ascii="宋体" w:hAnsi="宋体" w:eastAsia="宋体" w:cs="宋体"/>
          <w:color w:val="auto"/>
          <w:sz w:val="24"/>
          <w:highlight w:val="none"/>
          <w:lang w:val="en-US" w:eastAsia="zh-CN"/>
        </w:rPr>
        <w:t>07</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rPr>
        <w:t>，每天上午0:00到12:00，下午12:00到23:59（北京时间，法定节假日除外）</w:t>
      </w:r>
    </w:p>
    <w:p w14:paraId="24B5F90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地点：“徽采云”电子交易系统</w:t>
      </w:r>
    </w:p>
    <w:p w14:paraId="337F3D1F">
      <w:pPr>
        <w:spacing w:line="360" w:lineRule="auto"/>
        <w:ind w:firstLine="435"/>
        <w:jc w:val="left"/>
        <w:rPr>
          <w:rFonts w:ascii="宋体" w:hAnsi="宋体" w:eastAsia="宋体" w:cs="宋体"/>
          <w:color w:val="auto"/>
          <w:sz w:val="24"/>
          <w:highlight w:val="none"/>
        </w:rPr>
      </w:pPr>
      <w:r>
        <w:rPr>
          <w:rFonts w:hint="eastAsia" w:ascii="宋体" w:hAnsi="宋体" w:eastAsia="宋体" w:cs="宋体"/>
          <w:color w:val="auto"/>
          <w:sz w:val="24"/>
          <w:highlight w:val="none"/>
        </w:rPr>
        <w:t>方式：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5585E96A">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3AE35FB8">
      <w:pPr>
        <w:spacing w:line="360" w:lineRule="auto"/>
        <w:ind w:firstLine="437"/>
        <w:rPr>
          <w:rFonts w:ascii="宋体" w:hAnsi="宋体" w:eastAsia="宋体" w:cs="宋体"/>
          <w:color w:val="auto"/>
          <w:sz w:val="24"/>
          <w:szCs w:val="18"/>
          <w:highlight w:val="none"/>
        </w:rPr>
      </w:pPr>
      <w:bookmarkStart w:id="10" w:name="_Toc5082"/>
      <w:bookmarkStart w:id="11" w:name="_Toc28531"/>
      <w:r>
        <w:rPr>
          <w:rFonts w:hint="eastAsia" w:ascii="宋体" w:hAnsi="宋体" w:eastAsia="宋体" w:cs="宋体"/>
          <w:color w:val="auto"/>
          <w:sz w:val="24"/>
          <w:szCs w:val="18"/>
          <w:highlight w:val="none"/>
          <w:lang w:eastAsia="zh-CN"/>
        </w:rPr>
        <w:t>2026年</w:t>
      </w:r>
      <w:r>
        <w:rPr>
          <w:rFonts w:hint="eastAsia" w:ascii="宋体" w:hAnsi="宋体" w:eastAsia="宋体" w:cs="宋体"/>
          <w:color w:val="auto"/>
          <w:sz w:val="24"/>
          <w:szCs w:val="18"/>
          <w:highlight w:val="none"/>
          <w:lang w:val="en-US" w:eastAsia="zh-CN"/>
        </w:rPr>
        <w:t>05</w:t>
      </w:r>
      <w:r>
        <w:rPr>
          <w:rFonts w:hint="eastAsia" w:ascii="宋体" w:hAnsi="宋体" w:eastAsia="宋体" w:cs="宋体"/>
          <w:color w:val="auto"/>
          <w:sz w:val="24"/>
          <w:szCs w:val="18"/>
          <w:highlight w:val="none"/>
          <w:lang w:eastAsia="zh-CN"/>
        </w:rPr>
        <w:t>月</w:t>
      </w:r>
      <w:r>
        <w:rPr>
          <w:rFonts w:hint="eastAsia" w:ascii="宋体" w:hAnsi="宋体" w:eastAsia="宋体" w:cs="宋体"/>
          <w:color w:val="auto"/>
          <w:sz w:val="24"/>
          <w:szCs w:val="18"/>
          <w:highlight w:val="none"/>
          <w:lang w:val="en-US" w:eastAsia="zh-CN"/>
        </w:rPr>
        <w:t>19</w:t>
      </w:r>
      <w:r>
        <w:rPr>
          <w:rFonts w:hint="eastAsia" w:ascii="宋体" w:hAnsi="宋体" w:eastAsia="宋体" w:cs="宋体"/>
          <w:color w:val="auto"/>
          <w:sz w:val="24"/>
          <w:szCs w:val="18"/>
          <w:highlight w:val="none"/>
          <w:lang w:eastAsia="zh-CN"/>
        </w:rPr>
        <w:t>日</w:t>
      </w:r>
      <w:r>
        <w:rPr>
          <w:rFonts w:hint="eastAsia" w:ascii="宋体" w:hAnsi="宋体" w:eastAsia="宋体" w:cs="宋体"/>
          <w:color w:val="auto"/>
          <w:sz w:val="24"/>
          <w:szCs w:val="18"/>
          <w:highlight w:val="none"/>
        </w:rPr>
        <w:t>09点00分（北京时间）；</w:t>
      </w:r>
    </w:p>
    <w:p w14:paraId="61152909">
      <w:pPr>
        <w:spacing w:line="360" w:lineRule="auto"/>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地点：“徽采云”电子交易系统。</w:t>
      </w:r>
    </w:p>
    <w:p w14:paraId="14858FC5">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4CA0AAB2">
      <w:pPr>
        <w:spacing w:line="360" w:lineRule="auto"/>
        <w:ind w:firstLine="437"/>
        <w:rPr>
          <w:rFonts w:ascii="宋体" w:hAnsi="宋体" w:eastAsia="宋体"/>
          <w:color w:val="auto"/>
          <w:sz w:val="24"/>
          <w:szCs w:val="18"/>
          <w:highlight w:val="none"/>
        </w:rPr>
      </w:pPr>
      <w:bookmarkStart w:id="12" w:name="_Toc1215"/>
      <w:r>
        <w:rPr>
          <w:rFonts w:hint="eastAsia" w:ascii="宋体" w:hAnsi="宋体" w:eastAsia="宋体"/>
          <w:color w:val="auto"/>
          <w:sz w:val="24"/>
          <w:szCs w:val="18"/>
          <w:highlight w:val="none"/>
        </w:rPr>
        <w:t>自本公告发布之日起5个工作日。</w:t>
      </w:r>
    </w:p>
    <w:p w14:paraId="38255AC9">
      <w:pPr>
        <w:spacing w:line="360" w:lineRule="auto"/>
        <w:ind w:firstLine="437"/>
        <w:outlineLvl w:val="1"/>
        <w:rPr>
          <w:rFonts w:ascii="宋体" w:hAnsi="宋体" w:eastAsia="宋体"/>
          <w:b/>
          <w:bCs/>
          <w:color w:val="auto"/>
          <w:sz w:val="24"/>
          <w:szCs w:val="18"/>
          <w:highlight w:val="none"/>
        </w:rPr>
      </w:pPr>
      <w:bookmarkStart w:id="13" w:name="_Toc8807"/>
      <w:bookmarkStart w:id="14" w:name="_Toc35393795"/>
      <w:bookmarkStart w:id="15" w:name="_Toc35393626"/>
      <w:r>
        <w:rPr>
          <w:rFonts w:hint="eastAsia" w:ascii="宋体" w:hAnsi="宋体" w:eastAsia="宋体"/>
          <w:b/>
          <w:bCs/>
          <w:color w:val="auto"/>
          <w:sz w:val="24"/>
          <w:szCs w:val="18"/>
          <w:highlight w:val="none"/>
        </w:rPr>
        <w:t>六、其他补充事宜</w:t>
      </w:r>
      <w:bookmarkEnd w:id="13"/>
      <w:bookmarkEnd w:id="14"/>
      <w:bookmarkEnd w:id="15"/>
    </w:p>
    <w:bookmarkEnd w:id="12"/>
    <w:p w14:paraId="26B8C6C1">
      <w:pPr>
        <w:spacing w:line="360" w:lineRule="auto"/>
        <w:ind w:firstLine="480" w:firstLineChars="200"/>
        <w:rPr>
          <w:rFonts w:ascii="宋体" w:hAnsi="宋体" w:eastAsia="宋体" w:cs="宋体"/>
          <w:color w:val="auto"/>
          <w:sz w:val="24"/>
          <w:szCs w:val="24"/>
          <w:highlight w:val="none"/>
        </w:rPr>
      </w:pPr>
      <w:bookmarkStart w:id="16" w:name="_Toc7265"/>
      <w:bookmarkStart w:id="17" w:name="_Toc3854"/>
      <w:r>
        <w:rPr>
          <w:rFonts w:hint="eastAsia" w:ascii="宋体" w:hAnsi="宋体" w:eastAsia="宋体" w:cs="宋体"/>
          <w:color w:val="auto"/>
          <w:sz w:val="24"/>
          <w:szCs w:val="24"/>
          <w:highlight w:val="none"/>
        </w:rPr>
        <w:t>1.项目采用全流程电子化采购方式，相关操作说明详情参见“安徽省政府采购网-徽采学院-电子交易系统学习专题-供应商-操作手册”</w:t>
      </w:r>
    </w:p>
    <w:p w14:paraId="5D8B8589">
      <w:pPr>
        <w:pStyle w:val="10"/>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2.本项目落实节能环保、中小微型企业扶持等相关政府采购政策；</w:t>
      </w:r>
    </w:p>
    <w:p w14:paraId="1F9BD23A">
      <w:pPr>
        <w:pStyle w:val="10"/>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3.本次招标公告在安徽省政府采购网上发布；</w:t>
      </w:r>
    </w:p>
    <w:p w14:paraId="0FE06779">
      <w:pPr>
        <w:pStyle w:val="10"/>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0554-6639862、18955425192。</w:t>
      </w:r>
    </w:p>
    <w:p w14:paraId="5819CAB1">
      <w:pPr>
        <w:pStyle w:val="10"/>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5.本项目符合财政部、工业和信息化部制定的《政府采购促进中小企业发展管理办法》第六条第二款第3项之规定，为非专门面向中小企业采购项目。具体原因如下：按照本办法规定预留采购份额无法确保充分供应、充分竞争，可能影响政府采购目标实现。如对此项内容有疑问，可通过采购文件约定的方式进行质疑。</w:t>
      </w:r>
    </w:p>
    <w:p w14:paraId="60A1072B">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3F2A8665">
      <w:pPr>
        <w:spacing w:line="360" w:lineRule="auto"/>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1.采购人信息</w:t>
      </w:r>
    </w:p>
    <w:p w14:paraId="2EAC7AB1">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  称：安徽理工大学</w:t>
      </w:r>
    </w:p>
    <w:p w14:paraId="2EC74F88">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址：淮南市泰丰大街168号</w:t>
      </w:r>
    </w:p>
    <w:p w14:paraId="326E8F60">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联系人：孙老师</w:t>
      </w:r>
    </w:p>
    <w:p w14:paraId="52DF61D6">
      <w:pPr>
        <w:spacing w:line="360" w:lineRule="auto"/>
        <w:ind w:firstLine="435"/>
        <w:rPr>
          <w:rFonts w:ascii="宋体" w:hAnsi="宋体" w:eastAsia="宋体" w:cs="宋体"/>
          <w:color w:val="auto"/>
          <w:sz w:val="24"/>
          <w:szCs w:val="18"/>
          <w:highlight w:val="none"/>
        </w:rPr>
      </w:pPr>
      <w:r>
        <w:rPr>
          <w:rFonts w:hint="eastAsia" w:ascii="宋体" w:hAnsi="宋体" w:eastAsia="宋体" w:cs="宋体"/>
          <w:color w:val="auto"/>
          <w:sz w:val="24"/>
          <w:szCs w:val="24"/>
          <w:highlight w:val="none"/>
        </w:rPr>
        <w:t>联系方式：0554-6634216</w:t>
      </w:r>
    </w:p>
    <w:p w14:paraId="17DF01E2">
      <w:pPr>
        <w:spacing w:line="360" w:lineRule="auto"/>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2.采购代理机构信息</w:t>
      </w:r>
    </w:p>
    <w:p w14:paraId="45D614D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  称：安徽中信工程咨询有限责任公司</w:t>
      </w:r>
    </w:p>
    <w:p w14:paraId="0692C3D7">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址：安徽省淮南市田家庵区国庆路信谊尚城公寓17楼</w:t>
      </w:r>
    </w:p>
    <w:p w14:paraId="57C384C9">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联系人：汤凌峰</w:t>
      </w:r>
    </w:p>
    <w:p w14:paraId="79804CD5">
      <w:pPr>
        <w:spacing w:line="360" w:lineRule="auto"/>
        <w:ind w:firstLine="435"/>
        <w:rPr>
          <w:rFonts w:ascii="宋体" w:hAnsi="宋体" w:eastAsia="宋体" w:cs="宋体"/>
          <w:color w:val="auto"/>
          <w:sz w:val="24"/>
          <w:szCs w:val="18"/>
          <w:highlight w:val="none"/>
        </w:rPr>
      </w:pPr>
      <w:r>
        <w:rPr>
          <w:rFonts w:hint="eastAsia" w:ascii="宋体" w:hAnsi="宋体" w:eastAsia="宋体" w:cs="宋体"/>
          <w:color w:val="auto"/>
          <w:sz w:val="24"/>
          <w:szCs w:val="24"/>
          <w:highlight w:val="none"/>
        </w:rPr>
        <w:t>联系方式：0554-6639862、18955425192</w:t>
      </w:r>
    </w:p>
    <w:p w14:paraId="3656A2FD">
      <w:pPr>
        <w:spacing w:line="360" w:lineRule="auto"/>
        <w:ind w:firstLine="437"/>
        <w:rPr>
          <w:rFonts w:ascii="宋体" w:hAnsi="宋体" w:eastAsia="宋体" w:cs="宋体"/>
          <w:b/>
          <w:color w:val="auto"/>
          <w:sz w:val="24"/>
          <w:szCs w:val="18"/>
          <w:highlight w:val="none"/>
        </w:rPr>
      </w:pPr>
      <w:r>
        <w:rPr>
          <w:rFonts w:hint="eastAsia" w:ascii="宋体" w:hAnsi="宋体" w:eastAsia="宋体" w:cs="宋体"/>
          <w:bCs/>
          <w:color w:val="auto"/>
          <w:sz w:val="24"/>
          <w:szCs w:val="18"/>
          <w:highlight w:val="none"/>
        </w:rPr>
        <w:t>3</w:t>
      </w:r>
      <w:r>
        <w:rPr>
          <w:rFonts w:hint="eastAsia" w:ascii="宋体" w:hAnsi="宋体" w:eastAsia="宋体" w:cs="宋体"/>
          <w:b/>
          <w:color w:val="auto"/>
          <w:sz w:val="24"/>
          <w:szCs w:val="18"/>
          <w:highlight w:val="none"/>
        </w:rPr>
        <w:t>.</w:t>
      </w:r>
      <w:r>
        <w:rPr>
          <w:rFonts w:hint="eastAsia" w:ascii="宋体" w:hAnsi="宋体" w:eastAsia="宋体" w:cs="宋体"/>
          <w:color w:val="auto"/>
          <w:sz w:val="24"/>
          <w:szCs w:val="18"/>
          <w:highlight w:val="none"/>
        </w:rPr>
        <w:t>政府采购监督管理部门信息</w:t>
      </w:r>
    </w:p>
    <w:p w14:paraId="5CEAF910">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  称：安徽省财政厅</w:t>
      </w:r>
    </w:p>
    <w:p w14:paraId="5FB6F84A">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址：合肥市阜南西路238号</w:t>
      </w:r>
    </w:p>
    <w:p w14:paraId="484D4BB6">
      <w:pPr>
        <w:spacing w:line="360" w:lineRule="auto"/>
        <w:ind w:firstLine="435"/>
        <w:rPr>
          <w:rFonts w:ascii="宋体" w:hAnsi="宋体" w:eastAsia="宋体" w:cs="宋体"/>
          <w:color w:val="auto"/>
          <w:sz w:val="24"/>
          <w:szCs w:val="18"/>
          <w:highlight w:val="none"/>
        </w:rPr>
      </w:pPr>
      <w:r>
        <w:rPr>
          <w:rFonts w:hint="eastAsia" w:ascii="宋体" w:hAnsi="宋体" w:eastAsia="宋体" w:cs="宋体"/>
          <w:color w:val="auto"/>
          <w:sz w:val="24"/>
          <w:szCs w:val="24"/>
          <w:highlight w:val="none"/>
        </w:rPr>
        <w:t>联系方式：0551-68150309</w:t>
      </w:r>
    </w:p>
    <w:p w14:paraId="4844AFD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B33E8AE">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71D0B633">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53393E94">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6B71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AFB54E">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3F4C22F0">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7209B7F7">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69F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0FE86B2">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58E3CB5F">
            <w:pPr>
              <w:pStyle w:val="3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3244" w:type="pct"/>
            <w:vAlign w:val="center"/>
          </w:tcPr>
          <w:p w14:paraId="0AF7307B">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4A3683F1">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67A942C8">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CD16DED">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56D883EA">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51B8D69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1DB7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8B76388">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1174" w:type="pct"/>
            <w:vAlign w:val="center"/>
          </w:tcPr>
          <w:p w14:paraId="5F61C1CF">
            <w:pPr>
              <w:pStyle w:val="34"/>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3B1DE94F">
            <w:pPr>
              <w:pStyle w:val="34"/>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cs="宋体"/>
                <w:b w:val="0"/>
                <w:color w:val="auto"/>
                <w:sz w:val="24"/>
                <w:szCs w:val="24"/>
                <w:highlight w:val="none"/>
                <w:u w:val="single"/>
                <w:lang w:eastAsia="zh-CN"/>
              </w:rPr>
              <w:t>2026年</w:t>
            </w:r>
            <w:r>
              <w:rPr>
                <w:rFonts w:hint="eastAsia" w:ascii="宋体" w:hAnsi="宋体" w:eastAsia="宋体" w:cs="宋体"/>
                <w:b w:val="0"/>
                <w:color w:val="auto"/>
                <w:sz w:val="24"/>
                <w:szCs w:val="24"/>
                <w:highlight w:val="none"/>
                <w:u w:val="single"/>
                <w:lang w:val="en-US" w:eastAsia="zh-CN"/>
              </w:rPr>
              <w:t>05</w:t>
            </w:r>
            <w:r>
              <w:rPr>
                <w:rFonts w:hint="eastAsia" w:ascii="宋体" w:hAnsi="宋体" w:eastAsia="宋体" w:cs="宋体"/>
                <w:b w:val="0"/>
                <w:color w:val="auto"/>
                <w:sz w:val="24"/>
                <w:szCs w:val="24"/>
                <w:highlight w:val="none"/>
                <w:u w:val="single"/>
                <w:lang w:eastAsia="zh-CN"/>
              </w:rPr>
              <w:t>月</w:t>
            </w:r>
            <w:r>
              <w:rPr>
                <w:rFonts w:hint="eastAsia" w:ascii="宋体" w:hAnsi="宋体" w:eastAsia="宋体" w:cs="宋体"/>
                <w:b w:val="0"/>
                <w:color w:val="auto"/>
                <w:sz w:val="24"/>
                <w:szCs w:val="24"/>
                <w:highlight w:val="none"/>
                <w:u w:val="single"/>
                <w:lang w:val="en-US" w:eastAsia="zh-CN"/>
              </w:rPr>
              <w:t>14</w:t>
            </w:r>
            <w:r>
              <w:rPr>
                <w:rFonts w:hint="eastAsia" w:ascii="宋体" w:hAnsi="宋体" w:eastAsia="宋体" w:cs="宋体"/>
                <w:b w:val="0"/>
                <w:color w:val="auto"/>
                <w:sz w:val="24"/>
                <w:szCs w:val="24"/>
                <w:highlight w:val="none"/>
                <w:u w:val="single"/>
                <w:lang w:eastAsia="zh-CN"/>
              </w:rPr>
              <w:t>日</w:t>
            </w:r>
            <w:r>
              <w:rPr>
                <w:rFonts w:hint="eastAsia" w:ascii="宋体" w:hAnsi="宋体" w:eastAsia="宋体" w:cs="宋体"/>
                <w:b w:val="0"/>
                <w:color w:val="auto"/>
                <w:sz w:val="24"/>
                <w:szCs w:val="24"/>
                <w:highlight w:val="none"/>
                <w:u w:val="single"/>
              </w:rPr>
              <w:t>17</w:t>
            </w:r>
            <w:r>
              <w:rPr>
                <w:rFonts w:hint="eastAsia" w:ascii="宋体" w:hAnsi="宋体" w:eastAsia="宋体" w:cs="宋体"/>
                <w:b w:val="0"/>
                <w:color w:val="auto"/>
                <w:sz w:val="24"/>
                <w:szCs w:val="24"/>
                <w:highlight w:val="none"/>
              </w:rPr>
              <w:t>时</w:t>
            </w:r>
            <w:r>
              <w:rPr>
                <w:rFonts w:hint="eastAsia" w:ascii="宋体" w:hAnsi="宋体" w:eastAsia="宋体" w:cs="宋体"/>
                <w:b w:val="0"/>
                <w:color w:val="auto"/>
                <w:sz w:val="24"/>
                <w:szCs w:val="24"/>
                <w:highlight w:val="none"/>
                <w:u w:val="single"/>
              </w:rPr>
              <w:t>00</w:t>
            </w:r>
            <w:r>
              <w:rPr>
                <w:rFonts w:hint="eastAsia" w:ascii="宋体" w:hAnsi="宋体" w:eastAsia="宋体" w:cs="宋体"/>
                <w:b w:val="0"/>
                <w:color w:val="auto"/>
                <w:sz w:val="24"/>
                <w:szCs w:val="24"/>
                <w:highlight w:val="none"/>
              </w:rPr>
              <w:t>分</w:t>
            </w:r>
          </w:p>
        </w:tc>
      </w:tr>
      <w:tr w14:paraId="54B5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EE140B8">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1174" w:type="pct"/>
            <w:vAlign w:val="center"/>
          </w:tcPr>
          <w:p w14:paraId="698C0D1E">
            <w:pPr>
              <w:pStyle w:val="34"/>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6FAB8CBD">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ascii="宋体" w:hAnsi="宋体" w:eastAsia="宋体"/>
                <w:b w:val="0"/>
                <w:color w:val="auto"/>
                <w:sz w:val="24"/>
                <w:highlight w:val="none"/>
              </w:rPr>
              <w:t>不分包     □分为  个包</w:t>
            </w:r>
          </w:p>
          <w:p w14:paraId="4ABCDD2E">
            <w:pPr>
              <w:pStyle w:val="34"/>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69C9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3BD77704">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1174" w:type="pct"/>
            <w:vAlign w:val="center"/>
          </w:tcPr>
          <w:p w14:paraId="0CA53BAD">
            <w:pPr>
              <w:pStyle w:val="3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0A754C78">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672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6E74987">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1174" w:type="pct"/>
            <w:vAlign w:val="center"/>
          </w:tcPr>
          <w:p w14:paraId="43467BCC">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6609CF89">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120  </w:t>
            </w:r>
            <w:r>
              <w:rPr>
                <w:rFonts w:hint="eastAsia" w:ascii="宋体" w:hAnsi="宋体" w:eastAsia="宋体"/>
                <w:b w:val="0"/>
                <w:color w:val="auto"/>
                <w:sz w:val="24"/>
                <w:highlight w:val="none"/>
              </w:rPr>
              <w:t>日历日</w:t>
            </w:r>
          </w:p>
        </w:tc>
      </w:tr>
      <w:tr w14:paraId="5FB7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F15ACB3">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1D77C09B">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FE0680F">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0D0A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AE5ECD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2D09623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0C4F21DF">
            <w:pPr>
              <w:pStyle w:val="34"/>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66897D4E">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00DF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5C1AE37">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1174" w:type="pct"/>
            <w:vAlign w:val="center"/>
          </w:tcPr>
          <w:p w14:paraId="4BD1043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586D6067">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7E2508EC">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D89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BE4B5A">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1174" w:type="pct"/>
            <w:vAlign w:val="center"/>
          </w:tcPr>
          <w:p w14:paraId="014BBA2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3B0E1BC">
            <w:pPr>
              <w:pStyle w:val="34"/>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36A26BF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75340032">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148FE0EC">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744B931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6F057E7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1F2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5EE6C1F">
            <w:pPr>
              <w:pStyle w:val="3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17.4</w:t>
            </w:r>
          </w:p>
        </w:tc>
        <w:tc>
          <w:tcPr>
            <w:tcW w:w="2033" w:type="dxa"/>
            <w:vAlign w:val="center"/>
          </w:tcPr>
          <w:p w14:paraId="71F013E6">
            <w:pPr>
              <w:spacing w:line="360" w:lineRule="auto"/>
              <w:rPr>
                <w:rFonts w:ascii="宋体" w:hAnsi="宋体" w:eastAsia="宋体"/>
                <w:i/>
                <w:color w:val="auto"/>
                <w:sz w:val="24"/>
                <w:highlight w:val="none"/>
              </w:rPr>
            </w:pPr>
            <w:r>
              <w:rPr>
                <w:rFonts w:hint="eastAsia" w:ascii="宋体" w:hAnsi="宋体" w:eastAsia="宋体"/>
                <w:color w:val="auto"/>
                <w:sz w:val="24"/>
                <w:highlight w:val="none"/>
              </w:rPr>
              <w:t>本国产品价格扣除</w:t>
            </w:r>
            <w:r>
              <w:rPr>
                <w:rFonts w:hint="eastAsia" w:ascii="宋体" w:hAnsi="宋体" w:eastAsia="宋体" w:cs="Times New Roman"/>
                <w:i/>
                <w:iCs/>
                <w:color w:val="auto"/>
                <w:sz w:val="24"/>
                <w:highlight w:val="none"/>
              </w:rPr>
              <w:t>（适用于</w:t>
            </w:r>
            <w:r>
              <w:rPr>
                <w:rFonts w:hint="eastAsia" w:ascii="宋体" w:hAnsi="宋体" w:eastAsia="宋体" w:cs="宋体"/>
                <w:i/>
                <w:iCs/>
                <w:color w:val="auto"/>
                <w:sz w:val="24"/>
                <w:szCs w:val="24"/>
                <w:highlight w:val="none"/>
                <w:shd w:val="clear" w:color="auto" w:fill="FFFFFF"/>
              </w:rPr>
              <w:t>既有本国产品又有非本国产品参与竞争的货物项目</w:t>
            </w:r>
            <w:r>
              <w:rPr>
                <w:rFonts w:hint="eastAsia" w:ascii="宋体" w:hAnsi="宋体" w:eastAsia="宋体" w:cs="Times New Roman"/>
                <w:i/>
                <w:iCs/>
                <w:color w:val="auto"/>
                <w:sz w:val="24"/>
                <w:highlight w:val="none"/>
              </w:rPr>
              <w:t>）</w:t>
            </w:r>
          </w:p>
        </w:tc>
        <w:tc>
          <w:tcPr>
            <w:tcW w:w="5618" w:type="dxa"/>
            <w:vAlign w:val="center"/>
          </w:tcPr>
          <w:p w14:paraId="6A84B687">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（1）项目或者采购包中采购内容为单一产品的，既有本国产品又有非本国产品参与竞争的，对本国产品给予价格扣除</w:t>
            </w:r>
            <w:r>
              <w:rPr>
                <w:rFonts w:hint="eastAsia" w:ascii="宋体" w:hAnsi="宋体" w:eastAsia="宋体"/>
                <w:b w:val="0"/>
                <w:color w:val="auto"/>
                <w:sz w:val="24"/>
                <w:highlight w:val="none"/>
                <w:u w:val="single"/>
              </w:rPr>
              <w:t>20%</w:t>
            </w:r>
            <w:r>
              <w:rPr>
                <w:rFonts w:hint="eastAsia" w:ascii="宋体" w:hAnsi="宋体" w:eastAsia="宋体"/>
                <w:b w:val="0"/>
                <w:color w:val="auto"/>
                <w:sz w:val="24"/>
                <w:highlight w:val="none"/>
              </w:rPr>
              <w:t>。</w:t>
            </w:r>
          </w:p>
          <w:p w14:paraId="54FAB25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w:t>
            </w:r>
            <w:r>
              <w:rPr>
                <w:rFonts w:hint="eastAsia" w:ascii="宋体" w:hAnsi="宋体" w:eastAsia="宋体"/>
                <w:b w:val="0"/>
                <w:color w:val="auto"/>
                <w:sz w:val="24"/>
                <w:highlight w:val="none"/>
                <w:u w:val="single"/>
              </w:rPr>
              <w:t>20%</w:t>
            </w:r>
            <w:r>
              <w:rPr>
                <w:rFonts w:hint="eastAsia" w:ascii="宋体" w:hAnsi="宋体" w:eastAsia="宋体"/>
                <w:b w:val="0"/>
                <w:color w:val="auto"/>
                <w:sz w:val="24"/>
                <w:highlight w:val="none"/>
              </w:rPr>
              <w:t>。</w:t>
            </w:r>
          </w:p>
        </w:tc>
      </w:tr>
      <w:tr w14:paraId="04B3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867EF1C">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72DBCE7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2D007DC4">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每包1-3家</w:t>
            </w:r>
          </w:p>
        </w:tc>
      </w:tr>
      <w:tr w14:paraId="2737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A7CD760">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31D3A9C3">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4A9E926A">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kern w:val="0"/>
                <w:sz w:val="24"/>
                <w:szCs w:val="24"/>
                <w:highlight w:val="none"/>
              </w:rPr>
              <w:t>采购人委托评标委员会确定</w:t>
            </w:r>
          </w:p>
          <w:p w14:paraId="14FE9CEC">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6979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CB51A4">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1174" w:type="pct"/>
            <w:vAlign w:val="center"/>
          </w:tcPr>
          <w:p w14:paraId="10CEDEAD">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3244" w:type="pct"/>
            <w:vAlign w:val="center"/>
          </w:tcPr>
          <w:p w14:paraId="7F541483">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5981CAA0">
            <w:pPr>
              <w:pStyle w:val="34"/>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16DC5B0B">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567FF033">
            <w:pPr>
              <w:pStyle w:val="34"/>
              <w:widowControl w:val="0"/>
              <w:spacing w:before="0" w:beforeAutospacing="0" w:after="0" w:afterAutospacing="0" w:line="360" w:lineRule="auto"/>
              <w:jc w:val="both"/>
              <w:rPr>
                <w:rFonts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6FAFE258">
            <w:pPr>
              <w:pStyle w:val="34"/>
              <w:widowControl w:val="0"/>
              <w:spacing w:before="0" w:beforeAutospacing="0" w:after="0" w:afterAutospacing="0" w:line="360" w:lineRule="auto"/>
              <w:jc w:val="both"/>
              <w:rPr>
                <w:rFonts w:ascii="宋体" w:hAnsi="宋体" w:eastAsia="宋体"/>
                <w:b w:val="0"/>
                <w:i/>
                <w:iCs/>
                <w:color w:val="auto"/>
                <w:sz w:val="24"/>
                <w:highlight w:val="none"/>
              </w:rPr>
            </w:pPr>
            <w:r>
              <w:rPr>
                <w:rFonts w:hint="eastAsia" w:ascii="宋体" w:hAnsi="宋体" w:eastAsia="宋体"/>
                <w:b w:val="0"/>
                <w:color w:val="auto"/>
                <w:sz w:val="24"/>
                <w:highlight w:val="none"/>
              </w:rPr>
              <w:t>（5）</w:t>
            </w:r>
            <w:r>
              <w:rPr>
                <w:rFonts w:hint="eastAsia" w:ascii="宋体" w:hAnsi="宋体" w:eastAsia="宋体"/>
                <w:b w:val="0"/>
                <w:bCs w:val="0"/>
                <w:color w:val="auto"/>
                <w:sz w:val="24"/>
                <w:szCs w:val="20"/>
                <w:highlight w:val="none"/>
              </w:rPr>
              <w:t>符合本国产品标准的声明函；</w:t>
            </w:r>
            <w:r>
              <w:rPr>
                <w:rFonts w:hint="eastAsia" w:ascii="宋体" w:hAnsi="宋体" w:eastAsia="宋体"/>
                <w:b w:val="0"/>
                <w:bCs w:val="0"/>
                <w:i/>
                <w:iCs/>
                <w:color w:val="auto"/>
                <w:sz w:val="24"/>
                <w:szCs w:val="20"/>
                <w:highlight w:val="none"/>
              </w:rPr>
              <w:t>（如有）</w:t>
            </w:r>
          </w:p>
          <w:p w14:paraId="55DC3EDA">
            <w:pPr>
              <w:pStyle w:val="3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rPr>
              <w:t>（6）</w:t>
            </w:r>
            <w:r>
              <w:rPr>
                <w:rFonts w:hint="eastAsia" w:ascii="宋体" w:hAnsi="宋体" w:eastAsia="宋体" w:cs="宋体"/>
                <w:b w:val="0"/>
                <w:color w:val="auto"/>
                <w:sz w:val="24"/>
                <w:szCs w:val="24"/>
                <w:highlight w:val="none"/>
              </w:rPr>
              <w:t>招标文件中规定进行公示的其他内容。（如有）</w:t>
            </w:r>
          </w:p>
        </w:tc>
      </w:tr>
      <w:tr w14:paraId="3619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8053D4">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1174" w:type="pct"/>
            <w:vAlign w:val="center"/>
          </w:tcPr>
          <w:p w14:paraId="3B56A63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7C55CDAF">
            <w:pPr>
              <w:pStyle w:val="3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76A4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BBC13CE">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1174" w:type="pct"/>
            <w:vAlign w:val="center"/>
          </w:tcPr>
          <w:p w14:paraId="1DB919C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61A94657">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45E7A3CF">
            <w:pPr>
              <w:pStyle w:val="34"/>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0FD2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415E18E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1174" w:type="pct"/>
            <w:vAlign w:val="center"/>
          </w:tcPr>
          <w:p w14:paraId="108A794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74F3090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3AFC8F6B">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A3CF17B">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63CCA69">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7A3957B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20DD1D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6B563260">
            <w:pPr>
              <w:spacing w:line="440" w:lineRule="exact"/>
              <w:jc w:val="left"/>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（3）收取单位：</w:t>
            </w:r>
            <w:r>
              <w:rPr>
                <w:rFonts w:hint="eastAsia" w:ascii="宋体" w:hAnsi="宋体" w:eastAsia="宋体" w:cs="宋体"/>
                <w:bCs/>
                <w:color w:val="auto"/>
                <w:kern w:val="0"/>
                <w:sz w:val="24"/>
                <w:szCs w:val="24"/>
                <w:highlight w:val="none"/>
                <w:u w:val="single"/>
              </w:rPr>
              <w:t>安徽理工大学</w:t>
            </w:r>
            <w:r>
              <w:rPr>
                <w:rFonts w:hint="eastAsia" w:ascii="宋体" w:hAnsi="宋体" w:eastAsia="宋体" w:cs="宋体"/>
                <w:bCs/>
                <w:color w:val="auto"/>
                <w:kern w:val="0"/>
                <w:sz w:val="24"/>
                <w:szCs w:val="24"/>
                <w:highlight w:val="none"/>
              </w:rPr>
              <w:t xml:space="preserve">             </w:t>
            </w:r>
          </w:p>
          <w:p w14:paraId="1DD118B9">
            <w:pPr>
              <w:spacing w:line="440" w:lineRule="exact"/>
              <w:jc w:val="left"/>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（4）收取账号：</w:t>
            </w:r>
          </w:p>
          <w:p w14:paraId="25F4214D">
            <w:pPr>
              <w:spacing w:line="440" w:lineRule="exact"/>
              <w:jc w:val="left"/>
              <w:rPr>
                <w:rFonts w:ascii="宋体" w:hAnsi="宋体" w:eastAsia="宋体" w:cs="宋体"/>
                <w:bCs/>
                <w:color w:val="auto"/>
                <w:kern w:val="0"/>
                <w:sz w:val="24"/>
                <w:szCs w:val="24"/>
                <w:highlight w:val="none"/>
                <w:u w:val="single"/>
              </w:rPr>
            </w:pPr>
            <w:r>
              <w:rPr>
                <w:rFonts w:hint="eastAsia" w:ascii="宋体" w:hAnsi="宋体" w:eastAsia="宋体" w:cs="宋体"/>
                <w:bCs/>
                <w:color w:val="auto"/>
                <w:kern w:val="0"/>
                <w:sz w:val="24"/>
                <w:szCs w:val="24"/>
                <w:highlight w:val="none"/>
                <w:u w:val="single"/>
              </w:rPr>
              <w:t xml:space="preserve">户名：安徽理工大学 </w:t>
            </w:r>
          </w:p>
          <w:p w14:paraId="760B93DC">
            <w:pPr>
              <w:spacing w:line="440" w:lineRule="exact"/>
              <w:jc w:val="left"/>
              <w:rPr>
                <w:rFonts w:ascii="宋体" w:hAnsi="宋体" w:eastAsia="宋体" w:cs="宋体"/>
                <w:bCs/>
                <w:color w:val="auto"/>
                <w:kern w:val="0"/>
                <w:sz w:val="24"/>
                <w:szCs w:val="24"/>
                <w:highlight w:val="none"/>
                <w:u w:val="single"/>
              </w:rPr>
            </w:pPr>
            <w:r>
              <w:rPr>
                <w:rFonts w:hint="eastAsia" w:ascii="宋体" w:hAnsi="宋体" w:eastAsia="宋体" w:cs="宋体"/>
                <w:bCs/>
                <w:color w:val="auto"/>
                <w:kern w:val="0"/>
                <w:sz w:val="24"/>
                <w:szCs w:val="24"/>
                <w:highlight w:val="none"/>
                <w:u w:val="single"/>
              </w:rPr>
              <w:t>开户银行：工商银行淮南市洞山支行</w:t>
            </w:r>
          </w:p>
          <w:p w14:paraId="3D1A5EBD">
            <w:pPr>
              <w:spacing w:line="440" w:lineRule="exact"/>
              <w:jc w:val="left"/>
              <w:rPr>
                <w:rFonts w:ascii="宋体" w:hAnsi="宋体" w:eastAsia="宋体" w:cs="宋体"/>
                <w:bCs/>
                <w:color w:val="auto"/>
                <w:kern w:val="0"/>
                <w:sz w:val="24"/>
                <w:szCs w:val="24"/>
                <w:highlight w:val="none"/>
                <w:u w:val="single"/>
              </w:rPr>
            </w:pPr>
            <w:r>
              <w:rPr>
                <w:rFonts w:hint="eastAsia" w:ascii="宋体" w:hAnsi="宋体" w:eastAsia="宋体" w:cs="宋体"/>
                <w:bCs/>
                <w:color w:val="auto"/>
                <w:kern w:val="0"/>
                <w:sz w:val="24"/>
                <w:szCs w:val="24"/>
                <w:highlight w:val="none"/>
                <w:u w:val="single"/>
              </w:rPr>
              <w:t>帐号：1304002709024950996</w:t>
            </w:r>
          </w:p>
          <w:p w14:paraId="56512347">
            <w:pPr>
              <w:spacing w:line="440" w:lineRule="exact"/>
              <w:jc w:val="left"/>
              <w:rPr>
                <w:rFonts w:ascii="宋体" w:hAnsi="宋体" w:eastAsia="宋体" w:cs="宋体"/>
                <w:bCs/>
                <w:color w:val="auto"/>
                <w:kern w:val="0"/>
                <w:sz w:val="24"/>
                <w:szCs w:val="24"/>
                <w:highlight w:val="none"/>
                <w:u w:val="single"/>
              </w:rPr>
            </w:pPr>
            <w:r>
              <w:rPr>
                <w:rFonts w:hint="eastAsia" w:ascii="宋体" w:hAnsi="宋体" w:eastAsia="宋体" w:cs="宋体"/>
                <w:bCs/>
                <w:color w:val="auto"/>
                <w:kern w:val="0"/>
                <w:sz w:val="24"/>
                <w:szCs w:val="24"/>
                <w:highlight w:val="none"/>
              </w:rPr>
              <w:t>（5）</w:t>
            </w:r>
            <w:r>
              <w:rPr>
                <w:rFonts w:hint="eastAsia" w:ascii="宋体" w:hAnsi="宋体" w:eastAsia="宋体" w:cs="宋体"/>
                <w:color w:val="auto"/>
                <w:sz w:val="24"/>
                <w:szCs w:val="24"/>
                <w:highlight w:val="none"/>
              </w:rPr>
              <w:t>退还时间：验收合格后及时退还，中标人提交退还申请一次性退还。</w:t>
            </w:r>
          </w:p>
          <w:p w14:paraId="7A6D4517">
            <w:pPr>
              <w:spacing w:line="440" w:lineRule="exact"/>
              <w:jc w:val="lef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223545BB">
            <w:pPr>
              <w:spacing w:line="440" w:lineRule="exact"/>
              <w:jc w:val="lef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（1）以上各类机构出具的以担保函、保证保险承担责任的方式均须满足无条件见索即付条件。</w:t>
            </w:r>
          </w:p>
          <w:p w14:paraId="6AF34C82">
            <w:pPr>
              <w:spacing w:line="440" w:lineRule="exact"/>
              <w:jc w:val="lef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（2）以担保函、保证保险形式缴纳履约保证金的，受益人和收取单位须为采购人。</w:t>
            </w:r>
          </w:p>
          <w:p w14:paraId="3105ECB6">
            <w:pPr>
              <w:spacing w:line="360" w:lineRule="auto"/>
              <w:rPr>
                <w:rFonts w:ascii="宋体" w:hAnsi="宋体" w:eastAsia="宋体"/>
                <w:b/>
                <w:bCs/>
                <w:color w:val="auto"/>
                <w:kern w:val="0"/>
                <w:sz w:val="24"/>
                <w:szCs w:val="24"/>
                <w:highlight w:val="none"/>
              </w:rPr>
            </w:pPr>
            <w:r>
              <w:rPr>
                <w:rFonts w:hint="eastAsia" w:ascii="宋体" w:hAnsi="宋体" w:eastAsia="宋体" w:cs="宋体"/>
                <w:b/>
                <w:bCs/>
                <w:color w:val="auto"/>
                <w:kern w:val="0"/>
                <w:sz w:val="24"/>
                <w:szCs w:val="24"/>
                <w:highlight w:val="none"/>
              </w:rPr>
              <w:t>（3）</w:t>
            </w:r>
            <w:r>
              <w:rPr>
                <w:rFonts w:hint="eastAsia" w:ascii="宋体" w:hAnsi="宋体" w:eastAsia="宋体" w:cs="宋体"/>
                <w:b/>
                <w:color w:val="auto"/>
                <w:kern w:val="0"/>
                <w:sz w:val="24"/>
                <w:szCs w:val="24"/>
                <w:highlight w:val="none"/>
              </w:rPr>
              <w:t>如采用担保机构出具的保函（担保机构担保），应执行“安徽省财政厅关于推广使用政府采购电子保函业务的通知”从“徽采云”平台全流程线上电子保函服务功能窗口进行保函办理或经采购人同意后从经安徽省地方金融监督管理局审查批准，依法取得融资担保业务经营许可证的融资担保机构出具的无条件保函。</w:t>
            </w:r>
          </w:p>
        </w:tc>
      </w:tr>
      <w:tr w14:paraId="1F17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47A8D6B7">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1174" w:type="pct"/>
            <w:vAlign w:val="center"/>
          </w:tcPr>
          <w:p w14:paraId="2BDEE9A4">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755BDA09">
            <w:pPr>
              <w:pStyle w:val="21"/>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501B0915">
            <w:pPr>
              <w:pStyle w:val="21"/>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49DB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F320F8E">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174" w:type="pct"/>
            <w:vAlign w:val="center"/>
          </w:tcPr>
          <w:p w14:paraId="4DF0FE7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vAlign w:val="center"/>
          </w:tcPr>
          <w:p w14:paraId="0015B3A7">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272BA08C">
            <w:pPr>
              <w:spacing w:line="440" w:lineRule="exact"/>
              <w:jc w:val="left"/>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（2）收取方式：转账/电汇</w:t>
            </w:r>
          </w:p>
          <w:p w14:paraId="50CE7DD8">
            <w:pPr>
              <w:pStyle w:val="34"/>
              <w:widowControl w:val="0"/>
              <w:spacing w:before="0" w:beforeAutospacing="0" w:after="0" w:afterAutospacing="0" w:line="440" w:lineRule="exact"/>
              <w:jc w:val="left"/>
              <w:rPr>
                <w:rFonts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rPr>
              <w:t>（3）收费标准：</w:t>
            </w:r>
            <w:r>
              <w:rPr>
                <w:rFonts w:hint="eastAsia" w:ascii="宋体" w:hAnsi="宋体" w:eastAsia="宋体" w:cs="宋体"/>
                <w:b w:val="0"/>
                <w:color w:val="auto"/>
                <w:sz w:val="24"/>
                <w:highlight w:val="none"/>
              </w:rPr>
              <w:t>代理服务费收取按照表1的规定标准，中标（成交）金额100万元（含）以上部分按标准的70%收取；中标（成交）金额35万元（含）以上至100万元以下部分的货物、服务项目及中标（成交）金额45万元（含）以上至100万元以下部分的工程项目按标准的80%收取；如出现首次招标发生流标、废标等异常终止情形的，则再次招标时按照标准的100%收取。</w:t>
            </w:r>
          </w:p>
          <w:p w14:paraId="0AEB6EE3">
            <w:pPr>
              <w:pStyle w:val="34"/>
              <w:widowControl w:val="0"/>
              <w:spacing w:before="0" w:beforeAutospacing="0" w:after="0" w:afterAutospacing="0" w:line="440" w:lineRule="exact"/>
              <w:rPr>
                <w:rFonts w:ascii="宋体" w:hAnsi="宋体" w:eastAsia="宋体" w:cs="宋体"/>
                <w:bCs w:val="0"/>
                <w:color w:val="auto"/>
                <w:sz w:val="24"/>
                <w:highlight w:val="none"/>
              </w:rPr>
            </w:pPr>
            <w:r>
              <w:rPr>
                <w:rFonts w:hint="eastAsia" w:ascii="宋体" w:hAnsi="宋体" w:eastAsia="宋体" w:cs="宋体"/>
                <w:bCs w:val="0"/>
                <w:color w:val="auto"/>
                <w:sz w:val="24"/>
                <w:highlight w:val="none"/>
              </w:rPr>
              <w:t>表1  招标采购代理服务收费标准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4"/>
              <w:gridCol w:w="816"/>
              <w:gridCol w:w="816"/>
              <w:gridCol w:w="816"/>
            </w:tblGrid>
            <w:tr w14:paraId="3922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0" w:type="auto"/>
                  <w:vAlign w:val="center"/>
                </w:tcPr>
                <w:p w14:paraId="6D26C32F">
                  <w:pPr>
                    <w:spacing w:line="44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中标（成交）金额</w:t>
                  </w:r>
                </w:p>
              </w:tc>
              <w:tc>
                <w:tcPr>
                  <w:tcW w:w="0" w:type="auto"/>
                  <w:vAlign w:val="center"/>
                </w:tcPr>
                <w:p w14:paraId="30C2237F">
                  <w:pPr>
                    <w:spacing w:line="44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货物</w:t>
                  </w:r>
                </w:p>
              </w:tc>
              <w:tc>
                <w:tcPr>
                  <w:tcW w:w="0" w:type="auto"/>
                  <w:vAlign w:val="center"/>
                </w:tcPr>
                <w:p w14:paraId="17F16BBF">
                  <w:pPr>
                    <w:spacing w:line="44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w:t>
                  </w:r>
                </w:p>
              </w:tc>
              <w:tc>
                <w:tcPr>
                  <w:tcW w:w="0" w:type="auto"/>
                  <w:vAlign w:val="center"/>
                </w:tcPr>
                <w:p w14:paraId="7D11C954">
                  <w:pPr>
                    <w:spacing w:line="44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工程</w:t>
                  </w:r>
                </w:p>
              </w:tc>
            </w:tr>
            <w:tr w14:paraId="00B2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0" w:type="auto"/>
                  <w:vAlign w:val="center"/>
                </w:tcPr>
                <w:p w14:paraId="51A12F05">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35万元（含）-100万元</w:t>
                  </w:r>
                </w:p>
              </w:tc>
              <w:tc>
                <w:tcPr>
                  <w:tcW w:w="0" w:type="auto"/>
                  <w:vAlign w:val="center"/>
                </w:tcPr>
                <w:p w14:paraId="059CFB44">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w:t>
                  </w:r>
                </w:p>
              </w:tc>
              <w:tc>
                <w:tcPr>
                  <w:tcW w:w="0" w:type="auto"/>
                  <w:vAlign w:val="center"/>
                </w:tcPr>
                <w:p w14:paraId="065C30F2">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w:t>
                  </w:r>
                </w:p>
              </w:tc>
              <w:tc>
                <w:tcPr>
                  <w:tcW w:w="0" w:type="auto"/>
                  <w:vAlign w:val="center"/>
                </w:tcPr>
                <w:p w14:paraId="3135CB39">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tc>
            </w:tr>
            <w:tr w14:paraId="15A9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EE5632D">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45万元（含）-100万元</w:t>
                  </w:r>
                </w:p>
              </w:tc>
              <w:tc>
                <w:tcPr>
                  <w:tcW w:w="0" w:type="auto"/>
                  <w:vAlign w:val="center"/>
                </w:tcPr>
                <w:p w14:paraId="758EC352">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tc>
              <w:tc>
                <w:tcPr>
                  <w:tcW w:w="0" w:type="auto"/>
                  <w:vAlign w:val="center"/>
                </w:tcPr>
                <w:p w14:paraId="341F8EAA">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tc>
              <w:tc>
                <w:tcPr>
                  <w:tcW w:w="0" w:type="auto"/>
                  <w:vAlign w:val="center"/>
                </w:tcPr>
                <w:p w14:paraId="60094431">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w:t>
                  </w:r>
                </w:p>
              </w:tc>
            </w:tr>
            <w:tr w14:paraId="1618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E2D8905">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100万元（含）-500万元</w:t>
                  </w:r>
                </w:p>
              </w:tc>
              <w:tc>
                <w:tcPr>
                  <w:tcW w:w="0" w:type="auto"/>
                  <w:vAlign w:val="center"/>
                </w:tcPr>
                <w:p w14:paraId="174F9DE8">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w:t>
                  </w:r>
                </w:p>
              </w:tc>
              <w:tc>
                <w:tcPr>
                  <w:tcW w:w="0" w:type="auto"/>
                  <w:vAlign w:val="center"/>
                </w:tcPr>
                <w:p w14:paraId="02FCB413">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0.8%</w:t>
                  </w:r>
                </w:p>
              </w:tc>
              <w:tc>
                <w:tcPr>
                  <w:tcW w:w="0" w:type="auto"/>
                  <w:vAlign w:val="center"/>
                </w:tcPr>
                <w:p w14:paraId="6625000A">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0.7%</w:t>
                  </w:r>
                </w:p>
              </w:tc>
            </w:tr>
            <w:tr w14:paraId="1B04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9413825">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500万元（含）-1000万元</w:t>
                  </w:r>
                </w:p>
              </w:tc>
              <w:tc>
                <w:tcPr>
                  <w:tcW w:w="0" w:type="auto"/>
                  <w:vAlign w:val="center"/>
                </w:tcPr>
                <w:p w14:paraId="1DBEFF7F">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0.8%</w:t>
                  </w:r>
                </w:p>
              </w:tc>
              <w:tc>
                <w:tcPr>
                  <w:tcW w:w="0" w:type="auto"/>
                  <w:vAlign w:val="center"/>
                </w:tcPr>
                <w:p w14:paraId="76B789A3">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0.45%</w:t>
                  </w:r>
                </w:p>
              </w:tc>
              <w:tc>
                <w:tcPr>
                  <w:tcW w:w="0" w:type="auto"/>
                  <w:vAlign w:val="center"/>
                </w:tcPr>
                <w:p w14:paraId="48EF22B4">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0.55%</w:t>
                  </w:r>
                </w:p>
              </w:tc>
            </w:tr>
            <w:tr w14:paraId="2AD4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F618470">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1000万元（含）-5000万元</w:t>
                  </w:r>
                </w:p>
              </w:tc>
              <w:tc>
                <w:tcPr>
                  <w:tcW w:w="0" w:type="auto"/>
                  <w:vAlign w:val="center"/>
                </w:tcPr>
                <w:p w14:paraId="7E60015B">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0.5%</w:t>
                  </w:r>
                </w:p>
              </w:tc>
              <w:tc>
                <w:tcPr>
                  <w:tcW w:w="0" w:type="auto"/>
                  <w:vAlign w:val="center"/>
                </w:tcPr>
                <w:p w14:paraId="40AE58CD">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0.25%</w:t>
                  </w:r>
                </w:p>
              </w:tc>
              <w:tc>
                <w:tcPr>
                  <w:tcW w:w="0" w:type="auto"/>
                  <w:vAlign w:val="center"/>
                </w:tcPr>
                <w:p w14:paraId="453390BF">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0.35%</w:t>
                  </w:r>
                </w:p>
              </w:tc>
            </w:tr>
            <w:tr w14:paraId="4FFC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D247E84">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5000万元（含）-10000万元</w:t>
                  </w:r>
                </w:p>
              </w:tc>
              <w:tc>
                <w:tcPr>
                  <w:tcW w:w="0" w:type="auto"/>
                  <w:vAlign w:val="center"/>
                </w:tcPr>
                <w:p w14:paraId="7D2DE60B">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0.25%</w:t>
                  </w:r>
                </w:p>
              </w:tc>
              <w:tc>
                <w:tcPr>
                  <w:tcW w:w="0" w:type="auto"/>
                  <w:vAlign w:val="center"/>
                </w:tcPr>
                <w:p w14:paraId="5DF8ECF4">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0.1%</w:t>
                  </w:r>
                </w:p>
              </w:tc>
              <w:tc>
                <w:tcPr>
                  <w:tcW w:w="0" w:type="auto"/>
                  <w:vAlign w:val="center"/>
                </w:tcPr>
                <w:p w14:paraId="70448617">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0.2%</w:t>
                  </w:r>
                </w:p>
              </w:tc>
            </w:tr>
            <w:tr w14:paraId="05B8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855057D">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10000万元（含）-100000万元以下</w:t>
                  </w:r>
                </w:p>
              </w:tc>
              <w:tc>
                <w:tcPr>
                  <w:tcW w:w="0" w:type="auto"/>
                  <w:vAlign w:val="center"/>
                </w:tcPr>
                <w:p w14:paraId="1CFFF728">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0.05%</w:t>
                  </w:r>
                </w:p>
              </w:tc>
              <w:tc>
                <w:tcPr>
                  <w:tcW w:w="0" w:type="auto"/>
                  <w:vAlign w:val="center"/>
                </w:tcPr>
                <w:p w14:paraId="028551E2">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0.05%</w:t>
                  </w:r>
                </w:p>
              </w:tc>
              <w:tc>
                <w:tcPr>
                  <w:tcW w:w="0" w:type="auto"/>
                  <w:vAlign w:val="center"/>
                </w:tcPr>
                <w:p w14:paraId="75B59646">
                  <w:pPr>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0.05%</w:t>
                  </w:r>
                </w:p>
              </w:tc>
            </w:tr>
          </w:tbl>
          <w:p w14:paraId="6F57CBB9">
            <w:pPr>
              <w:spacing w:line="440" w:lineRule="exact"/>
              <w:jc w:val="left"/>
              <w:rPr>
                <w:rFonts w:ascii="宋体" w:hAnsi="宋体" w:eastAsia="宋体" w:cs="宋体"/>
                <w:bCs/>
                <w:color w:val="auto"/>
                <w:kern w:val="0"/>
                <w:sz w:val="24"/>
                <w:szCs w:val="24"/>
                <w:highlight w:val="none"/>
                <w:u w:val="single"/>
              </w:rPr>
            </w:pPr>
            <w:r>
              <w:rPr>
                <w:rFonts w:hint="eastAsia" w:ascii="宋体" w:hAnsi="宋体" w:eastAsia="宋体" w:cs="宋体"/>
                <w:b/>
                <w:bCs/>
                <w:color w:val="auto"/>
                <w:sz w:val="24"/>
                <w:szCs w:val="22"/>
                <w:highlight w:val="none"/>
              </w:rPr>
              <w:t>注：代理服务收费标准按差额定率累进法计算。</w:t>
            </w:r>
          </w:p>
          <w:p w14:paraId="1FE83465">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（4）收取单位：安徽中信工程咨询有限责任公司</w:t>
            </w:r>
          </w:p>
          <w:p w14:paraId="44B0A7F8">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户名：安徽中信工程咨询有限责任公司淮南分公司  </w:t>
            </w:r>
          </w:p>
          <w:p w14:paraId="2974AF78">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账号：1860501021000440083  </w:t>
            </w:r>
          </w:p>
          <w:p w14:paraId="6259FBF4">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开户银行：徽商银行股份有限公司淮南龙湖支行</w:t>
            </w:r>
          </w:p>
          <w:p w14:paraId="542008FC">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（5）缴纳时间：领取中标通知书前</w:t>
            </w:r>
          </w:p>
        </w:tc>
      </w:tr>
      <w:tr w14:paraId="10FD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444F71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vAlign w:val="center"/>
          </w:tcPr>
          <w:p w14:paraId="4D90DCE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18AD5F59">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提交方式：书面形式</w:t>
            </w:r>
          </w:p>
          <w:p w14:paraId="5953039B">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接收部门：安徽中信工程咨询有限责任公司</w:t>
            </w:r>
          </w:p>
          <w:p w14:paraId="00945AFD">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联系电话：</w:t>
            </w:r>
            <w:r>
              <w:rPr>
                <w:rFonts w:hint="eastAsia" w:ascii="宋体" w:hAnsi="宋体" w:eastAsia="宋体" w:cs="宋体"/>
                <w:b w:val="0"/>
                <w:bCs w:val="0"/>
                <w:color w:val="auto"/>
                <w:sz w:val="24"/>
                <w:szCs w:val="18"/>
                <w:highlight w:val="none"/>
              </w:rPr>
              <w:t>0554-6639862、18955425192</w:t>
            </w:r>
          </w:p>
          <w:p w14:paraId="00AB97A1">
            <w:pPr>
              <w:pStyle w:val="34"/>
              <w:widowControl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电子邮箱：80606051@qq.com </w:t>
            </w:r>
          </w:p>
          <w:p w14:paraId="57B2023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通讯地址：</w:t>
            </w:r>
            <w:r>
              <w:rPr>
                <w:rFonts w:hint="eastAsia" w:ascii="宋体" w:hAnsi="宋体" w:eastAsia="宋体" w:cs="宋体"/>
                <w:b w:val="0"/>
                <w:bCs w:val="0"/>
                <w:color w:val="auto"/>
                <w:sz w:val="24"/>
                <w:szCs w:val="18"/>
                <w:highlight w:val="none"/>
              </w:rPr>
              <w:t>安徽省淮南市田家庵区国庆路信谊尚城公寓17楼</w:t>
            </w:r>
          </w:p>
        </w:tc>
      </w:tr>
      <w:tr w14:paraId="0C16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B45A74C">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vAlign w:val="center"/>
          </w:tcPr>
          <w:p w14:paraId="61513ED8">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vAlign w:val="center"/>
          </w:tcPr>
          <w:p w14:paraId="26C40F2D">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6B1EFC6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12BA5DF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229A40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FC49D87">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52BEA45C">
            <w:pPr>
              <w:pStyle w:val="34"/>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030C156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5F95D9C0">
            <w:pPr>
              <w:pStyle w:val="34"/>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p w14:paraId="1270C393">
            <w:pPr>
              <w:pStyle w:val="34"/>
              <w:widowControl w:val="0"/>
              <w:spacing w:before="0" w:beforeAutospacing="0" w:after="0" w:afterAutospacing="0" w:line="440" w:lineRule="exact"/>
              <w:jc w:val="lef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4、如无明确要求，本项目报价最低精确到分。</w:t>
            </w:r>
          </w:p>
          <w:p w14:paraId="169C2A43">
            <w:pPr>
              <w:pStyle w:val="34"/>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宋体" w:hAnsi="宋体" w:eastAsia="宋体" w:cs="宋体"/>
                <w:bCs w:val="0"/>
                <w:color w:val="auto"/>
                <w:kern w:val="2"/>
                <w:sz w:val="24"/>
                <w:szCs w:val="24"/>
                <w:highlight w:val="none"/>
              </w:rPr>
              <w:t>5.本项目为1个标包，投标时关于包号包别等部分可以不填，也可以填1包、第1包等</w:t>
            </w:r>
          </w:p>
        </w:tc>
      </w:tr>
    </w:tbl>
    <w:p w14:paraId="286CB429">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6877BE3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1B0123D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193ED0A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48AED0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5D0E81D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051BB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02A0391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2604C9C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48C31F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3E33D02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76C92E8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343CA22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1ACE21D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68019E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37C3DD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1E991C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8C81E7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6B963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0E87679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16C1F7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4B7F3F6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27475A4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895B2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77735098">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3F468EB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67042C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6E2B6AC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27E9DB3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7AF1F93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92D837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61DF4D0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0383E5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704C45D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155CB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4A1D5C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179D40B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305CCC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6DCF7D6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177BDA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FF026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62CD8E3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FAD5B26">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455A4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2BEA5B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4A041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0E764A2">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5F1D0B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3158F6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73E3FD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1EEF96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3812B3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366D3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A6AAD8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E72C5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598B73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3F3812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E56A1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57DBE2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7BCF3D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5896E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07BD00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9E5BA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09D054D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461D04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7896430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6004DD0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3083214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4B0398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64A169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9FDF2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2543A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64E9857">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600698F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440F59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4885CF9">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259E9C1">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87EA3A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534439F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A06FEF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89DF9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DA86D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695EA9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rPr>
        <w:t>、</w:t>
      </w:r>
      <w:r>
        <w:rPr>
          <w:rFonts w:hint="eastAsia" w:ascii="宋体" w:hAnsi="宋体" w:eastAsia="宋体" w:cs="Times New Roman"/>
          <w:color w:val="auto"/>
          <w:sz w:val="24"/>
          <w:highlight w:val="none"/>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61156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rPr>
        <w:t>、</w:t>
      </w:r>
      <w:r>
        <w:rPr>
          <w:rFonts w:hint="eastAsia" w:ascii="宋体" w:hAnsi="宋体" w:eastAsia="宋体" w:cs="Times New Roman"/>
          <w:color w:val="auto"/>
          <w:sz w:val="24"/>
          <w:highlight w:val="none"/>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64549C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13B17E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7EEF99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B0DA1A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822A0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53A37BC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20251F0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115BD0A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28161AD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171F2F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0779C78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2D21434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C470D8D">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4EB1306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3C1EB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0AD254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2E2E7E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6A8333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350001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6F02D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0EED08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0F72B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7AF263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BF1B4A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2281F9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w:t>
      </w:r>
      <w:r>
        <w:rPr>
          <w:rFonts w:hint="eastAsia" w:ascii="宋体" w:hAnsi="宋体" w:eastAsia="宋体" w:cs="Times New Roman"/>
          <w:color w:val="auto"/>
          <w:sz w:val="24"/>
          <w:highlight w:val="none"/>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1BF2E0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1DE8F670">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799FC5A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93CB1A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E5AA82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0C05FC6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3D67509A">
      <w:pPr>
        <w:pStyle w:val="34"/>
        <w:widowControl w:val="0"/>
        <w:spacing w:before="0" w:beforeAutospacing="0" w:after="0" w:afterAutospacing="0" w:line="360" w:lineRule="auto"/>
        <w:ind w:firstLine="480" w:firstLineChars="2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46F828FD">
      <w:pPr>
        <w:pStyle w:val="34"/>
        <w:widowControl w:val="0"/>
        <w:spacing w:before="0" w:beforeAutospacing="0" w:after="0" w:afterAutospacing="0" w:line="360" w:lineRule="auto"/>
        <w:ind w:firstLine="480" w:firstLineChars="2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7763AB18">
      <w:pPr>
        <w:pStyle w:val="34"/>
        <w:widowControl w:val="0"/>
        <w:spacing w:before="0" w:beforeAutospacing="0" w:after="0" w:afterAutospacing="0" w:line="360" w:lineRule="auto"/>
        <w:ind w:firstLine="240" w:firstLineChars="1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C2A31A">
      <w:pPr>
        <w:pStyle w:val="34"/>
        <w:widowControl w:val="0"/>
        <w:spacing w:before="0" w:beforeAutospacing="0" w:after="0" w:afterAutospacing="0" w:line="360" w:lineRule="auto"/>
        <w:ind w:firstLine="240" w:firstLineChars="1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17.5同时符合17.3和17.4的价格评审优惠时，评标价为投标报价分别扣除促进中小企业发展政策的价格评审优惠和本国产品支持政策的价格评审优惠后的价格。</w:t>
      </w:r>
    </w:p>
    <w:p w14:paraId="24DAFA7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69E6F7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204B26E8">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58D2873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834D5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7C0223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7989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0ECC37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2A5EC0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4EECDE8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0610FB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43C313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9A82A7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5B7EBB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76FAFD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6A6E41F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7E65695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579C605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A378B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2488D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7BF1B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549204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078E76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258D5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48CA1709">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07396B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88F032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87FF02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5501F54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5E533A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1C483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077059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5E2201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4683A0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680BC93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67C7ECF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4DD3306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728D9E2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7264177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705BD93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103109F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7CABD4B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16707E6">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5D0AC0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7942181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660788A2">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30.人员回避</w:t>
      </w:r>
      <w:bookmarkEnd w:id="28"/>
      <w:bookmarkEnd w:id="29"/>
    </w:p>
    <w:p w14:paraId="29CC59F2">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47294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797B249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3982FBC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A6823C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5B877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49AA8BC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0BCBA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48378AC">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16B6E0BB">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325D6106">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AD2D64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6CD336D1">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65DCED05">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B30E389">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2B4A5BD">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13B0C0A5">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投标人应当在投标文件中列出完成本项目并通过验收所需的所有各项货物服务全部费用。中标人必须确保整体通过用户方及有关主管部门验收；投标人应自行踏勘施工建设现场，如投标人因未及时踏勘现场而导致的报价缺项漏项废标、或中标后无法完工，投标人自行承担一切后果； </w:t>
      </w:r>
    </w:p>
    <w:p w14:paraId="6A38EC61">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5.如对本招标文件有任何疑问或澄清要求，请按本招标文件“投标人须知前附表”中的约定联系代理机构，或接受答疑截止时间前联系采购人。否则视同理解和接受。</w:t>
      </w:r>
    </w:p>
    <w:p w14:paraId="5B380E6C">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2135505</wp:posOffset>
                </wp:positionH>
                <wp:positionV relativeFrom="paragraph">
                  <wp:posOffset>944880</wp:posOffset>
                </wp:positionV>
                <wp:extent cx="381000" cy="190500"/>
                <wp:effectExtent l="13970" t="13970" r="24130" b="24130"/>
                <wp:wrapNone/>
                <wp:docPr id="2" name="矩形 22"/>
                <wp:cNvGraphicFramePr/>
                <a:graphic xmlns:a="http://schemas.openxmlformats.org/drawingml/2006/main">
                  <a:graphicData uri="http://schemas.microsoft.com/office/word/2010/wordprocessingShape">
                    <wps:wsp>
                      <wps:cNvSpPr/>
                      <wps:spPr>
                        <a:xfrm>
                          <a:off x="0" y="0"/>
                          <a:ext cx="381000" cy="190500"/>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2" o:spid="_x0000_s1026" o:spt="1" style="position:absolute;left:0pt;margin-left:168.15pt;margin-top:74.4pt;height:15pt;width:30pt;z-index:251660288;mso-width-relative:page;mso-height-relative:page;" fillcolor="#FFFFFF" filled="t" stroked="t" coordsize="21600,21600" o:gfxdata="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1GHo7ZAAAACwEAAA8AAAAAAAAAAQAgAAAAIgAAAGRycy9kb3ducmV2LnhtbFBLAQIUABQAAAAI&#10;AIdO4kAWA9gIJQIAAG8EAAAOAAAAAAAAAAEAIAAAACgBAABkcnMvZTJvRG9jLnhtbFBLBQYAAAAA&#10;BgAGAFkBAAC/BQAAAAA=&#10;">
                <v:fill on="t" opacity="0f" focussize="0,0"/>
                <v:stroke weight="2.25pt" color="#FF0000" joinstyle="miter"/>
                <v:imagedata o:title=""/>
                <o:lock v:ext="edit" aspectratio="f"/>
              </v:rect>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4245610</wp:posOffset>
                </wp:positionH>
                <wp:positionV relativeFrom="paragraph">
                  <wp:posOffset>942975</wp:posOffset>
                </wp:positionV>
                <wp:extent cx="885825" cy="200025"/>
                <wp:effectExtent l="13970" t="13970" r="14605" b="14605"/>
                <wp:wrapNone/>
                <wp:docPr id="3" name="矩形 28"/>
                <wp:cNvGraphicFramePr/>
                <a:graphic xmlns:a="http://schemas.openxmlformats.org/drawingml/2006/main">
                  <a:graphicData uri="http://schemas.microsoft.com/office/word/2010/wordprocessingShape">
                    <wps:wsp>
                      <wps:cNvSpPr/>
                      <wps:spPr>
                        <a:xfrm>
                          <a:off x="0" y="0"/>
                          <a:ext cx="885825" cy="200025"/>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8" o:spid="_x0000_s1026" o:spt="1" style="position:absolute;left:0pt;margin-left:334.3pt;margin-top:74.25pt;height:15.75pt;width:69.75pt;z-index:251661312;mso-width-relative:page;mso-height-relative:page;" fillcolor="#FFFFFF" filled="t" stroked="t" coordsize="21600,21600" o:gfxdata="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LcrSbZAAAACwEAAA8AAAAAAAAAAQAgAAAAIgAAAGRycy9kb3ducmV2LnhtbFBLAQIUABQAAAAI&#10;AIdO4kCFx/hLJQIAAG8EAAAOAAAAAAAAAAEAIAAAACgBAABkcnMvZTJvRG9jLnhtbFBLBQYAAAAA&#10;BgAGAFkBAAC/BQAAAAA=&#10;">
                <v:fill on="t" opacity="0f" focussize="0,0"/>
                <v:stroke weight="2.25pt" color="#FF0000" joinstyle="miter"/>
                <v:imagedata o:title=""/>
                <o:lock v:ext="edit" aspectratio="f"/>
              </v:rect>
            </w:pict>
          </mc:Fallback>
        </mc:AlternateContent>
      </w:r>
      <w:r>
        <w:rPr>
          <w:rFonts w:hint="eastAsia" w:ascii="宋体" w:hAnsi="宋体" w:eastAsia="宋体" w:cs="宋体"/>
          <w:color w:val="auto"/>
          <w:sz w:val="24"/>
          <w:szCs w:val="24"/>
          <w:highlight w:val="none"/>
        </w:rPr>
        <w:t>6.本项目采购需求所涉及需要提供材料的技术参数，投标人须在制作投标文件时在“第六章  投标文件格式”的“6.2技术响应表”中注明证明材料的页码，证明材料建议放置在“6.3货物说明一览表”，对于需要证明材料的技术参数，须在材料相关证明内容的上用“      ”标注以便查询核对（例：XX证明材料），投标供应商纸质投标文件中须保证所有提供的证明材料清晰可见，对不清晰不能确定的参数评审小组可视同未提供，由此造成的后果投标供应商自行承担。</w:t>
      </w:r>
    </w:p>
    <w:p w14:paraId="3E08AF47">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highlight w:val="none"/>
        </w:rPr>
        <w:t>7.</w:t>
      </w:r>
      <w:r>
        <w:rPr>
          <w:rFonts w:hint="eastAsia" w:ascii="宋体" w:hAnsi="宋体" w:eastAsia="宋体" w:cs="宋体"/>
          <w:color w:val="auto"/>
          <w:sz w:val="24"/>
          <w:szCs w:val="18"/>
          <w:highlight w:val="none"/>
        </w:rPr>
        <w:t>中标人有义务保证采购单位系统设备的完整性、系统集成性，需自行考虑招标文件中可能未明示但为保证项目正常运行需要的辅助设备和配件，并考虑在投标报价内。</w:t>
      </w:r>
    </w:p>
    <w:p w14:paraId="4C067C54">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8.以下如要求提供的检测报告、彩页、证书、承诺等均为影印件（扫描件）加盖投标人公章，作为投标文件的组成部分；但在签订合同前采购人有权对中标候选人提供资料真实性进行核验，如不能提供的，视同虚假应标；合同履行阶段，供应商供货时采购人有权核实，如不满足招标文件要求或存在投标虚假响应情况，验收时不予通过，采购人有权解除合同并报政府采购监管部门处理，由此产生的一切后果由中标人自行承担。</w:t>
      </w:r>
    </w:p>
    <w:p w14:paraId="3DBF5A22">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9.以下如有要求产品演示的均不需要在开标现场演示,采购人会在签订合同前根据需要通知第一中标候选人到校演示,必须为真实的软件或产品演示，演示不符合要求的,将取消其中标资格,并按顺次通知第二、三中标候选人到校进行相同要求的演示。</w:t>
      </w:r>
    </w:p>
    <w:p w14:paraId="3FA9BAE8">
      <w:pPr>
        <w:spacing w:line="420" w:lineRule="exact"/>
        <w:ind w:firstLine="435"/>
        <w:rPr>
          <w:rFonts w:eastAsia="宋体"/>
          <w:color w:val="auto"/>
          <w:highlight w:val="none"/>
        </w:rPr>
      </w:pPr>
      <w:r>
        <w:rPr>
          <w:rFonts w:hint="eastAsia" w:ascii="宋体" w:hAnsi="宋体" w:eastAsia="宋体" w:cs="宋体"/>
          <w:color w:val="auto"/>
          <w:sz w:val="24"/>
          <w:szCs w:val="18"/>
          <w:highlight w:val="none"/>
        </w:rPr>
        <w:t>10.</w:t>
      </w:r>
      <w:r>
        <w:rPr>
          <w:rFonts w:hint="eastAsia" w:ascii="宋体" w:hAnsi="宋体" w:eastAsia="宋体" w:cs="宋体"/>
          <w:color w:val="auto"/>
          <w:sz w:val="24"/>
          <w:szCs w:val="24"/>
          <w:highlight w:val="none"/>
        </w:rPr>
        <w:t>本需求中提出的技术方案仅为参考，如无明确限制，投标人可以进行优化，提供满足用户实际需要的更优（或者性能实质上不低于的）技术方案或者设备配置，且此方案或配置须经评委会审核认可。</w:t>
      </w:r>
    </w:p>
    <w:p w14:paraId="156EE8F5">
      <w:pPr>
        <w:pStyle w:val="24"/>
        <w:ind w:firstLine="210"/>
        <w:rPr>
          <w:color w:val="auto"/>
          <w:highlight w:val="none"/>
        </w:rPr>
      </w:pPr>
    </w:p>
    <w:p w14:paraId="5F21833E">
      <w:pPr>
        <w:pStyle w:val="24"/>
        <w:ind w:firstLine="210"/>
        <w:rPr>
          <w:color w:val="auto"/>
          <w:highlight w:val="none"/>
        </w:rPr>
      </w:pPr>
    </w:p>
    <w:p w14:paraId="1448BFFC">
      <w:pPr>
        <w:rPr>
          <w:rFonts w:ascii="宋体" w:hAnsi="宋体" w:eastAsia="宋体"/>
          <w:b/>
          <w:color w:val="auto"/>
          <w:sz w:val="24"/>
          <w:szCs w:val="18"/>
          <w:highlight w:val="none"/>
        </w:rPr>
      </w:pPr>
      <w:bookmarkStart w:id="31" w:name="_Toc2554"/>
      <w:bookmarkStart w:id="32" w:name="_Toc32151"/>
      <w:r>
        <w:rPr>
          <w:rFonts w:hint="eastAsia" w:ascii="宋体" w:hAnsi="宋体" w:eastAsia="宋体"/>
          <w:b/>
          <w:color w:val="auto"/>
          <w:sz w:val="24"/>
          <w:szCs w:val="18"/>
          <w:highlight w:val="none"/>
        </w:rPr>
        <w:br w:type="page"/>
      </w:r>
    </w:p>
    <w:p w14:paraId="41FE75D2">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bookmarkEnd w:id="31"/>
      <w:bookmarkEnd w:id="32"/>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FB6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F6900E0">
            <w:pPr>
              <w:pStyle w:val="35"/>
              <w:pBdr>
                <w:bottom w:val="none" w:color="auto" w:sz="0" w:space="0"/>
              </w:pBdr>
              <w:tabs>
                <w:tab w:val="clear" w:pos="4153"/>
                <w:tab w:val="clear" w:pos="8306"/>
              </w:tabs>
              <w:adjustRightInd/>
              <w:spacing w:line="240" w:lineRule="auto"/>
              <w:textAlignment w:val="auto"/>
              <w:rPr>
                <w:rFonts w:ascii="宋体" w:hAnsi="宋体" w:eastAsia="宋体" w:cs="宋体"/>
                <w:b/>
                <w:color w:val="auto"/>
                <w:kern w:val="2"/>
                <w:szCs w:val="24"/>
                <w:highlight w:val="none"/>
              </w:rPr>
            </w:pPr>
            <w:r>
              <w:rPr>
                <w:rFonts w:hint="eastAsia" w:ascii="宋体" w:hAnsi="宋体" w:eastAsia="宋体" w:cs="宋体"/>
                <w:b/>
                <w:color w:val="auto"/>
                <w:kern w:val="2"/>
                <w:szCs w:val="24"/>
                <w:highlight w:val="none"/>
              </w:rPr>
              <w:t>序号</w:t>
            </w:r>
          </w:p>
        </w:tc>
        <w:tc>
          <w:tcPr>
            <w:tcW w:w="1192" w:type="pct"/>
            <w:vAlign w:val="center"/>
          </w:tcPr>
          <w:p w14:paraId="50064A4A">
            <w:pPr>
              <w:pStyle w:val="34"/>
              <w:widowControl w:val="0"/>
              <w:spacing w:before="0" w:beforeAutospacing="0" w:after="0" w:afterAutospacing="0" w:line="360" w:lineRule="auto"/>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条款名称</w:t>
            </w:r>
          </w:p>
        </w:tc>
        <w:tc>
          <w:tcPr>
            <w:tcW w:w="3217" w:type="pct"/>
            <w:vAlign w:val="center"/>
          </w:tcPr>
          <w:p w14:paraId="62502AD2">
            <w:pPr>
              <w:pStyle w:val="34"/>
              <w:widowControl w:val="0"/>
              <w:spacing w:before="0" w:beforeAutospacing="0" w:after="0" w:afterAutospacing="0" w:line="360" w:lineRule="auto"/>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内容、说明与要求</w:t>
            </w:r>
          </w:p>
        </w:tc>
      </w:tr>
      <w:tr w14:paraId="0E23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B77EAB0">
            <w:pPr>
              <w:pStyle w:val="35"/>
              <w:pBdr>
                <w:bottom w:val="none" w:color="auto" w:sz="0" w:space="0"/>
              </w:pBdr>
              <w:tabs>
                <w:tab w:val="clear" w:pos="4153"/>
                <w:tab w:val="clear" w:pos="8306"/>
              </w:tabs>
              <w:adjustRightInd/>
              <w:spacing w:line="240" w:lineRule="auto"/>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1</w:t>
            </w:r>
          </w:p>
        </w:tc>
        <w:tc>
          <w:tcPr>
            <w:tcW w:w="1192" w:type="pct"/>
            <w:vAlign w:val="center"/>
          </w:tcPr>
          <w:p w14:paraId="6145052C">
            <w:pPr>
              <w:pStyle w:val="34"/>
              <w:widowControl w:val="0"/>
              <w:spacing w:before="0" w:beforeAutospacing="0" w:after="0" w:afterAutospacing="0" w:line="360" w:lineRule="auto"/>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付款方式</w:t>
            </w:r>
          </w:p>
        </w:tc>
        <w:tc>
          <w:tcPr>
            <w:tcW w:w="3217" w:type="pct"/>
            <w:vAlign w:val="center"/>
          </w:tcPr>
          <w:p w14:paraId="168FF464">
            <w:pPr>
              <w:pStyle w:val="34"/>
              <w:widowControl w:val="0"/>
              <w:spacing w:before="0" w:beforeAutospacing="0" w:after="0" w:afterAutospacing="0" w:line="360" w:lineRule="auto"/>
              <w:jc w:val="both"/>
              <w:rPr>
                <w:rFonts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验收合格后一次性支付剩余合同价款。（采购人若须提供发票，必须开具增值税专用发票，除法律法规约定情形外）</w:t>
            </w:r>
          </w:p>
        </w:tc>
      </w:tr>
      <w:tr w14:paraId="434E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7972E12">
            <w:pPr>
              <w:pStyle w:val="35"/>
              <w:pBdr>
                <w:bottom w:val="none" w:color="auto" w:sz="0" w:space="0"/>
              </w:pBdr>
              <w:tabs>
                <w:tab w:val="clear" w:pos="4153"/>
                <w:tab w:val="clear" w:pos="8306"/>
              </w:tabs>
              <w:adjustRightInd/>
              <w:spacing w:line="240" w:lineRule="auto"/>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2</w:t>
            </w:r>
          </w:p>
        </w:tc>
        <w:tc>
          <w:tcPr>
            <w:tcW w:w="1192" w:type="pct"/>
            <w:vAlign w:val="center"/>
          </w:tcPr>
          <w:p w14:paraId="61D18355">
            <w:pPr>
              <w:pStyle w:val="34"/>
              <w:widowControl w:val="0"/>
              <w:spacing w:before="0" w:beforeAutospacing="0" w:after="0" w:afterAutospacing="0" w:line="360" w:lineRule="auto"/>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供货及安装地点</w:t>
            </w:r>
          </w:p>
        </w:tc>
        <w:tc>
          <w:tcPr>
            <w:tcW w:w="3217" w:type="pct"/>
            <w:vAlign w:val="center"/>
          </w:tcPr>
          <w:p w14:paraId="105BC03C">
            <w:pPr>
              <w:pStyle w:val="34"/>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安徽理工大学或采购人指定地点。</w:t>
            </w:r>
          </w:p>
        </w:tc>
      </w:tr>
      <w:tr w14:paraId="7730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F154177">
            <w:pPr>
              <w:pStyle w:val="35"/>
              <w:pBdr>
                <w:bottom w:val="none" w:color="auto" w:sz="0" w:space="0"/>
              </w:pBdr>
              <w:tabs>
                <w:tab w:val="clear" w:pos="4153"/>
                <w:tab w:val="clear" w:pos="8306"/>
              </w:tabs>
              <w:adjustRightInd/>
              <w:spacing w:line="240" w:lineRule="auto"/>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w:t>
            </w:r>
          </w:p>
        </w:tc>
        <w:tc>
          <w:tcPr>
            <w:tcW w:w="1192" w:type="pct"/>
            <w:vAlign w:val="center"/>
          </w:tcPr>
          <w:p w14:paraId="3B6494F8">
            <w:pPr>
              <w:pStyle w:val="34"/>
              <w:widowControl w:val="0"/>
              <w:spacing w:before="0" w:beforeAutospacing="0" w:after="0" w:afterAutospacing="0" w:line="360" w:lineRule="auto"/>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供货及安装期限</w:t>
            </w:r>
          </w:p>
        </w:tc>
        <w:tc>
          <w:tcPr>
            <w:tcW w:w="3217" w:type="pct"/>
            <w:vAlign w:val="center"/>
          </w:tcPr>
          <w:p w14:paraId="4F1B7D3F">
            <w:pPr>
              <w:spacing w:line="36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合同签订后60日内，完成全部货物的供货、安装、调试和培训工作（采购需求另有规定的，以采购需求为准）</w:t>
            </w:r>
          </w:p>
        </w:tc>
      </w:tr>
      <w:tr w14:paraId="0CD7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E1CB6B1">
            <w:pPr>
              <w:pStyle w:val="35"/>
              <w:pBdr>
                <w:bottom w:val="none" w:color="auto" w:sz="0" w:space="0"/>
              </w:pBdr>
              <w:tabs>
                <w:tab w:val="clear" w:pos="4153"/>
                <w:tab w:val="clear" w:pos="8306"/>
              </w:tabs>
              <w:adjustRightInd/>
              <w:spacing w:line="240" w:lineRule="auto"/>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4</w:t>
            </w:r>
          </w:p>
        </w:tc>
        <w:tc>
          <w:tcPr>
            <w:tcW w:w="1192" w:type="pct"/>
            <w:vAlign w:val="center"/>
          </w:tcPr>
          <w:p w14:paraId="66CF2737">
            <w:pPr>
              <w:pStyle w:val="34"/>
              <w:widowControl w:val="0"/>
              <w:spacing w:before="0" w:beforeAutospacing="0" w:after="0" w:afterAutospacing="0" w:line="360" w:lineRule="auto"/>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免费质保期</w:t>
            </w:r>
          </w:p>
        </w:tc>
        <w:tc>
          <w:tcPr>
            <w:tcW w:w="3217" w:type="pct"/>
            <w:vAlign w:val="center"/>
          </w:tcPr>
          <w:p w14:paraId="057B461D">
            <w:pPr>
              <w:spacing w:line="36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免费质保期最短为3年，若投标人所投产品质保承诺超过3年，质保期按投标人所投产品质保承诺时间计算，</w:t>
            </w:r>
            <w:r>
              <w:rPr>
                <w:rFonts w:hint="eastAsia" w:ascii="宋体" w:hAnsi="宋体" w:eastAsia="宋体" w:cs="宋体"/>
                <w:b/>
                <w:bCs/>
                <w:color w:val="auto"/>
                <w:sz w:val="24"/>
                <w:szCs w:val="24"/>
                <w:highlight w:val="none"/>
              </w:rPr>
              <w:t>货物需求另有规定的，以货物需求为准。</w:t>
            </w:r>
          </w:p>
        </w:tc>
      </w:tr>
    </w:tbl>
    <w:p w14:paraId="5D237ACA">
      <w:pPr>
        <w:spacing w:line="360" w:lineRule="auto"/>
        <w:ind w:firstLine="437"/>
        <w:outlineLvl w:val="1"/>
        <w:rPr>
          <w:rFonts w:ascii="宋体" w:hAnsi="宋体" w:eastAsia="宋体"/>
          <w:b/>
          <w:bCs/>
          <w:color w:val="auto"/>
          <w:sz w:val="24"/>
          <w:szCs w:val="18"/>
          <w:highlight w:val="none"/>
        </w:rPr>
      </w:pPr>
      <w:bookmarkStart w:id="33" w:name="_Toc5944"/>
      <w:bookmarkStart w:id="34"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1516118B">
      <w:pPr>
        <w:spacing w:line="360" w:lineRule="auto"/>
        <w:ind w:left="449" w:leftChars="214"/>
        <w:rPr>
          <w:rFonts w:ascii="宋体" w:hAnsi="宋体" w:cs="宋体"/>
          <w:b/>
          <w:color w:val="auto"/>
          <w:sz w:val="24"/>
          <w:highlight w:val="none"/>
        </w:rPr>
      </w:pPr>
      <w:r>
        <w:rPr>
          <w:rFonts w:hint="eastAsia" w:ascii="宋体" w:hAnsi="宋体" w:cs="宋体"/>
          <w:b/>
          <w:color w:val="auto"/>
          <w:sz w:val="24"/>
          <w:highlight w:val="none"/>
        </w:rPr>
        <w:t>（一）货物指标重要性表述</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312"/>
        <w:gridCol w:w="5527"/>
      </w:tblGrid>
      <w:tr w14:paraId="128A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986" w:type="pct"/>
            <w:shd w:val="clear" w:color="auto" w:fill="auto"/>
            <w:vAlign w:val="center"/>
          </w:tcPr>
          <w:p w14:paraId="703CC9EF">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770" w:type="pct"/>
            <w:shd w:val="clear" w:color="auto" w:fill="auto"/>
            <w:vAlign w:val="center"/>
          </w:tcPr>
          <w:p w14:paraId="5DA43001">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3243" w:type="pct"/>
            <w:shd w:val="clear" w:color="auto" w:fill="auto"/>
            <w:vAlign w:val="center"/>
          </w:tcPr>
          <w:p w14:paraId="02C23785">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6A08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5A8F473B">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770" w:type="pct"/>
            <w:shd w:val="clear" w:color="auto" w:fill="auto"/>
            <w:vAlign w:val="center"/>
          </w:tcPr>
          <w:p w14:paraId="510FB2DF">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3243" w:type="pct"/>
            <w:shd w:val="clear" w:color="auto" w:fill="auto"/>
            <w:vAlign w:val="center"/>
          </w:tcPr>
          <w:p w14:paraId="59CD5458">
            <w:pPr>
              <w:pStyle w:val="34"/>
              <w:widowControl w:val="0"/>
              <w:spacing w:before="0" w:beforeAutospacing="0" w:after="0" w:afterAutospacing="0" w:line="440" w:lineRule="exac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1AA8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5ADAD1BE">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770" w:type="pct"/>
            <w:shd w:val="clear" w:color="auto" w:fill="auto"/>
            <w:vAlign w:val="center"/>
          </w:tcPr>
          <w:p w14:paraId="15434769">
            <w:pPr>
              <w:spacing w:line="440" w:lineRule="exact"/>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3243" w:type="pct"/>
            <w:shd w:val="clear" w:color="auto" w:fill="auto"/>
            <w:vAlign w:val="center"/>
          </w:tcPr>
          <w:p w14:paraId="48B3CBA6">
            <w:pPr>
              <w:pStyle w:val="34"/>
              <w:widowControl w:val="0"/>
              <w:spacing w:before="0" w:beforeAutospacing="0" w:after="0" w:afterAutospacing="0" w:line="440" w:lineRule="exac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p w14:paraId="33114E4C">
            <w:pPr>
              <w:spacing w:line="360" w:lineRule="auto"/>
              <w:ind w:firstLine="43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注：如采购需求要求另提供材料，以提供的材料为准，如无要求以投标响应表中“6.2技术响应表”响应情况为准。</w:t>
            </w:r>
          </w:p>
        </w:tc>
      </w:tr>
      <w:tr w14:paraId="4D11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7E9741A4">
            <w:pPr>
              <w:spacing w:line="440" w:lineRule="exact"/>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核心产品</w:t>
            </w:r>
          </w:p>
        </w:tc>
        <w:tc>
          <w:tcPr>
            <w:tcW w:w="770" w:type="pct"/>
            <w:shd w:val="clear" w:color="auto" w:fill="auto"/>
            <w:vAlign w:val="center"/>
          </w:tcPr>
          <w:p w14:paraId="744578CE">
            <w:pPr>
              <w:spacing w:line="440" w:lineRule="exact"/>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3243" w:type="pct"/>
            <w:shd w:val="clear" w:color="auto" w:fill="auto"/>
            <w:vAlign w:val="center"/>
          </w:tcPr>
          <w:p w14:paraId="37B7C736">
            <w:pPr>
              <w:spacing w:line="360" w:lineRule="auto"/>
              <w:ind w:firstLine="43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按照本项目采购文件“第二章  投标人须知”的“二、投标人须知正文”的第15.3款执行</w:t>
            </w:r>
          </w:p>
        </w:tc>
      </w:tr>
      <w:tr w14:paraId="3D4E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3"/>
            <w:shd w:val="clear" w:color="auto" w:fill="auto"/>
            <w:vAlign w:val="center"/>
          </w:tcPr>
          <w:p w14:paraId="0376775D">
            <w:pPr>
              <w:spacing w:line="360" w:lineRule="auto"/>
              <w:rPr>
                <w:rFonts w:ascii="Times New Roman" w:hAnsi="Times New Roman" w:eastAsia="宋体" w:cs="Times New Roman"/>
                <w:b/>
                <w:bCs/>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b/>
                <w:bCs/>
                <w:color w:val="auto"/>
                <w:sz w:val="24"/>
                <w:szCs w:val="24"/>
                <w:highlight w:val="none"/>
              </w:rPr>
              <w:t>（1）如某项标识中包含多条技术参数或要求，则该项标识所含内容均需满足或优于招标文件要求，否则不予认可。</w:t>
            </w:r>
          </w:p>
          <w:p w14:paraId="5F46AC46">
            <w:pPr>
              <w:spacing w:line="360" w:lineRule="auto"/>
              <w:rPr>
                <w:rFonts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rPr>
              <w:t>（2）采购需求中</w:t>
            </w:r>
            <w:r>
              <w:rPr>
                <w:rFonts w:hint="eastAsia" w:ascii="Times New Roman" w:hAnsi="Times New Roman" w:eastAsia="宋体" w:cs="Times New Roman"/>
                <w:b/>
                <w:bCs/>
                <w:color w:val="auto"/>
                <w:sz w:val="24"/>
                <w:szCs w:val="24"/>
                <w:highlight w:val="none"/>
                <w:lang w:val="zh-CN"/>
              </w:rPr>
              <w:t>明确要求提供材料</w:t>
            </w:r>
            <w:r>
              <w:rPr>
                <w:rFonts w:hint="eastAsia" w:ascii="Times New Roman" w:hAnsi="Times New Roman" w:eastAsia="宋体" w:cs="Times New Roman"/>
                <w:b/>
                <w:bCs/>
                <w:color w:val="auto"/>
                <w:sz w:val="24"/>
                <w:szCs w:val="24"/>
                <w:highlight w:val="none"/>
              </w:rPr>
              <w:t>的</w:t>
            </w:r>
            <w:r>
              <w:rPr>
                <w:rFonts w:hint="eastAsia" w:ascii="Times New Roman" w:hAnsi="Times New Roman" w:eastAsia="宋体" w:cs="Times New Roman"/>
                <w:b/>
                <w:bCs/>
                <w:color w:val="auto"/>
                <w:sz w:val="24"/>
                <w:szCs w:val="24"/>
                <w:highlight w:val="none"/>
                <w:lang w:val="zh-CN"/>
              </w:rPr>
              <w:t>按采购需求要求提供以证明参数</w:t>
            </w:r>
            <w:r>
              <w:rPr>
                <w:rFonts w:hint="eastAsia" w:ascii="Times New Roman" w:hAnsi="Times New Roman" w:eastAsia="宋体" w:cs="Times New Roman"/>
                <w:b/>
                <w:bCs/>
                <w:color w:val="auto"/>
                <w:sz w:val="24"/>
                <w:szCs w:val="24"/>
                <w:highlight w:val="none"/>
              </w:rPr>
              <w:t>响应</w:t>
            </w:r>
            <w:r>
              <w:rPr>
                <w:rFonts w:hint="eastAsia" w:ascii="Times New Roman" w:hAnsi="Times New Roman" w:eastAsia="宋体" w:cs="Times New Roman"/>
                <w:b/>
                <w:bCs/>
                <w:color w:val="auto"/>
                <w:sz w:val="24"/>
                <w:szCs w:val="24"/>
                <w:highlight w:val="none"/>
                <w:lang w:val="zh-CN"/>
              </w:rPr>
              <w:t>性，不提供相关资料</w:t>
            </w:r>
            <w:r>
              <w:rPr>
                <w:rFonts w:hint="eastAsia" w:ascii="Times New Roman" w:hAnsi="Times New Roman" w:eastAsia="宋体" w:cs="Times New Roman"/>
                <w:b/>
                <w:bCs/>
                <w:color w:val="auto"/>
                <w:sz w:val="24"/>
                <w:szCs w:val="24"/>
                <w:highlight w:val="none"/>
              </w:rPr>
              <w:t>的不得分。</w:t>
            </w:r>
          </w:p>
          <w:p w14:paraId="7A571E43">
            <w:pPr>
              <w:spacing w:line="360" w:lineRule="auto"/>
              <w:rPr>
                <w:rFonts w:ascii="宋体" w:hAnsi="宋体" w:eastAsia="宋体" w:cs="宋体"/>
                <w:color w:val="auto"/>
                <w:sz w:val="24"/>
                <w:szCs w:val="24"/>
                <w:highlight w:val="none"/>
              </w:rPr>
            </w:pPr>
            <w:r>
              <w:rPr>
                <w:rFonts w:hint="eastAsia" w:ascii="Times New Roman" w:hAnsi="Times New Roman" w:eastAsia="宋体" w:cs="Times New Roman"/>
                <w:b/>
                <w:bCs/>
                <w:color w:val="auto"/>
                <w:sz w:val="24"/>
                <w:szCs w:val="24"/>
                <w:highlight w:val="none"/>
              </w:rPr>
              <w:t>（3）采购需求中标</w:t>
            </w:r>
            <w:r>
              <w:rPr>
                <w:rFonts w:ascii="Times New Roman" w:hAnsi="Times New Roman" w:eastAsia="宋体" w:cs="Times New Roman"/>
                <w:b/>
                <w:bCs/>
                <w:color w:val="auto"/>
                <w:sz w:val="24"/>
                <w:szCs w:val="24"/>
                <w:highlight w:val="none"/>
              </w:rPr>
              <w:t>★</w:t>
            </w:r>
            <w:r>
              <w:rPr>
                <w:rFonts w:hint="eastAsia" w:ascii="Times New Roman" w:hAnsi="Times New Roman" w:eastAsia="宋体" w:cs="Times New Roman"/>
                <w:b/>
                <w:bCs/>
                <w:color w:val="auto"/>
                <w:sz w:val="24"/>
                <w:szCs w:val="24"/>
                <w:highlight w:val="none"/>
              </w:rPr>
              <w:t>的未明确要求提供证明材料，</w:t>
            </w:r>
            <w:r>
              <w:rPr>
                <w:rFonts w:ascii="Times New Roman" w:hAnsi="Times New Roman" w:eastAsia="宋体" w:cs="Times New Roman"/>
                <w:b/>
                <w:bCs/>
                <w:color w:val="auto"/>
                <w:sz w:val="24"/>
                <w:szCs w:val="24"/>
                <w:highlight w:val="none"/>
              </w:rPr>
              <w:t>投标人须自行提供证明材料，包括产品技术白皮书、产品技术说明书、产品彩页（产品功能截图）、厂家（制造商）官网截图、第三方机构出具的带有CMA标识的检测报告，提供其中之一即可。未按以上要求提供证明材料的视为负偏离或未响应（为便于评审，建议投标人对</w:t>
            </w:r>
            <w:r>
              <w:rPr>
                <w:rFonts w:hint="eastAsia" w:ascii="Times New Roman" w:hAnsi="Times New Roman" w:eastAsia="宋体" w:cs="Times New Roman"/>
                <w:b/>
                <w:bCs/>
                <w:color w:val="auto"/>
                <w:sz w:val="24"/>
                <w:szCs w:val="24"/>
                <w:highlight w:val="none"/>
              </w:rPr>
              <w:t>以上</w:t>
            </w:r>
            <w:r>
              <w:rPr>
                <w:rFonts w:ascii="Times New Roman" w:hAnsi="Times New Roman" w:eastAsia="宋体" w:cs="Times New Roman"/>
                <w:b/>
                <w:bCs/>
                <w:color w:val="auto"/>
                <w:sz w:val="24"/>
                <w:szCs w:val="24"/>
                <w:highlight w:val="none"/>
              </w:rPr>
              <w:t>证明材料中的关键参数进行标注）</w:t>
            </w:r>
          </w:p>
        </w:tc>
      </w:tr>
    </w:tbl>
    <w:p w14:paraId="362F37BD">
      <w:pPr>
        <w:spacing w:line="360" w:lineRule="auto"/>
        <w:ind w:firstLine="437"/>
        <w:rPr>
          <w:rFonts w:ascii="宋体" w:hAnsi="宋体" w:cs="宋体"/>
          <w:b/>
          <w:color w:val="auto"/>
          <w:sz w:val="24"/>
          <w:highlight w:val="none"/>
        </w:rPr>
      </w:pPr>
      <w:r>
        <w:rPr>
          <w:rFonts w:hint="eastAsia" w:ascii="宋体" w:hAnsi="宋体" w:cs="宋体"/>
          <w:b/>
          <w:color w:val="auto"/>
          <w:sz w:val="24"/>
          <w:highlight w:val="none"/>
        </w:rPr>
        <w:t>（二）货物需求清单</w:t>
      </w:r>
    </w:p>
    <w:tbl>
      <w:tblPr>
        <w:tblStyle w:val="25"/>
        <w:tblW w:w="10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020"/>
        <w:gridCol w:w="5688"/>
        <w:gridCol w:w="461"/>
        <w:gridCol w:w="688"/>
        <w:gridCol w:w="712"/>
        <w:gridCol w:w="1436"/>
      </w:tblGrid>
      <w:tr w14:paraId="0C1E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27ED8A8E">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序号</w:t>
            </w:r>
          </w:p>
        </w:tc>
        <w:tc>
          <w:tcPr>
            <w:tcW w:w="1020" w:type="dxa"/>
            <w:shd w:val="clear" w:color="000000" w:fill="FFFFFF"/>
            <w:noWrap/>
            <w:vAlign w:val="center"/>
          </w:tcPr>
          <w:p w14:paraId="5EE924B4">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名称</w:t>
            </w:r>
          </w:p>
        </w:tc>
        <w:tc>
          <w:tcPr>
            <w:tcW w:w="5688" w:type="dxa"/>
            <w:shd w:val="clear" w:color="000000" w:fill="FFFFFF"/>
            <w:noWrap/>
            <w:vAlign w:val="center"/>
          </w:tcPr>
          <w:p w14:paraId="3131F34B">
            <w:pPr>
              <w:widowControl/>
              <w:ind w:firstLine="482" w:firstLineChars="200"/>
              <w:jc w:val="center"/>
              <w:rPr>
                <w:rFonts w:ascii="宋体" w:hAnsi="宋体" w:cs="宋体"/>
                <w:b/>
                <w:bCs/>
                <w:color w:val="auto"/>
                <w:kern w:val="0"/>
                <w:sz w:val="24"/>
                <w:szCs w:val="24"/>
              </w:rPr>
            </w:pPr>
            <w:r>
              <w:rPr>
                <w:rFonts w:hint="eastAsia" w:ascii="宋体" w:hAnsi="宋体" w:cs="宋体"/>
                <w:b/>
                <w:bCs/>
                <w:color w:val="auto"/>
                <w:kern w:val="0"/>
                <w:sz w:val="24"/>
                <w:szCs w:val="24"/>
              </w:rPr>
              <w:t>技术参数及要求</w:t>
            </w:r>
          </w:p>
        </w:tc>
        <w:tc>
          <w:tcPr>
            <w:tcW w:w="461" w:type="dxa"/>
            <w:shd w:val="clear" w:color="000000" w:fill="FFFFFF"/>
            <w:noWrap/>
            <w:vAlign w:val="center"/>
          </w:tcPr>
          <w:p w14:paraId="644F5F48">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单位</w:t>
            </w:r>
          </w:p>
        </w:tc>
        <w:tc>
          <w:tcPr>
            <w:tcW w:w="688" w:type="dxa"/>
            <w:shd w:val="clear" w:color="000000" w:fill="FFFFFF"/>
            <w:noWrap/>
            <w:vAlign w:val="center"/>
          </w:tcPr>
          <w:p w14:paraId="54074198">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数量</w:t>
            </w:r>
          </w:p>
        </w:tc>
        <w:tc>
          <w:tcPr>
            <w:tcW w:w="712" w:type="dxa"/>
            <w:shd w:val="clear" w:color="000000" w:fill="FFFFFF"/>
            <w:noWrap/>
            <w:vAlign w:val="center"/>
          </w:tcPr>
          <w:p w14:paraId="356C4866">
            <w:pPr>
              <w:widowControl/>
              <w:jc w:val="center"/>
              <w:rPr>
                <w:rFonts w:ascii="宋体" w:hAnsi="宋体" w:cs="宋体"/>
                <w:b/>
                <w:bCs/>
                <w:color w:val="auto"/>
                <w:kern w:val="0"/>
                <w:sz w:val="24"/>
                <w:szCs w:val="24"/>
              </w:rPr>
            </w:pPr>
            <w:r>
              <w:rPr>
                <w:rFonts w:hint="eastAsia" w:ascii="宋体" w:hAnsi="宋体" w:cs="宋体"/>
                <w:b/>
                <w:color w:val="auto"/>
                <w:sz w:val="24"/>
                <w:szCs w:val="24"/>
              </w:rPr>
              <w:t>所属行业</w:t>
            </w:r>
          </w:p>
        </w:tc>
        <w:tc>
          <w:tcPr>
            <w:tcW w:w="1436" w:type="dxa"/>
            <w:shd w:val="clear" w:color="000000" w:fill="FFFFFF"/>
            <w:noWrap/>
            <w:vAlign w:val="center"/>
          </w:tcPr>
          <w:p w14:paraId="07493AB8">
            <w:pPr>
              <w:widowControl/>
              <w:jc w:val="center"/>
              <w:rPr>
                <w:rFonts w:hint="eastAsia" w:ascii="宋体" w:hAnsi="宋体" w:eastAsia="@仿宋_GB2312" w:cs="宋体"/>
                <w:b/>
                <w:color w:val="auto"/>
                <w:sz w:val="24"/>
                <w:szCs w:val="24"/>
                <w:lang w:val="en-US" w:eastAsia="zh-CN"/>
              </w:rPr>
            </w:pPr>
            <w:r>
              <w:rPr>
                <w:rFonts w:hint="eastAsia" w:ascii="宋体" w:hAnsi="宋体" w:cs="宋体"/>
                <w:b/>
                <w:color w:val="auto"/>
                <w:sz w:val="24"/>
                <w:szCs w:val="24"/>
                <w:lang w:val="en-US" w:eastAsia="zh-CN"/>
              </w:rPr>
              <w:t>备注</w:t>
            </w:r>
          </w:p>
        </w:tc>
      </w:tr>
      <w:tr w14:paraId="07D4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vAlign w:val="center"/>
          </w:tcPr>
          <w:p w14:paraId="3738DB84">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（1）校园监控前端</w:t>
            </w:r>
          </w:p>
        </w:tc>
      </w:tr>
      <w:tr w14:paraId="43C1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0EBF1ADE">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1020" w:type="dxa"/>
            <w:shd w:val="clear" w:color="000000" w:fill="FFFFFF"/>
            <w:vAlign w:val="center"/>
          </w:tcPr>
          <w:p w14:paraId="54767DFB">
            <w:pPr>
              <w:widowControl/>
              <w:jc w:val="center"/>
              <w:rPr>
                <w:rFonts w:ascii="宋体" w:hAnsi="宋体" w:cs="宋体"/>
                <w:color w:val="auto"/>
                <w:kern w:val="0"/>
                <w:sz w:val="24"/>
                <w:szCs w:val="24"/>
              </w:rPr>
            </w:pPr>
            <w:bookmarkStart w:id="35" w:name="OLE_LINK18"/>
            <w:bookmarkStart w:id="36" w:name="OLE_LINK19"/>
            <w:r>
              <w:rPr>
                <w:rFonts w:hint="eastAsia" w:ascii="宋体" w:hAnsi="宋体" w:cs="宋体"/>
                <w:color w:val="auto"/>
                <w:kern w:val="0"/>
                <w:sz w:val="24"/>
                <w:szCs w:val="24"/>
              </w:rPr>
              <w:t>出入口抓拍</w:t>
            </w:r>
            <w:bookmarkEnd w:id="35"/>
            <w:bookmarkEnd w:id="36"/>
            <w:r>
              <w:rPr>
                <w:rFonts w:hint="eastAsia" w:ascii="宋体" w:hAnsi="宋体" w:cs="宋体"/>
                <w:color w:val="auto"/>
                <w:kern w:val="0"/>
                <w:sz w:val="24"/>
                <w:szCs w:val="24"/>
              </w:rPr>
              <w:t>摄像机</w:t>
            </w:r>
          </w:p>
        </w:tc>
        <w:tc>
          <w:tcPr>
            <w:tcW w:w="5688" w:type="dxa"/>
            <w:shd w:val="clear" w:color="000000" w:fill="FFFFFF"/>
            <w:vAlign w:val="center"/>
          </w:tcPr>
          <w:p w14:paraId="57396BA1">
            <w:pPr>
              <w:widowControl/>
              <w:jc w:val="left"/>
              <w:rPr>
                <w:rFonts w:ascii="宋体" w:hAnsi="宋体" w:cs="宋体"/>
                <w:color w:val="auto"/>
                <w:kern w:val="0"/>
                <w:sz w:val="24"/>
                <w:szCs w:val="24"/>
              </w:rPr>
            </w:pPr>
            <w:r>
              <w:rPr>
                <w:rFonts w:ascii="宋体" w:hAnsi="宋体" w:cs="宋体"/>
                <w:color w:val="auto"/>
                <w:kern w:val="0"/>
                <w:sz w:val="24"/>
                <w:szCs w:val="24"/>
              </w:rPr>
              <w:t>1.采用≥400万像素CMOS图像传感器；视频分辨率≥ 2560*1440；</w:t>
            </w:r>
          </w:p>
          <w:p w14:paraId="50E2E52A">
            <w:pPr>
              <w:widowControl/>
              <w:jc w:val="left"/>
              <w:rPr>
                <w:rFonts w:ascii="宋体" w:hAnsi="宋体" w:cs="宋体"/>
                <w:color w:val="auto"/>
                <w:kern w:val="0"/>
                <w:sz w:val="24"/>
                <w:szCs w:val="24"/>
              </w:rPr>
            </w:pPr>
            <w:r>
              <w:rPr>
                <w:rFonts w:ascii="宋体" w:hAnsi="宋体" w:cs="宋体"/>
                <w:color w:val="auto"/>
                <w:kern w:val="0"/>
                <w:sz w:val="24"/>
                <w:szCs w:val="24"/>
              </w:rPr>
              <w:t xml:space="preserve">2.采用电动变焦镜头，不低于3倍光学变倍，内置补光灯，支持外光补光和暖光补光； </w:t>
            </w:r>
          </w:p>
          <w:p w14:paraId="2B7E68C1">
            <w:pPr>
              <w:widowControl/>
              <w:jc w:val="left"/>
              <w:rPr>
                <w:rFonts w:ascii="宋体" w:hAnsi="宋体" w:cs="宋体"/>
                <w:color w:val="auto"/>
                <w:kern w:val="0"/>
                <w:sz w:val="24"/>
                <w:szCs w:val="24"/>
              </w:rPr>
            </w:pPr>
            <w:r>
              <w:rPr>
                <w:rFonts w:ascii="宋体" w:hAnsi="宋体" w:cs="宋体"/>
                <w:color w:val="auto"/>
                <w:kern w:val="0"/>
                <w:sz w:val="24"/>
                <w:szCs w:val="24"/>
              </w:rPr>
              <w:t>3.≥1个麦克风和1个扬声器，具有≥1个RJ45接口、≥1个音频输入接口、≥1个音频输出接口、≥1个报警输入接口、≥1个报警输出接口、≥1个TF卡槽；</w:t>
            </w:r>
          </w:p>
          <w:p w14:paraId="2B858E8E">
            <w:pPr>
              <w:widowControl/>
              <w:jc w:val="left"/>
              <w:rPr>
                <w:rFonts w:ascii="宋体" w:hAnsi="宋体" w:cs="宋体"/>
                <w:color w:val="auto"/>
                <w:kern w:val="0"/>
                <w:sz w:val="24"/>
                <w:szCs w:val="24"/>
              </w:rPr>
            </w:pPr>
            <w:r>
              <w:rPr>
                <w:rFonts w:ascii="宋体" w:hAnsi="宋体" w:cs="宋体"/>
                <w:color w:val="auto"/>
                <w:kern w:val="0"/>
                <w:sz w:val="24"/>
                <w:szCs w:val="24"/>
              </w:rPr>
              <w:t>4.视频编码应采用SVAC、H.264、H.265、MJPEG 或 MPEG</w:t>
            </w:r>
            <w:r>
              <w:rPr>
                <w:rFonts w:hint="eastAsia" w:ascii="MS Gothic" w:hAnsi="MS Gothic" w:eastAsia="MS Gothic" w:cs="MS Gothic"/>
                <w:color w:val="auto"/>
                <w:kern w:val="0"/>
                <w:sz w:val="24"/>
                <w:szCs w:val="24"/>
              </w:rPr>
              <w:t>⁃</w:t>
            </w:r>
            <w:r>
              <w:rPr>
                <w:rFonts w:ascii="宋体" w:hAnsi="宋体" w:cs="宋体"/>
                <w:color w:val="auto"/>
                <w:kern w:val="0"/>
                <w:sz w:val="24"/>
                <w:szCs w:val="24"/>
              </w:rPr>
              <w:t xml:space="preserve">4 等中的一种或多种，支持多码流。 </w:t>
            </w:r>
          </w:p>
          <w:p w14:paraId="3DBA9A47">
            <w:pPr>
              <w:widowControl/>
              <w:jc w:val="left"/>
              <w:rPr>
                <w:rFonts w:ascii="宋体" w:hAnsi="宋体" w:cs="宋体"/>
                <w:color w:val="auto"/>
                <w:kern w:val="0"/>
                <w:sz w:val="24"/>
                <w:szCs w:val="24"/>
              </w:rPr>
            </w:pPr>
            <w:r>
              <w:rPr>
                <w:rFonts w:ascii="宋体" w:hAnsi="宋体" w:cs="宋体"/>
                <w:color w:val="auto"/>
                <w:kern w:val="0"/>
                <w:sz w:val="24"/>
                <w:szCs w:val="24"/>
              </w:rPr>
              <w:t>6.最低照度：彩色：≤0.001lx，黑白：≤0.0001lx；</w:t>
            </w:r>
          </w:p>
          <w:p w14:paraId="3ABD7494">
            <w:pPr>
              <w:widowControl/>
              <w:jc w:val="left"/>
              <w:rPr>
                <w:rFonts w:ascii="宋体" w:hAnsi="宋体" w:cs="宋体"/>
                <w:color w:val="auto"/>
                <w:kern w:val="0"/>
                <w:sz w:val="24"/>
                <w:szCs w:val="24"/>
              </w:rPr>
            </w:pPr>
            <w:r>
              <w:rPr>
                <w:rFonts w:ascii="宋体" w:hAnsi="宋体" w:cs="宋体"/>
                <w:color w:val="auto"/>
                <w:kern w:val="0"/>
                <w:sz w:val="24"/>
                <w:szCs w:val="24"/>
              </w:rPr>
              <w:t xml:space="preserve">7.摄像机具有双向语音对讲输入/输出功能和单向语音广播输出功能； </w:t>
            </w:r>
          </w:p>
          <w:p w14:paraId="112E22FE">
            <w:pPr>
              <w:widowControl/>
              <w:jc w:val="left"/>
              <w:rPr>
                <w:rFonts w:ascii="宋体" w:hAnsi="宋体" w:cs="宋体"/>
                <w:color w:val="auto"/>
                <w:kern w:val="0"/>
                <w:sz w:val="24"/>
                <w:szCs w:val="24"/>
              </w:rPr>
            </w:pPr>
            <w:r>
              <w:rPr>
                <w:rFonts w:ascii="宋体" w:hAnsi="宋体" w:cs="宋体"/>
                <w:color w:val="auto"/>
                <w:kern w:val="0"/>
                <w:sz w:val="24"/>
                <w:szCs w:val="24"/>
              </w:rPr>
              <w:t>8.具备对机动车目标进行检测能力</w:t>
            </w:r>
            <w:r>
              <w:rPr>
                <w:rFonts w:hint="eastAsia" w:ascii="宋体" w:hAnsi="宋体" w:cs="宋体"/>
                <w:color w:val="auto"/>
                <w:kern w:val="0"/>
                <w:sz w:val="24"/>
                <w:szCs w:val="24"/>
              </w:rPr>
              <w:t>，</w:t>
            </w:r>
            <w:r>
              <w:rPr>
                <w:rFonts w:ascii="宋体" w:hAnsi="宋体" w:cs="宋体"/>
                <w:color w:val="auto"/>
                <w:kern w:val="0"/>
                <w:sz w:val="24"/>
                <w:szCs w:val="24"/>
              </w:rPr>
              <w:t>具备机动车号牌识别的能力，具有对观察区域中机动车号牌的位置、号码、颜色、种类进行识别的能力</w:t>
            </w:r>
            <w:r>
              <w:rPr>
                <w:rFonts w:hint="eastAsia" w:ascii="宋体" w:hAnsi="宋体" w:cs="宋体"/>
                <w:color w:val="auto"/>
                <w:kern w:val="0"/>
                <w:sz w:val="24"/>
                <w:szCs w:val="24"/>
              </w:rPr>
              <w:t>，</w:t>
            </w:r>
            <w:r>
              <w:rPr>
                <w:rFonts w:ascii="宋体" w:hAnsi="宋体" w:cs="宋体"/>
                <w:color w:val="auto"/>
                <w:kern w:val="0"/>
                <w:sz w:val="24"/>
                <w:szCs w:val="24"/>
              </w:rPr>
              <w:t>具备对机动车的基本特征进行识别的能力时，应支持分析并输出机动车类型、机动车颜色等属性信</w:t>
            </w:r>
            <w:bookmarkStart w:id="96" w:name="_GoBack"/>
            <w:bookmarkEnd w:id="96"/>
            <w:r>
              <w:rPr>
                <w:rFonts w:ascii="宋体" w:hAnsi="宋体" w:cs="宋体"/>
                <w:color w:val="auto"/>
                <w:kern w:val="0"/>
                <w:sz w:val="24"/>
                <w:szCs w:val="24"/>
              </w:rPr>
              <w:t xml:space="preserve">息； </w:t>
            </w:r>
          </w:p>
          <w:p w14:paraId="320119DB">
            <w:pPr>
              <w:widowControl/>
              <w:jc w:val="left"/>
              <w:rPr>
                <w:rFonts w:ascii="宋体" w:hAnsi="宋体" w:cs="宋体"/>
                <w:color w:val="auto"/>
                <w:kern w:val="0"/>
                <w:sz w:val="24"/>
                <w:szCs w:val="24"/>
              </w:rPr>
            </w:pPr>
            <w:r>
              <w:rPr>
                <w:rFonts w:ascii="宋体" w:hAnsi="宋体" w:cs="宋体"/>
                <w:color w:val="auto"/>
                <w:kern w:val="0"/>
                <w:sz w:val="24"/>
                <w:szCs w:val="24"/>
              </w:rPr>
              <w:t>9.人脸检测及抓拍，具备对视频图像中的人脸目标及其位置和大小进行检测能力，具有人脸抓拍功能，能对设定区域内人员进行人脸检测和人脸跟踪；</w:t>
            </w:r>
          </w:p>
          <w:p w14:paraId="6F49A725">
            <w:pPr>
              <w:widowControl/>
              <w:jc w:val="left"/>
              <w:rPr>
                <w:rFonts w:ascii="宋体" w:hAnsi="宋体" w:cs="宋体"/>
                <w:color w:val="auto"/>
                <w:kern w:val="0"/>
                <w:sz w:val="24"/>
                <w:szCs w:val="24"/>
              </w:rPr>
            </w:pPr>
            <w:r>
              <w:rPr>
                <w:rFonts w:ascii="宋体" w:hAnsi="宋体" w:cs="宋体"/>
                <w:color w:val="auto"/>
                <w:kern w:val="0"/>
                <w:sz w:val="24"/>
                <w:szCs w:val="24"/>
              </w:rPr>
              <w:t xml:space="preserve">10.支持绊线检测、入侵检测等智能分析功能； </w:t>
            </w:r>
          </w:p>
          <w:p w14:paraId="779E264E">
            <w:pPr>
              <w:widowControl/>
              <w:jc w:val="left"/>
              <w:rPr>
                <w:rFonts w:ascii="宋体" w:hAnsi="宋体" w:cs="宋体"/>
                <w:color w:val="auto"/>
                <w:kern w:val="0"/>
                <w:sz w:val="24"/>
                <w:szCs w:val="24"/>
              </w:rPr>
            </w:pPr>
            <w:r>
              <w:rPr>
                <w:rFonts w:ascii="宋体" w:hAnsi="宋体" w:cs="宋体"/>
                <w:color w:val="auto"/>
                <w:kern w:val="0"/>
                <w:sz w:val="24"/>
                <w:szCs w:val="24"/>
              </w:rPr>
              <w:t>11.摄像机表面应无明显的凹痕、划伤、裂缝、变形和污渍，文字标志应清晰、完整 ；</w:t>
            </w:r>
          </w:p>
          <w:p w14:paraId="093085E3">
            <w:pPr>
              <w:widowControl/>
              <w:jc w:val="left"/>
              <w:rPr>
                <w:rFonts w:ascii="宋体" w:hAnsi="宋体" w:cs="宋体"/>
                <w:color w:val="auto"/>
                <w:kern w:val="0"/>
                <w:sz w:val="24"/>
                <w:szCs w:val="24"/>
              </w:rPr>
            </w:pPr>
            <w:r>
              <w:rPr>
                <w:rFonts w:ascii="宋体" w:hAnsi="宋体" w:cs="宋体"/>
                <w:color w:val="auto"/>
                <w:kern w:val="0"/>
                <w:sz w:val="24"/>
                <w:szCs w:val="24"/>
              </w:rPr>
              <w:t xml:space="preserve">12.摄像机外壳防护等级应达到GB/T 4208—2017中IP66的要求； </w:t>
            </w:r>
          </w:p>
          <w:p w14:paraId="315127C4">
            <w:pPr>
              <w:widowControl/>
              <w:jc w:val="left"/>
              <w:rPr>
                <w:rFonts w:ascii="宋体" w:hAnsi="宋体" w:cs="宋体"/>
                <w:color w:val="auto"/>
                <w:kern w:val="0"/>
                <w:sz w:val="24"/>
                <w:szCs w:val="24"/>
              </w:rPr>
            </w:pPr>
            <w:r>
              <w:rPr>
                <w:rFonts w:ascii="宋体" w:hAnsi="宋体" w:cs="宋体"/>
                <w:color w:val="auto"/>
                <w:kern w:val="0"/>
                <w:sz w:val="24"/>
                <w:szCs w:val="24"/>
              </w:rPr>
              <w:t>13.支持DC12V/PoE供电方式。</w:t>
            </w:r>
          </w:p>
        </w:tc>
        <w:tc>
          <w:tcPr>
            <w:tcW w:w="461" w:type="dxa"/>
            <w:shd w:val="clear" w:color="000000" w:fill="FFFFFF"/>
            <w:vAlign w:val="center"/>
          </w:tcPr>
          <w:p w14:paraId="116F4F4A">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76418F7D">
            <w:pPr>
              <w:widowControl/>
              <w:jc w:val="center"/>
              <w:rPr>
                <w:rFonts w:ascii="宋体" w:hAnsi="宋体" w:cs="宋体"/>
                <w:color w:val="auto"/>
                <w:kern w:val="0"/>
                <w:sz w:val="24"/>
                <w:szCs w:val="24"/>
              </w:rPr>
            </w:pPr>
            <w:r>
              <w:rPr>
                <w:rFonts w:ascii="宋体" w:hAnsi="宋体" w:cs="宋体"/>
                <w:color w:val="auto"/>
                <w:kern w:val="0"/>
                <w:sz w:val="24"/>
                <w:szCs w:val="24"/>
              </w:rPr>
              <w:t>92</w:t>
            </w:r>
            <w:r>
              <w:rPr>
                <w:rFonts w:hint="eastAsia" w:ascii="宋体" w:hAnsi="宋体" w:cs="宋体"/>
                <w:color w:val="auto"/>
                <w:kern w:val="0"/>
                <w:sz w:val="24"/>
                <w:szCs w:val="24"/>
              </w:rPr>
              <w:t xml:space="preserve"> </w:t>
            </w:r>
          </w:p>
        </w:tc>
        <w:tc>
          <w:tcPr>
            <w:tcW w:w="712" w:type="dxa"/>
            <w:shd w:val="clear" w:color="000000" w:fill="FFFFFF"/>
            <w:noWrap/>
            <w:vAlign w:val="center"/>
          </w:tcPr>
          <w:p w14:paraId="4C2AA4CC">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5E1263EE">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其中校本部7</w:t>
            </w:r>
            <w:r>
              <w:rPr>
                <w:rFonts w:ascii="宋体" w:hAnsi="宋体" w:cs="宋体"/>
                <w:color w:val="auto"/>
                <w:kern w:val="0"/>
                <w:sz w:val="24"/>
                <w:szCs w:val="24"/>
              </w:rPr>
              <w:t>4</w:t>
            </w:r>
            <w:r>
              <w:rPr>
                <w:rFonts w:hint="eastAsia" w:ascii="宋体" w:hAnsi="宋体" w:cs="宋体"/>
                <w:color w:val="auto"/>
                <w:kern w:val="0"/>
                <w:sz w:val="24"/>
                <w:szCs w:val="24"/>
              </w:rPr>
              <w:t>个，合肥校区1</w:t>
            </w:r>
            <w:r>
              <w:rPr>
                <w:rFonts w:ascii="宋体" w:hAnsi="宋体" w:cs="宋体"/>
                <w:color w:val="auto"/>
                <w:kern w:val="0"/>
                <w:sz w:val="24"/>
                <w:szCs w:val="24"/>
              </w:rPr>
              <w:t>8</w:t>
            </w:r>
            <w:r>
              <w:rPr>
                <w:rFonts w:hint="eastAsia" w:ascii="宋体" w:hAnsi="宋体" w:cs="宋体"/>
                <w:color w:val="auto"/>
                <w:kern w:val="0"/>
                <w:sz w:val="24"/>
                <w:szCs w:val="24"/>
              </w:rPr>
              <w:t>个</w:t>
            </w:r>
          </w:p>
        </w:tc>
      </w:tr>
      <w:tr w14:paraId="4690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105C5F78">
            <w:pPr>
              <w:widowControl/>
              <w:jc w:val="center"/>
              <w:rPr>
                <w:rFonts w:ascii="宋体" w:hAnsi="宋体" w:cs="宋体"/>
                <w:color w:val="auto"/>
                <w:kern w:val="0"/>
                <w:sz w:val="24"/>
                <w:szCs w:val="24"/>
              </w:rPr>
            </w:pPr>
            <w:r>
              <w:rPr>
                <w:rFonts w:hint="eastAsia" w:ascii="宋体" w:hAnsi="宋体" w:cs="宋体"/>
                <w:color w:val="auto"/>
                <w:kern w:val="0"/>
                <w:sz w:val="24"/>
                <w:szCs w:val="24"/>
              </w:rPr>
              <w:t>2</w:t>
            </w:r>
          </w:p>
        </w:tc>
        <w:tc>
          <w:tcPr>
            <w:tcW w:w="1020" w:type="dxa"/>
            <w:shd w:val="clear" w:color="000000" w:fill="FFFFFF"/>
            <w:vAlign w:val="center"/>
          </w:tcPr>
          <w:p w14:paraId="42C7421B">
            <w:pPr>
              <w:widowControl/>
              <w:jc w:val="center"/>
              <w:rPr>
                <w:rFonts w:ascii="宋体" w:hAnsi="宋体" w:cs="宋体"/>
                <w:color w:val="auto"/>
                <w:kern w:val="0"/>
                <w:sz w:val="24"/>
                <w:szCs w:val="24"/>
              </w:rPr>
            </w:pPr>
            <w:r>
              <w:rPr>
                <w:rFonts w:hint="eastAsia" w:ascii="宋体" w:hAnsi="宋体" w:cs="宋体"/>
                <w:color w:val="auto"/>
                <w:kern w:val="0"/>
                <w:sz w:val="24"/>
                <w:szCs w:val="24"/>
              </w:rPr>
              <w:t>警戒摄像机</w:t>
            </w:r>
          </w:p>
        </w:tc>
        <w:tc>
          <w:tcPr>
            <w:tcW w:w="5688" w:type="dxa"/>
            <w:shd w:val="clear" w:color="000000" w:fill="FFFFFF"/>
            <w:vAlign w:val="center"/>
          </w:tcPr>
          <w:p w14:paraId="7CD977F9">
            <w:pPr>
              <w:widowControl/>
              <w:jc w:val="left"/>
              <w:rPr>
                <w:rFonts w:ascii="宋体" w:hAnsi="宋体" w:cs="宋体"/>
                <w:color w:val="auto"/>
                <w:kern w:val="0"/>
                <w:sz w:val="24"/>
                <w:szCs w:val="24"/>
              </w:rPr>
            </w:pPr>
            <w:r>
              <w:rPr>
                <w:rFonts w:ascii="宋体" w:hAnsi="宋体" w:cs="宋体"/>
                <w:color w:val="auto"/>
                <w:kern w:val="0"/>
                <w:sz w:val="24"/>
                <w:szCs w:val="24"/>
              </w:rPr>
              <w:t>1.具有≥400万像素CMOS图像传感器，视频分辨率不低于2560*1440；</w:t>
            </w:r>
          </w:p>
          <w:p w14:paraId="3DDC7D46">
            <w:pPr>
              <w:widowControl/>
              <w:jc w:val="left"/>
              <w:rPr>
                <w:rFonts w:ascii="宋体" w:hAnsi="宋体" w:cs="宋体"/>
                <w:color w:val="auto"/>
                <w:kern w:val="0"/>
                <w:sz w:val="24"/>
                <w:szCs w:val="24"/>
              </w:rPr>
            </w:pPr>
            <w:r>
              <w:rPr>
                <w:rFonts w:ascii="宋体" w:hAnsi="宋体" w:cs="宋体"/>
                <w:color w:val="auto"/>
                <w:kern w:val="0"/>
                <w:sz w:val="24"/>
                <w:szCs w:val="24"/>
              </w:rPr>
              <w:t>2.焦距：4mm、6mm、8mm可选，内置补光灯，支持外光补光和暖光补光；</w:t>
            </w:r>
          </w:p>
          <w:p w14:paraId="4EBEBCF9">
            <w:pPr>
              <w:widowControl/>
              <w:jc w:val="left"/>
              <w:rPr>
                <w:rFonts w:ascii="宋体" w:hAnsi="宋体" w:cs="宋体"/>
                <w:color w:val="auto"/>
                <w:kern w:val="0"/>
                <w:sz w:val="24"/>
                <w:szCs w:val="24"/>
              </w:rPr>
            </w:pPr>
            <w:r>
              <w:rPr>
                <w:rFonts w:ascii="宋体" w:hAnsi="宋体" w:cs="宋体"/>
                <w:color w:val="auto"/>
                <w:kern w:val="0"/>
                <w:sz w:val="24"/>
                <w:szCs w:val="24"/>
              </w:rPr>
              <w:t>3.≥1个拾音器和1个扬声器，≥1个RJ45接口、≥1个音频输入接口、≥1个音频输出接口、≥1个报警输入接口≥、1个报警输出接口、≥1个SD卡槽；</w:t>
            </w:r>
          </w:p>
          <w:p w14:paraId="06646E6F">
            <w:pPr>
              <w:widowControl/>
              <w:jc w:val="left"/>
              <w:rPr>
                <w:rFonts w:ascii="宋体" w:hAnsi="宋体" w:cs="宋体"/>
                <w:color w:val="auto"/>
                <w:kern w:val="0"/>
                <w:sz w:val="24"/>
                <w:szCs w:val="24"/>
              </w:rPr>
            </w:pPr>
            <w:r>
              <w:rPr>
                <w:rFonts w:ascii="宋体" w:hAnsi="宋体" w:cs="宋体"/>
                <w:color w:val="auto"/>
                <w:kern w:val="0"/>
                <w:sz w:val="24"/>
                <w:szCs w:val="24"/>
              </w:rPr>
              <w:t>4.视频编码应采用SVAC、H.264、H.265、MJPEG 或 MPEG</w:t>
            </w:r>
            <w:r>
              <w:rPr>
                <w:rFonts w:hint="eastAsia" w:ascii="MS Gothic" w:hAnsi="MS Gothic" w:eastAsia="MS Gothic" w:cs="MS Gothic"/>
                <w:color w:val="auto"/>
                <w:kern w:val="0"/>
                <w:sz w:val="24"/>
                <w:szCs w:val="24"/>
              </w:rPr>
              <w:t>⁃</w:t>
            </w:r>
            <w:r>
              <w:rPr>
                <w:rFonts w:ascii="宋体" w:hAnsi="宋体" w:cs="宋体"/>
                <w:color w:val="auto"/>
                <w:kern w:val="0"/>
                <w:sz w:val="24"/>
                <w:szCs w:val="24"/>
              </w:rPr>
              <w:t xml:space="preserve">4 等中的一种或多种，支持多码流； </w:t>
            </w:r>
          </w:p>
          <w:p w14:paraId="55ED40DC">
            <w:pPr>
              <w:widowControl/>
              <w:jc w:val="left"/>
              <w:rPr>
                <w:rFonts w:ascii="宋体" w:hAnsi="宋体" w:cs="宋体"/>
                <w:color w:val="auto"/>
                <w:kern w:val="0"/>
                <w:sz w:val="24"/>
                <w:szCs w:val="24"/>
              </w:rPr>
            </w:pPr>
            <w:r>
              <w:rPr>
                <w:rFonts w:ascii="宋体" w:hAnsi="宋体" w:cs="宋体"/>
                <w:color w:val="auto"/>
                <w:kern w:val="0"/>
                <w:sz w:val="24"/>
                <w:szCs w:val="24"/>
              </w:rPr>
              <w:t>5.最低照度：彩色：≤0.001lx，黑白：≤0.0001lx；</w:t>
            </w:r>
          </w:p>
          <w:p w14:paraId="09DE1C08">
            <w:pPr>
              <w:widowControl/>
              <w:jc w:val="left"/>
              <w:rPr>
                <w:rFonts w:ascii="宋体" w:hAnsi="宋体" w:cs="宋体"/>
                <w:color w:val="auto"/>
                <w:kern w:val="0"/>
                <w:sz w:val="24"/>
                <w:szCs w:val="24"/>
              </w:rPr>
            </w:pPr>
            <w:r>
              <w:rPr>
                <w:rFonts w:ascii="宋体" w:hAnsi="宋体" w:cs="宋体"/>
                <w:color w:val="auto"/>
                <w:kern w:val="0"/>
                <w:sz w:val="24"/>
                <w:szCs w:val="24"/>
              </w:rPr>
              <w:t>6.支持声光告警功能，摄像机具有双向语音对讲输入/输出功能和单向语音广播输出功能 ；</w:t>
            </w:r>
          </w:p>
          <w:p w14:paraId="28E605CC">
            <w:pPr>
              <w:widowControl/>
              <w:jc w:val="left"/>
              <w:rPr>
                <w:rFonts w:ascii="宋体" w:hAnsi="宋体" w:cs="宋体"/>
                <w:color w:val="auto"/>
                <w:kern w:val="0"/>
                <w:sz w:val="24"/>
                <w:szCs w:val="24"/>
              </w:rPr>
            </w:pPr>
            <w:r>
              <w:rPr>
                <w:rFonts w:ascii="宋体" w:hAnsi="宋体" w:cs="宋体"/>
                <w:color w:val="auto"/>
                <w:kern w:val="0"/>
                <w:sz w:val="24"/>
                <w:szCs w:val="24"/>
              </w:rPr>
              <w:t xml:space="preserve">7.支持绊线检测、入侵检测等智能分析功能； </w:t>
            </w:r>
          </w:p>
          <w:p w14:paraId="1B792101">
            <w:pPr>
              <w:widowControl/>
              <w:jc w:val="left"/>
              <w:rPr>
                <w:rFonts w:ascii="宋体" w:hAnsi="宋体" w:cs="宋体"/>
                <w:color w:val="auto"/>
                <w:kern w:val="0"/>
                <w:sz w:val="24"/>
                <w:szCs w:val="24"/>
              </w:rPr>
            </w:pPr>
            <w:r>
              <w:rPr>
                <w:rFonts w:ascii="宋体" w:hAnsi="宋体" w:cs="宋体"/>
                <w:color w:val="auto"/>
                <w:kern w:val="0"/>
                <w:sz w:val="24"/>
                <w:szCs w:val="24"/>
              </w:rPr>
              <w:t xml:space="preserve">8.支持强光抑制、数字降噪、透雾、逆光补偿、强光抑制功能； </w:t>
            </w:r>
          </w:p>
          <w:p w14:paraId="10F3D831">
            <w:pPr>
              <w:widowControl/>
              <w:jc w:val="left"/>
              <w:rPr>
                <w:rFonts w:ascii="宋体" w:hAnsi="宋体" w:cs="宋体"/>
                <w:color w:val="auto"/>
                <w:kern w:val="0"/>
                <w:sz w:val="24"/>
                <w:szCs w:val="24"/>
              </w:rPr>
            </w:pPr>
            <w:r>
              <w:rPr>
                <w:rFonts w:ascii="宋体" w:hAnsi="宋体" w:cs="宋体"/>
                <w:color w:val="auto"/>
                <w:kern w:val="0"/>
                <w:sz w:val="24"/>
                <w:szCs w:val="24"/>
              </w:rPr>
              <w:t xml:space="preserve">9.具有宽动态功能，宽动态能力综合评价得分≥80； </w:t>
            </w:r>
          </w:p>
          <w:p w14:paraId="75B98572">
            <w:pPr>
              <w:widowControl/>
              <w:jc w:val="left"/>
              <w:rPr>
                <w:rFonts w:ascii="宋体" w:hAnsi="宋体" w:cs="宋体"/>
                <w:color w:val="auto"/>
                <w:kern w:val="0"/>
                <w:sz w:val="24"/>
                <w:szCs w:val="24"/>
              </w:rPr>
            </w:pPr>
            <w:r>
              <w:rPr>
                <w:rFonts w:ascii="宋体" w:hAnsi="宋体" w:cs="宋体"/>
                <w:color w:val="auto"/>
                <w:kern w:val="0"/>
                <w:sz w:val="24"/>
                <w:szCs w:val="24"/>
              </w:rPr>
              <w:t xml:space="preserve">10. 摄像机外壳防护等级应达到GB/T 4208—2017中IP66的要求； </w:t>
            </w:r>
          </w:p>
          <w:p w14:paraId="71BF2EC6">
            <w:pPr>
              <w:widowControl/>
              <w:jc w:val="left"/>
              <w:rPr>
                <w:rFonts w:ascii="宋体" w:hAnsi="宋体" w:cs="宋体"/>
                <w:color w:val="auto"/>
                <w:kern w:val="0"/>
                <w:sz w:val="24"/>
                <w:szCs w:val="24"/>
              </w:rPr>
            </w:pPr>
            <w:r>
              <w:rPr>
                <w:rFonts w:ascii="宋体" w:hAnsi="宋体" w:cs="宋体"/>
                <w:color w:val="auto"/>
                <w:kern w:val="0"/>
                <w:sz w:val="24"/>
                <w:szCs w:val="24"/>
              </w:rPr>
              <w:t>11. 支持DC12V/PoE供电方式。</w:t>
            </w:r>
          </w:p>
        </w:tc>
        <w:tc>
          <w:tcPr>
            <w:tcW w:w="461" w:type="dxa"/>
            <w:shd w:val="clear" w:color="000000" w:fill="FFFFFF"/>
            <w:vAlign w:val="center"/>
          </w:tcPr>
          <w:p w14:paraId="4E725C83">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1453EDBA">
            <w:pPr>
              <w:widowControl/>
              <w:jc w:val="center"/>
              <w:rPr>
                <w:rFonts w:ascii="宋体" w:hAnsi="宋体" w:cs="宋体"/>
                <w:color w:val="auto"/>
                <w:kern w:val="0"/>
                <w:sz w:val="24"/>
                <w:szCs w:val="24"/>
              </w:rPr>
            </w:pPr>
            <w:r>
              <w:rPr>
                <w:rFonts w:hint="eastAsia" w:ascii="宋体" w:hAnsi="宋体" w:cs="宋体"/>
                <w:color w:val="auto"/>
                <w:kern w:val="0"/>
                <w:sz w:val="24"/>
                <w:szCs w:val="24"/>
              </w:rPr>
              <w:t xml:space="preserve">8 </w:t>
            </w:r>
          </w:p>
        </w:tc>
        <w:tc>
          <w:tcPr>
            <w:tcW w:w="712" w:type="dxa"/>
            <w:shd w:val="clear" w:color="000000" w:fill="FFFFFF"/>
            <w:noWrap/>
            <w:vAlign w:val="center"/>
          </w:tcPr>
          <w:p w14:paraId="72D3ADC4">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14CDC296">
            <w:pPr>
              <w:widowControl/>
              <w:jc w:val="center"/>
              <w:rPr>
                <w:rFonts w:hint="eastAsia" w:ascii="宋体" w:hAnsi="宋体" w:cs="宋体"/>
                <w:color w:val="auto"/>
                <w:kern w:val="0"/>
                <w:sz w:val="24"/>
                <w:szCs w:val="24"/>
              </w:rPr>
            </w:pPr>
          </w:p>
        </w:tc>
      </w:tr>
      <w:tr w14:paraId="2086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55301DB">
            <w:pPr>
              <w:widowControl/>
              <w:jc w:val="center"/>
              <w:rPr>
                <w:rFonts w:ascii="宋体" w:hAnsi="宋体" w:cs="宋体"/>
                <w:color w:val="auto"/>
                <w:kern w:val="0"/>
                <w:sz w:val="24"/>
                <w:szCs w:val="24"/>
              </w:rPr>
            </w:pPr>
            <w:r>
              <w:rPr>
                <w:rFonts w:hint="eastAsia" w:ascii="宋体" w:hAnsi="宋体" w:cs="宋体"/>
                <w:color w:val="auto"/>
                <w:kern w:val="0"/>
                <w:sz w:val="24"/>
                <w:szCs w:val="24"/>
              </w:rPr>
              <w:t>3</w:t>
            </w:r>
          </w:p>
        </w:tc>
        <w:tc>
          <w:tcPr>
            <w:tcW w:w="1020" w:type="dxa"/>
            <w:shd w:val="clear" w:color="000000" w:fill="FFFFFF"/>
            <w:vAlign w:val="center"/>
          </w:tcPr>
          <w:p w14:paraId="1C7B0C5F">
            <w:pPr>
              <w:widowControl/>
              <w:jc w:val="center"/>
              <w:rPr>
                <w:rFonts w:ascii="宋体" w:hAnsi="宋体" w:cs="宋体"/>
                <w:color w:val="auto"/>
                <w:kern w:val="0"/>
                <w:sz w:val="24"/>
                <w:szCs w:val="24"/>
              </w:rPr>
            </w:pPr>
            <w:r>
              <w:rPr>
                <w:rFonts w:hint="eastAsia" w:ascii="宋体" w:hAnsi="宋体" w:cs="宋体"/>
                <w:color w:val="auto"/>
                <w:kern w:val="0"/>
                <w:sz w:val="24"/>
                <w:szCs w:val="24"/>
              </w:rPr>
              <w:t>结构化双仓摄像机</w:t>
            </w:r>
          </w:p>
        </w:tc>
        <w:tc>
          <w:tcPr>
            <w:tcW w:w="5688" w:type="dxa"/>
            <w:shd w:val="clear" w:color="000000" w:fill="FFFFFF"/>
            <w:vAlign w:val="center"/>
          </w:tcPr>
          <w:p w14:paraId="1E89449C">
            <w:pPr>
              <w:widowControl/>
              <w:jc w:val="left"/>
              <w:rPr>
                <w:rFonts w:ascii="宋体" w:hAnsi="宋体" w:cs="宋体"/>
                <w:color w:val="auto"/>
                <w:kern w:val="0"/>
                <w:sz w:val="24"/>
                <w:szCs w:val="24"/>
              </w:rPr>
            </w:pPr>
            <w:r>
              <w:rPr>
                <w:rFonts w:ascii="宋体" w:hAnsi="宋体" w:cs="宋体"/>
                <w:color w:val="auto"/>
                <w:kern w:val="0"/>
                <w:sz w:val="24"/>
                <w:szCs w:val="24"/>
              </w:rPr>
              <w:t>1.两个通道视频分辨率都应≥2560*1440；</w:t>
            </w:r>
          </w:p>
          <w:p w14:paraId="1319DEC7">
            <w:pPr>
              <w:widowControl/>
              <w:jc w:val="left"/>
              <w:rPr>
                <w:rFonts w:ascii="宋体" w:hAnsi="宋体" w:cs="宋体"/>
                <w:color w:val="auto"/>
                <w:kern w:val="0"/>
                <w:sz w:val="24"/>
                <w:szCs w:val="24"/>
              </w:rPr>
            </w:pPr>
            <w:r>
              <w:rPr>
                <w:rFonts w:ascii="宋体" w:hAnsi="宋体" w:cs="宋体"/>
                <w:color w:val="auto"/>
                <w:kern w:val="0"/>
                <w:sz w:val="24"/>
                <w:szCs w:val="24"/>
              </w:rPr>
              <w:t>2.全景通道焦距≤4mm，细节通道采用电动变焦，不低于4倍光学变倍，支持红外补光和白光补光；</w:t>
            </w:r>
          </w:p>
          <w:p w14:paraId="6284446B">
            <w:pPr>
              <w:widowControl/>
              <w:jc w:val="left"/>
              <w:rPr>
                <w:rFonts w:ascii="宋体" w:hAnsi="宋体" w:cs="宋体"/>
                <w:color w:val="auto"/>
                <w:kern w:val="0"/>
                <w:sz w:val="24"/>
                <w:szCs w:val="24"/>
              </w:rPr>
            </w:pPr>
            <w:r>
              <w:rPr>
                <w:rFonts w:ascii="宋体" w:hAnsi="宋体" w:cs="宋体"/>
                <w:color w:val="auto"/>
                <w:kern w:val="0"/>
                <w:sz w:val="24"/>
                <w:szCs w:val="24"/>
              </w:rPr>
              <w:t>3.≥1个麦克风和1个扬声器，具有≥1个RJ45接口、≥1个音频输入接口、≥1个音频输出接口、≥1个报警输入接口、≥1个报警输出接口、≥1个TF卡槽</w:t>
            </w:r>
          </w:p>
          <w:p w14:paraId="0741ABB2">
            <w:pPr>
              <w:widowControl/>
              <w:jc w:val="left"/>
              <w:rPr>
                <w:rFonts w:ascii="宋体" w:hAnsi="宋体" w:cs="宋体"/>
                <w:color w:val="auto"/>
                <w:kern w:val="0"/>
                <w:sz w:val="24"/>
                <w:szCs w:val="24"/>
              </w:rPr>
            </w:pPr>
            <w:r>
              <w:rPr>
                <w:rFonts w:ascii="宋体" w:hAnsi="宋体" w:cs="宋体"/>
                <w:color w:val="auto"/>
                <w:kern w:val="0"/>
                <w:sz w:val="24"/>
                <w:szCs w:val="24"/>
              </w:rPr>
              <w:t>4.视频编码应采用SVAC、H.264、H.265、MJPEG 或 MPEG</w:t>
            </w:r>
            <w:r>
              <w:rPr>
                <w:rFonts w:hint="eastAsia" w:ascii="MS Gothic" w:hAnsi="MS Gothic" w:eastAsia="MS Gothic" w:cs="MS Gothic"/>
                <w:color w:val="auto"/>
                <w:kern w:val="0"/>
                <w:sz w:val="24"/>
                <w:szCs w:val="24"/>
              </w:rPr>
              <w:t>⁃</w:t>
            </w:r>
            <w:r>
              <w:rPr>
                <w:rFonts w:ascii="宋体" w:hAnsi="宋体" w:cs="宋体"/>
                <w:color w:val="auto"/>
                <w:kern w:val="0"/>
                <w:sz w:val="24"/>
                <w:szCs w:val="24"/>
              </w:rPr>
              <w:t xml:space="preserve">4 等中的一种或多种，支持多码流。 </w:t>
            </w:r>
          </w:p>
          <w:p w14:paraId="7D647193">
            <w:pPr>
              <w:widowControl/>
              <w:jc w:val="left"/>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5.最低照度，彩色照度≤0.001lx，黑白照度≤0.0001lx</w:t>
            </w:r>
            <w:r>
              <w:rPr>
                <w:rFonts w:ascii="宋体" w:hAnsi="宋体" w:cs="宋体"/>
                <w:b/>
                <w:bCs/>
                <w:color w:val="auto"/>
                <w:kern w:val="0"/>
                <w:sz w:val="24"/>
                <w:szCs w:val="24"/>
              </w:rPr>
              <w:t>，(投标文件中提供带有 CMA 标识的检测报告扫描件）；</w:t>
            </w:r>
          </w:p>
          <w:p w14:paraId="11661129">
            <w:pPr>
              <w:widowControl/>
              <w:jc w:val="left"/>
              <w:rPr>
                <w:rFonts w:ascii="宋体" w:hAnsi="宋体" w:cs="宋体"/>
                <w:color w:val="auto"/>
                <w:kern w:val="0"/>
                <w:sz w:val="24"/>
                <w:szCs w:val="24"/>
              </w:rPr>
            </w:pPr>
            <w:r>
              <w:rPr>
                <w:rFonts w:ascii="宋体" w:hAnsi="宋体" w:cs="宋体"/>
                <w:color w:val="auto"/>
                <w:kern w:val="0"/>
                <w:sz w:val="24"/>
                <w:szCs w:val="24"/>
              </w:rPr>
              <w:t xml:space="preserve">6.具备对机动车目标进行检测能力。具备机动车号牌识别的能力，具有对观察区域中机动车号牌的位置、号码、颜色、种类进行识别的能力。具备对机动车的基本特征进行识别的能力时，应支持分析并输出机动车类型、机动车颜色等属性信息； </w:t>
            </w:r>
          </w:p>
          <w:p w14:paraId="13AD1602">
            <w:pPr>
              <w:widowControl/>
              <w:jc w:val="left"/>
              <w:rPr>
                <w:rFonts w:ascii="宋体" w:hAnsi="宋体" w:cs="宋体"/>
                <w:color w:val="auto"/>
                <w:kern w:val="0"/>
                <w:sz w:val="24"/>
                <w:szCs w:val="24"/>
              </w:rPr>
            </w:pPr>
            <w:r>
              <w:rPr>
                <w:rFonts w:ascii="宋体" w:hAnsi="宋体" w:cs="宋体"/>
                <w:color w:val="auto"/>
                <w:kern w:val="0"/>
                <w:sz w:val="24"/>
                <w:szCs w:val="24"/>
              </w:rPr>
              <w:t xml:space="preserve">7.人脸检测及抓拍，具备对视频图像中的人脸目标及其位置和大小进行检测能力，具有人脸抓拍功能，能对设定区域内人员进行人脸检测和人脸跟踪； </w:t>
            </w:r>
          </w:p>
          <w:p w14:paraId="72320278">
            <w:pPr>
              <w:widowControl/>
              <w:jc w:val="left"/>
              <w:rPr>
                <w:rFonts w:ascii="宋体" w:hAnsi="宋体" w:cs="宋体"/>
                <w:color w:val="auto"/>
                <w:kern w:val="0"/>
                <w:sz w:val="24"/>
                <w:szCs w:val="24"/>
              </w:rPr>
            </w:pPr>
            <w:r>
              <w:rPr>
                <w:rFonts w:ascii="宋体" w:hAnsi="宋体" w:cs="宋体"/>
                <w:color w:val="auto"/>
                <w:kern w:val="0"/>
                <w:sz w:val="24"/>
                <w:szCs w:val="24"/>
              </w:rPr>
              <w:t xml:space="preserve">8. 摄像机支持绊线检测、入侵检测、遗留物检测、物体移除检测、人脸检测、人像检测、机动车检测、机动车号牌识别、机动车基本特征识别（如：类型、颜色、品牌）、混行分类计数（机动车、非机动车、人像）等智能分析功能； </w:t>
            </w:r>
          </w:p>
          <w:p w14:paraId="0395BB32">
            <w:pPr>
              <w:widowControl/>
              <w:jc w:val="left"/>
              <w:rPr>
                <w:rFonts w:ascii="宋体" w:hAnsi="宋体" w:cs="宋体"/>
                <w:color w:val="auto"/>
                <w:kern w:val="0"/>
                <w:sz w:val="24"/>
                <w:szCs w:val="24"/>
              </w:rPr>
            </w:pPr>
            <w:r>
              <w:rPr>
                <w:rFonts w:ascii="宋体" w:hAnsi="宋体" w:cs="宋体"/>
                <w:color w:val="auto"/>
                <w:kern w:val="0"/>
                <w:sz w:val="24"/>
                <w:szCs w:val="24"/>
              </w:rPr>
              <w:t xml:space="preserve">9.摄像机表面应无明显的凹痕、划伤、裂缝、变形和污渍，文字标志应清晰、完整； </w:t>
            </w:r>
          </w:p>
          <w:p w14:paraId="223B1B8C">
            <w:pPr>
              <w:widowControl/>
              <w:jc w:val="left"/>
              <w:rPr>
                <w:rFonts w:ascii="宋体" w:hAnsi="宋体" w:cs="宋体"/>
                <w:color w:val="auto"/>
                <w:kern w:val="0"/>
                <w:sz w:val="24"/>
                <w:szCs w:val="24"/>
              </w:rPr>
            </w:pPr>
            <w:r>
              <w:rPr>
                <w:rFonts w:ascii="宋体" w:hAnsi="宋体" w:cs="宋体"/>
                <w:color w:val="auto"/>
                <w:kern w:val="0"/>
                <w:sz w:val="24"/>
                <w:szCs w:val="24"/>
              </w:rPr>
              <w:t xml:space="preserve">10.摄像机外壳防护等级应达到GB/T 4208—2017中IP66的要求； </w:t>
            </w:r>
          </w:p>
          <w:p w14:paraId="0E590270">
            <w:pPr>
              <w:widowControl/>
              <w:jc w:val="left"/>
              <w:rPr>
                <w:rFonts w:ascii="宋体" w:hAnsi="宋体" w:cs="宋体"/>
                <w:color w:val="auto"/>
                <w:kern w:val="0"/>
                <w:sz w:val="24"/>
                <w:szCs w:val="24"/>
              </w:rPr>
            </w:pPr>
            <w:r>
              <w:rPr>
                <w:rFonts w:ascii="宋体" w:hAnsi="宋体" w:cs="宋体"/>
                <w:color w:val="auto"/>
                <w:kern w:val="0"/>
                <w:sz w:val="24"/>
                <w:szCs w:val="24"/>
              </w:rPr>
              <w:t>11.支持DC12V/PoE供电方式</w:t>
            </w:r>
          </w:p>
        </w:tc>
        <w:tc>
          <w:tcPr>
            <w:tcW w:w="461" w:type="dxa"/>
            <w:shd w:val="clear" w:color="000000" w:fill="FFFFFF"/>
            <w:vAlign w:val="center"/>
          </w:tcPr>
          <w:p w14:paraId="07BF465A">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4FFA9EFF">
            <w:pPr>
              <w:widowControl/>
              <w:jc w:val="center"/>
              <w:rPr>
                <w:rFonts w:ascii="宋体" w:hAnsi="宋体" w:cs="宋体"/>
                <w:color w:val="auto"/>
                <w:kern w:val="0"/>
                <w:sz w:val="24"/>
                <w:szCs w:val="24"/>
              </w:rPr>
            </w:pPr>
            <w:r>
              <w:rPr>
                <w:rFonts w:ascii="宋体" w:hAnsi="宋体" w:cs="宋体"/>
                <w:color w:val="auto"/>
                <w:kern w:val="0"/>
                <w:sz w:val="24"/>
                <w:szCs w:val="24"/>
              </w:rPr>
              <w:t>57</w:t>
            </w:r>
            <w:r>
              <w:rPr>
                <w:rFonts w:hint="eastAsia" w:ascii="宋体" w:hAnsi="宋体" w:cs="宋体"/>
                <w:color w:val="auto"/>
                <w:kern w:val="0"/>
                <w:sz w:val="24"/>
                <w:szCs w:val="24"/>
              </w:rPr>
              <w:t xml:space="preserve"> </w:t>
            </w:r>
          </w:p>
        </w:tc>
        <w:tc>
          <w:tcPr>
            <w:tcW w:w="712" w:type="dxa"/>
            <w:shd w:val="clear" w:color="000000" w:fill="FFFFFF"/>
            <w:noWrap/>
            <w:vAlign w:val="center"/>
          </w:tcPr>
          <w:p w14:paraId="5CB26E3B">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524E30B7">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其中校本部</w:t>
            </w:r>
            <w:r>
              <w:rPr>
                <w:rFonts w:ascii="宋体" w:hAnsi="宋体" w:cs="宋体"/>
                <w:color w:val="auto"/>
                <w:kern w:val="0"/>
                <w:sz w:val="24"/>
                <w:szCs w:val="24"/>
              </w:rPr>
              <w:t>35</w:t>
            </w:r>
            <w:r>
              <w:rPr>
                <w:rFonts w:hint="eastAsia" w:ascii="宋体" w:hAnsi="宋体" w:cs="宋体"/>
                <w:color w:val="auto"/>
                <w:kern w:val="0"/>
                <w:sz w:val="24"/>
                <w:szCs w:val="24"/>
              </w:rPr>
              <w:t>个，合肥校区</w:t>
            </w:r>
            <w:r>
              <w:rPr>
                <w:rFonts w:ascii="宋体" w:hAnsi="宋体" w:cs="宋体"/>
                <w:color w:val="auto"/>
                <w:kern w:val="0"/>
                <w:sz w:val="24"/>
                <w:szCs w:val="24"/>
              </w:rPr>
              <w:t>22</w:t>
            </w:r>
            <w:r>
              <w:rPr>
                <w:rFonts w:hint="eastAsia" w:ascii="宋体" w:hAnsi="宋体" w:cs="宋体"/>
                <w:color w:val="auto"/>
                <w:kern w:val="0"/>
                <w:sz w:val="24"/>
                <w:szCs w:val="24"/>
              </w:rPr>
              <w:t>个</w:t>
            </w:r>
          </w:p>
        </w:tc>
      </w:tr>
      <w:tr w14:paraId="1152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43024B1">
            <w:pPr>
              <w:widowControl/>
              <w:jc w:val="center"/>
              <w:rPr>
                <w:rFonts w:ascii="宋体" w:hAnsi="宋体" w:cs="宋体"/>
                <w:color w:val="auto"/>
                <w:kern w:val="0"/>
                <w:sz w:val="24"/>
                <w:szCs w:val="24"/>
              </w:rPr>
            </w:pPr>
            <w:r>
              <w:rPr>
                <w:rFonts w:hint="eastAsia" w:ascii="宋体" w:hAnsi="宋体" w:cs="宋体"/>
                <w:color w:val="auto"/>
                <w:kern w:val="0"/>
                <w:sz w:val="24"/>
                <w:szCs w:val="24"/>
              </w:rPr>
              <w:t>4</w:t>
            </w:r>
          </w:p>
        </w:tc>
        <w:tc>
          <w:tcPr>
            <w:tcW w:w="1020" w:type="dxa"/>
            <w:shd w:val="clear" w:color="000000" w:fill="FFFFFF"/>
            <w:vAlign w:val="center"/>
          </w:tcPr>
          <w:p w14:paraId="05FC65AF">
            <w:pPr>
              <w:widowControl/>
              <w:jc w:val="center"/>
              <w:rPr>
                <w:rFonts w:ascii="宋体" w:hAnsi="宋体" w:cs="宋体"/>
                <w:color w:val="auto"/>
                <w:kern w:val="0"/>
                <w:sz w:val="24"/>
                <w:szCs w:val="24"/>
              </w:rPr>
            </w:pPr>
            <w:r>
              <w:rPr>
                <w:rFonts w:hint="eastAsia" w:ascii="宋体" w:hAnsi="宋体" w:cs="宋体"/>
                <w:color w:val="auto"/>
                <w:kern w:val="0"/>
                <w:sz w:val="24"/>
                <w:szCs w:val="24"/>
              </w:rPr>
              <w:t>结构化多摄球形摄像机</w:t>
            </w:r>
          </w:p>
        </w:tc>
        <w:tc>
          <w:tcPr>
            <w:tcW w:w="5688" w:type="dxa"/>
            <w:shd w:val="clear" w:color="000000" w:fill="FFFFFF"/>
            <w:vAlign w:val="center"/>
          </w:tcPr>
          <w:p w14:paraId="1B3BECDF">
            <w:pPr>
              <w:widowControl/>
              <w:jc w:val="left"/>
              <w:rPr>
                <w:rFonts w:ascii="宋体" w:hAnsi="宋体" w:cs="宋体"/>
                <w:color w:val="auto"/>
                <w:kern w:val="0"/>
                <w:sz w:val="24"/>
                <w:szCs w:val="24"/>
              </w:rPr>
            </w:pPr>
            <w:r>
              <w:rPr>
                <w:rFonts w:ascii="宋体" w:hAnsi="宋体" w:cs="宋体"/>
                <w:color w:val="auto"/>
                <w:kern w:val="0"/>
                <w:sz w:val="24"/>
                <w:szCs w:val="24"/>
              </w:rPr>
              <w:t>1. ≥3个CMOS图像传感器，全景画面采用双摄像机拼接</w:t>
            </w:r>
            <w:r>
              <w:rPr>
                <w:rFonts w:hint="eastAsia" w:ascii="宋体" w:hAnsi="宋体" w:cs="宋体"/>
                <w:color w:val="auto"/>
                <w:kern w:val="0"/>
                <w:sz w:val="24"/>
                <w:szCs w:val="24"/>
              </w:rPr>
              <w:t>，</w:t>
            </w:r>
            <w:r>
              <w:rPr>
                <w:rFonts w:ascii="宋体" w:hAnsi="宋体" w:cs="宋体"/>
                <w:color w:val="auto"/>
                <w:kern w:val="0"/>
                <w:sz w:val="24"/>
                <w:szCs w:val="24"/>
              </w:rPr>
              <w:t>拼接最高分辨率-全景≥3600*1600；细节画面分辨率≥2560*1440；</w:t>
            </w:r>
          </w:p>
          <w:p w14:paraId="64FAD77D">
            <w:pPr>
              <w:widowControl/>
              <w:jc w:val="left"/>
              <w:rPr>
                <w:rFonts w:ascii="宋体" w:hAnsi="宋体" w:cs="宋体"/>
                <w:color w:val="auto"/>
                <w:kern w:val="0"/>
                <w:sz w:val="24"/>
                <w:szCs w:val="24"/>
              </w:rPr>
            </w:pPr>
            <w:r>
              <w:rPr>
                <w:rFonts w:ascii="宋体" w:hAnsi="宋体" w:cs="宋体"/>
                <w:color w:val="auto"/>
                <w:kern w:val="0"/>
                <w:sz w:val="24"/>
                <w:szCs w:val="24"/>
              </w:rPr>
              <w:t>2. 全景镜头焦距≤2.8mm，细节镜头≥25倍光学变倍，云台水平旋转范围：360°，支持预置位、自动巡航功能，全景通道水平视场角≥180°垂直视场角≥80，</w:t>
            </w:r>
            <w:r>
              <w:rPr>
                <w:rFonts w:hint="eastAsia" w:ascii="宋体" w:hAnsi="宋体" w:cs="宋体"/>
                <w:color w:val="auto"/>
                <w:kern w:val="0"/>
                <w:sz w:val="24"/>
                <w:szCs w:val="24"/>
              </w:rPr>
              <w:t>摄像机</w:t>
            </w:r>
            <w:r>
              <w:rPr>
                <w:rFonts w:ascii="宋体" w:hAnsi="宋体" w:cs="宋体"/>
                <w:color w:val="auto"/>
                <w:kern w:val="0"/>
                <w:sz w:val="24"/>
                <w:szCs w:val="24"/>
              </w:rPr>
              <w:t>支持红外补光和白光补光；°</w:t>
            </w:r>
          </w:p>
          <w:p w14:paraId="0629C442">
            <w:pPr>
              <w:widowControl/>
              <w:jc w:val="left"/>
              <w:rPr>
                <w:rFonts w:ascii="宋体" w:hAnsi="宋体" w:cs="宋体"/>
                <w:color w:val="auto"/>
                <w:kern w:val="0"/>
                <w:sz w:val="24"/>
                <w:szCs w:val="24"/>
              </w:rPr>
            </w:pPr>
            <w:r>
              <w:rPr>
                <w:rFonts w:ascii="宋体" w:hAnsi="宋体" w:cs="宋体"/>
                <w:color w:val="auto"/>
                <w:kern w:val="0"/>
                <w:sz w:val="24"/>
                <w:szCs w:val="24"/>
              </w:rPr>
              <w:t>3. ≥1个RJ45接口、≥1个音频输入接口、≥1个音频输出接口、≥1个报警输入接口、≥1个报警输出接口、≥1个RS485接口、≥1个TF卡槽；</w:t>
            </w:r>
          </w:p>
          <w:p w14:paraId="0B5AD665">
            <w:pPr>
              <w:widowControl/>
              <w:jc w:val="left"/>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4.全景摄像机支持最低照度：彩色≤0.001lx，黑白≤0.0001lx；细节摄像机支持最低照度：彩色≤0.001lx，黑白≤0.0001lx，</w:t>
            </w:r>
            <w:r>
              <w:rPr>
                <w:rFonts w:ascii="宋体" w:hAnsi="宋体" w:cs="宋体"/>
                <w:b/>
                <w:bCs/>
                <w:color w:val="auto"/>
                <w:kern w:val="0"/>
                <w:sz w:val="24"/>
                <w:szCs w:val="24"/>
              </w:rPr>
              <w:t>(投标文件中提供带有 CMA 标识的检测报告扫描件）；</w:t>
            </w:r>
          </w:p>
          <w:p w14:paraId="36DF9FEF">
            <w:pPr>
              <w:widowControl/>
              <w:jc w:val="left"/>
              <w:rPr>
                <w:rFonts w:ascii="宋体" w:hAnsi="宋体" w:cs="宋体"/>
                <w:color w:val="auto"/>
                <w:kern w:val="0"/>
                <w:sz w:val="24"/>
                <w:szCs w:val="24"/>
              </w:rPr>
            </w:pPr>
            <w:r>
              <w:rPr>
                <w:rFonts w:ascii="宋体" w:hAnsi="宋体" w:cs="宋体"/>
                <w:color w:val="auto"/>
                <w:kern w:val="0"/>
                <w:sz w:val="24"/>
                <w:szCs w:val="24"/>
              </w:rPr>
              <w:t>5.视频编码应采用SVAC、H.264、H.265、MJPEG 或 MPEG</w:t>
            </w:r>
            <w:r>
              <w:rPr>
                <w:rFonts w:hint="eastAsia" w:ascii="MS Gothic" w:hAnsi="MS Gothic" w:eastAsia="MS Gothic" w:cs="MS Gothic"/>
                <w:color w:val="auto"/>
                <w:kern w:val="0"/>
                <w:sz w:val="24"/>
                <w:szCs w:val="24"/>
              </w:rPr>
              <w:t>⁃</w:t>
            </w:r>
            <w:r>
              <w:rPr>
                <w:rFonts w:ascii="宋体" w:hAnsi="宋体" w:cs="宋体"/>
                <w:color w:val="auto"/>
                <w:kern w:val="0"/>
                <w:sz w:val="24"/>
                <w:szCs w:val="24"/>
              </w:rPr>
              <w:t xml:space="preserve">4 等中的一种或多种，支持多码流。 </w:t>
            </w:r>
          </w:p>
          <w:p w14:paraId="3C0752FD">
            <w:pPr>
              <w:widowControl/>
              <w:jc w:val="left"/>
              <w:rPr>
                <w:rFonts w:ascii="宋体" w:hAnsi="宋体" w:cs="宋体"/>
                <w:color w:val="auto"/>
                <w:kern w:val="0"/>
                <w:sz w:val="24"/>
                <w:szCs w:val="24"/>
              </w:rPr>
            </w:pPr>
            <w:r>
              <w:rPr>
                <w:rFonts w:ascii="宋体" w:hAnsi="宋体" w:cs="宋体"/>
                <w:color w:val="auto"/>
                <w:kern w:val="0"/>
                <w:sz w:val="24"/>
                <w:szCs w:val="24"/>
              </w:rPr>
              <w:t>6.具备对机动车目标进行检测能力</w:t>
            </w:r>
            <w:r>
              <w:rPr>
                <w:rFonts w:hint="eastAsia" w:ascii="宋体" w:hAnsi="宋体" w:cs="宋体"/>
                <w:color w:val="auto"/>
                <w:kern w:val="0"/>
                <w:sz w:val="24"/>
                <w:szCs w:val="24"/>
              </w:rPr>
              <w:t>，</w:t>
            </w:r>
            <w:r>
              <w:rPr>
                <w:rFonts w:ascii="宋体" w:hAnsi="宋体" w:cs="宋体"/>
                <w:color w:val="auto"/>
                <w:kern w:val="0"/>
                <w:sz w:val="24"/>
                <w:szCs w:val="24"/>
              </w:rPr>
              <w:t>具备机动车号牌识别的能力，具有对观察区域中机动车号牌的位置、号码、颜色、种类进行识别的能力</w:t>
            </w:r>
            <w:r>
              <w:rPr>
                <w:rFonts w:hint="eastAsia" w:ascii="宋体" w:hAnsi="宋体" w:cs="宋体"/>
                <w:color w:val="auto"/>
                <w:kern w:val="0"/>
                <w:sz w:val="24"/>
                <w:szCs w:val="24"/>
              </w:rPr>
              <w:t>，</w:t>
            </w:r>
            <w:r>
              <w:rPr>
                <w:rFonts w:ascii="宋体" w:hAnsi="宋体" w:cs="宋体"/>
                <w:color w:val="auto"/>
                <w:kern w:val="0"/>
                <w:sz w:val="24"/>
                <w:szCs w:val="24"/>
              </w:rPr>
              <w:t xml:space="preserve">具备对机动车的基本特征进行识别的能力时，应支持分析并输出机动车类型、机动车颜色等属性信息； </w:t>
            </w:r>
          </w:p>
          <w:p w14:paraId="00079279">
            <w:pPr>
              <w:widowControl/>
              <w:jc w:val="left"/>
              <w:rPr>
                <w:rFonts w:ascii="宋体" w:hAnsi="宋体" w:cs="宋体"/>
                <w:color w:val="auto"/>
                <w:kern w:val="0"/>
                <w:sz w:val="24"/>
                <w:szCs w:val="24"/>
              </w:rPr>
            </w:pPr>
            <w:r>
              <w:rPr>
                <w:rFonts w:ascii="宋体" w:hAnsi="宋体" w:cs="宋体"/>
                <w:color w:val="auto"/>
                <w:kern w:val="0"/>
                <w:sz w:val="24"/>
                <w:szCs w:val="24"/>
              </w:rPr>
              <w:t xml:space="preserve">7.人脸检测及抓拍，具备对视频图像中的人脸目标及其位置和大小进行检测能力，具有人脸抓拍功能，能对设定区域内人员进行人脸检测和人脸跟踪； </w:t>
            </w:r>
          </w:p>
          <w:p w14:paraId="3D8AE846">
            <w:pPr>
              <w:widowControl/>
              <w:jc w:val="left"/>
              <w:rPr>
                <w:rFonts w:ascii="宋体" w:hAnsi="宋体" w:cs="宋体"/>
                <w:color w:val="auto"/>
                <w:kern w:val="0"/>
                <w:sz w:val="24"/>
                <w:szCs w:val="24"/>
              </w:rPr>
            </w:pPr>
            <w:r>
              <w:rPr>
                <w:rFonts w:ascii="宋体" w:hAnsi="宋体" w:cs="宋体"/>
                <w:color w:val="auto"/>
                <w:kern w:val="0"/>
                <w:sz w:val="24"/>
                <w:szCs w:val="24"/>
              </w:rPr>
              <w:t xml:space="preserve">8. 摄像机支持绊线检测、入侵检测、遗留物检测、物体移除检测、人脸检测、人像检测、机动车检测、机动车号牌识别、机动车基本特征识别（如：类型、颜色、品牌）、混行分类计数（机动车、非机动车、人像）等智能分析功能； </w:t>
            </w:r>
          </w:p>
          <w:p w14:paraId="14FDA7BD">
            <w:pPr>
              <w:widowControl/>
              <w:jc w:val="left"/>
              <w:rPr>
                <w:rFonts w:ascii="宋体" w:hAnsi="宋体" w:cs="宋体"/>
                <w:color w:val="auto"/>
                <w:kern w:val="0"/>
                <w:sz w:val="24"/>
                <w:szCs w:val="24"/>
              </w:rPr>
            </w:pPr>
            <w:r>
              <w:rPr>
                <w:rFonts w:ascii="宋体" w:hAnsi="宋体" w:cs="宋体"/>
                <w:color w:val="auto"/>
                <w:kern w:val="0"/>
                <w:sz w:val="24"/>
                <w:szCs w:val="24"/>
              </w:rPr>
              <w:t xml:space="preserve">9. 支持多个图像传感器采集的视频画面拼接后，通过一个独立的视频通道输出； </w:t>
            </w:r>
          </w:p>
          <w:p w14:paraId="6218CAC2">
            <w:pPr>
              <w:widowControl/>
              <w:jc w:val="left"/>
              <w:rPr>
                <w:rFonts w:ascii="宋体" w:hAnsi="宋体" w:cs="宋体"/>
                <w:color w:val="auto"/>
                <w:kern w:val="0"/>
                <w:sz w:val="24"/>
                <w:szCs w:val="24"/>
              </w:rPr>
            </w:pPr>
            <w:r>
              <w:rPr>
                <w:rFonts w:ascii="宋体" w:hAnsi="宋体" w:cs="宋体"/>
                <w:color w:val="auto"/>
                <w:kern w:val="0"/>
                <w:sz w:val="24"/>
                <w:szCs w:val="24"/>
              </w:rPr>
              <w:t>10.摄像机具有目标跟踪功能，开启后支持手动触发或通过智能分析自动触发方式，控制云台和/或镜头对目标进行跟踪；</w:t>
            </w:r>
          </w:p>
          <w:p w14:paraId="6C277128">
            <w:pPr>
              <w:widowControl/>
              <w:jc w:val="left"/>
              <w:rPr>
                <w:rFonts w:ascii="宋体" w:hAnsi="宋体" w:cs="宋体"/>
                <w:color w:val="auto"/>
                <w:kern w:val="0"/>
                <w:sz w:val="24"/>
                <w:szCs w:val="24"/>
              </w:rPr>
            </w:pPr>
            <w:r>
              <w:rPr>
                <w:rFonts w:ascii="宋体" w:hAnsi="宋体" w:cs="宋体"/>
                <w:color w:val="auto"/>
                <w:kern w:val="0"/>
                <w:sz w:val="24"/>
                <w:szCs w:val="24"/>
              </w:rPr>
              <w:t>11．</w:t>
            </w:r>
            <w:r>
              <w:rPr>
                <w:rFonts w:hint="eastAsia" w:ascii="宋体" w:hAnsi="宋体" w:cs="宋体"/>
                <w:color w:val="auto"/>
                <w:kern w:val="0"/>
                <w:sz w:val="24"/>
                <w:szCs w:val="24"/>
              </w:rPr>
              <w:t>摄像机</w:t>
            </w:r>
            <w:r>
              <w:rPr>
                <w:rFonts w:ascii="宋体" w:hAnsi="宋体" w:cs="宋体"/>
                <w:color w:val="auto"/>
                <w:kern w:val="0"/>
                <w:sz w:val="24"/>
                <w:szCs w:val="24"/>
              </w:rPr>
              <w:t xml:space="preserve">具有跟踪抓拍功能，开启后支持在跟踪过程中对人员、车辆、非机动车或其他目标进行抓拍； </w:t>
            </w:r>
          </w:p>
          <w:p w14:paraId="402CEEF6">
            <w:pPr>
              <w:widowControl/>
              <w:jc w:val="left"/>
              <w:rPr>
                <w:rFonts w:ascii="宋体" w:hAnsi="宋体" w:cs="宋体"/>
                <w:color w:val="auto"/>
                <w:kern w:val="0"/>
                <w:sz w:val="24"/>
                <w:szCs w:val="24"/>
              </w:rPr>
            </w:pPr>
            <w:r>
              <w:rPr>
                <w:rFonts w:ascii="宋体" w:hAnsi="宋体" w:cs="宋体"/>
                <w:color w:val="auto"/>
                <w:kern w:val="0"/>
                <w:sz w:val="24"/>
                <w:szCs w:val="24"/>
              </w:rPr>
              <w:t xml:space="preserve">12.摄像机外壳防护等级应达到GB/T 4208—2017中IP66的要求； </w:t>
            </w:r>
          </w:p>
          <w:p w14:paraId="04045017">
            <w:pPr>
              <w:widowControl/>
              <w:jc w:val="left"/>
              <w:rPr>
                <w:rFonts w:ascii="宋体" w:hAnsi="宋体" w:cs="宋体"/>
                <w:color w:val="auto"/>
                <w:kern w:val="0"/>
                <w:sz w:val="24"/>
                <w:szCs w:val="24"/>
              </w:rPr>
            </w:pPr>
            <w:r>
              <w:rPr>
                <w:rFonts w:ascii="宋体" w:hAnsi="宋体" w:cs="宋体"/>
                <w:color w:val="auto"/>
                <w:kern w:val="0"/>
                <w:sz w:val="24"/>
                <w:szCs w:val="24"/>
              </w:rPr>
              <w:t>13. 摄像机采用AC24V或DC24V电源供电。</w:t>
            </w:r>
          </w:p>
        </w:tc>
        <w:tc>
          <w:tcPr>
            <w:tcW w:w="461" w:type="dxa"/>
            <w:shd w:val="clear" w:color="000000" w:fill="FFFFFF"/>
            <w:vAlign w:val="center"/>
          </w:tcPr>
          <w:p w14:paraId="34812858">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59F59554">
            <w:pPr>
              <w:widowControl/>
              <w:jc w:val="center"/>
              <w:rPr>
                <w:rFonts w:ascii="宋体" w:hAnsi="宋体" w:cs="宋体"/>
                <w:color w:val="auto"/>
                <w:kern w:val="0"/>
                <w:sz w:val="24"/>
                <w:szCs w:val="24"/>
              </w:rPr>
            </w:pPr>
            <w:r>
              <w:rPr>
                <w:rFonts w:ascii="宋体" w:hAnsi="宋体" w:cs="宋体"/>
                <w:color w:val="auto"/>
                <w:kern w:val="0"/>
                <w:sz w:val="24"/>
                <w:szCs w:val="24"/>
              </w:rPr>
              <w:t>22</w:t>
            </w:r>
          </w:p>
        </w:tc>
        <w:tc>
          <w:tcPr>
            <w:tcW w:w="712" w:type="dxa"/>
            <w:shd w:val="clear" w:color="000000" w:fill="FFFFFF"/>
            <w:noWrap/>
            <w:vAlign w:val="center"/>
          </w:tcPr>
          <w:p w14:paraId="3D6E9DCB">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5978B3E4">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其中校本部</w:t>
            </w:r>
            <w:r>
              <w:rPr>
                <w:rFonts w:ascii="宋体" w:hAnsi="宋体" w:cs="宋体"/>
                <w:color w:val="auto"/>
                <w:kern w:val="0"/>
                <w:sz w:val="24"/>
                <w:szCs w:val="24"/>
              </w:rPr>
              <w:t>21</w:t>
            </w:r>
            <w:r>
              <w:rPr>
                <w:rFonts w:hint="eastAsia" w:ascii="宋体" w:hAnsi="宋体" w:cs="宋体"/>
                <w:color w:val="auto"/>
                <w:kern w:val="0"/>
                <w:sz w:val="24"/>
                <w:szCs w:val="24"/>
              </w:rPr>
              <w:t>个，合肥校区</w:t>
            </w:r>
            <w:r>
              <w:rPr>
                <w:rFonts w:ascii="宋体" w:hAnsi="宋体" w:cs="宋体"/>
                <w:color w:val="auto"/>
                <w:kern w:val="0"/>
                <w:sz w:val="24"/>
                <w:szCs w:val="24"/>
              </w:rPr>
              <w:t>1</w:t>
            </w:r>
            <w:r>
              <w:rPr>
                <w:rFonts w:hint="eastAsia" w:ascii="宋体" w:hAnsi="宋体" w:cs="宋体"/>
                <w:color w:val="auto"/>
                <w:kern w:val="0"/>
                <w:sz w:val="24"/>
                <w:szCs w:val="24"/>
              </w:rPr>
              <w:t xml:space="preserve">个 </w:t>
            </w:r>
          </w:p>
        </w:tc>
      </w:tr>
      <w:tr w14:paraId="7C10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E82862C">
            <w:pPr>
              <w:widowControl/>
              <w:jc w:val="center"/>
              <w:rPr>
                <w:rFonts w:ascii="宋体" w:hAnsi="宋体" w:cs="宋体"/>
                <w:color w:val="auto"/>
                <w:kern w:val="0"/>
                <w:sz w:val="24"/>
                <w:szCs w:val="24"/>
              </w:rPr>
            </w:pPr>
            <w:r>
              <w:rPr>
                <w:rFonts w:hint="eastAsia" w:ascii="宋体" w:hAnsi="宋体" w:cs="宋体"/>
                <w:color w:val="auto"/>
                <w:kern w:val="0"/>
                <w:sz w:val="24"/>
                <w:szCs w:val="24"/>
              </w:rPr>
              <w:t>5</w:t>
            </w:r>
          </w:p>
        </w:tc>
        <w:tc>
          <w:tcPr>
            <w:tcW w:w="1020" w:type="dxa"/>
            <w:shd w:val="clear" w:color="000000" w:fill="FFFFFF"/>
            <w:vAlign w:val="center"/>
          </w:tcPr>
          <w:p w14:paraId="20622C0A">
            <w:pPr>
              <w:widowControl/>
              <w:jc w:val="center"/>
              <w:rPr>
                <w:rFonts w:ascii="宋体" w:hAnsi="宋体" w:cs="宋体"/>
                <w:color w:val="auto"/>
                <w:kern w:val="0"/>
                <w:sz w:val="24"/>
                <w:szCs w:val="24"/>
              </w:rPr>
            </w:pPr>
            <w:r>
              <w:rPr>
                <w:rFonts w:hint="eastAsia" w:ascii="宋体" w:hAnsi="宋体" w:cs="宋体"/>
                <w:color w:val="auto"/>
                <w:kern w:val="0"/>
                <w:sz w:val="24"/>
                <w:szCs w:val="24"/>
              </w:rPr>
              <w:t>全景摄像机</w:t>
            </w:r>
          </w:p>
        </w:tc>
        <w:tc>
          <w:tcPr>
            <w:tcW w:w="5688" w:type="dxa"/>
            <w:shd w:val="clear" w:color="000000" w:fill="FFFFFF"/>
            <w:vAlign w:val="center"/>
          </w:tcPr>
          <w:p w14:paraId="1F4A8F75">
            <w:pPr>
              <w:widowControl/>
              <w:jc w:val="left"/>
              <w:rPr>
                <w:rFonts w:ascii="宋体" w:hAnsi="宋体" w:cs="宋体"/>
                <w:color w:val="auto"/>
                <w:kern w:val="0"/>
                <w:sz w:val="24"/>
                <w:szCs w:val="24"/>
              </w:rPr>
            </w:pPr>
            <w:r>
              <w:rPr>
                <w:rFonts w:ascii="宋体" w:hAnsi="宋体" w:cs="宋体"/>
                <w:color w:val="auto"/>
                <w:kern w:val="0"/>
                <w:sz w:val="24"/>
                <w:szCs w:val="24"/>
              </w:rPr>
              <w:t>1.≥4个镜头和≥4个CMOS图像采集模块，每个图像采集模块靶面尺寸均不小于1/1.8英寸，</w:t>
            </w:r>
          </w:p>
          <w:p w14:paraId="0A6E4610">
            <w:pPr>
              <w:widowControl/>
              <w:jc w:val="left"/>
              <w:rPr>
                <w:rFonts w:ascii="宋体" w:hAnsi="宋体" w:cs="宋体"/>
                <w:color w:val="auto"/>
                <w:kern w:val="0"/>
                <w:sz w:val="24"/>
                <w:szCs w:val="24"/>
              </w:rPr>
            </w:pPr>
            <w:r>
              <w:rPr>
                <w:rFonts w:ascii="宋体" w:hAnsi="宋体" w:cs="宋体"/>
                <w:color w:val="auto"/>
                <w:kern w:val="0"/>
                <w:sz w:val="24"/>
                <w:szCs w:val="24"/>
              </w:rPr>
              <w:t>2.</w:t>
            </w:r>
            <w:r>
              <w:rPr>
                <w:rFonts w:hint="eastAsia" w:ascii="宋体" w:hAnsi="宋体" w:cs="宋体"/>
                <w:color w:val="auto"/>
                <w:kern w:val="0"/>
                <w:sz w:val="24"/>
                <w:szCs w:val="24"/>
              </w:rPr>
              <w:t>拼接后的</w:t>
            </w:r>
            <w:r>
              <w:rPr>
                <w:rFonts w:ascii="宋体" w:hAnsi="宋体" w:cs="宋体"/>
                <w:color w:val="auto"/>
                <w:kern w:val="0"/>
                <w:sz w:val="24"/>
                <w:szCs w:val="24"/>
              </w:rPr>
              <w:t>视频分辨率≥4800*2400，采用4目拼接后水平视场角≥180°，摄像机支持红外补光；</w:t>
            </w:r>
          </w:p>
          <w:p w14:paraId="43827D06">
            <w:pPr>
              <w:widowControl/>
              <w:jc w:val="left"/>
              <w:rPr>
                <w:rFonts w:ascii="宋体" w:hAnsi="宋体" w:cs="宋体"/>
                <w:color w:val="auto"/>
                <w:kern w:val="0"/>
                <w:sz w:val="24"/>
                <w:szCs w:val="24"/>
              </w:rPr>
            </w:pPr>
            <w:r>
              <w:rPr>
                <w:rFonts w:ascii="宋体" w:hAnsi="宋体" w:cs="宋体"/>
                <w:color w:val="auto"/>
                <w:kern w:val="0"/>
                <w:sz w:val="24"/>
                <w:szCs w:val="24"/>
              </w:rPr>
              <w:t>3.具有≥1个RJ45接口、≥1个报警输入接口、≥1个报警输出接口、≥1个音频输入接口、≥1个音频输出接口、≥1个RS485接口、≥1个TF卡槽；</w:t>
            </w:r>
          </w:p>
          <w:p w14:paraId="00032547">
            <w:pPr>
              <w:widowControl/>
              <w:jc w:val="left"/>
              <w:rPr>
                <w:rFonts w:ascii="宋体" w:hAnsi="宋体" w:cs="宋体"/>
                <w:color w:val="auto"/>
                <w:kern w:val="0"/>
                <w:sz w:val="24"/>
                <w:szCs w:val="24"/>
              </w:rPr>
            </w:pPr>
            <w:r>
              <w:rPr>
                <w:rFonts w:ascii="宋体" w:hAnsi="宋体" w:cs="宋体"/>
                <w:color w:val="auto"/>
                <w:kern w:val="0"/>
                <w:sz w:val="24"/>
                <w:szCs w:val="24"/>
              </w:rPr>
              <w:t>4.视频编码应采用SVAC、H.264、H.265、MJPEG 或 MPEG</w:t>
            </w:r>
            <w:r>
              <w:rPr>
                <w:rFonts w:hint="eastAsia" w:ascii="MS Gothic" w:hAnsi="MS Gothic" w:eastAsia="MS Gothic" w:cs="MS Gothic"/>
                <w:color w:val="auto"/>
                <w:kern w:val="0"/>
                <w:sz w:val="24"/>
                <w:szCs w:val="24"/>
              </w:rPr>
              <w:t>⁃</w:t>
            </w:r>
            <w:r>
              <w:rPr>
                <w:rFonts w:ascii="宋体" w:hAnsi="宋体" w:cs="宋体"/>
                <w:color w:val="auto"/>
                <w:kern w:val="0"/>
                <w:sz w:val="24"/>
                <w:szCs w:val="24"/>
              </w:rPr>
              <w:t xml:space="preserve">4 等中的一种或多种，支持多码流 </w:t>
            </w:r>
          </w:p>
          <w:p w14:paraId="13B9BCF5">
            <w:pPr>
              <w:widowControl/>
              <w:jc w:val="left"/>
              <w:rPr>
                <w:rFonts w:ascii="宋体" w:hAnsi="宋体" w:cs="宋体"/>
                <w:color w:val="auto"/>
                <w:kern w:val="0"/>
                <w:sz w:val="24"/>
                <w:szCs w:val="24"/>
              </w:rPr>
            </w:pPr>
            <w:r>
              <w:rPr>
                <w:rFonts w:ascii="宋体" w:hAnsi="宋体" w:cs="宋体"/>
                <w:color w:val="auto"/>
                <w:kern w:val="0"/>
                <w:sz w:val="24"/>
                <w:szCs w:val="24"/>
              </w:rPr>
              <w:t>5.最低照度：彩色：≤0.01lx，黑白：≤0.001lx；</w:t>
            </w:r>
          </w:p>
          <w:p w14:paraId="5792C444">
            <w:pPr>
              <w:widowControl/>
              <w:jc w:val="left"/>
              <w:rPr>
                <w:rFonts w:ascii="宋体" w:hAnsi="宋体" w:cs="宋体"/>
                <w:color w:val="auto"/>
                <w:kern w:val="0"/>
                <w:sz w:val="24"/>
                <w:szCs w:val="24"/>
              </w:rPr>
            </w:pPr>
            <w:r>
              <w:rPr>
                <w:rFonts w:ascii="宋体" w:hAnsi="宋体" w:cs="宋体"/>
                <w:color w:val="auto"/>
                <w:kern w:val="0"/>
                <w:sz w:val="24"/>
                <w:szCs w:val="24"/>
              </w:rPr>
              <w:t xml:space="preserve">6.支持绊线检测、入侵检测等智能分析功能； </w:t>
            </w:r>
          </w:p>
          <w:p w14:paraId="34805463">
            <w:pPr>
              <w:widowControl/>
              <w:jc w:val="left"/>
              <w:rPr>
                <w:rFonts w:ascii="宋体" w:hAnsi="宋体" w:cs="宋体"/>
                <w:color w:val="auto"/>
                <w:kern w:val="0"/>
                <w:sz w:val="24"/>
                <w:szCs w:val="24"/>
              </w:rPr>
            </w:pPr>
            <w:r>
              <w:rPr>
                <w:rFonts w:ascii="宋体" w:hAnsi="宋体" w:cs="宋体"/>
                <w:color w:val="auto"/>
                <w:kern w:val="0"/>
                <w:sz w:val="24"/>
                <w:szCs w:val="24"/>
              </w:rPr>
              <w:t xml:space="preserve">7.支持强光抑制、数字降噪、透雾、逆光补偿、强光抑制功能；  </w:t>
            </w:r>
          </w:p>
          <w:p w14:paraId="3A321682">
            <w:pPr>
              <w:widowControl/>
              <w:jc w:val="left"/>
              <w:rPr>
                <w:rFonts w:ascii="宋体" w:hAnsi="宋体" w:cs="宋体"/>
                <w:color w:val="auto"/>
                <w:kern w:val="0"/>
                <w:sz w:val="24"/>
                <w:szCs w:val="24"/>
              </w:rPr>
            </w:pPr>
            <w:r>
              <w:rPr>
                <w:rFonts w:ascii="宋体" w:hAnsi="宋体" w:cs="宋体"/>
                <w:color w:val="auto"/>
                <w:kern w:val="0"/>
                <w:sz w:val="24"/>
                <w:szCs w:val="24"/>
              </w:rPr>
              <w:t xml:space="preserve">8.具有宽动态功能，宽动态能力综合评价得分≥80；  </w:t>
            </w:r>
          </w:p>
          <w:p w14:paraId="2E964A13">
            <w:pPr>
              <w:widowControl/>
              <w:jc w:val="left"/>
              <w:rPr>
                <w:rFonts w:ascii="宋体" w:hAnsi="宋体" w:cs="宋体"/>
                <w:color w:val="auto"/>
                <w:kern w:val="0"/>
                <w:sz w:val="24"/>
                <w:szCs w:val="24"/>
              </w:rPr>
            </w:pPr>
            <w:r>
              <w:rPr>
                <w:rFonts w:ascii="宋体" w:hAnsi="宋体" w:cs="宋体"/>
                <w:color w:val="auto"/>
                <w:kern w:val="0"/>
                <w:sz w:val="24"/>
                <w:szCs w:val="24"/>
              </w:rPr>
              <w:t xml:space="preserve">9. 摄像机外壳防护等级应达到GB/T 4208—2017中IP66的要求； </w:t>
            </w:r>
          </w:p>
          <w:p w14:paraId="20D8AA4A">
            <w:pPr>
              <w:widowControl/>
              <w:jc w:val="left"/>
              <w:rPr>
                <w:rFonts w:ascii="宋体" w:hAnsi="宋体" w:cs="宋体"/>
                <w:color w:val="auto"/>
                <w:kern w:val="0"/>
                <w:sz w:val="24"/>
                <w:szCs w:val="24"/>
              </w:rPr>
            </w:pPr>
            <w:r>
              <w:rPr>
                <w:rFonts w:ascii="宋体" w:hAnsi="宋体" w:cs="宋体"/>
                <w:color w:val="auto"/>
                <w:kern w:val="0"/>
                <w:sz w:val="24"/>
                <w:szCs w:val="24"/>
              </w:rPr>
              <w:t>10.摄像机采用AC24V或DC24V电源供电。</w:t>
            </w:r>
          </w:p>
        </w:tc>
        <w:tc>
          <w:tcPr>
            <w:tcW w:w="461" w:type="dxa"/>
            <w:shd w:val="clear" w:color="000000" w:fill="FFFFFF"/>
            <w:vAlign w:val="center"/>
          </w:tcPr>
          <w:p w14:paraId="3309AEFA">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158A7B59">
            <w:pPr>
              <w:widowControl/>
              <w:jc w:val="center"/>
              <w:rPr>
                <w:rFonts w:ascii="宋体" w:hAnsi="宋体" w:cs="宋体"/>
                <w:color w:val="auto"/>
                <w:kern w:val="0"/>
                <w:sz w:val="24"/>
                <w:szCs w:val="24"/>
              </w:rPr>
            </w:pPr>
            <w:r>
              <w:rPr>
                <w:rFonts w:ascii="宋体" w:hAnsi="宋体" w:cs="宋体"/>
                <w:color w:val="auto"/>
                <w:kern w:val="0"/>
                <w:sz w:val="24"/>
                <w:szCs w:val="24"/>
              </w:rPr>
              <w:t>8</w:t>
            </w:r>
            <w:r>
              <w:rPr>
                <w:rFonts w:hint="eastAsia" w:ascii="宋体" w:hAnsi="宋体" w:cs="宋体"/>
                <w:color w:val="auto"/>
                <w:kern w:val="0"/>
                <w:sz w:val="24"/>
                <w:szCs w:val="24"/>
              </w:rPr>
              <w:t xml:space="preserve"> </w:t>
            </w:r>
          </w:p>
        </w:tc>
        <w:tc>
          <w:tcPr>
            <w:tcW w:w="712" w:type="dxa"/>
            <w:shd w:val="clear" w:color="000000" w:fill="FFFFFF"/>
            <w:noWrap/>
            <w:vAlign w:val="center"/>
          </w:tcPr>
          <w:p w14:paraId="7CAAC697">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4399DF5D">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其中校本部</w:t>
            </w:r>
            <w:r>
              <w:rPr>
                <w:rFonts w:ascii="宋体" w:hAnsi="宋体" w:cs="宋体"/>
                <w:color w:val="auto"/>
                <w:kern w:val="0"/>
                <w:sz w:val="24"/>
                <w:szCs w:val="24"/>
              </w:rPr>
              <w:t>7</w:t>
            </w:r>
            <w:r>
              <w:rPr>
                <w:rFonts w:hint="eastAsia" w:ascii="宋体" w:hAnsi="宋体" w:cs="宋体"/>
                <w:color w:val="auto"/>
                <w:kern w:val="0"/>
                <w:sz w:val="24"/>
                <w:szCs w:val="24"/>
              </w:rPr>
              <w:t>个，合肥校区</w:t>
            </w:r>
            <w:r>
              <w:rPr>
                <w:rFonts w:ascii="宋体" w:hAnsi="宋体" w:cs="宋体"/>
                <w:color w:val="auto"/>
                <w:kern w:val="0"/>
                <w:sz w:val="24"/>
                <w:szCs w:val="24"/>
              </w:rPr>
              <w:t>1</w:t>
            </w:r>
            <w:r>
              <w:rPr>
                <w:rFonts w:hint="eastAsia" w:ascii="宋体" w:hAnsi="宋体" w:cs="宋体"/>
                <w:color w:val="auto"/>
                <w:kern w:val="0"/>
                <w:sz w:val="24"/>
                <w:szCs w:val="24"/>
              </w:rPr>
              <w:t>个</w:t>
            </w:r>
          </w:p>
        </w:tc>
      </w:tr>
      <w:tr w14:paraId="2AE8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25D966E">
            <w:pPr>
              <w:widowControl/>
              <w:jc w:val="center"/>
              <w:rPr>
                <w:rFonts w:ascii="宋体" w:hAnsi="宋体" w:cs="宋体"/>
                <w:color w:val="auto"/>
                <w:kern w:val="0"/>
                <w:sz w:val="24"/>
                <w:szCs w:val="24"/>
              </w:rPr>
            </w:pPr>
            <w:r>
              <w:rPr>
                <w:rFonts w:hint="eastAsia" w:ascii="宋体" w:hAnsi="宋体" w:cs="宋体"/>
                <w:color w:val="auto"/>
                <w:kern w:val="0"/>
                <w:sz w:val="24"/>
                <w:szCs w:val="24"/>
              </w:rPr>
              <w:t>6</w:t>
            </w:r>
          </w:p>
        </w:tc>
        <w:tc>
          <w:tcPr>
            <w:tcW w:w="1020" w:type="dxa"/>
            <w:shd w:val="clear" w:color="000000" w:fill="FFFFFF"/>
            <w:vAlign w:val="center"/>
          </w:tcPr>
          <w:p w14:paraId="0B60F4B2">
            <w:pPr>
              <w:widowControl/>
              <w:jc w:val="center"/>
              <w:rPr>
                <w:rFonts w:ascii="宋体" w:hAnsi="宋体" w:cs="宋体"/>
                <w:color w:val="auto"/>
                <w:kern w:val="0"/>
                <w:sz w:val="24"/>
                <w:szCs w:val="24"/>
              </w:rPr>
            </w:pPr>
            <w:r>
              <w:rPr>
                <w:rFonts w:hint="eastAsia" w:ascii="宋体" w:hAnsi="宋体" w:cs="宋体"/>
                <w:color w:val="auto"/>
                <w:kern w:val="0"/>
                <w:sz w:val="24"/>
                <w:szCs w:val="24"/>
              </w:rPr>
              <w:t>全景枪球联动摄像机</w:t>
            </w:r>
          </w:p>
        </w:tc>
        <w:tc>
          <w:tcPr>
            <w:tcW w:w="5688" w:type="dxa"/>
            <w:shd w:val="clear" w:color="000000" w:fill="FFFFFF"/>
            <w:vAlign w:val="center"/>
          </w:tcPr>
          <w:p w14:paraId="71FC71B9">
            <w:pPr>
              <w:widowControl/>
              <w:jc w:val="left"/>
              <w:rPr>
                <w:rFonts w:ascii="宋体" w:hAnsi="宋体" w:cs="宋体"/>
                <w:color w:val="auto"/>
                <w:kern w:val="0"/>
                <w:sz w:val="24"/>
                <w:szCs w:val="24"/>
              </w:rPr>
            </w:pPr>
            <w:r>
              <w:rPr>
                <w:rFonts w:ascii="宋体" w:hAnsi="宋体" w:cs="宋体"/>
                <w:color w:val="auto"/>
                <w:kern w:val="0"/>
                <w:sz w:val="24"/>
                <w:szCs w:val="24"/>
              </w:rPr>
              <w:t>1.全景和细节摄像机采用≥4个1/1.8”逐行扫描400万像素CMOS图像传感器，提供不小于180°全景视野监控，全景输出分辨率≥4800*2640，细节输出分辨率≥2560*1440；</w:t>
            </w:r>
          </w:p>
          <w:p w14:paraId="7CA3A8F6">
            <w:pPr>
              <w:widowControl/>
              <w:jc w:val="left"/>
              <w:rPr>
                <w:rFonts w:ascii="宋体" w:hAnsi="宋体" w:cs="宋体"/>
                <w:color w:val="auto"/>
                <w:kern w:val="0"/>
                <w:sz w:val="24"/>
                <w:szCs w:val="24"/>
              </w:rPr>
            </w:pPr>
            <w:r>
              <w:rPr>
                <w:rFonts w:ascii="宋体" w:hAnsi="宋体" w:cs="宋体"/>
                <w:color w:val="auto"/>
                <w:kern w:val="0"/>
                <w:sz w:val="24"/>
                <w:szCs w:val="24"/>
              </w:rPr>
              <w:t xml:space="preserve">2.全景摄像机采用定焦镜头，特写摄像机≥40倍光学变倍，云台水平旋转范围：360°，支持预置位、自动巡航功能； </w:t>
            </w:r>
          </w:p>
          <w:p w14:paraId="2D95CECB">
            <w:pPr>
              <w:widowControl/>
              <w:jc w:val="left"/>
              <w:rPr>
                <w:rFonts w:ascii="宋体" w:hAnsi="宋体" w:cs="宋体"/>
                <w:color w:val="auto"/>
                <w:kern w:val="0"/>
                <w:sz w:val="24"/>
                <w:szCs w:val="24"/>
              </w:rPr>
            </w:pPr>
            <w:r>
              <w:rPr>
                <w:rFonts w:ascii="宋体" w:hAnsi="宋体" w:cs="宋体"/>
                <w:color w:val="auto"/>
                <w:kern w:val="0"/>
                <w:sz w:val="24"/>
                <w:szCs w:val="24"/>
              </w:rPr>
              <w:t>3.具有≥1个RJ45接口、≥1个报警输入接口、≥1个报警输出接口、≥1个音频输入接口、≥1个音频输出接口、≥1个RS485接口、≥1个TF卡槽</w:t>
            </w:r>
          </w:p>
          <w:p w14:paraId="672B0B19">
            <w:pPr>
              <w:widowControl/>
              <w:jc w:val="left"/>
              <w:rPr>
                <w:rFonts w:ascii="宋体" w:hAnsi="宋体" w:cs="宋体"/>
                <w:color w:val="auto"/>
                <w:kern w:val="0"/>
                <w:sz w:val="24"/>
                <w:szCs w:val="24"/>
              </w:rPr>
            </w:pPr>
            <w:r>
              <w:rPr>
                <w:rFonts w:ascii="宋体" w:hAnsi="宋体" w:cs="宋体"/>
                <w:color w:val="auto"/>
                <w:kern w:val="0"/>
                <w:sz w:val="24"/>
                <w:szCs w:val="24"/>
              </w:rPr>
              <w:t>4.最低照度：彩色：≤0.001lx，黑白：≤0.0001lx；</w:t>
            </w:r>
          </w:p>
          <w:p w14:paraId="7955B79D">
            <w:pPr>
              <w:widowControl/>
              <w:jc w:val="left"/>
              <w:rPr>
                <w:rFonts w:ascii="宋体" w:hAnsi="宋体" w:cs="宋体"/>
                <w:color w:val="auto"/>
                <w:kern w:val="0"/>
                <w:sz w:val="24"/>
                <w:szCs w:val="24"/>
              </w:rPr>
            </w:pPr>
            <w:r>
              <w:rPr>
                <w:rFonts w:ascii="宋体" w:hAnsi="宋体" w:cs="宋体"/>
                <w:color w:val="auto"/>
                <w:kern w:val="0"/>
                <w:sz w:val="24"/>
                <w:szCs w:val="24"/>
              </w:rPr>
              <w:t>5.视频编码应采用SVAC、H.264、H.265、MJPEG 或 MPEG</w:t>
            </w:r>
            <w:r>
              <w:rPr>
                <w:rFonts w:hint="eastAsia" w:ascii="MS Gothic" w:hAnsi="MS Gothic" w:eastAsia="MS Gothic" w:cs="MS Gothic"/>
                <w:color w:val="auto"/>
                <w:kern w:val="0"/>
                <w:sz w:val="24"/>
                <w:szCs w:val="24"/>
              </w:rPr>
              <w:t>⁃</w:t>
            </w:r>
            <w:r>
              <w:rPr>
                <w:rFonts w:ascii="宋体" w:hAnsi="宋体" w:cs="宋体"/>
                <w:color w:val="auto"/>
                <w:kern w:val="0"/>
                <w:sz w:val="24"/>
                <w:szCs w:val="24"/>
              </w:rPr>
              <w:t xml:space="preserve">4 等中的一种或多种，支持多码流 </w:t>
            </w:r>
            <w:r>
              <w:rPr>
                <w:rFonts w:hint="eastAsia" w:ascii="宋体" w:hAnsi="宋体" w:cs="宋体"/>
                <w:color w:val="auto"/>
                <w:kern w:val="0"/>
                <w:sz w:val="24"/>
                <w:szCs w:val="24"/>
              </w:rPr>
              <w:t>；</w:t>
            </w:r>
          </w:p>
          <w:p w14:paraId="6871F3B3">
            <w:pPr>
              <w:widowControl/>
              <w:jc w:val="left"/>
              <w:rPr>
                <w:rFonts w:ascii="宋体" w:hAnsi="宋体" w:cs="宋体"/>
                <w:color w:val="auto"/>
                <w:kern w:val="0"/>
                <w:sz w:val="24"/>
                <w:szCs w:val="24"/>
              </w:rPr>
            </w:pPr>
            <w:r>
              <w:rPr>
                <w:rFonts w:ascii="宋体" w:hAnsi="宋体" w:cs="宋体"/>
                <w:color w:val="auto"/>
                <w:kern w:val="0"/>
                <w:sz w:val="24"/>
                <w:szCs w:val="24"/>
              </w:rPr>
              <w:t xml:space="preserve">6.支持防抖功能，能减轻摄像机晃动产生的图像画面抖动； </w:t>
            </w:r>
          </w:p>
          <w:p w14:paraId="769F08FE">
            <w:pPr>
              <w:widowControl/>
              <w:jc w:val="left"/>
              <w:rPr>
                <w:rFonts w:ascii="宋体" w:hAnsi="宋体" w:cs="宋体"/>
                <w:color w:val="auto"/>
                <w:kern w:val="0"/>
                <w:sz w:val="24"/>
                <w:szCs w:val="24"/>
              </w:rPr>
            </w:pPr>
            <w:r>
              <w:rPr>
                <w:rFonts w:ascii="宋体" w:hAnsi="宋体" w:cs="宋体"/>
                <w:color w:val="auto"/>
                <w:kern w:val="0"/>
                <w:sz w:val="24"/>
                <w:szCs w:val="24"/>
              </w:rPr>
              <w:t xml:space="preserve">7. 摄像机支持绊线检测、入侵检测、遗留物检测、物体移除检测、人脸检测、人像检测、机动车检测、机动车号牌识别、机动车基本特征识别（如：类型、颜色、品牌）、混行分类计数（机动车、非机动车、人像）等智能分析功能； </w:t>
            </w:r>
          </w:p>
          <w:p w14:paraId="4E28F8DA">
            <w:pPr>
              <w:widowControl/>
              <w:jc w:val="left"/>
              <w:rPr>
                <w:rFonts w:ascii="宋体" w:hAnsi="宋体" w:cs="宋体"/>
                <w:color w:val="auto"/>
                <w:kern w:val="0"/>
                <w:sz w:val="24"/>
                <w:szCs w:val="24"/>
              </w:rPr>
            </w:pPr>
            <w:r>
              <w:rPr>
                <w:rFonts w:ascii="宋体" w:hAnsi="宋体" w:cs="宋体"/>
                <w:color w:val="auto"/>
                <w:kern w:val="0"/>
                <w:sz w:val="24"/>
                <w:szCs w:val="24"/>
              </w:rPr>
              <w:t xml:space="preserve">8. 支持多个图像传感器采集的视频画面拼接后，通过一个独立的视频通道输出； </w:t>
            </w:r>
          </w:p>
          <w:p w14:paraId="14DF9159">
            <w:pPr>
              <w:widowControl/>
              <w:jc w:val="left"/>
              <w:rPr>
                <w:rFonts w:ascii="宋体" w:hAnsi="宋体" w:cs="宋体"/>
                <w:color w:val="auto"/>
                <w:kern w:val="0"/>
                <w:sz w:val="24"/>
                <w:szCs w:val="24"/>
              </w:rPr>
            </w:pPr>
            <w:r>
              <w:rPr>
                <w:rFonts w:ascii="宋体" w:hAnsi="宋体" w:cs="宋体"/>
                <w:color w:val="auto"/>
                <w:kern w:val="0"/>
                <w:sz w:val="24"/>
                <w:szCs w:val="24"/>
              </w:rPr>
              <w:t>9.摄像机具有目标跟踪功能，开启后支持手动触发或通过智能分析自动触发方式，控制云台和/或镜头对目标进行跟踪；</w:t>
            </w:r>
          </w:p>
          <w:p w14:paraId="5FD7C81D">
            <w:pPr>
              <w:widowControl/>
              <w:jc w:val="left"/>
              <w:rPr>
                <w:rFonts w:ascii="宋体" w:hAnsi="宋体" w:cs="宋体"/>
                <w:color w:val="auto"/>
                <w:kern w:val="0"/>
                <w:sz w:val="24"/>
                <w:szCs w:val="24"/>
              </w:rPr>
            </w:pPr>
            <w:r>
              <w:rPr>
                <w:rFonts w:ascii="宋体" w:hAnsi="宋体" w:cs="宋体"/>
                <w:color w:val="auto"/>
                <w:kern w:val="0"/>
                <w:sz w:val="24"/>
                <w:szCs w:val="24"/>
              </w:rPr>
              <w:t>10．</w:t>
            </w:r>
            <w:r>
              <w:rPr>
                <w:rFonts w:hint="eastAsia" w:ascii="宋体" w:hAnsi="宋体" w:cs="宋体"/>
                <w:color w:val="auto"/>
                <w:kern w:val="0"/>
                <w:sz w:val="24"/>
                <w:szCs w:val="24"/>
              </w:rPr>
              <w:t>摄像机</w:t>
            </w:r>
            <w:r>
              <w:rPr>
                <w:rFonts w:ascii="宋体" w:hAnsi="宋体" w:cs="宋体"/>
                <w:color w:val="auto"/>
                <w:kern w:val="0"/>
                <w:sz w:val="24"/>
                <w:szCs w:val="24"/>
              </w:rPr>
              <w:t xml:space="preserve">具有跟踪抓拍功能，开启后支持在跟踪过程中对人员、车辆、非机动车或其他目标进行抓拍； </w:t>
            </w:r>
          </w:p>
          <w:p w14:paraId="7424F6FE">
            <w:pPr>
              <w:widowControl/>
              <w:jc w:val="left"/>
              <w:rPr>
                <w:rFonts w:ascii="宋体" w:hAnsi="宋体" w:cs="宋体"/>
                <w:color w:val="auto"/>
                <w:kern w:val="0"/>
                <w:sz w:val="24"/>
                <w:szCs w:val="24"/>
              </w:rPr>
            </w:pPr>
            <w:r>
              <w:rPr>
                <w:rFonts w:ascii="宋体" w:hAnsi="宋体" w:cs="宋体"/>
                <w:color w:val="auto"/>
                <w:kern w:val="0"/>
                <w:sz w:val="24"/>
                <w:szCs w:val="24"/>
              </w:rPr>
              <w:t xml:space="preserve">11.摄像机外壳防护等级应达到GB/T 4208—2017中IP66的要求； </w:t>
            </w:r>
          </w:p>
          <w:p w14:paraId="10192573">
            <w:pPr>
              <w:widowControl/>
              <w:jc w:val="left"/>
              <w:rPr>
                <w:rFonts w:ascii="宋体" w:hAnsi="宋体" w:cs="宋体"/>
                <w:color w:val="auto"/>
                <w:kern w:val="0"/>
                <w:sz w:val="24"/>
                <w:szCs w:val="24"/>
              </w:rPr>
            </w:pPr>
            <w:r>
              <w:rPr>
                <w:rFonts w:ascii="宋体" w:hAnsi="宋体" w:cs="宋体"/>
                <w:color w:val="auto"/>
                <w:kern w:val="0"/>
                <w:sz w:val="24"/>
                <w:szCs w:val="24"/>
              </w:rPr>
              <w:t>12. 摄像机采用AC24V或DC24V电源供电。</w:t>
            </w:r>
          </w:p>
        </w:tc>
        <w:tc>
          <w:tcPr>
            <w:tcW w:w="461" w:type="dxa"/>
            <w:shd w:val="clear" w:color="000000" w:fill="FFFFFF"/>
            <w:vAlign w:val="center"/>
          </w:tcPr>
          <w:p w14:paraId="2FBE57DD">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343D7DC5">
            <w:pPr>
              <w:widowControl/>
              <w:jc w:val="center"/>
              <w:rPr>
                <w:rFonts w:ascii="宋体" w:hAnsi="宋体" w:cs="宋体"/>
                <w:color w:val="auto"/>
                <w:kern w:val="0"/>
                <w:sz w:val="24"/>
                <w:szCs w:val="24"/>
              </w:rPr>
            </w:pPr>
            <w:r>
              <w:rPr>
                <w:rFonts w:hint="eastAsia" w:ascii="宋体" w:hAnsi="宋体" w:cs="宋体"/>
                <w:color w:val="auto"/>
                <w:kern w:val="0"/>
                <w:sz w:val="24"/>
                <w:szCs w:val="24"/>
              </w:rPr>
              <w:t xml:space="preserve">4 </w:t>
            </w:r>
          </w:p>
        </w:tc>
        <w:tc>
          <w:tcPr>
            <w:tcW w:w="712" w:type="dxa"/>
            <w:shd w:val="clear" w:color="000000" w:fill="FFFFFF"/>
            <w:noWrap/>
            <w:vAlign w:val="center"/>
          </w:tcPr>
          <w:p w14:paraId="360EC928">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44E1C988">
            <w:pPr>
              <w:widowControl/>
              <w:jc w:val="center"/>
              <w:rPr>
                <w:rFonts w:hint="eastAsia" w:ascii="宋体" w:hAnsi="宋体" w:cs="宋体"/>
                <w:color w:val="auto"/>
                <w:kern w:val="0"/>
                <w:sz w:val="24"/>
                <w:szCs w:val="24"/>
              </w:rPr>
            </w:pPr>
          </w:p>
        </w:tc>
      </w:tr>
      <w:tr w14:paraId="7A69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noWrap/>
            <w:vAlign w:val="center"/>
          </w:tcPr>
          <w:p w14:paraId="16C675ED">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（2）合肥校区后端存储</w:t>
            </w:r>
          </w:p>
        </w:tc>
      </w:tr>
      <w:tr w14:paraId="2D16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98906BE">
            <w:pPr>
              <w:widowControl/>
              <w:jc w:val="center"/>
              <w:rPr>
                <w:rFonts w:ascii="宋体" w:hAnsi="宋体" w:cs="宋体"/>
                <w:color w:val="auto"/>
                <w:kern w:val="0"/>
                <w:sz w:val="24"/>
                <w:szCs w:val="24"/>
              </w:rPr>
            </w:pPr>
            <w:r>
              <w:rPr>
                <w:rFonts w:hint="eastAsia" w:ascii="宋体" w:hAnsi="宋体" w:cs="宋体"/>
                <w:color w:val="auto"/>
                <w:kern w:val="0"/>
                <w:sz w:val="24"/>
                <w:szCs w:val="24"/>
              </w:rPr>
              <w:t>11</w:t>
            </w:r>
          </w:p>
        </w:tc>
        <w:tc>
          <w:tcPr>
            <w:tcW w:w="1020" w:type="dxa"/>
            <w:shd w:val="clear" w:color="000000" w:fill="FFFFFF"/>
            <w:vAlign w:val="center"/>
          </w:tcPr>
          <w:p w14:paraId="28D4757A">
            <w:pPr>
              <w:widowControl/>
              <w:jc w:val="center"/>
              <w:rPr>
                <w:rFonts w:ascii="宋体" w:hAnsi="宋体" w:cs="宋体"/>
                <w:color w:val="auto"/>
                <w:kern w:val="0"/>
                <w:sz w:val="24"/>
                <w:szCs w:val="24"/>
              </w:rPr>
            </w:pPr>
            <w:r>
              <w:rPr>
                <w:rFonts w:hint="eastAsia" w:ascii="宋体" w:hAnsi="宋体" w:cs="宋体"/>
                <w:color w:val="auto"/>
                <w:kern w:val="0"/>
                <w:sz w:val="24"/>
                <w:szCs w:val="24"/>
              </w:rPr>
              <w:t>24盘位磁盘阵列</w:t>
            </w:r>
          </w:p>
        </w:tc>
        <w:tc>
          <w:tcPr>
            <w:tcW w:w="5688" w:type="dxa"/>
            <w:shd w:val="clear" w:color="000000" w:fill="FFFFFF"/>
            <w:vAlign w:val="center"/>
          </w:tcPr>
          <w:p w14:paraId="1E6CE83E">
            <w:pPr>
              <w:widowControl/>
              <w:jc w:val="left"/>
              <w:rPr>
                <w:rFonts w:ascii="宋体" w:hAnsi="宋体" w:cs="宋体"/>
                <w:color w:val="auto"/>
                <w:kern w:val="0"/>
                <w:sz w:val="24"/>
                <w:szCs w:val="24"/>
              </w:rPr>
            </w:pPr>
            <w:r>
              <w:rPr>
                <w:rFonts w:hint="eastAsia" w:ascii="宋体" w:hAnsi="宋体" w:cs="宋体"/>
                <w:color w:val="auto"/>
                <w:kern w:val="0"/>
                <w:sz w:val="24"/>
                <w:szCs w:val="24"/>
              </w:rPr>
              <w:t>无缝接入安徽理工大学合肥校区监控平台；</w:t>
            </w:r>
          </w:p>
          <w:p w14:paraId="53165EBA">
            <w:pPr>
              <w:widowControl/>
              <w:jc w:val="left"/>
              <w:rPr>
                <w:rFonts w:ascii="宋体" w:hAnsi="宋体" w:cs="宋体"/>
                <w:color w:val="auto"/>
                <w:kern w:val="0"/>
                <w:sz w:val="24"/>
                <w:szCs w:val="24"/>
              </w:rPr>
            </w:pPr>
            <w:r>
              <w:rPr>
                <w:rFonts w:ascii="宋体" w:hAnsi="宋体" w:cs="宋体"/>
                <w:color w:val="auto"/>
                <w:kern w:val="0"/>
                <w:sz w:val="24"/>
                <w:szCs w:val="24"/>
              </w:rPr>
              <w:t>1.设备应具有≥3个千兆以太网口、≥2个USB3.0接口、≥1个VGA接口和≥24个硬盘插槽</w:t>
            </w:r>
            <w:r>
              <w:rPr>
                <w:rFonts w:hint="eastAsia" w:ascii="宋体" w:hAnsi="宋体" w:cs="宋体"/>
                <w:color w:val="auto"/>
                <w:kern w:val="0"/>
                <w:sz w:val="24"/>
                <w:szCs w:val="24"/>
              </w:rPr>
              <w:t>；</w:t>
            </w:r>
          </w:p>
          <w:p w14:paraId="1C3CD4FF">
            <w:pPr>
              <w:widowControl/>
              <w:jc w:val="left"/>
              <w:rPr>
                <w:rFonts w:ascii="宋体" w:hAnsi="宋体" w:cs="宋体"/>
                <w:color w:val="auto"/>
                <w:kern w:val="0"/>
                <w:sz w:val="24"/>
                <w:szCs w:val="24"/>
              </w:rPr>
            </w:pPr>
            <w:r>
              <w:rPr>
                <w:rFonts w:ascii="宋体" w:hAnsi="宋体" w:cs="宋体"/>
                <w:color w:val="auto"/>
                <w:kern w:val="0"/>
                <w:sz w:val="24"/>
                <w:szCs w:val="24"/>
              </w:rPr>
              <w:t>2.支持不低于24盘位，每台设备高度不高于4U；</w:t>
            </w:r>
          </w:p>
          <w:p w14:paraId="64C402CA">
            <w:pPr>
              <w:widowControl/>
              <w:jc w:val="left"/>
              <w:rPr>
                <w:rFonts w:ascii="宋体" w:hAnsi="宋体" w:cs="宋体"/>
                <w:color w:val="auto"/>
                <w:kern w:val="0"/>
                <w:sz w:val="24"/>
                <w:szCs w:val="24"/>
              </w:rPr>
            </w:pPr>
            <w:r>
              <w:rPr>
                <w:rFonts w:ascii="宋体" w:hAnsi="宋体" w:cs="宋体"/>
                <w:color w:val="auto"/>
                <w:kern w:val="0"/>
                <w:sz w:val="24"/>
                <w:szCs w:val="24"/>
              </w:rPr>
              <w:t>3.</w:t>
            </w:r>
            <w:r>
              <w:rPr>
                <w:rFonts w:hint="eastAsia"/>
                <w:color w:val="auto"/>
              </w:rPr>
              <w:t xml:space="preserve"> </w:t>
            </w:r>
            <w:r>
              <w:rPr>
                <w:rFonts w:hint="eastAsia" w:ascii="宋体" w:hAnsi="宋体" w:cs="宋体"/>
                <w:color w:val="auto"/>
                <w:kern w:val="0"/>
                <w:sz w:val="24"/>
                <w:szCs w:val="24"/>
              </w:rPr>
              <w:t>支持对硬盘、电源、风扇、控制器模块热插拔维护；</w:t>
            </w:r>
          </w:p>
          <w:p w14:paraId="4EABFC83">
            <w:pPr>
              <w:widowControl/>
              <w:jc w:val="left"/>
              <w:rPr>
                <w:rFonts w:ascii="宋体" w:hAnsi="宋体" w:cs="宋体"/>
                <w:color w:val="auto"/>
                <w:kern w:val="0"/>
                <w:sz w:val="24"/>
                <w:szCs w:val="24"/>
              </w:rPr>
            </w:pPr>
            <w:r>
              <w:rPr>
                <w:rFonts w:ascii="宋体" w:hAnsi="宋体" w:cs="宋体"/>
                <w:color w:val="auto"/>
                <w:kern w:val="0"/>
                <w:sz w:val="24"/>
                <w:szCs w:val="24"/>
              </w:rPr>
              <w:t>4.支持接入SATA硬盘（1/2/3/4/5/6/8/10/12/14TB/16TB）、SAS硬盘和SSD硬盘；</w:t>
            </w:r>
          </w:p>
          <w:p w14:paraId="37031478">
            <w:pPr>
              <w:widowControl/>
              <w:jc w:val="left"/>
              <w:rPr>
                <w:rFonts w:ascii="宋体" w:hAnsi="宋体" w:cs="宋体"/>
                <w:color w:val="auto"/>
                <w:kern w:val="0"/>
                <w:sz w:val="24"/>
                <w:szCs w:val="24"/>
              </w:rPr>
            </w:pPr>
            <w:r>
              <w:rPr>
                <w:rFonts w:ascii="宋体" w:hAnsi="宋体" w:cs="宋体"/>
                <w:color w:val="auto"/>
                <w:kern w:val="0"/>
                <w:sz w:val="24"/>
                <w:szCs w:val="24"/>
              </w:rPr>
              <w:t>5.支持JBOD、RAID0、RAID1、RAID5、RAID6</w:t>
            </w:r>
            <w:r>
              <w:rPr>
                <w:rFonts w:hint="eastAsia" w:ascii="宋体" w:hAnsi="宋体" w:cs="宋体"/>
                <w:color w:val="auto"/>
                <w:kern w:val="0"/>
                <w:sz w:val="24"/>
                <w:szCs w:val="24"/>
              </w:rPr>
              <w:t>等，支持全局热备和局部热备</w:t>
            </w:r>
            <w:r>
              <w:rPr>
                <w:rFonts w:ascii="宋体" w:hAnsi="宋体" w:cs="宋体"/>
                <w:color w:val="auto"/>
                <w:kern w:val="0"/>
                <w:sz w:val="24"/>
                <w:szCs w:val="24"/>
              </w:rPr>
              <w:t>；</w:t>
            </w:r>
          </w:p>
          <w:p w14:paraId="689F9137">
            <w:pPr>
              <w:widowControl/>
              <w:jc w:val="left"/>
              <w:rPr>
                <w:rFonts w:ascii="宋体" w:hAnsi="宋体" w:cs="宋体"/>
                <w:color w:val="auto"/>
                <w:kern w:val="0"/>
                <w:sz w:val="24"/>
                <w:szCs w:val="24"/>
              </w:rPr>
            </w:pPr>
            <w:r>
              <w:rPr>
                <w:rFonts w:ascii="宋体" w:hAnsi="宋体" w:cs="宋体"/>
                <w:color w:val="auto"/>
                <w:kern w:val="0"/>
                <w:sz w:val="24"/>
                <w:szCs w:val="24"/>
              </w:rPr>
              <w:t>6.支持网口聚合、负载均衡</w:t>
            </w:r>
            <w:r>
              <w:rPr>
                <w:rFonts w:hint="eastAsia" w:ascii="宋体" w:hAnsi="宋体" w:cs="宋体"/>
                <w:color w:val="auto"/>
                <w:kern w:val="0"/>
                <w:sz w:val="24"/>
                <w:szCs w:val="24"/>
              </w:rPr>
              <w:t>功能；</w:t>
            </w:r>
          </w:p>
          <w:p w14:paraId="3F6F9D03">
            <w:pPr>
              <w:widowControl/>
              <w:jc w:val="left"/>
              <w:rPr>
                <w:rFonts w:ascii="宋体" w:hAnsi="宋体" w:cs="宋体"/>
                <w:color w:val="auto"/>
                <w:kern w:val="0"/>
                <w:sz w:val="24"/>
                <w:szCs w:val="24"/>
              </w:rPr>
            </w:pPr>
            <w:r>
              <w:rPr>
                <w:rFonts w:ascii="宋体" w:hAnsi="宋体" w:cs="宋体"/>
                <w:color w:val="auto"/>
                <w:kern w:val="0"/>
                <w:sz w:val="24"/>
                <w:szCs w:val="24"/>
              </w:rPr>
              <w:t>7、配置≥1块电池模块，13块硬盘，单块硬盘容量≥8TB</w:t>
            </w:r>
            <w:r>
              <w:rPr>
                <w:rFonts w:hint="eastAsia" w:ascii="宋体" w:hAnsi="宋体" w:cs="宋体"/>
                <w:color w:val="auto"/>
                <w:kern w:val="0"/>
                <w:sz w:val="24"/>
                <w:szCs w:val="24"/>
              </w:rPr>
              <w:t>。</w:t>
            </w:r>
          </w:p>
        </w:tc>
        <w:tc>
          <w:tcPr>
            <w:tcW w:w="461" w:type="dxa"/>
            <w:shd w:val="clear" w:color="000000" w:fill="FFFFFF"/>
            <w:vAlign w:val="center"/>
          </w:tcPr>
          <w:p w14:paraId="37E76271">
            <w:pPr>
              <w:widowControl/>
              <w:jc w:val="center"/>
              <w:rPr>
                <w:rFonts w:ascii="宋体" w:hAnsi="宋体" w:cs="宋体"/>
                <w:color w:val="auto"/>
                <w:kern w:val="0"/>
                <w:sz w:val="24"/>
                <w:szCs w:val="24"/>
              </w:rPr>
            </w:pPr>
            <w:r>
              <w:rPr>
                <w:rFonts w:hint="eastAsia" w:ascii="宋体" w:hAnsi="宋体" w:cs="宋体"/>
                <w:color w:val="auto"/>
                <w:kern w:val="0"/>
                <w:sz w:val="24"/>
                <w:szCs w:val="24"/>
              </w:rPr>
              <w:t>台</w:t>
            </w:r>
          </w:p>
        </w:tc>
        <w:tc>
          <w:tcPr>
            <w:tcW w:w="688" w:type="dxa"/>
            <w:shd w:val="clear" w:color="000000" w:fill="FFFFFF"/>
            <w:noWrap/>
            <w:vAlign w:val="center"/>
          </w:tcPr>
          <w:p w14:paraId="42B86789">
            <w:pPr>
              <w:widowControl/>
              <w:jc w:val="center"/>
              <w:rPr>
                <w:rFonts w:ascii="宋体" w:hAnsi="宋体" w:cs="宋体"/>
                <w:color w:val="auto"/>
                <w:kern w:val="0"/>
                <w:sz w:val="24"/>
                <w:szCs w:val="24"/>
              </w:rPr>
            </w:pPr>
            <w:r>
              <w:rPr>
                <w:rFonts w:hint="eastAsia" w:ascii="宋体" w:hAnsi="宋体" w:cs="宋体"/>
                <w:color w:val="auto"/>
                <w:kern w:val="0"/>
                <w:sz w:val="24"/>
                <w:szCs w:val="24"/>
              </w:rPr>
              <w:t xml:space="preserve">1 </w:t>
            </w:r>
          </w:p>
        </w:tc>
        <w:tc>
          <w:tcPr>
            <w:tcW w:w="712" w:type="dxa"/>
            <w:shd w:val="clear" w:color="000000" w:fill="FFFFFF"/>
            <w:noWrap/>
            <w:vAlign w:val="center"/>
          </w:tcPr>
          <w:p w14:paraId="3768CE7C">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1CE4359B">
            <w:pPr>
              <w:widowControl/>
              <w:jc w:val="center"/>
              <w:rPr>
                <w:rFonts w:hint="eastAsia" w:ascii="宋体" w:hAnsi="宋体" w:cs="宋体"/>
                <w:color w:val="auto"/>
                <w:kern w:val="0"/>
                <w:sz w:val="24"/>
                <w:szCs w:val="24"/>
              </w:rPr>
            </w:pPr>
          </w:p>
        </w:tc>
      </w:tr>
      <w:tr w14:paraId="6386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vAlign w:val="center"/>
          </w:tcPr>
          <w:p w14:paraId="436A1417">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（3）消控柜远程巡视</w:t>
            </w:r>
          </w:p>
        </w:tc>
      </w:tr>
      <w:tr w14:paraId="27DC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2E6B2649">
            <w:pPr>
              <w:widowControl/>
              <w:jc w:val="center"/>
              <w:rPr>
                <w:rFonts w:ascii="宋体" w:hAnsi="宋体" w:cs="宋体"/>
                <w:color w:val="auto"/>
                <w:kern w:val="0"/>
                <w:sz w:val="24"/>
                <w:szCs w:val="24"/>
              </w:rPr>
            </w:pPr>
            <w:r>
              <w:rPr>
                <w:rFonts w:hint="eastAsia" w:ascii="宋体" w:hAnsi="宋体" w:cs="宋体"/>
                <w:color w:val="auto"/>
                <w:kern w:val="0"/>
                <w:sz w:val="24"/>
                <w:szCs w:val="24"/>
              </w:rPr>
              <w:t>12</w:t>
            </w:r>
          </w:p>
        </w:tc>
        <w:tc>
          <w:tcPr>
            <w:tcW w:w="1020" w:type="dxa"/>
            <w:shd w:val="clear" w:color="000000" w:fill="FFFFFF"/>
            <w:vAlign w:val="center"/>
          </w:tcPr>
          <w:p w14:paraId="5FA87A16">
            <w:pPr>
              <w:widowControl/>
              <w:jc w:val="center"/>
              <w:rPr>
                <w:rFonts w:ascii="宋体" w:hAnsi="宋体" w:cs="宋体"/>
                <w:color w:val="auto"/>
                <w:kern w:val="0"/>
                <w:sz w:val="24"/>
                <w:szCs w:val="24"/>
              </w:rPr>
            </w:pPr>
            <w:r>
              <w:rPr>
                <w:rFonts w:hint="eastAsia" w:ascii="宋体" w:hAnsi="宋体" w:cs="宋体"/>
                <w:color w:val="auto"/>
                <w:kern w:val="0"/>
                <w:sz w:val="24"/>
                <w:szCs w:val="24"/>
              </w:rPr>
              <w:t>卡片机</w:t>
            </w:r>
          </w:p>
        </w:tc>
        <w:tc>
          <w:tcPr>
            <w:tcW w:w="5688" w:type="dxa"/>
            <w:shd w:val="clear" w:color="000000" w:fill="FFFFFF"/>
            <w:vAlign w:val="center"/>
          </w:tcPr>
          <w:p w14:paraId="5BE94B77">
            <w:pPr>
              <w:widowControl/>
              <w:jc w:val="left"/>
              <w:rPr>
                <w:rFonts w:ascii="宋体" w:hAnsi="宋体" w:cs="宋体"/>
                <w:color w:val="auto"/>
                <w:kern w:val="0"/>
                <w:sz w:val="24"/>
                <w:szCs w:val="24"/>
              </w:rPr>
            </w:pPr>
            <w:r>
              <w:rPr>
                <w:rFonts w:ascii="宋体" w:hAnsi="宋体" w:cs="宋体"/>
                <w:color w:val="auto"/>
                <w:kern w:val="0"/>
                <w:sz w:val="24"/>
                <w:szCs w:val="24"/>
              </w:rPr>
              <w:t>1. ≥500万像素,摄像机的CMOS靶面尺寸≥1／2.8英寸</w:t>
            </w:r>
            <w:r>
              <w:rPr>
                <w:rFonts w:hint="eastAsia" w:ascii="宋体" w:hAnsi="宋体" w:cs="宋体"/>
                <w:color w:val="auto"/>
                <w:kern w:val="0"/>
                <w:sz w:val="24"/>
                <w:szCs w:val="24"/>
              </w:rPr>
              <w:t>；</w:t>
            </w:r>
          </w:p>
          <w:p w14:paraId="2000FEDB">
            <w:pPr>
              <w:widowControl/>
              <w:jc w:val="left"/>
              <w:rPr>
                <w:rFonts w:ascii="宋体" w:hAnsi="宋体" w:cs="宋体"/>
                <w:color w:val="auto"/>
                <w:kern w:val="0"/>
                <w:sz w:val="24"/>
                <w:szCs w:val="24"/>
              </w:rPr>
            </w:pPr>
            <w:r>
              <w:rPr>
                <w:rFonts w:ascii="宋体" w:hAnsi="宋体" w:cs="宋体"/>
                <w:color w:val="auto"/>
                <w:kern w:val="0"/>
                <w:sz w:val="24"/>
                <w:szCs w:val="24"/>
              </w:rPr>
              <w:t>2.具有≥1个RJ45网络接口、≥1个麦克风、≥1个TF卡槽、≥1个RESET复位键；</w:t>
            </w:r>
          </w:p>
          <w:p w14:paraId="613DDD3D">
            <w:pPr>
              <w:widowControl/>
              <w:jc w:val="left"/>
              <w:rPr>
                <w:rFonts w:ascii="宋体" w:hAnsi="宋体" w:cs="宋体"/>
                <w:color w:val="auto"/>
                <w:kern w:val="0"/>
                <w:sz w:val="24"/>
                <w:szCs w:val="24"/>
              </w:rPr>
            </w:pPr>
            <w:r>
              <w:rPr>
                <w:rFonts w:ascii="宋体" w:hAnsi="宋体" w:cs="宋体"/>
                <w:color w:val="auto"/>
                <w:kern w:val="0"/>
                <w:sz w:val="24"/>
                <w:szCs w:val="24"/>
              </w:rPr>
              <w:t>3.可对距离摄像机≥5cm处物品进行检测；</w:t>
            </w:r>
          </w:p>
          <w:p w14:paraId="1D5D6A85">
            <w:pPr>
              <w:widowControl/>
              <w:jc w:val="left"/>
              <w:rPr>
                <w:rFonts w:ascii="宋体" w:hAnsi="宋体" w:cs="宋体"/>
                <w:color w:val="auto"/>
                <w:kern w:val="0"/>
                <w:sz w:val="24"/>
                <w:szCs w:val="24"/>
              </w:rPr>
            </w:pPr>
            <w:r>
              <w:rPr>
                <w:rFonts w:ascii="宋体" w:hAnsi="宋体" w:cs="宋体"/>
                <w:color w:val="auto"/>
                <w:kern w:val="0"/>
                <w:sz w:val="24"/>
                <w:szCs w:val="24"/>
              </w:rPr>
              <w:t>4.支持镜头聚焦调节；</w:t>
            </w:r>
          </w:p>
          <w:p w14:paraId="23CC1F60">
            <w:pPr>
              <w:widowControl/>
              <w:jc w:val="left"/>
              <w:rPr>
                <w:rFonts w:ascii="宋体" w:hAnsi="宋体" w:cs="宋体"/>
                <w:color w:val="auto"/>
                <w:kern w:val="0"/>
                <w:sz w:val="24"/>
                <w:szCs w:val="24"/>
              </w:rPr>
            </w:pPr>
            <w:r>
              <w:rPr>
                <w:rFonts w:ascii="宋体" w:hAnsi="宋体" w:cs="宋体"/>
                <w:color w:val="auto"/>
                <w:kern w:val="0"/>
                <w:sz w:val="24"/>
                <w:szCs w:val="24"/>
              </w:rPr>
              <w:t xml:space="preserve">5.支持畸变校正功能； </w:t>
            </w:r>
          </w:p>
          <w:p w14:paraId="68DC5C0C">
            <w:pPr>
              <w:widowControl/>
              <w:jc w:val="left"/>
              <w:rPr>
                <w:rFonts w:ascii="宋体" w:hAnsi="宋体" w:cs="宋体"/>
                <w:color w:val="auto"/>
                <w:kern w:val="0"/>
                <w:sz w:val="24"/>
                <w:szCs w:val="24"/>
              </w:rPr>
            </w:pPr>
            <w:r>
              <w:rPr>
                <w:rFonts w:ascii="宋体" w:hAnsi="宋体" w:cs="宋体"/>
                <w:color w:val="auto"/>
                <w:kern w:val="0"/>
                <w:sz w:val="24"/>
                <w:szCs w:val="24"/>
              </w:rPr>
              <w:t xml:space="preserve">6.内置麦克风，数字音频采样频率应大于或等于 16 kHz； </w:t>
            </w:r>
          </w:p>
          <w:p w14:paraId="68C41EB6">
            <w:pPr>
              <w:widowControl/>
              <w:jc w:val="left"/>
              <w:rPr>
                <w:rFonts w:ascii="宋体" w:hAnsi="宋体" w:cs="宋体"/>
                <w:color w:val="auto"/>
                <w:kern w:val="0"/>
                <w:sz w:val="24"/>
                <w:szCs w:val="24"/>
              </w:rPr>
            </w:pPr>
            <w:r>
              <w:rPr>
                <w:rFonts w:ascii="宋体" w:hAnsi="宋体" w:cs="宋体"/>
                <w:color w:val="auto"/>
                <w:kern w:val="0"/>
                <w:sz w:val="24"/>
                <w:szCs w:val="24"/>
              </w:rPr>
              <w:t>7.具备音频陡升检测、音频突变检测、超设定阈值检测等设置选项，可联动报警及布防；</w:t>
            </w:r>
          </w:p>
          <w:p w14:paraId="67BD1E48">
            <w:pPr>
              <w:widowControl/>
              <w:jc w:val="left"/>
              <w:rPr>
                <w:rFonts w:ascii="宋体" w:hAnsi="宋体" w:cs="宋体"/>
                <w:color w:val="auto"/>
                <w:kern w:val="0"/>
                <w:sz w:val="24"/>
                <w:szCs w:val="24"/>
              </w:rPr>
            </w:pPr>
            <w:r>
              <w:rPr>
                <w:rFonts w:ascii="宋体" w:hAnsi="宋体" w:cs="宋体"/>
                <w:color w:val="auto"/>
                <w:kern w:val="0"/>
                <w:sz w:val="24"/>
                <w:szCs w:val="24"/>
              </w:rPr>
              <w:t>8.支持DC12V供电</w:t>
            </w:r>
            <w:r>
              <w:rPr>
                <w:rFonts w:hint="eastAsia" w:ascii="宋体" w:hAnsi="宋体" w:cs="宋体"/>
                <w:color w:val="auto"/>
                <w:kern w:val="0"/>
                <w:sz w:val="24"/>
                <w:szCs w:val="24"/>
              </w:rPr>
              <w:t>。</w:t>
            </w:r>
          </w:p>
        </w:tc>
        <w:tc>
          <w:tcPr>
            <w:tcW w:w="461" w:type="dxa"/>
            <w:shd w:val="clear" w:color="000000" w:fill="FFFFFF"/>
            <w:vAlign w:val="center"/>
          </w:tcPr>
          <w:p w14:paraId="5D3FA51E">
            <w:pPr>
              <w:widowControl/>
              <w:jc w:val="center"/>
              <w:rPr>
                <w:rFonts w:ascii="宋体" w:hAnsi="宋体" w:cs="宋体"/>
                <w:color w:val="auto"/>
                <w:kern w:val="0"/>
                <w:sz w:val="24"/>
                <w:szCs w:val="24"/>
              </w:rPr>
            </w:pPr>
            <w:r>
              <w:rPr>
                <w:rFonts w:hint="eastAsia" w:ascii="宋体" w:hAnsi="宋体" w:cs="宋体"/>
                <w:color w:val="auto"/>
                <w:kern w:val="0"/>
                <w:sz w:val="24"/>
                <w:szCs w:val="24"/>
              </w:rPr>
              <w:t>个</w:t>
            </w:r>
          </w:p>
        </w:tc>
        <w:tc>
          <w:tcPr>
            <w:tcW w:w="688" w:type="dxa"/>
            <w:shd w:val="clear" w:color="000000" w:fill="FFFFFF"/>
            <w:noWrap/>
            <w:vAlign w:val="center"/>
          </w:tcPr>
          <w:p w14:paraId="6DAE5E7D">
            <w:pPr>
              <w:widowControl/>
              <w:jc w:val="center"/>
              <w:rPr>
                <w:rFonts w:ascii="宋体" w:hAnsi="宋体" w:cs="宋体"/>
                <w:color w:val="auto"/>
                <w:kern w:val="0"/>
                <w:sz w:val="24"/>
                <w:szCs w:val="24"/>
              </w:rPr>
            </w:pPr>
            <w:r>
              <w:rPr>
                <w:rFonts w:hint="eastAsia" w:ascii="宋体" w:hAnsi="宋体" w:cs="宋体"/>
                <w:color w:val="auto"/>
                <w:kern w:val="0"/>
                <w:sz w:val="24"/>
                <w:szCs w:val="24"/>
              </w:rPr>
              <w:t xml:space="preserve">20 </w:t>
            </w:r>
          </w:p>
        </w:tc>
        <w:tc>
          <w:tcPr>
            <w:tcW w:w="712" w:type="dxa"/>
            <w:shd w:val="clear" w:color="000000" w:fill="FFFFFF"/>
            <w:noWrap/>
            <w:vAlign w:val="center"/>
          </w:tcPr>
          <w:p w14:paraId="556BE582">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noWrap/>
            <w:vAlign w:val="center"/>
          </w:tcPr>
          <w:p w14:paraId="2BACE3E7">
            <w:pPr>
              <w:widowControl/>
              <w:jc w:val="center"/>
              <w:rPr>
                <w:rFonts w:hint="eastAsia" w:ascii="宋体" w:hAnsi="宋体" w:cs="宋体"/>
                <w:color w:val="auto"/>
                <w:kern w:val="0"/>
                <w:sz w:val="24"/>
                <w:szCs w:val="24"/>
              </w:rPr>
            </w:pPr>
          </w:p>
        </w:tc>
      </w:tr>
      <w:tr w14:paraId="3AD1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88CFC54">
            <w:pPr>
              <w:widowControl/>
              <w:jc w:val="center"/>
              <w:rPr>
                <w:rFonts w:ascii="宋体" w:hAnsi="宋体" w:cs="宋体"/>
                <w:color w:val="auto"/>
                <w:kern w:val="0"/>
                <w:sz w:val="24"/>
                <w:szCs w:val="24"/>
              </w:rPr>
            </w:pPr>
            <w:r>
              <w:rPr>
                <w:rFonts w:hint="eastAsia" w:ascii="宋体" w:hAnsi="宋体" w:cs="宋体"/>
                <w:color w:val="auto"/>
                <w:kern w:val="0"/>
                <w:sz w:val="24"/>
                <w:szCs w:val="24"/>
              </w:rPr>
              <w:t>13</w:t>
            </w:r>
          </w:p>
        </w:tc>
        <w:tc>
          <w:tcPr>
            <w:tcW w:w="1020" w:type="dxa"/>
            <w:shd w:val="clear" w:color="000000" w:fill="FFFFFF"/>
            <w:vAlign w:val="center"/>
          </w:tcPr>
          <w:p w14:paraId="33B9001A">
            <w:pPr>
              <w:widowControl/>
              <w:jc w:val="center"/>
              <w:rPr>
                <w:rFonts w:ascii="宋体" w:hAnsi="宋体" w:cs="宋体"/>
                <w:color w:val="auto"/>
                <w:kern w:val="0"/>
                <w:sz w:val="24"/>
                <w:szCs w:val="24"/>
              </w:rPr>
            </w:pPr>
            <w:r>
              <w:rPr>
                <w:rFonts w:hint="eastAsia" w:ascii="宋体" w:hAnsi="宋体" w:cs="宋体"/>
                <w:color w:val="auto"/>
                <w:kern w:val="0"/>
                <w:sz w:val="24"/>
                <w:szCs w:val="24"/>
              </w:rPr>
              <w:t>后端平台接入</w:t>
            </w:r>
          </w:p>
        </w:tc>
        <w:tc>
          <w:tcPr>
            <w:tcW w:w="5688" w:type="dxa"/>
            <w:shd w:val="clear" w:color="000000" w:fill="FFFFFF"/>
            <w:vAlign w:val="center"/>
          </w:tcPr>
          <w:p w14:paraId="5B45BA43">
            <w:pPr>
              <w:widowControl/>
              <w:jc w:val="left"/>
              <w:rPr>
                <w:rFonts w:ascii="宋体" w:hAnsi="宋体" w:cs="宋体"/>
                <w:color w:val="auto"/>
                <w:kern w:val="0"/>
                <w:sz w:val="24"/>
                <w:szCs w:val="24"/>
              </w:rPr>
            </w:pPr>
            <w:r>
              <w:rPr>
                <w:rFonts w:hint="eastAsia" w:ascii="宋体" w:hAnsi="宋体" w:cs="宋体"/>
                <w:color w:val="auto"/>
                <w:kern w:val="0"/>
                <w:sz w:val="24"/>
                <w:szCs w:val="24"/>
              </w:rPr>
              <w:t>接入到安消防平台进行联网管理。</w:t>
            </w:r>
          </w:p>
        </w:tc>
        <w:tc>
          <w:tcPr>
            <w:tcW w:w="461" w:type="dxa"/>
            <w:shd w:val="clear" w:color="000000" w:fill="FFFFFF"/>
            <w:vAlign w:val="center"/>
          </w:tcPr>
          <w:p w14:paraId="1D078DDC">
            <w:pPr>
              <w:widowControl/>
              <w:jc w:val="center"/>
              <w:rPr>
                <w:rFonts w:ascii="宋体" w:hAnsi="宋体" w:cs="宋体"/>
                <w:color w:val="auto"/>
                <w:kern w:val="0"/>
                <w:sz w:val="24"/>
                <w:szCs w:val="24"/>
              </w:rPr>
            </w:pPr>
            <w:r>
              <w:rPr>
                <w:rFonts w:hint="eastAsia" w:ascii="宋体" w:hAnsi="宋体" w:cs="宋体"/>
                <w:color w:val="auto"/>
                <w:kern w:val="0"/>
                <w:sz w:val="24"/>
                <w:szCs w:val="24"/>
              </w:rPr>
              <w:t>项</w:t>
            </w:r>
          </w:p>
        </w:tc>
        <w:tc>
          <w:tcPr>
            <w:tcW w:w="688" w:type="dxa"/>
            <w:shd w:val="clear" w:color="000000" w:fill="FFFFFF"/>
            <w:noWrap/>
            <w:vAlign w:val="center"/>
          </w:tcPr>
          <w:p w14:paraId="45D9EB84">
            <w:pPr>
              <w:widowControl/>
              <w:jc w:val="center"/>
              <w:rPr>
                <w:rFonts w:ascii="宋体" w:hAnsi="宋体" w:cs="宋体"/>
                <w:color w:val="auto"/>
                <w:kern w:val="0"/>
                <w:sz w:val="24"/>
                <w:szCs w:val="24"/>
              </w:rPr>
            </w:pPr>
            <w:r>
              <w:rPr>
                <w:rFonts w:hint="eastAsia" w:ascii="宋体" w:hAnsi="宋体" w:cs="宋体"/>
                <w:color w:val="auto"/>
                <w:kern w:val="0"/>
                <w:sz w:val="24"/>
                <w:szCs w:val="24"/>
              </w:rPr>
              <w:t xml:space="preserve">1 </w:t>
            </w:r>
          </w:p>
        </w:tc>
        <w:tc>
          <w:tcPr>
            <w:tcW w:w="712" w:type="dxa"/>
            <w:shd w:val="clear" w:color="000000" w:fill="FFFFFF"/>
            <w:noWrap/>
            <w:vAlign w:val="center"/>
          </w:tcPr>
          <w:p w14:paraId="542D0271">
            <w:pPr>
              <w:widowControl/>
              <w:jc w:val="center"/>
              <w:rPr>
                <w:rFonts w:ascii="宋体" w:hAnsi="宋体" w:cs="宋体"/>
                <w:color w:val="auto"/>
                <w:kern w:val="0"/>
                <w:sz w:val="24"/>
                <w:szCs w:val="24"/>
              </w:rPr>
            </w:pPr>
            <w:r>
              <w:rPr>
                <w:rFonts w:hint="eastAsia" w:ascii="宋体" w:hAnsi="宋体" w:cs="宋体"/>
                <w:color w:val="auto"/>
                <w:kern w:val="0"/>
                <w:sz w:val="24"/>
                <w:szCs w:val="24"/>
              </w:rPr>
              <w:t>其他未列明行业</w:t>
            </w:r>
          </w:p>
        </w:tc>
        <w:tc>
          <w:tcPr>
            <w:tcW w:w="1436" w:type="dxa"/>
            <w:shd w:val="clear" w:color="000000" w:fill="FFFFFF"/>
            <w:noWrap/>
            <w:vAlign w:val="center"/>
          </w:tcPr>
          <w:p w14:paraId="5F73EFB9">
            <w:pPr>
              <w:widowControl/>
              <w:jc w:val="center"/>
              <w:rPr>
                <w:rFonts w:hint="eastAsia" w:ascii="宋体" w:hAnsi="宋体" w:cs="宋体"/>
                <w:color w:val="auto"/>
                <w:kern w:val="0"/>
                <w:sz w:val="24"/>
                <w:szCs w:val="24"/>
              </w:rPr>
            </w:pPr>
          </w:p>
        </w:tc>
      </w:tr>
      <w:tr w14:paraId="009C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vAlign w:val="center"/>
          </w:tcPr>
          <w:p w14:paraId="563D16AE">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（4）后端控制中心</w:t>
            </w:r>
            <w:r>
              <w:rPr>
                <w:rFonts w:hint="eastAsia" w:ascii="宋体" w:hAnsi="宋体" w:cs="宋体"/>
                <w:color w:val="auto"/>
                <w:kern w:val="0"/>
                <w:sz w:val="24"/>
                <w:szCs w:val="24"/>
              </w:rPr>
              <w:t>　</w:t>
            </w:r>
          </w:p>
        </w:tc>
      </w:tr>
      <w:tr w14:paraId="7F10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0D16238D">
            <w:pPr>
              <w:widowControl/>
              <w:jc w:val="center"/>
              <w:rPr>
                <w:rFonts w:ascii="宋体" w:hAnsi="宋体" w:cs="宋体"/>
                <w:color w:val="auto"/>
                <w:kern w:val="0"/>
                <w:sz w:val="24"/>
                <w:szCs w:val="24"/>
              </w:rPr>
            </w:pPr>
            <w:r>
              <w:rPr>
                <w:rFonts w:hint="eastAsia" w:ascii="宋体" w:hAnsi="宋体" w:cs="宋体"/>
                <w:color w:val="auto"/>
                <w:kern w:val="0"/>
                <w:sz w:val="24"/>
                <w:szCs w:val="24"/>
              </w:rPr>
              <w:t>14</w:t>
            </w:r>
          </w:p>
        </w:tc>
        <w:tc>
          <w:tcPr>
            <w:tcW w:w="1020" w:type="dxa"/>
            <w:shd w:val="clear" w:color="000000" w:fill="FFFFFF"/>
            <w:vAlign w:val="center"/>
          </w:tcPr>
          <w:p w14:paraId="255E84E2">
            <w:pPr>
              <w:widowControl/>
              <w:jc w:val="center"/>
              <w:rPr>
                <w:rFonts w:ascii="宋体" w:hAnsi="宋体" w:cs="宋体"/>
                <w:color w:val="auto"/>
                <w:kern w:val="0"/>
                <w:sz w:val="24"/>
                <w:szCs w:val="24"/>
              </w:rPr>
            </w:pPr>
            <w:r>
              <w:rPr>
                <w:rFonts w:hint="eastAsia" w:ascii="宋体" w:hAnsi="宋体" w:cs="宋体"/>
                <w:b/>
                <w:bCs/>
                <w:color w:val="auto"/>
                <w:kern w:val="0"/>
                <w:sz w:val="24"/>
                <w:szCs w:val="24"/>
              </w:rPr>
              <w:t>▲平台业务升级</w:t>
            </w:r>
          </w:p>
        </w:tc>
        <w:tc>
          <w:tcPr>
            <w:tcW w:w="5688" w:type="dxa"/>
            <w:shd w:val="clear" w:color="000000" w:fill="FFFFFF"/>
            <w:vAlign w:val="center"/>
          </w:tcPr>
          <w:p w14:paraId="612E9209">
            <w:pPr>
              <w:widowControl/>
              <w:rPr>
                <w:rFonts w:ascii="宋体" w:hAnsi="宋体" w:cs="宋体"/>
                <w:color w:val="auto"/>
                <w:kern w:val="0"/>
                <w:sz w:val="24"/>
                <w:szCs w:val="24"/>
              </w:rPr>
            </w:pPr>
            <w:r>
              <w:rPr>
                <w:rFonts w:hint="eastAsia" w:ascii="宋体" w:hAnsi="宋体" w:cs="宋体"/>
                <w:color w:val="auto"/>
                <w:kern w:val="0"/>
                <w:sz w:val="24"/>
                <w:szCs w:val="24"/>
              </w:rPr>
              <w:t>在现有平台基础升级及组件扩容，实现如下业务：</w:t>
            </w:r>
          </w:p>
          <w:p w14:paraId="52A558D5">
            <w:pPr>
              <w:widowControl/>
              <w:rPr>
                <w:rFonts w:ascii="宋体" w:hAnsi="宋体" w:cs="宋体"/>
                <w:b/>
                <w:bCs/>
                <w:color w:val="auto"/>
                <w:kern w:val="0"/>
                <w:sz w:val="24"/>
                <w:szCs w:val="24"/>
              </w:rPr>
            </w:pPr>
            <w:r>
              <w:rPr>
                <w:rFonts w:hint="eastAsia" w:ascii="宋体" w:hAnsi="宋体" w:cs="宋体"/>
                <w:b/>
                <w:bCs/>
                <w:color w:val="auto"/>
                <w:kern w:val="0"/>
                <w:sz w:val="24"/>
                <w:szCs w:val="24"/>
              </w:rPr>
              <w:t>统一门户：</w:t>
            </w:r>
          </w:p>
          <w:p w14:paraId="2C4DBCFF">
            <w:pPr>
              <w:widowControl/>
              <w:rPr>
                <w:rFonts w:ascii="宋体" w:hAnsi="宋体" w:cs="宋体"/>
                <w:color w:val="auto"/>
                <w:kern w:val="0"/>
                <w:sz w:val="24"/>
                <w:szCs w:val="24"/>
              </w:rPr>
            </w:pPr>
            <w:r>
              <w:rPr>
                <w:rFonts w:ascii="宋体" w:hAnsi="宋体" w:cs="宋体"/>
                <w:color w:val="auto"/>
                <w:kern w:val="0"/>
                <w:sz w:val="24"/>
                <w:szCs w:val="24"/>
              </w:rPr>
              <w:t>1.提供平台功能统一门户，用户可定制客户端功能选项，支持第三方BS或CS客户端插件化导入；</w:t>
            </w:r>
          </w:p>
          <w:p w14:paraId="3D583F67">
            <w:pPr>
              <w:widowControl/>
              <w:rPr>
                <w:rFonts w:ascii="宋体" w:hAnsi="宋体" w:cs="宋体"/>
                <w:color w:val="auto"/>
                <w:kern w:val="0"/>
                <w:sz w:val="24"/>
                <w:szCs w:val="24"/>
              </w:rPr>
            </w:pPr>
            <w:r>
              <w:rPr>
                <w:rFonts w:ascii="宋体" w:hAnsi="宋体" w:cs="宋体"/>
                <w:color w:val="auto"/>
                <w:kern w:val="0"/>
                <w:sz w:val="24"/>
                <w:szCs w:val="24"/>
              </w:rPr>
              <w:t>2.支持在实况、回放、轮巡、轮切、组显示、图片展示以及录像文件播放时在窗格全屏幕显示水印信息（用户名、IP、系统时间）；</w:t>
            </w:r>
          </w:p>
          <w:p w14:paraId="7D85382B">
            <w:pPr>
              <w:widowControl/>
              <w:rPr>
                <w:rFonts w:ascii="宋体" w:hAnsi="宋体" w:cs="宋体"/>
                <w:color w:val="auto"/>
                <w:kern w:val="0"/>
                <w:sz w:val="24"/>
                <w:szCs w:val="24"/>
              </w:rPr>
            </w:pPr>
            <w:r>
              <w:rPr>
                <w:rFonts w:ascii="宋体" w:hAnsi="宋体" w:cs="宋体"/>
                <w:color w:val="auto"/>
                <w:kern w:val="0"/>
                <w:sz w:val="24"/>
                <w:szCs w:val="24"/>
              </w:rPr>
              <w:t>3.用户可按照实际需求，对水印效果进行设置，如水印密度和透明度等；</w:t>
            </w:r>
          </w:p>
          <w:p w14:paraId="7AC8BD15">
            <w:pPr>
              <w:widowControl/>
              <w:rPr>
                <w:rFonts w:ascii="宋体" w:hAnsi="宋体" w:cs="宋体"/>
                <w:color w:val="auto"/>
                <w:kern w:val="0"/>
                <w:sz w:val="24"/>
                <w:szCs w:val="24"/>
              </w:rPr>
            </w:pPr>
            <w:r>
              <w:rPr>
                <w:rFonts w:ascii="宋体" w:hAnsi="宋体" w:cs="宋体"/>
                <w:color w:val="auto"/>
                <w:kern w:val="0"/>
                <w:sz w:val="24"/>
                <w:szCs w:val="24"/>
              </w:rPr>
              <w:t>4.提供录像审核服务，管理员用户对无录像下载权限的用户进行请求审核，审核通过后该用户才能下载相应的录像，支持待审批和已审批记录的查询；</w:t>
            </w:r>
          </w:p>
          <w:p w14:paraId="020ACB63">
            <w:pPr>
              <w:widowControl/>
              <w:rPr>
                <w:rFonts w:ascii="宋体" w:hAnsi="宋体" w:cs="宋体"/>
                <w:color w:val="auto"/>
                <w:kern w:val="0"/>
                <w:sz w:val="24"/>
                <w:szCs w:val="24"/>
              </w:rPr>
            </w:pPr>
            <w:r>
              <w:rPr>
                <w:rFonts w:ascii="宋体" w:hAnsi="宋体" w:cs="宋体"/>
                <w:color w:val="auto"/>
                <w:kern w:val="0"/>
                <w:sz w:val="24"/>
                <w:szCs w:val="24"/>
              </w:rPr>
              <w:t>5.支持查看系统的服务数量及状态、支持启用或停用服务；</w:t>
            </w:r>
          </w:p>
          <w:p w14:paraId="73295912">
            <w:pPr>
              <w:widowControl/>
              <w:rPr>
                <w:rFonts w:ascii="宋体" w:hAnsi="宋体" w:cs="宋体"/>
                <w:color w:val="auto"/>
                <w:kern w:val="0"/>
                <w:sz w:val="24"/>
                <w:szCs w:val="24"/>
              </w:rPr>
            </w:pPr>
            <w:r>
              <w:rPr>
                <w:rFonts w:ascii="宋体" w:hAnsi="宋体" w:cs="宋体"/>
                <w:color w:val="auto"/>
                <w:kern w:val="0"/>
                <w:sz w:val="24"/>
                <w:szCs w:val="24"/>
              </w:rPr>
              <w:t>6.支持支持新增，修改参数，隐藏和调整各模块位置、应用添加支持内嵌程序或内嵌网页；</w:t>
            </w:r>
          </w:p>
          <w:p w14:paraId="144B0C05">
            <w:pPr>
              <w:widowControl/>
              <w:rPr>
                <w:rFonts w:ascii="宋体" w:hAnsi="宋体" w:cs="宋体"/>
                <w:color w:val="auto"/>
                <w:kern w:val="0"/>
                <w:sz w:val="24"/>
                <w:szCs w:val="24"/>
              </w:rPr>
            </w:pPr>
            <w:r>
              <w:rPr>
                <w:rFonts w:ascii="宋体" w:hAnsi="宋体" w:cs="宋体"/>
                <w:color w:val="auto"/>
                <w:kern w:val="0"/>
                <w:sz w:val="24"/>
                <w:szCs w:val="24"/>
              </w:rPr>
              <w:t>7.支持各二级菜单URL分享给第三方用于免密跳转；</w:t>
            </w:r>
          </w:p>
          <w:p w14:paraId="1E18C567">
            <w:pPr>
              <w:widowControl/>
              <w:rPr>
                <w:rFonts w:ascii="宋体" w:hAnsi="宋体" w:cs="宋体"/>
                <w:color w:val="auto"/>
                <w:kern w:val="0"/>
                <w:sz w:val="24"/>
                <w:szCs w:val="24"/>
              </w:rPr>
            </w:pPr>
            <w:r>
              <w:rPr>
                <w:rFonts w:ascii="宋体" w:hAnsi="宋体" w:cs="宋体"/>
                <w:color w:val="auto"/>
                <w:kern w:val="0"/>
                <w:sz w:val="24"/>
                <w:szCs w:val="24"/>
              </w:rPr>
              <w:t>8.支持多种风格的首页界面，支持切换；</w:t>
            </w:r>
          </w:p>
          <w:p w14:paraId="3759D2FD">
            <w:pPr>
              <w:widowControl/>
              <w:rPr>
                <w:rFonts w:ascii="宋体" w:hAnsi="宋体" w:cs="宋体"/>
                <w:color w:val="auto"/>
                <w:kern w:val="0"/>
                <w:sz w:val="24"/>
                <w:szCs w:val="24"/>
              </w:rPr>
            </w:pPr>
            <w:r>
              <w:rPr>
                <w:rFonts w:ascii="宋体" w:hAnsi="宋体" w:cs="宋体"/>
                <w:color w:val="auto"/>
                <w:kern w:val="0"/>
                <w:sz w:val="24"/>
                <w:szCs w:val="24"/>
              </w:rPr>
              <w:t>9.支持按照系统预设模板或自定义模板切换展示效果、支持自定义包括登录页、首页、顶部导航栏的LOGO/背景/名称的展示效果；</w:t>
            </w:r>
          </w:p>
          <w:p w14:paraId="0C001432">
            <w:pPr>
              <w:widowControl/>
              <w:rPr>
                <w:rFonts w:ascii="宋体" w:hAnsi="宋体" w:cs="宋体"/>
                <w:b/>
                <w:bCs/>
                <w:color w:val="auto"/>
                <w:kern w:val="0"/>
                <w:sz w:val="24"/>
                <w:szCs w:val="24"/>
              </w:rPr>
            </w:pPr>
            <w:r>
              <w:rPr>
                <w:rFonts w:hint="eastAsia" w:ascii="宋体" w:hAnsi="宋体" w:cs="宋体"/>
                <w:b/>
                <w:bCs/>
                <w:color w:val="auto"/>
                <w:kern w:val="0"/>
                <w:sz w:val="24"/>
                <w:szCs w:val="24"/>
              </w:rPr>
              <w:t>人员聚档：</w:t>
            </w:r>
          </w:p>
          <w:p w14:paraId="7A13854C">
            <w:pPr>
              <w:widowControl/>
              <w:rPr>
                <w:rFonts w:ascii="宋体" w:hAnsi="宋体" w:cs="宋体"/>
                <w:color w:val="auto"/>
                <w:kern w:val="0"/>
                <w:sz w:val="24"/>
                <w:szCs w:val="24"/>
              </w:rPr>
            </w:pPr>
            <w:r>
              <w:rPr>
                <w:rFonts w:ascii="宋体" w:hAnsi="宋体" w:cs="宋体"/>
                <w:color w:val="auto"/>
                <w:kern w:val="0"/>
                <w:sz w:val="24"/>
                <w:szCs w:val="24"/>
              </w:rPr>
              <w:t>1.支持对人脸抓拍数据进行匿名聚档，支持提供包括聚档任务的增删改查、聚档结果查询、以图搜档案功能等接口</w:t>
            </w:r>
          </w:p>
          <w:p w14:paraId="59EDAB38">
            <w:pPr>
              <w:widowControl/>
              <w:rPr>
                <w:rFonts w:ascii="宋体" w:hAnsi="宋体" w:cs="宋体"/>
                <w:color w:val="auto"/>
                <w:kern w:val="0"/>
                <w:sz w:val="24"/>
                <w:szCs w:val="24"/>
              </w:rPr>
            </w:pPr>
            <w:r>
              <w:rPr>
                <w:rFonts w:ascii="宋体" w:hAnsi="宋体" w:cs="宋体"/>
                <w:color w:val="auto"/>
                <w:kern w:val="0"/>
                <w:sz w:val="24"/>
                <w:szCs w:val="24"/>
              </w:rPr>
              <w:t>2.支持关系挖掘：包含同行关系挖掘，可提供查询同行人以及同行轨迹功能；支持组织关系挖掘，可提供查询组织概览、组织详情、组织关系等功能</w:t>
            </w:r>
          </w:p>
          <w:p w14:paraId="0DCE71DE">
            <w:pPr>
              <w:widowControl/>
              <w:rPr>
                <w:rFonts w:ascii="宋体" w:hAnsi="宋体" w:cs="宋体"/>
                <w:color w:val="auto"/>
                <w:kern w:val="0"/>
                <w:sz w:val="24"/>
                <w:szCs w:val="24"/>
              </w:rPr>
            </w:pPr>
            <w:r>
              <w:rPr>
                <w:rFonts w:ascii="宋体" w:hAnsi="宋体" w:cs="宋体"/>
                <w:color w:val="auto"/>
                <w:kern w:val="0"/>
                <w:sz w:val="24"/>
                <w:szCs w:val="24"/>
              </w:rPr>
              <w:t>3.单张GPU卡支持≥400万人脸图/卡/天聚档性能；</w:t>
            </w:r>
          </w:p>
          <w:p w14:paraId="017476DB">
            <w:pPr>
              <w:widowControl/>
              <w:jc w:val="left"/>
              <w:rPr>
                <w:rFonts w:ascii="宋体" w:hAnsi="宋体" w:cs="宋体"/>
                <w:color w:val="auto"/>
                <w:kern w:val="0"/>
                <w:sz w:val="24"/>
                <w:szCs w:val="24"/>
              </w:rPr>
            </w:pPr>
            <w:r>
              <w:rPr>
                <w:rFonts w:ascii="宋体" w:hAnsi="宋体" w:cs="宋体"/>
                <w:color w:val="auto"/>
                <w:kern w:val="0"/>
                <w:sz w:val="24"/>
                <w:szCs w:val="24"/>
              </w:rPr>
              <w:t>4.在抓拍人脸样本总量≥100万张，TOP5档案范围内，抓拍人脸聚类目标规模数据准确率应≥99%、召回率应≥95%、扩散率应≤150%</w:t>
            </w:r>
            <w:r>
              <w:rPr>
                <w:rFonts w:hint="eastAsia" w:ascii="宋体" w:hAnsi="宋体" w:cs="宋体"/>
                <w:color w:val="auto"/>
                <w:kern w:val="0"/>
                <w:sz w:val="24"/>
                <w:szCs w:val="24"/>
              </w:rPr>
              <w:t>。</w:t>
            </w:r>
          </w:p>
        </w:tc>
        <w:tc>
          <w:tcPr>
            <w:tcW w:w="461" w:type="dxa"/>
            <w:shd w:val="clear" w:color="000000" w:fill="FFFFFF"/>
            <w:vAlign w:val="center"/>
          </w:tcPr>
          <w:p w14:paraId="6C005B8A">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64C4AEE0">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6875A269">
            <w:pPr>
              <w:widowControl/>
              <w:jc w:val="center"/>
              <w:rPr>
                <w:rFonts w:ascii="宋体" w:hAnsi="宋体" w:cs="宋体"/>
                <w:color w:val="auto"/>
                <w:kern w:val="0"/>
                <w:sz w:val="24"/>
                <w:szCs w:val="24"/>
              </w:rPr>
            </w:pPr>
            <w:r>
              <w:rPr>
                <w:rFonts w:hint="eastAsia" w:ascii="宋体" w:hAnsi="宋体" w:cs="宋体"/>
                <w:color w:val="auto"/>
                <w:kern w:val="0"/>
                <w:sz w:val="24"/>
                <w:szCs w:val="24"/>
              </w:rPr>
              <w:t>软件和信息技术服务业</w:t>
            </w:r>
          </w:p>
        </w:tc>
        <w:tc>
          <w:tcPr>
            <w:tcW w:w="1436" w:type="dxa"/>
            <w:shd w:val="clear" w:color="000000" w:fill="FFFFFF"/>
            <w:vAlign w:val="center"/>
          </w:tcPr>
          <w:p w14:paraId="16A79225">
            <w:pPr>
              <w:widowControl/>
              <w:jc w:val="center"/>
              <w:rPr>
                <w:rFonts w:hint="eastAsia" w:ascii="宋体" w:hAnsi="宋体" w:cs="宋体"/>
                <w:color w:val="auto"/>
                <w:kern w:val="0"/>
                <w:sz w:val="24"/>
                <w:szCs w:val="24"/>
              </w:rPr>
            </w:pPr>
          </w:p>
        </w:tc>
      </w:tr>
      <w:tr w14:paraId="2FC6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1A55A4E">
            <w:pPr>
              <w:widowControl/>
              <w:jc w:val="center"/>
              <w:rPr>
                <w:rFonts w:ascii="宋体" w:hAnsi="宋体" w:cs="宋体"/>
                <w:color w:val="auto"/>
                <w:kern w:val="0"/>
                <w:sz w:val="24"/>
                <w:szCs w:val="24"/>
              </w:rPr>
            </w:pPr>
            <w:r>
              <w:rPr>
                <w:rFonts w:hint="eastAsia" w:ascii="宋体" w:hAnsi="宋体" w:cs="宋体"/>
                <w:color w:val="auto"/>
                <w:kern w:val="0"/>
                <w:sz w:val="24"/>
                <w:szCs w:val="24"/>
              </w:rPr>
              <w:t>15</w:t>
            </w:r>
          </w:p>
        </w:tc>
        <w:tc>
          <w:tcPr>
            <w:tcW w:w="1020" w:type="dxa"/>
            <w:shd w:val="clear" w:color="000000" w:fill="FFFFFF"/>
            <w:vAlign w:val="center"/>
          </w:tcPr>
          <w:p w14:paraId="6F865CEB">
            <w:pPr>
              <w:widowControl/>
              <w:jc w:val="center"/>
              <w:rPr>
                <w:rFonts w:ascii="宋体" w:hAnsi="宋体" w:cs="宋体"/>
                <w:color w:val="auto"/>
                <w:kern w:val="0"/>
                <w:sz w:val="24"/>
                <w:szCs w:val="24"/>
              </w:rPr>
            </w:pPr>
            <w:r>
              <w:rPr>
                <w:rFonts w:hint="eastAsia" w:ascii="宋体" w:hAnsi="宋体" w:cs="宋体"/>
                <w:color w:val="auto"/>
                <w:kern w:val="0"/>
                <w:sz w:val="24"/>
                <w:szCs w:val="24"/>
              </w:rPr>
              <w:t>视频数据服务一体机</w:t>
            </w:r>
          </w:p>
        </w:tc>
        <w:tc>
          <w:tcPr>
            <w:tcW w:w="5688" w:type="dxa"/>
            <w:shd w:val="clear" w:color="000000" w:fill="FFFFFF"/>
            <w:vAlign w:val="center"/>
          </w:tcPr>
          <w:p w14:paraId="3EC05DBB">
            <w:pPr>
              <w:widowControl/>
              <w:rPr>
                <w:rFonts w:ascii="宋体" w:hAnsi="宋体" w:cs="宋体"/>
                <w:color w:val="auto"/>
                <w:kern w:val="0"/>
                <w:sz w:val="24"/>
                <w:szCs w:val="24"/>
              </w:rPr>
            </w:pPr>
            <w:r>
              <w:rPr>
                <w:rFonts w:ascii="宋体" w:hAnsi="宋体" w:cs="宋体"/>
                <w:color w:val="auto"/>
                <w:kern w:val="0"/>
                <w:sz w:val="24"/>
                <w:szCs w:val="24"/>
              </w:rPr>
              <w:t>1.≥1颗8核16线程主频3.0GhzCPU，内存≥160GB，算力≥280Tops，硬盘≥4块8TB SATA硬盘,≥4个USB接口、≥1个VGA接口、≥3个千兆网口；</w:t>
            </w:r>
          </w:p>
          <w:p w14:paraId="74D8A745">
            <w:pPr>
              <w:widowControl/>
              <w:rPr>
                <w:rFonts w:ascii="宋体" w:hAnsi="宋体" w:cs="宋体"/>
                <w:color w:val="auto"/>
                <w:kern w:val="0"/>
                <w:sz w:val="24"/>
                <w:szCs w:val="24"/>
              </w:rPr>
            </w:pPr>
            <w:r>
              <w:rPr>
                <w:rFonts w:ascii="宋体" w:hAnsi="宋体" w:cs="宋体"/>
                <w:color w:val="auto"/>
                <w:kern w:val="0"/>
                <w:sz w:val="24"/>
                <w:szCs w:val="24"/>
              </w:rPr>
              <w:t>2.支持对接入的摄像机进行智能分析，支持同时解析人体，人脸，机动车，非机动车，支持≥224路200万像素视频流分析；</w:t>
            </w:r>
          </w:p>
          <w:p w14:paraId="36960830">
            <w:pPr>
              <w:widowControl/>
              <w:rPr>
                <w:rFonts w:ascii="宋体" w:hAnsi="宋体" w:cs="宋体"/>
                <w:color w:val="auto"/>
                <w:kern w:val="0"/>
                <w:sz w:val="24"/>
                <w:szCs w:val="24"/>
              </w:rPr>
            </w:pPr>
            <w:r>
              <w:rPr>
                <w:rFonts w:ascii="宋体" w:hAnsi="宋体" w:cs="宋体"/>
                <w:color w:val="auto"/>
                <w:kern w:val="0"/>
                <w:sz w:val="24"/>
                <w:szCs w:val="24"/>
              </w:rPr>
              <w:t>3.具备视频管理服务能力，视频资源接入共享</w:t>
            </w:r>
            <w:r>
              <w:rPr>
                <w:rFonts w:hint="eastAsia" w:ascii="宋体" w:hAnsi="宋体" w:cs="宋体"/>
                <w:color w:val="auto"/>
                <w:kern w:val="0"/>
                <w:sz w:val="24"/>
                <w:szCs w:val="24"/>
              </w:rPr>
              <w:t>能力</w:t>
            </w:r>
            <w:r>
              <w:rPr>
                <w:rFonts w:ascii="宋体" w:hAnsi="宋体" w:cs="宋体"/>
                <w:color w:val="auto"/>
                <w:kern w:val="0"/>
                <w:sz w:val="24"/>
                <w:szCs w:val="24"/>
              </w:rPr>
              <w:t>，丰富的实况、回放、报警管理机制；</w:t>
            </w:r>
          </w:p>
          <w:p w14:paraId="34C4F8AC">
            <w:pPr>
              <w:widowControl/>
              <w:rPr>
                <w:rFonts w:ascii="宋体" w:hAnsi="宋体" w:cs="宋体"/>
                <w:color w:val="auto"/>
                <w:kern w:val="0"/>
                <w:sz w:val="24"/>
                <w:szCs w:val="24"/>
              </w:rPr>
            </w:pPr>
            <w:r>
              <w:rPr>
                <w:rFonts w:ascii="宋体" w:hAnsi="宋体" w:cs="宋体"/>
                <w:color w:val="auto"/>
                <w:kern w:val="0"/>
                <w:sz w:val="24"/>
                <w:szCs w:val="24"/>
              </w:rPr>
              <w:t>4.支持GA/T1400协议</w:t>
            </w:r>
            <w:r>
              <w:rPr>
                <w:rFonts w:hint="eastAsia" w:ascii="宋体" w:hAnsi="宋体" w:cs="宋体"/>
                <w:color w:val="auto"/>
                <w:kern w:val="0"/>
                <w:sz w:val="24"/>
                <w:szCs w:val="24"/>
              </w:rPr>
              <w:t>，</w:t>
            </w:r>
            <w:r>
              <w:rPr>
                <w:rFonts w:ascii="宋体" w:hAnsi="宋体" w:cs="宋体"/>
                <w:color w:val="auto"/>
                <w:kern w:val="0"/>
                <w:sz w:val="24"/>
                <w:szCs w:val="24"/>
              </w:rPr>
              <w:t>支持人脸、车辆等前端采集设备接入并上报人脸和结构化数据</w:t>
            </w:r>
            <w:r>
              <w:rPr>
                <w:rFonts w:hint="eastAsia" w:ascii="宋体" w:hAnsi="宋体" w:cs="宋体"/>
                <w:color w:val="auto"/>
                <w:kern w:val="0"/>
                <w:sz w:val="24"/>
                <w:szCs w:val="24"/>
              </w:rPr>
              <w:t>，</w:t>
            </w:r>
            <w:r>
              <w:rPr>
                <w:rFonts w:ascii="宋体" w:hAnsi="宋体" w:cs="宋体"/>
                <w:color w:val="auto"/>
                <w:kern w:val="0"/>
                <w:sz w:val="24"/>
                <w:szCs w:val="24"/>
              </w:rPr>
              <w:t>人像/车辆图片接入；</w:t>
            </w:r>
          </w:p>
          <w:p w14:paraId="0384B328">
            <w:pPr>
              <w:widowControl/>
              <w:rPr>
                <w:rFonts w:ascii="宋体" w:hAnsi="宋体" w:cs="宋体"/>
                <w:color w:val="auto"/>
                <w:kern w:val="0"/>
                <w:sz w:val="24"/>
                <w:szCs w:val="24"/>
              </w:rPr>
            </w:pPr>
            <w:r>
              <w:rPr>
                <w:rFonts w:ascii="宋体" w:hAnsi="宋体" w:cs="宋体"/>
                <w:color w:val="auto"/>
                <w:kern w:val="0"/>
                <w:sz w:val="24"/>
                <w:szCs w:val="24"/>
              </w:rPr>
              <w:t>5.支持地图功能，支持调用相关GIS地图引擎，点击按钮或者鼠标滚轮对地图进行放大或者缩小，可以对地图进行拖拽操作</w:t>
            </w:r>
            <w:r>
              <w:rPr>
                <w:rFonts w:hint="eastAsia" w:ascii="宋体" w:hAnsi="宋体" w:cs="宋体"/>
                <w:color w:val="auto"/>
                <w:kern w:val="0"/>
                <w:sz w:val="24"/>
                <w:szCs w:val="24"/>
              </w:rPr>
              <w:t>，</w:t>
            </w:r>
            <w:r>
              <w:rPr>
                <w:rFonts w:ascii="宋体" w:hAnsi="宋体" w:cs="宋体"/>
                <w:color w:val="auto"/>
                <w:kern w:val="0"/>
                <w:sz w:val="24"/>
                <w:szCs w:val="24"/>
              </w:rPr>
              <w:t>支持在地图上选择摄像机，可进行框选、圈选、多边形操作；</w:t>
            </w:r>
          </w:p>
          <w:p w14:paraId="14D9C2C0">
            <w:pPr>
              <w:widowControl/>
              <w:rPr>
                <w:rFonts w:ascii="宋体" w:hAnsi="宋体" w:cs="宋体"/>
                <w:color w:val="auto"/>
                <w:kern w:val="0"/>
                <w:sz w:val="24"/>
                <w:szCs w:val="24"/>
              </w:rPr>
            </w:pPr>
            <w:r>
              <w:rPr>
                <w:rFonts w:ascii="宋体" w:hAnsi="宋体" w:cs="宋体"/>
                <w:color w:val="auto"/>
                <w:kern w:val="0"/>
                <w:sz w:val="24"/>
                <w:szCs w:val="24"/>
              </w:rPr>
              <w:t>6.支持≥224路200万像素视频流结构化分析路数或≥224路200万像素视频流行为分析路数或≥896张/秒图片流人像解析或≥476张/秒图片流结构化解析；</w:t>
            </w:r>
          </w:p>
          <w:p w14:paraId="049D0F3C">
            <w:pPr>
              <w:widowControl/>
              <w:rPr>
                <w:rFonts w:ascii="宋体" w:hAnsi="宋体" w:cs="宋体"/>
                <w:color w:val="auto"/>
                <w:kern w:val="0"/>
                <w:sz w:val="24"/>
                <w:szCs w:val="24"/>
              </w:rPr>
            </w:pPr>
            <w:r>
              <w:rPr>
                <w:rFonts w:ascii="宋体" w:hAnsi="宋体" w:cs="宋体"/>
                <w:color w:val="auto"/>
                <w:kern w:val="0"/>
                <w:sz w:val="24"/>
                <w:szCs w:val="24"/>
              </w:rPr>
              <w:t>7.支持机动车车牌号码、车牌颜色、车牌种类、车辆品牌、行驶方向、车身颜色、车型等属性识别；</w:t>
            </w:r>
          </w:p>
          <w:p w14:paraId="185E2301">
            <w:pPr>
              <w:widowControl/>
              <w:rPr>
                <w:rFonts w:ascii="宋体" w:hAnsi="宋体" w:cs="宋体"/>
                <w:color w:val="auto"/>
                <w:kern w:val="0"/>
                <w:sz w:val="24"/>
                <w:szCs w:val="24"/>
              </w:rPr>
            </w:pPr>
            <w:r>
              <w:rPr>
                <w:rFonts w:ascii="宋体" w:hAnsi="宋体" w:cs="宋体"/>
                <w:color w:val="auto"/>
                <w:kern w:val="0"/>
                <w:sz w:val="24"/>
                <w:szCs w:val="24"/>
              </w:rPr>
              <w:t>8.支持对人员行为分析进行配置及检测，包括区域入侵检测、攀高检测、起身检测、值岗异常检测、人员逗留检测、绊线检测、快速移动检测、逆行检测、物品搬移检测、物品遗留检测、单人独处检测、人员聚集检测、人员发散检测、区域人数统计、绊线人数统计、人群密度估计检测、剧烈运动检测、睡岗检测、未戴口罩检测、打电话检测、玩手机检测、电瓶车禁入检测、消防车通道占用、消防通道阻塞检测、吸烟检测、违规停车检测、烟火检测、未戴安全帽检测、跌倒检测、未穿工服检测等行为分析；</w:t>
            </w:r>
          </w:p>
          <w:p w14:paraId="6E7190CB">
            <w:pPr>
              <w:widowControl/>
              <w:rPr>
                <w:rFonts w:ascii="宋体" w:hAnsi="宋体" w:cs="宋体"/>
                <w:b/>
                <w:bCs/>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9.轨迹刻画功能：支持选择搜索结果，按时间顺序，在地图上绘制嫌疑人的点位轨迹；地图上支持同时展示≥12条轨迹，颜色区分，各点位抓拍信息展示；支持将系统搜索系统结果中无关人员进行排除</w:t>
            </w:r>
            <w:r>
              <w:rPr>
                <w:rFonts w:ascii="宋体" w:hAnsi="宋体" w:cs="宋体"/>
                <w:b/>
                <w:bCs/>
                <w:color w:val="auto"/>
                <w:kern w:val="0"/>
                <w:sz w:val="24"/>
                <w:szCs w:val="24"/>
              </w:rPr>
              <w:t>，(投标文件中提供带有 CMA 标识的检测报告扫描件）；</w:t>
            </w:r>
          </w:p>
          <w:p w14:paraId="15CCBBDC">
            <w:pPr>
              <w:widowControl/>
              <w:rPr>
                <w:rFonts w:ascii="宋体" w:hAnsi="宋体" w:cs="宋体"/>
                <w:b/>
                <w:bCs/>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10.布控报警：一旦触发告警，设备自动记录嫌疑人所出现位置，并生成实时轨迹，进行PC端的提醒，布控结果在界面上有清晰提示，并全局弹窗提示；支持对预警结果进行视频回放；可以对预警结果进行识别，将无关人员排除嫌疑；可以对预警结果进行详细查看，提供相似度标识等信息；支持对布控人脸，预警图片的下载</w:t>
            </w:r>
            <w:r>
              <w:rPr>
                <w:rFonts w:ascii="宋体" w:hAnsi="宋体" w:cs="宋体"/>
                <w:b/>
                <w:bCs/>
                <w:color w:val="auto"/>
                <w:kern w:val="0"/>
                <w:sz w:val="24"/>
                <w:szCs w:val="24"/>
              </w:rPr>
              <w:t>，(投标文件中提供带有 CMA 标识的检测报告扫描件）；</w:t>
            </w:r>
          </w:p>
          <w:p w14:paraId="6A4F9334">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13. 支持目标人员人脸布控，</w:t>
            </w:r>
            <w:r>
              <w:rPr>
                <w:rFonts w:hint="eastAsia" w:ascii="宋体" w:hAnsi="宋体" w:cs="宋体"/>
                <w:color w:val="auto"/>
                <w:kern w:val="0"/>
                <w:sz w:val="24"/>
                <w:szCs w:val="24"/>
              </w:rPr>
              <w:t>支持下发</w:t>
            </w:r>
            <w:r>
              <w:rPr>
                <w:rFonts w:ascii="宋体" w:hAnsi="宋体" w:cs="宋体"/>
                <w:color w:val="auto"/>
                <w:kern w:val="0"/>
                <w:sz w:val="24"/>
                <w:szCs w:val="24"/>
              </w:rPr>
              <w:t>相似度阈值等布控条件</w:t>
            </w:r>
            <w:r>
              <w:rPr>
                <w:rFonts w:ascii="宋体" w:hAnsi="宋体" w:cs="宋体"/>
                <w:b/>
                <w:bCs/>
                <w:color w:val="auto"/>
                <w:kern w:val="0"/>
                <w:sz w:val="24"/>
                <w:szCs w:val="24"/>
              </w:rPr>
              <w:t>，(投标文件中提供带有 CMA 标识的检测报告扫描件）；</w:t>
            </w:r>
          </w:p>
          <w:p w14:paraId="09CF1925">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14.大数据分析功能：单节点支持人脸静态大库库容≥800万、支持过人库（过人特征数据）库容≥2400万、支持过车库（过车特征数据）库容≥400万</w:t>
            </w:r>
            <w:r>
              <w:rPr>
                <w:rFonts w:ascii="宋体" w:hAnsi="宋体" w:cs="宋体"/>
                <w:b/>
                <w:bCs/>
                <w:color w:val="auto"/>
                <w:kern w:val="0"/>
                <w:sz w:val="24"/>
                <w:szCs w:val="24"/>
              </w:rPr>
              <w:t>，(投标文件中提供带有 CMA 标识的检测报告扫描件）；</w:t>
            </w:r>
          </w:p>
          <w:p w14:paraId="69045F74">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15.数据运营功能检查：支持近一周图搜次数，一周最快告警，历史最快告警，近一周特征搜索次数，有效布控报警占比，各时段活跃用户数，平均每天登陆次数，平均每天使用时长，布控数量统计，归档数量统计，新增账号数量这些数据的展示</w:t>
            </w:r>
            <w:r>
              <w:rPr>
                <w:rFonts w:ascii="宋体" w:hAnsi="宋体" w:cs="宋体"/>
                <w:b/>
                <w:bCs/>
                <w:color w:val="auto"/>
                <w:kern w:val="0"/>
                <w:sz w:val="24"/>
                <w:szCs w:val="24"/>
              </w:rPr>
              <w:t>，(投标文件中提供带有 CMA 标识的检测报告扫描件）；</w:t>
            </w:r>
          </w:p>
          <w:p w14:paraId="05FB8656">
            <w:pPr>
              <w:widowControl/>
              <w:jc w:val="left"/>
              <w:rPr>
                <w:rFonts w:ascii="宋体" w:hAnsi="宋体" w:cs="宋体"/>
                <w:color w:val="auto"/>
                <w:kern w:val="0"/>
                <w:sz w:val="24"/>
                <w:szCs w:val="24"/>
              </w:rPr>
            </w:pPr>
            <w:r>
              <w:rPr>
                <w:rFonts w:ascii="宋体" w:hAnsi="宋体" w:cs="宋体"/>
                <w:color w:val="auto"/>
                <w:kern w:val="0"/>
                <w:sz w:val="24"/>
                <w:szCs w:val="24"/>
              </w:rPr>
              <w:t>16.支持与视图大模型一体机的万物搜结果联动，自动实现精准人员轨迹追踪功能</w:t>
            </w:r>
            <w:r>
              <w:rPr>
                <w:rFonts w:hint="eastAsia" w:ascii="宋体" w:hAnsi="宋体" w:cs="宋体"/>
                <w:color w:val="auto"/>
                <w:kern w:val="0"/>
                <w:sz w:val="24"/>
                <w:szCs w:val="24"/>
              </w:rPr>
              <w:t>。</w:t>
            </w:r>
          </w:p>
        </w:tc>
        <w:tc>
          <w:tcPr>
            <w:tcW w:w="461" w:type="dxa"/>
            <w:shd w:val="clear" w:color="000000" w:fill="FFFFFF"/>
            <w:vAlign w:val="center"/>
          </w:tcPr>
          <w:p w14:paraId="1D5D4698">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1E69F549">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61F3B09B">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0B61AF9D">
            <w:pPr>
              <w:widowControl/>
              <w:jc w:val="center"/>
              <w:rPr>
                <w:rFonts w:hint="eastAsia" w:ascii="宋体" w:hAnsi="宋体" w:cs="宋体"/>
                <w:color w:val="auto"/>
                <w:kern w:val="0"/>
                <w:sz w:val="24"/>
                <w:szCs w:val="24"/>
              </w:rPr>
            </w:pPr>
          </w:p>
        </w:tc>
      </w:tr>
      <w:tr w14:paraId="2274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8D47923">
            <w:pPr>
              <w:widowControl/>
              <w:jc w:val="center"/>
              <w:rPr>
                <w:rFonts w:ascii="宋体" w:hAnsi="宋体" w:cs="宋体"/>
                <w:color w:val="auto"/>
                <w:kern w:val="0"/>
                <w:sz w:val="24"/>
                <w:szCs w:val="24"/>
              </w:rPr>
            </w:pPr>
            <w:r>
              <w:rPr>
                <w:rFonts w:hint="eastAsia" w:ascii="宋体" w:hAnsi="宋体" w:cs="宋体"/>
                <w:color w:val="auto"/>
                <w:kern w:val="0"/>
                <w:sz w:val="24"/>
                <w:szCs w:val="24"/>
              </w:rPr>
              <w:t>16</w:t>
            </w:r>
          </w:p>
        </w:tc>
        <w:tc>
          <w:tcPr>
            <w:tcW w:w="1020" w:type="dxa"/>
            <w:shd w:val="clear" w:color="000000" w:fill="FFFFFF"/>
            <w:vAlign w:val="center"/>
          </w:tcPr>
          <w:p w14:paraId="0A383C03">
            <w:pPr>
              <w:widowControl/>
              <w:jc w:val="center"/>
              <w:rPr>
                <w:rFonts w:ascii="宋体" w:hAnsi="宋体" w:cs="宋体"/>
                <w:color w:val="auto"/>
                <w:kern w:val="0"/>
                <w:sz w:val="24"/>
                <w:szCs w:val="24"/>
              </w:rPr>
            </w:pPr>
            <w:r>
              <w:rPr>
                <w:rFonts w:hint="eastAsia" w:ascii="宋体" w:hAnsi="宋体" w:cs="宋体"/>
                <w:color w:val="auto"/>
                <w:kern w:val="0"/>
                <w:sz w:val="24"/>
                <w:szCs w:val="24"/>
              </w:rPr>
              <w:t>通用服务器</w:t>
            </w:r>
          </w:p>
        </w:tc>
        <w:tc>
          <w:tcPr>
            <w:tcW w:w="5688" w:type="dxa"/>
            <w:shd w:val="clear" w:color="000000" w:fill="FFFFFF"/>
            <w:vAlign w:val="center"/>
          </w:tcPr>
          <w:p w14:paraId="3EA8D4BF">
            <w:pPr>
              <w:widowControl/>
              <w:rPr>
                <w:rFonts w:ascii="宋体" w:hAnsi="宋体" w:cs="宋体"/>
                <w:color w:val="auto"/>
                <w:kern w:val="0"/>
                <w:sz w:val="24"/>
                <w:szCs w:val="24"/>
              </w:rPr>
            </w:pPr>
            <w:r>
              <w:rPr>
                <w:rFonts w:hint="eastAsia"/>
                <w:color w:val="auto"/>
                <w:szCs w:val="21"/>
              </w:rPr>
              <w:t>1</w:t>
            </w:r>
            <w:r>
              <w:rPr>
                <w:rFonts w:hint="eastAsia" w:ascii="宋体" w:hAnsi="宋体" w:cs="宋体"/>
                <w:color w:val="auto"/>
                <w:kern w:val="0"/>
                <w:sz w:val="24"/>
                <w:szCs w:val="24"/>
              </w:rPr>
              <w:t>.处理器≥1*Hygon3350(8核16线程，3.0GHz)；</w:t>
            </w:r>
          </w:p>
          <w:p w14:paraId="6DF6713C">
            <w:pPr>
              <w:widowControl/>
              <w:rPr>
                <w:rFonts w:ascii="宋体" w:hAnsi="宋体" w:cs="宋体"/>
                <w:color w:val="auto"/>
                <w:kern w:val="0"/>
                <w:sz w:val="24"/>
                <w:szCs w:val="24"/>
              </w:rPr>
            </w:pPr>
            <w:r>
              <w:rPr>
                <w:rFonts w:hint="eastAsia" w:ascii="宋体" w:hAnsi="宋体" w:cs="宋体"/>
                <w:color w:val="auto"/>
                <w:kern w:val="0"/>
                <w:sz w:val="24"/>
                <w:szCs w:val="24"/>
              </w:rPr>
              <w:t>2.内存≥2*32GB；</w:t>
            </w:r>
          </w:p>
          <w:p w14:paraId="22630070">
            <w:pPr>
              <w:widowControl/>
              <w:rPr>
                <w:rFonts w:ascii="宋体" w:hAnsi="宋体" w:cs="宋体"/>
                <w:color w:val="auto"/>
                <w:kern w:val="0"/>
                <w:sz w:val="24"/>
                <w:szCs w:val="24"/>
              </w:rPr>
            </w:pPr>
            <w:r>
              <w:rPr>
                <w:rFonts w:hint="eastAsia" w:ascii="宋体" w:hAnsi="宋体" w:cs="宋体"/>
                <w:color w:val="auto"/>
                <w:kern w:val="0"/>
                <w:sz w:val="24"/>
                <w:szCs w:val="24"/>
              </w:rPr>
              <w:t>3.标配硬盘≥1*【3.5寸7.2KSATA】4TB；</w:t>
            </w:r>
          </w:p>
          <w:p w14:paraId="4B14830E">
            <w:pPr>
              <w:widowControl/>
              <w:rPr>
                <w:rFonts w:ascii="宋体" w:hAnsi="宋体" w:cs="宋体"/>
                <w:color w:val="auto"/>
                <w:kern w:val="0"/>
                <w:sz w:val="24"/>
                <w:szCs w:val="24"/>
              </w:rPr>
            </w:pPr>
            <w:r>
              <w:rPr>
                <w:rFonts w:hint="eastAsia" w:ascii="宋体" w:hAnsi="宋体" w:cs="宋体"/>
                <w:color w:val="auto"/>
                <w:kern w:val="0"/>
                <w:sz w:val="24"/>
                <w:szCs w:val="24"/>
              </w:rPr>
              <w:t>4.网口：≥1个千兆管理接口，≥4个千兆业务接口；</w:t>
            </w:r>
          </w:p>
          <w:p w14:paraId="6CF49D07">
            <w:pPr>
              <w:widowControl/>
              <w:rPr>
                <w:rFonts w:ascii="宋体" w:hAnsi="宋体" w:cs="宋体"/>
                <w:color w:val="auto"/>
                <w:kern w:val="0"/>
                <w:sz w:val="24"/>
                <w:szCs w:val="24"/>
              </w:rPr>
            </w:pPr>
            <w:r>
              <w:rPr>
                <w:rFonts w:hint="eastAsia" w:ascii="宋体" w:hAnsi="宋体" w:cs="宋体"/>
                <w:color w:val="auto"/>
                <w:kern w:val="0"/>
                <w:sz w:val="24"/>
                <w:szCs w:val="24"/>
              </w:rPr>
              <w:t>5.USB接口:≥2个前置USB接口+≥2个后置USB接口；</w:t>
            </w:r>
          </w:p>
          <w:p w14:paraId="7F3919CA">
            <w:pPr>
              <w:widowControl/>
              <w:rPr>
                <w:rFonts w:ascii="宋体" w:hAnsi="宋体" w:cs="宋体"/>
                <w:color w:val="auto"/>
                <w:kern w:val="0"/>
                <w:sz w:val="24"/>
                <w:szCs w:val="24"/>
              </w:rPr>
            </w:pPr>
            <w:r>
              <w:rPr>
                <w:rFonts w:hint="eastAsia" w:ascii="宋体" w:hAnsi="宋体" w:cs="宋体"/>
                <w:color w:val="auto"/>
                <w:kern w:val="0"/>
                <w:sz w:val="24"/>
                <w:szCs w:val="24"/>
              </w:rPr>
              <w:t>6.VGA接口≥1个后置VGA接口；</w:t>
            </w:r>
          </w:p>
          <w:p w14:paraId="4C9F4B26">
            <w:pPr>
              <w:widowControl/>
              <w:rPr>
                <w:rFonts w:ascii="宋体" w:hAnsi="宋体" w:cs="宋体"/>
                <w:color w:val="auto"/>
                <w:kern w:val="0"/>
                <w:sz w:val="24"/>
                <w:szCs w:val="24"/>
              </w:rPr>
            </w:pPr>
            <w:r>
              <w:rPr>
                <w:rFonts w:hint="eastAsia" w:ascii="宋体" w:hAnsi="宋体" w:cs="宋体"/>
                <w:color w:val="auto"/>
                <w:kern w:val="0"/>
                <w:sz w:val="24"/>
                <w:szCs w:val="24"/>
              </w:rPr>
              <w:t>7.电源功率≤500W；</w:t>
            </w:r>
          </w:p>
          <w:p w14:paraId="2C94C21C">
            <w:pPr>
              <w:widowControl/>
              <w:rPr>
                <w:rFonts w:ascii="宋体" w:hAnsi="宋体" w:cs="宋体"/>
                <w:color w:val="auto"/>
                <w:kern w:val="0"/>
                <w:sz w:val="24"/>
                <w:szCs w:val="24"/>
              </w:rPr>
            </w:pPr>
            <w:r>
              <w:rPr>
                <w:rFonts w:hint="eastAsia" w:ascii="宋体" w:hAnsi="宋体" w:cs="宋体"/>
                <w:color w:val="auto"/>
                <w:kern w:val="0"/>
                <w:sz w:val="24"/>
                <w:szCs w:val="24"/>
              </w:rPr>
              <w:t>8.电源输入:AC:110V/220V ；</w:t>
            </w:r>
          </w:p>
          <w:p w14:paraId="1612D8E2">
            <w:pPr>
              <w:widowControl/>
              <w:rPr>
                <w:rFonts w:ascii="宋体" w:hAnsi="宋体" w:cs="宋体"/>
                <w:color w:val="auto"/>
                <w:kern w:val="0"/>
                <w:sz w:val="24"/>
                <w:szCs w:val="24"/>
              </w:rPr>
            </w:pPr>
            <w:r>
              <w:rPr>
                <w:rFonts w:hint="eastAsia" w:ascii="宋体" w:hAnsi="宋体" w:cs="宋体"/>
                <w:color w:val="auto"/>
                <w:kern w:val="0"/>
                <w:sz w:val="24"/>
                <w:szCs w:val="24"/>
              </w:rPr>
              <w:t>9.工作环境温度:5℃～35℃；</w:t>
            </w:r>
          </w:p>
          <w:p w14:paraId="41D35F90">
            <w:pPr>
              <w:widowControl/>
              <w:jc w:val="left"/>
              <w:rPr>
                <w:rFonts w:ascii="宋体" w:hAnsi="宋体" w:cs="宋体"/>
                <w:color w:val="auto"/>
                <w:kern w:val="0"/>
                <w:sz w:val="24"/>
                <w:szCs w:val="24"/>
              </w:rPr>
            </w:pPr>
            <w:r>
              <w:rPr>
                <w:rFonts w:hint="eastAsia" w:ascii="宋体" w:hAnsi="宋体" w:cs="宋体"/>
                <w:color w:val="auto"/>
                <w:kern w:val="0"/>
                <w:sz w:val="24"/>
                <w:szCs w:val="24"/>
              </w:rPr>
              <w:t>10.相对湿度:20%～80%，无冷凝；</w:t>
            </w:r>
          </w:p>
        </w:tc>
        <w:tc>
          <w:tcPr>
            <w:tcW w:w="461" w:type="dxa"/>
            <w:shd w:val="clear" w:color="000000" w:fill="FFFFFF"/>
            <w:vAlign w:val="center"/>
          </w:tcPr>
          <w:p w14:paraId="6506005C">
            <w:pPr>
              <w:widowControl/>
              <w:jc w:val="center"/>
              <w:rPr>
                <w:rFonts w:ascii="宋体" w:hAnsi="宋体" w:cs="宋体"/>
                <w:color w:val="auto"/>
                <w:kern w:val="0"/>
                <w:sz w:val="24"/>
                <w:szCs w:val="24"/>
              </w:rPr>
            </w:pPr>
            <w:r>
              <w:rPr>
                <w:rFonts w:hint="eastAsia" w:ascii="宋体" w:hAnsi="宋体" w:cs="宋体"/>
                <w:color w:val="auto"/>
                <w:kern w:val="0"/>
                <w:sz w:val="24"/>
                <w:szCs w:val="24"/>
              </w:rPr>
              <w:t>台</w:t>
            </w:r>
          </w:p>
        </w:tc>
        <w:tc>
          <w:tcPr>
            <w:tcW w:w="688" w:type="dxa"/>
            <w:shd w:val="clear" w:color="000000" w:fill="FFFFFF"/>
            <w:vAlign w:val="center"/>
          </w:tcPr>
          <w:p w14:paraId="3248BC96">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2B77A74D">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62902578">
            <w:pPr>
              <w:widowControl/>
              <w:jc w:val="center"/>
              <w:rPr>
                <w:rFonts w:hint="eastAsia" w:ascii="宋体" w:hAnsi="宋体" w:cs="宋体"/>
                <w:color w:val="auto"/>
                <w:kern w:val="0"/>
                <w:sz w:val="24"/>
                <w:szCs w:val="24"/>
              </w:rPr>
            </w:pPr>
          </w:p>
        </w:tc>
      </w:tr>
      <w:tr w14:paraId="4E74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201FA872">
            <w:pPr>
              <w:widowControl/>
              <w:jc w:val="center"/>
              <w:rPr>
                <w:rFonts w:ascii="宋体" w:hAnsi="宋体" w:cs="宋体"/>
                <w:color w:val="auto"/>
                <w:kern w:val="0"/>
                <w:sz w:val="24"/>
                <w:szCs w:val="24"/>
              </w:rPr>
            </w:pPr>
            <w:r>
              <w:rPr>
                <w:rFonts w:hint="eastAsia" w:ascii="宋体" w:hAnsi="宋体" w:cs="宋体"/>
                <w:color w:val="auto"/>
                <w:kern w:val="0"/>
                <w:sz w:val="24"/>
                <w:szCs w:val="24"/>
              </w:rPr>
              <w:t>17</w:t>
            </w:r>
          </w:p>
        </w:tc>
        <w:tc>
          <w:tcPr>
            <w:tcW w:w="1020" w:type="dxa"/>
            <w:shd w:val="clear" w:color="000000" w:fill="FFFFFF"/>
            <w:vAlign w:val="center"/>
          </w:tcPr>
          <w:p w14:paraId="798DE81D">
            <w:pPr>
              <w:widowControl/>
              <w:jc w:val="center"/>
              <w:rPr>
                <w:rFonts w:ascii="宋体" w:hAnsi="宋体" w:cs="宋体"/>
                <w:color w:val="auto"/>
                <w:kern w:val="0"/>
                <w:sz w:val="24"/>
                <w:szCs w:val="24"/>
              </w:rPr>
            </w:pPr>
            <w:r>
              <w:rPr>
                <w:rFonts w:hint="eastAsia" w:ascii="宋体" w:hAnsi="宋体" w:cs="宋体"/>
                <w:color w:val="auto"/>
                <w:kern w:val="0"/>
                <w:sz w:val="24"/>
                <w:szCs w:val="24"/>
              </w:rPr>
              <w:t>GPU服务器</w:t>
            </w:r>
          </w:p>
        </w:tc>
        <w:tc>
          <w:tcPr>
            <w:tcW w:w="5688" w:type="dxa"/>
            <w:shd w:val="clear" w:color="000000" w:fill="FFFFFF"/>
            <w:vAlign w:val="center"/>
          </w:tcPr>
          <w:p w14:paraId="195AACDC">
            <w:pPr>
              <w:widowControl/>
              <w:rPr>
                <w:rFonts w:ascii="宋体" w:hAnsi="宋体" w:cs="宋体"/>
                <w:color w:val="auto"/>
                <w:kern w:val="0"/>
                <w:sz w:val="24"/>
                <w:szCs w:val="24"/>
              </w:rPr>
            </w:pPr>
            <w:r>
              <w:rPr>
                <w:rFonts w:ascii="宋体" w:hAnsi="宋体" w:cs="宋体"/>
                <w:color w:val="auto"/>
                <w:kern w:val="0"/>
                <w:sz w:val="24"/>
                <w:szCs w:val="24"/>
              </w:rPr>
              <w:t xml:space="preserve">1.处理器≥2颗16核32线程,2.3GHz CPU </w:t>
            </w:r>
            <w:r>
              <w:rPr>
                <w:rFonts w:hint="eastAsia" w:ascii="宋体" w:hAnsi="宋体" w:cs="宋体"/>
                <w:color w:val="auto"/>
                <w:kern w:val="0"/>
                <w:sz w:val="24"/>
                <w:szCs w:val="24"/>
              </w:rPr>
              <w:t>；</w:t>
            </w:r>
          </w:p>
          <w:p w14:paraId="46A623CD">
            <w:pPr>
              <w:widowControl/>
              <w:rPr>
                <w:rFonts w:ascii="宋体" w:hAnsi="宋体" w:cs="宋体"/>
                <w:color w:val="auto"/>
                <w:kern w:val="0"/>
                <w:sz w:val="24"/>
                <w:szCs w:val="24"/>
              </w:rPr>
            </w:pPr>
            <w:r>
              <w:rPr>
                <w:rFonts w:ascii="宋体" w:hAnsi="宋体" w:cs="宋体"/>
                <w:color w:val="auto"/>
                <w:kern w:val="0"/>
                <w:sz w:val="24"/>
                <w:szCs w:val="24"/>
              </w:rPr>
              <w:t xml:space="preserve">2.内存≥256GB 内存插槽数:24个 </w:t>
            </w:r>
            <w:r>
              <w:rPr>
                <w:rFonts w:hint="eastAsia" w:ascii="宋体" w:hAnsi="宋体" w:cs="宋体"/>
                <w:color w:val="auto"/>
                <w:kern w:val="0"/>
                <w:sz w:val="24"/>
                <w:szCs w:val="24"/>
              </w:rPr>
              <w:t>；</w:t>
            </w:r>
          </w:p>
          <w:p w14:paraId="6EB84BEF">
            <w:pPr>
              <w:widowControl/>
              <w:rPr>
                <w:rFonts w:ascii="宋体" w:hAnsi="宋体" w:cs="宋体"/>
                <w:color w:val="auto"/>
                <w:kern w:val="0"/>
                <w:sz w:val="24"/>
                <w:szCs w:val="24"/>
              </w:rPr>
            </w:pPr>
            <w:r>
              <w:rPr>
                <w:rFonts w:ascii="宋体" w:hAnsi="宋体" w:cs="宋体"/>
                <w:color w:val="auto"/>
                <w:kern w:val="0"/>
                <w:sz w:val="24"/>
                <w:szCs w:val="24"/>
              </w:rPr>
              <w:t xml:space="preserve">3.配置硬盘: ≥2个【2.5寸 SATA SSD】 1.92TB 硬盘,可扩展: ≥4个2.5/3.5英寸硬盘槽位 </w:t>
            </w:r>
            <w:r>
              <w:rPr>
                <w:rFonts w:hint="eastAsia" w:ascii="宋体" w:hAnsi="宋体" w:cs="宋体"/>
                <w:color w:val="auto"/>
                <w:kern w:val="0"/>
                <w:sz w:val="24"/>
                <w:szCs w:val="24"/>
              </w:rPr>
              <w:t>；</w:t>
            </w:r>
          </w:p>
          <w:p w14:paraId="2F45EF36">
            <w:pPr>
              <w:widowControl/>
              <w:rPr>
                <w:rFonts w:ascii="宋体" w:hAnsi="宋体" w:cs="宋体"/>
                <w:color w:val="auto"/>
                <w:kern w:val="0"/>
                <w:sz w:val="24"/>
                <w:szCs w:val="24"/>
              </w:rPr>
            </w:pPr>
            <w:r>
              <w:rPr>
                <w:rFonts w:ascii="宋体" w:hAnsi="宋体" w:cs="宋体"/>
                <w:color w:val="auto"/>
                <w:kern w:val="0"/>
                <w:sz w:val="24"/>
                <w:szCs w:val="24"/>
              </w:rPr>
              <w:t>4.管理网口≥1GE 业务网口:2*10GE ，USB接口:2个前置USB接口+2个后置USB接口 视频输出接口: ≥1个前置VGA接口+≥1个后置VGA接口</w:t>
            </w:r>
            <w:r>
              <w:rPr>
                <w:rFonts w:hint="eastAsia" w:ascii="宋体" w:hAnsi="宋体" w:cs="宋体"/>
                <w:color w:val="auto"/>
                <w:kern w:val="0"/>
                <w:sz w:val="24"/>
                <w:szCs w:val="24"/>
              </w:rPr>
              <w:t>；</w:t>
            </w:r>
          </w:p>
          <w:p w14:paraId="15DACD15">
            <w:pPr>
              <w:widowControl/>
              <w:jc w:val="left"/>
              <w:rPr>
                <w:rFonts w:ascii="宋体" w:hAnsi="宋体" w:cs="宋体"/>
                <w:color w:val="auto"/>
                <w:kern w:val="0"/>
                <w:sz w:val="24"/>
                <w:szCs w:val="24"/>
              </w:rPr>
            </w:pPr>
            <w:r>
              <w:rPr>
                <w:rFonts w:ascii="宋体" w:hAnsi="宋体" w:cs="宋体"/>
                <w:color w:val="auto"/>
                <w:kern w:val="0"/>
                <w:sz w:val="24"/>
                <w:szCs w:val="24"/>
              </w:rPr>
              <w:t>5.GPU卡:≥2张GPU解析卡，单卡算力≥120Tops</w:t>
            </w:r>
            <w:r>
              <w:rPr>
                <w:rFonts w:hint="eastAsia" w:ascii="宋体" w:hAnsi="宋体" w:cs="宋体"/>
                <w:color w:val="auto"/>
                <w:kern w:val="0"/>
                <w:sz w:val="24"/>
                <w:szCs w:val="24"/>
              </w:rPr>
              <w:t>。</w:t>
            </w:r>
          </w:p>
        </w:tc>
        <w:tc>
          <w:tcPr>
            <w:tcW w:w="461" w:type="dxa"/>
            <w:shd w:val="clear" w:color="000000" w:fill="FFFFFF"/>
            <w:vAlign w:val="center"/>
          </w:tcPr>
          <w:p w14:paraId="05FA5E66">
            <w:pPr>
              <w:widowControl/>
              <w:jc w:val="center"/>
              <w:rPr>
                <w:rFonts w:ascii="宋体" w:hAnsi="宋体" w:cs="宋体"/>
                <w:color w:val="auto"/>
                <w:kern w:val="0"/>
                <w:sz w:val="24"/>
                <w:szCs w:val="24"/>
              </w:rPr>
            </w:pPr>
            <w:r>
              <w:rPr>
                <w:rFonts w:hint="eastAsia" w:ascii="宋体" w:hAnsi="宋体" w:cs="宋体"/>
                <w:color w:val="auto"/>
                <w:kern w:val="0"/>
                <w:sz w:val="24"/>
                <w:szCs w:val="24"/>
              </w:rPr>
              <w:t>台</w:t>
            </w:r>
          </w:p>
        </w:tc>
        <w:tc>
          <w:tcPr>
            <w:tcW w:w="688" w:type="dxa"/>
            <w:shd w:val="clear" w:color="000000" w:fill="FFFFFF"/>
            <w:vAlign w:val="center"/>
          </w:tcPr>
          <w:p w14:paraId="71041245">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443DC924">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10CAFE8A">
            <w:pPr>
              <w:widowControl/>
              <w:jc w:val="center"/>
              <w:rPr>
                <w:rFonts w:hint="eastAsia" w:ascii="宋体" w:hAnsi="宋体" w:cs="宋体"/>
                <w:color w:val="auto"/>
                <w:kern w:val="0"/>
                <w:sz w:val="24"/>
                <w:szCs w:val="24"/>
              </w:rPr>
            </w:pPr>
          </w:p>
        </w:tc>
      </w:tr>
      <w:tr w14:paraId="09F4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0A70C20">
            <w:pPr>
              <w:widowControl/>
              <w:jc w:val="center"/>
              <w:rPr>
                <w:rFonts w:ascii="宋体" w:hAnsi="宋体" w:cs="宋体"/>
                <w:color w:val="auto"/>
                <w:kern w:val="0"/>
                <w:sz w:val="24"/>
                <w:szCs w:val="24"/>
              </w:rPr>
            </w:pPr>
            <w:r>
              <w:rPr>
                <w:rFonts w:hint="eastAsia" w:ascii="宋体" w:hAnsi="宋体" w:cs="宋体"/>
                <w:color w:val="auto"/>
                <w:kern w:val="0"/>
                <w:sz w:val="24"/>
                <w:szCs w:val="24"/>
              </w:rPr>
              <w:t>18</w:t>
            </w:r>
          </w:p>
        </w:tc>
        <w:tc>
          <w:tcPr>
            <w:tcW w:w="1020" w:type="dxa"/>
            <w:shd w:val="clear" w:color="000000" w:fill="FFFFFF"/>
            <w:vAlign w:val="center"/>
          </w:tcPr>
          <w:p w14:paraId="3389128C">
            <w:pPr>
              <w:widowControl/>
              <w:jc w:val="center"/>
              <w:rPr>
                <w:rFonts w:ascii="宋体" w:hAnsi="宋体" w:cs="宋体"/>
                <w:color w:val="auto"/>
                <w:kern w:val="0"/>
                <w:sz w:val="24"/>
                <w:szCs w:val="24"/>
              </w:rPr>
            </w:pPr>
            <w:r>
              <w:rPr>
                <w:rFonts w:hint="eastAsia" w:ascii="宋体" w:hAnsi="宋体" w:cs="宋体"/>
                <w:color w:val="auto"/>
                <w:kern w:val="0"/>
                <w:sz w:val="24"/>
                <w:szCs w:val="24"/>
              </w:rPr>
              <w:t>校园人脸静态大库对接服务器</w:t>
            </w:r>
          </w:p>
        </w:tc>
        <w:tc>
          <w:tcPr>
            <w:tcW w:w="5688" w:type="dxa"/>
            <w:shd w:val="clear" w:color="000000" w:fill="FFFFFF"/>
            <w:vAlign w:val="center"/>
          </w:tcPr>
          <w:p w14:paraId="72843D3A">
            <w:pPr>
              <w:widowControl/>
              <w:rPr>
                <w:rFonts w:ascii="宋体" w:hAnsi="宋体" w:cs="宋体"/>
                <w:color w:val="auto"/>
                <w:kern w:val="0"/>
                <w:sz w:val="24"/>
                <w:szCs w:val="24"/>
              </w:rPr>
            </w:pPr>
            <w:r>
              <w:rPr>
                <w:rFonts w:ascii="宋体" w:hAnsi="宋体" w:cs="宋体"/>
                <w:color w:val="auto"/>
                <w:kern w:val="0"/>
                <w:sz w:val="24"/>
                <w:szCs w:val="24"/>
              </w:rPr>
              <w:t>1.支持与安徽理工大学业务系统对接，实时获取在校人员图像库</w:t>
            </w:r>
            <w:r>
              <w:rPr>
                <w:rFonts w:hint="eastAsia" w:ascii="宋体" w:hAnsi="宋体" w:cs="宋体"/>
                <w:color w:val="auto"/>
                <w:kern w:val="0"/>
                <w:sz w:val="24"/>
                <w:szCs w:val="24"/>
              </w:rPr>
              <w:t>；</w:t>
            </w:r>
          </w:p>
          <w:p w14:paraId="562DD759">
            <w:pPr>
              <w:widowControl/>
              <w:rPr>
                <w:rFonts w:ascii="宋体" w:hAnsi="宋体" w:cs="宋体"/>
                <w:color w:val="auto"/>
                <w:kern w:val="0"/>
                <w:sz w:val="24"/>
                <w:szCs w:val="24"/>
              </w:rPr>
            </w:pPr>
            <w:r>
              <w:rPr>
                <w:rFonts w:ascii="宋体" w:hAnsi="宋体" w:cs="宋体"/>
                <w:color w:val="auto"/>
                <w:kern w:val="0"/>
                <w:sz w:val="24"/>
                <w:szCs w:val="24"/>
              </w:rPr>
              <w:t>2.支持第三方平台目标、人体、机动车、非机动车非标接入到平台</w:t>
            </w:r>
            <w:r>
              <w:rPr>
                <w:rFonts w:hint="eastAsia" w:ascii="宋体" w:hAnsi="宋体" w:cs="宋体"/>
                <w:color w:val="auto"/>
                <w:kern w:val="0"/>
                <w:sz w:val="24"/>
                <w:szCs w:val="24"/>
              </w:rPr>
              <w:t>；</w:t>
            </w:r>
          </w:p>
          <w:p w14:paraId="37AB6625">
            <w:pPr>
              <w:widowControl/>
              <w:rPr>
                <w:rFonts w:ascii="宋体" w:hAnsi="宋体" w:cs="宋体"/>
                <w:color w:val="auto"/>
                <w:kern w:val="0"/>
                <w:sz w:val="24"/>
                <w:szCs w:val="24"/>
              </w:rPr>
            </w:pPr>
            <w:r>
              <w:rPr>
                <w:rFonts w:ascii="宋体" w:hAnsi="宋体" w:cs="宋体"/>
                <w:color w:val="auto"/>
                <w:kern w:val="0"/>
                <w:sz w:val="24"/>
                <w:szCs w:val="24"/>
              </w:rPr>
              <w:t>3.基于WEB的可视化服务管理平台，可查看系统当前所有服务信息，服务运行日志相关信息</w:t>
            </w:r>
            <w:r>
              <w:rPr>
                <w:rFonts w:hint="eastAsia" w:ascii="宋体" w:hAnsi="宋体" w:cs="宋体"/>
                <w:color w:val="auto"/>
                <w:kern w:val="0"/>
                <w:sz w:val="24"/>
                <w:szCs w:val="24"/>
              </w:rPr>
              <w:t>；</w:t>
            </w:r>
          </w:p>
          <w:p w14:paraId="457A7A19">
            <w:pPr>
              <w:widowControl/>
              <w:rPr>
                <w:rFonts w:ascii="宋体" w:hAnsi="宋体" w:cs="宋体"/>
                <w:color w:val="auto"/>
                <w:kern w:val="0"/>
                <w:sz w:val="24"/>
                <w:szCs w:val="24"/>
              </w:rPr>
            </w:pPr>
            <w:r>
              <w:rPr>
                <w:rFonts w:ascii="宋体" w:hAnsi="宋体" w:cs="宋体"/>
                <w:color w:val="auto"/>
                <w:kern w:val="0"/>
                <w:sz w:val="24"/>
                <w:szCs w:val="24"/>
              </w:rPr>
              <w:t>4.内置消息总线结构，可以快速处理各种报警信息</w:t>
            </w:r>
          </w:p>
          <w:p w14:paraId="06AAF710">
            <w:pPr>
              <w:widowControl/>
              <w:rPr>
                <w:rFonts w:ascii="宋体" w:hAnsi="宋体" w:cs="宋体"/>
                <w:color w:val="auto"/>
                <w:kern w:val="0"/>
                <w:sz w:val="24"/>
                <w:szCs w:val="24"/>
              </w:rPr>
            </w:pPr>
            <w:r>
              <w:rPr>
                <w:rFonts w:ascii="宋体" w:hAnsi="宋体" w:cs="宋体"/>
                <w:color w:val="auto"/>
                <w:kern w:val="0"/>
                <w:sz w:val="24"/>
                <w:szCs w:val="24"/>
              </w:rPr>
              <w:t>5.支持将平台的人脸、人体、机动车、非机动车数据转发给资源库</w:t>
            </w:r>
            <w:r>
              <w:rPr>
                <w:rFonts w:hint="eastAsia" w:ascii="宋体" w:hAnsi="宋体" w:cs="宋体"/>
                <w:color w:val="auto"/>
                <w:kern w:val="0"/>
                <w:sz w:val="24"/>
                <w:szCs w:val="24"/>
              </w:rPr>
              <w:t>；</w:t>
            </w:r>
          </w:p>
          <w:p w14:paraId="67D4DC74">
            <w:pPr>
              <w:widowControl/>
              <w:rPr>
                <w:rFonts w:ascii="宋体" w:hAnsi="宋体" w:cs="宋体"/>
                <w:color w:val="auto"/>
                <w:kern w:val="0"/>
                <w:sz w:val="24"/>
                <w:szCs w:val="24"/>
              </w:rPr>
            </w:pPr>
            <w:r>
              <w:rPr>
                <w:rFonts w:ascii="宋体" w:hAnsi="宋体" w:cs="宋体"/>
                <w:color w:val="auto"/>
                <w:kern w:val="0"/>
                <w:sz w:val="24"/>
                <w:szCs w:val="24"/>
              </w:rPr>
              <w:t>6.支持人脸、人体、机动车、非机动车数据、RFID数据通过FTP跨网闸摆渡</w:t>
            </w:r>
            <w:r>
              <w:rPr>
                <w:rFonts w:hint="eastAsia" w:ascii="宋体" w:hAnsi="宋体" w:cs="宋体"/>
                <w:color w:val="auto"/>
                <w:kern w:val="0"/>
                <w:sz w:val="24"/>
                <w:szCs w:val="24"/>
              </w:rPr>
              <w:t>；</w:t>
            </w:r>
          </w:p>
          <w:p w14:paraId="6C1A3E75">
            <w:pPr>
              <w:widowControl/>
              <w:rPr>
                <w:rFonts w:ascii="宋体" w:hAnsi="宋体" w:cs="宋体"/>
                <w:color w:val="auto"/>
                <w:kern w:val="0"/>
                <w:sz w:val="24"/>
                <w:szCs w:val="24"/>
              </w:rPr>
            </w:pPr>
            <w:r>
              <w:rPr>
                <w:rFonts w:ascii="宋体" w:hAnsi="宋体" w:cs="宋体"/>
                <w:color w:val="auto"/>
                <w:kern w:val="0"/>
                <w:sz w:val="24"/>
                <w:szCs w:val="24"/>
              </w:rPr>
              <w:t>7.支持入口带宽≥512Mbps；出口带宽≥1024Mbps的图片接入以及转发性能</w:t>
            </w:r>
            <w:r>
              <w:rPr>
                <w:rFonts w:hint="eastAsia" w:ascii="宋体" w:hAnsi="宋体" w:cs="宋体"/>
                <w:color w:val="auto"/>
                <w:kern w:val="0"/>
                <w:sz w:val="24"/>
                <w:szCs w:val="24"/>
              </w:rPr>
              <w:t>；</w:t>
            </w:r>
          </w:p>
          <w:p w14:paraId="45DAF30F">
            <w:pPr>
              <w:widowControl/>
              <w:rPr>
                <w:rFonts w:ascii="宋体" w:hAnsi="宋体" w:cs="宋体"/>
                <w:color w:val="auto"/>
                <w:kern w:val="0"/>
                <w:sz w:val="24"/>
                <w:szCs w:val="24"/>
              </w:rPr>
            </w:pPr>
            <w:r>
              <w:rPr>
                <w:rFonts w:ascii="宋体" w:hAnsi="宋体" w:cs="宋体"/>
                <w:color w:val="auto"/>
                <w:kern w:val="0"/>
                <w:sz w:val="24"/>
                <w:szCs w:val="24"/>
              </w:rPr>
              <w:t>8.支持≥1500条/S的结构数据接入性能</w:t>
            </w:r>
            <w:r>
              <w:rPr>
                <w:rFonts w:hint="eastAsia" w:ascii="宋体" w:hAnsi="宋体" w:cs="宋体"/>
                <w:color w:val="auto"/>
                <w:kern w:val="0"/>
                <w:sz w:val="24"/>
                <w:szCs w:val="24"/>
              </w:rPr>
              <w:t>；</w:t>
            </w:r>
          </w:p>
          <w:p w14:paraId="7BAB574B">
            <w:pPr>
              <w:widowControl/>
              <w:rPr>
                <w:rFonts w:ascii="宋体" w:hAnsi="宋体" w:cs="宋体"/>
                <w:color w:val="auto"/>
                <w:kern w:val="0"/>
                <w:sz w:val="24"/>
                <w:szCs w:val="24"/>
              </w:rPr>
            </w:pPr>
            <w:r>
              <w:rPr>
                <w:rFonts w:ascii="宋体" w:hAnsi="宋体" w:cs="宋体"/>
                <w:color w:val="auto"/>
                <w:kern w:val="0"/>
                <w:sz w:val="24"/>
                <w:szCs w:val="24"/>
              </w:rPr>
              <w:t>9.支持≥512Mbps图片跨网闸摆渡性能</w:t>
            </w:r>
            <w:r>
              <w:rPr>
                <w:rFonts w:hint="eastAsia" w:ascii="宋体" w:hAnsi="宋体" w:cs="宋体"/>
                <w:color w:val="auto"/>
                <w:kern w:val="0"/>
                <w:sz w:val="24"/>
                <w:szCs w:val="24"/>
              </w:rPr>
              <w:t>；</w:t>
            </w:r>
          </w:p>
          <w:p w14:paraId="336BBB4D">
            <w:pPr>
              <w:widowControl/>
              <w:jc w:val="left"/>
              <w:rPr>
                <w:rFonts w:ascii="宋体" w:hAnsi="宋体" w:cs="宋体"/>
                <w:color w:val="auto"/>
                <w:kern w:val="0"/>
                <w:sz w:val="24"/>
                <w:szCs w:val="24"/>
              </w:rPr>
            </w:pPr>
            <w:r>
              <w:rPr>
                <w:rFonts w:ascii="宋体" w:hAnsi="宋体" w:cs="宋体"/>
                <w:color w:val="auto"/>
                <w:kern w:val="0"/>
                <w:sz w:val="24"/>
                <w:szCs w:val="24"/>
              </w:rPr>
              <w:t>10. ≥1*Hygon 3350 (8核16线程，3.0GHz)，内存≥32GB，硬盘不低于1*【3.5寸 7.2K SATA】 4TB</w:t>
            </w:r>
            <w:r>
              <w:rPr>
                <w:rFonts w:hint="eastAsia" w:ascii="宋体" w:hAnsi="宋体" w:cs="宋体"/>
                <w:color w:val="auto"/>
                <w:kern w:val="0"/>
                <w:sz w:val="24"/>
                <w:szCs w:val="24"/>
              </w:rPr>
              <w:t>硬盘</w:t>
            </w:r>
            <w:r>
              <w:rPr>
                <w:rFonts w:ascii="宋体" w:hAnsi="宋体" w:cs="宋体"/>
                <w:color w:val="auto"/>
                <w:kern w:val="0"/>
                <w:sz w:val="24"/>
                <w:szCs w:val="24"/>
              </w:rPr>
              <w:t>，支持管理网口≥1个，业务网口≥2个。</w:t>
            </w:r>
          </w:p>
        </w:tc>
        <w:tc>
          <w:tcPr>
            <w:tcW w:w="461" w:type="dxa"/>
            <w:shd w:val="clear" w:color="000000" w:fill="FFFFFF"/>
            <w:vAlign w:val="center"/>
          </w:tcPr>
          <w:p w14:paraId="46FD3E82">
            <w:pPr>
              <w:widowControl/>
              <w:jc w:val="center"/>
              <w:rPr>
                <w:rFonts w:ascii="宋体" w:hAnsi="宋体" w:cs="宋体"/>
                <w:color w:val="auto"/>
                <w:kern w:val="0"/>
                <w:sz w:val="24"/>
                <w:szCs w:val="24"/>
              </w:rPr>
            </w:pPr>
            <w:r>
              <w:rPr>
                <w:rFonts w:hint="eastAsia" w:ascii="宋体" w:hAnsi="宋体" w:cs="宋体"/>
                <w:color w:val="auto"/>
                <w:kern w:val="0"/>
                <w:sz w:val="24"/>
                <w:szCs w:val="24"/>
              </w:rPr>
              <w:t>台</w:t>
            </w:r>
          </w:p>
        </w:tc>
        <w:tc>
          <w:tcPr>
            <w:tcW w:w="688" w:type="dxa"/>
            <w:shd w:val="clear" w:color="000000" w:fill="FFFFFF"/>
            <w:vAlign w:val="center"/>
          </w:tcPr>
          <w:p w14:paraId="7C53CA47">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358409D1">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1D332E8A">
            <w:pPr>
              <w:widowControl/>
              <w:jc w:val="center"/>
              <w:rPr>
                <w:rFonts w:hint="eastAsia" w:ascii="宋体" w:hAnsi="宋体" w:cs="宋体"/>
                <w:color w:val="auto"/>
                <w:kern w:val="0"/>
                <w:sz w:val="24"/>
                <w:szCs w:val="24"/>
              </w:rPr>
            </w:pPr>
          </w:p>
        </w:tc>
      </w:tr>
      <w:tr w14:paraId="2F71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3F385D41">
            <w:pPr>
              <w:widowControl/>
              <w:jc w:val="center"/>
              <w:rPr>
                <w:rFonts w:ascii="宋体" w:hAnsi="宋体" w:cs="宋体"/>
                <w:color w:val="auto"/>
                <w:kern w:val="0"/>
                <w:sz w:val="24"/>
                <w:szCs w:val="24"/>
              </w:rPr>
            </w:pPr>
            <w:r>
              <w:rPr>
                <w:rFonts w:hint="eastAsia" w:ascii="宋体" w:hAnsi="宋体" w:cs="宋体"/>
                <w:color w:val="auto"/>
                <w:kern w:val="0"/>
                <w:sz w:val="24"/>
                <w:szCs w:val="24"/>
              </w:rPr>
              <w:t>19</w:t>
            </w:r>
          </w:p>
        </w:tc>
        <w:tc>
          <w:tcPr>
            <w:tcW w:w="1020" w:type="dxa"/>
            <w:shd w:val="clear" w:color="000000" w:fill="FFFFFF"/>
            <w:vAlign w:val="center"/>
          </w:tcPr>
          <w:p w14:paraId="705E5FB3">
            <w:pPr>
              <w:widowControl/>
              <w:jc w:val="center"/>
              <w:rPr>
                <w:rFonts w:ascii="宋体" w:hAnsi="宋体" w:cs="宋体"/>
                <w:color w:val="auto"/>
                <w:kern w:val="0"/>
                <w:sz w:val="24"/>
                <w:szCs w:val="24"/>
              </w:rPr>
            </w:pPr>
            <w:r>
              <w:rPr>
                <w:rFonts w:hint="eastAsia" w:ascii="宋体" w:hAnsi="宋体" w:cs="宋体"/>
                <w:color w:val="auto"/>
                <w:kern w:val="0"/>
                <w:sz w:val="24"/>
                <w:szCs w:val="24"/>
              </w:rPr>
              <w:t>视图大模型一体机</w:t>
            </w:r>
          </w:p>
        </w:tc>
        <w:tc>
          <w:tcPr>
            <w:tcW w:w="5688" w:type="dxa"/>
            <w:shd w:val="clear" w:color="000000" w:fill="FFFFFF"/>
            <w:vAlign w:val="center"/>
          </w:tcPr>
          <w:p w14:paraId="5218718E">
            <w:pPr>
              <w:widowControl/>
              <w:rPr>
                <w:rFonts w:ascii="宋体" w:hAnsi="宋体" w:cs="宋体"/>
                <w:color w:val="auto"/>
                <w:kern w:val="0"/>
                <w:sz w:val="24"/>
                <w:szCs w:val="24"/>
              </w:rPr>
            </w:pPr>
            <w:r>
              <w:rPr>
                <w:rFonts w:ascii="宋体" w:hAnsi="宋体" w:cs="宋体"/>
                <w:color w:val="auto"/>
                <w:kern w:val="0"/>
                <w:sz w:val="24"/>
                <w:szCs w:val="24"/>
              </w:rPr>
              <w:t>1.单机支持本域摄像机数接入≥500，可管理摄像机总数≥5000路；</w:t>
            </w:r>
          </w:p>
          <w:p w14:paraId="0EC948E1">
            <w:pPr>
              <w:widowControl/>
              <w:rPr>
                <w:rFonts w:ascii="宋体" w:hAnsi="宋体" w:cs="宋体"/>
                <w:color w:val="auto"/>
                <w:kern w:val="0"/>
                <w:sz w:val="24"/>
                <w:szCs w:val="24"/>
              </w:rPr>
            </w:pPr>
            <w:r>
              <w:rPr>
                <w:rFonts w:ascii="宋体" w:hAnsi="宋体" w:cs="宋体"/>
                <w:color w:val="auto"/>
                <w:kern w:val="0"/>
                <w:sz w:val="24"/>
                <w:szCs w:val="24"/>
              </w:rPr>
              <w:t>2.支持通过GB/T28181、ONVIF等联网协议接入相关设备，支持将ONVIF媒体流转封装为GB/T28181媒体流；</w:t>
            </w:r>
          </w:p>
          <w:p w14:paraId="5AFD8F9E">
            <w:pPr>
              <w:widowControl/>
              <w:rPr>
                <w:rFonts w:ascii="宋体" w:hAnsi="宋体" w:cs="宋体"/>
                <w:color w:val="auto"/>
                <w:kern w:val="0"/>
                <w:sz w:val="24"/>
                <w:szCs w:val="24"/>
              </w:rPr>
            </w:pPr>
            <w:r>
              <w:rPr>
                <w:rFonts w:ascii="宋体" w:hAnsi="宋体" w:cs="宋体"/>
                <w:color w:val="auto"/>
                <w:kern w:val="0"/>
                <w:sz w:val="24"/>
                <w:szCs w:val="24"/>
              </w:rPr>
              <w:t>3.支持GA/T1400协议等联网协议；</w:t>
            </w:r>
          </w:p>
          <w:p w14:paraId="4C7B7CDC">
            <w:pPr>
              <w:widowControl/>
              <w:rPr>
                <w:rFonts w:ascii="宋体" w:hAnsi="宋体" w:cs="宋体"/>
                <w:color w:val="auto"/>
                <w:kern w:val="0"/>
                <w:sz w:val="24"/>
                <w:szCs w:val="24"/>
              </w:rPr>
            </w:pPr>
            <w:r>
              <w:rPr>
                <w:rFonts w:ascii="宋体" w:hAnsi="宋体" w:cs="宋体"/>
                <w:color w:val="auto"/>
                <w:kern w:val="0"/>
                <w:sz w:val="24"/>
                <w:szCs w:val="24"/>
              </w:rPr>
              <w:t>4.单节点支持结构化库容不小于库容1.5亿，检索时间不超过1.5秒；单节点解析数据入库能力≥150条/s</w:t>
            </w:r>
            <w:r>
              <w:rPr>
                <w:rFonts w:hint="eastAsia" w:ascii="宋体" w:hAnsi="宋体" w:cs="宋体"/>
                <w:color w:val="auto"/>
                <w:kern w:val="0"/>
                <w:sz w:val="24"/>
                <w:szCs w:val="24"/>
              </w:rPr>
              <w:t>；</w:t>
            </w:r>
          </w:p>
          <w:p w14:paraId="042A09F2">
            <w:pPr>
              <w:widowControl/>
              <w:rPr>
                <w:rFonts w:ascii="宋体" w:hAnsi="宋体" w:cs="宋体"/>
                <w:color w:val="auto"/>
                <w:kern w:val="0"/>
                <w:sz w:val="24"/>
                <w:szCs w:val="24"/>
              </w:rPr>
            </w:pPr>
            <w:r>
              <w:rPr>
                <w:rFonts w:ascii="宋体" w:hAnsi="宋体" w:cs="宋体"/>
                <w:color w:val="auto"/>
                <w:kern w:val="0"/>
                <w:sz w:val="24"/>
                <w:szCs w:val="24"/>
              </w:rPr>
              <w:t>5.支持在地图上通过线选、框选、圈选等方式划定两个目标区域，并结合设定的区域时间段，对该区域内的人脸数据进行交叉比对与轨迹关联分析；</w:t>
            </w:r>
          </w:p>
          <w:p w14:paraId="5BCC3DE3">
            <w:pPr>
              <w:widowControl/>
              <w:rPr>
                <w:rFonts w:ascii="宋体" w:hAnsi="宋体" w:cs="宋体"/>
                <w:color w:val="auto"/>
                <w:kern w:val="0"/>
                <w:sz w:val="24"/>
                <w:szCs w:val="24"/>
              </w:rPr>
            </w:pPr>
            <w:r>
              <w:rPr>
                <w:rFonts w:ascii="宋体" w:hAnsi="宋体" w:cs="宋体"/>
                <w:color w:val="auto"/>
                <w:kern w:val="0"/>
                <w:sz w:val="24"/>
                <w:szCs w:val="24"/>
              </w:rPr>
              <w:t>6.支持在地图上测量两点之间距离</w:t>
            </w:r>
            <w:r>
              <w:rPr>
                <w:rFonts w:hint="eastAsia" w:ascii="宋体" w:hAnsi="宋体" w:cs="宋体"/>
                <w:color w:val="auto"/>
                <w:kern w:val="0"/>
                <w:sz w:val="24"/>
                <w:szCs w:val="24"/>
              </w:rPr>
              <w:t>；</w:t>
            </w:r>
          </w:p>
          <w:p w14:paraId="456F176A">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7.支持批量上传多张图片，同时对于已上传图片，支持对目标图片做框选操作，系统可返回符合图片特征的分析结果</w:t>
            </w:r>
            <w:r>
              <w:rPr>
                <w:rFonts w:ascii="宋体" w:hAnsi="宋体" w:cs="宋体"/>
                <w:b/>
                <w:bCs/>
                <w:color w:val="auto"/>
                <w:kern w:val="0"/>
                <w:sz w:val="24"/>
                <w:szCs w:val="24"/>
              </w:rPr>
              <w:t>，(投标文件中提供带有 CMA 标识的检测报告扫描件）；</w:t>
            </w:r>
          </w:p>
          <w:p w14:paraId="68BACD9B">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8.支持一键研判：针对已检索出分析结果，可点击一键研判，系统将自动图片带入到智能研判界面，进行机非人精准检索</w:t>
            </w:r>
            <w:r>
              <w:rPr>
                <w:rFonts w:ascii="宋体" w:hAnsi="宋体" w:cs="宋体"/>
                <w:b/>
                <w:bCs/>
                <w:color w:val="auto"/>
                <w:kern w:val="0"/>
                <w:sz w:val="24"/>
                <w:szCs w:val="24"/>
              </w:rPr>
              <w:t>，(投标文件中提供带有 CMA 标识的检测报告扫描件）；</w:t>
            </w:r>
          </w:p>
          <w:p w14:paraId="616EABB7">
            <w:pPr>
              <w:widowControl/>
              <w:rPr>
                <w:rFonts w:ascii="宋体" w:hAnsi="宋体" w:cs="宋体"/>
                <w:color w:val="auto"/>
                <w:kern w:val="0"/>
                <w:sz w:val="24"/>
                <w:szCs w:val="24"/>
              </w:rPr>
            </w:pPr>
            <w:r>
              <w:rPr>
                <w:rFonts w:ascii="宋体" w:hAnsi="宋体" w:cs="宋体"/>
                <w:color w:val="auto"/>
                <w:kern w:val="0"/>
                <w:sz w:val="24"/>
                <w:szCs w:val="24"/>
              </w:rPr>
              <w:t>9.持对检索结果的图片进行下载，支持一键批量下载检索结果图片；</w:t>
            </w:r>
          </w:p>
          <w:p w14:paraId="6DBE87B6">
            <w:pPr>
              <w:widowControl/>
              <w:rPr>
                <w:rFonts w:ascii="宋体" w:hAnsi="宋体" w:cs="宋体"/>
                <w:color w:val="auto"/>
                <w:kern w:val="0"/>
                <w:sz w:val="24"/>
                <w:szCs w:val="24"/>
              </w:rPr>
            </w:pPr>
            <w:r>
              <w:rPr>
                <w:rFonts w:ascii="宋体" w:hAnsi="宋体" w:cs="宋体"/>
                <w:color w:val="auto"/>
                <w:kern w:val="0"/>
                <w:sz w:val="24"/>
                <w:szCs w:val="24"/>
              </w:rPr>
              <w:t>10.支持将图片结果加入到暂存架，用于下次继续做图搜等操作；支持下载、删除、清空暂存架操作；</w:t>
            </w:r>
          </w:p>
          <w:p w14:paraId="4169311A">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11.支持查看实况分析、录像分析、图片流分析、离线视频分析4类分析任务分析详情，并支持根据任务名称检索；系统支持查看任务下的全量分析结果，包括分析趋势、分析数据；系统支持查看任务下单个相机分析结果，包括分析趋势、分析数据</w:t>
            </w:r>
            <w:r>
              <w:rPr>
                <w:rFonts w:ascii="宋体" w:hAnsi="宋体" w:cs="宋体"/>
                <w:b/>
                <w:bCs/>
                <w:color w:val="auto"/>
                <w:kern w:val="0"/>
                <w:sz w:val="24"/>
                <w:szCs w:val="24"/>
              </w:rPr>
              <w:t>，(投标文件中提供带有 CMA 标识的检测报告扫描件）；</w:t>
            </w:r>
          </w:p>
          <w:p w14:paraId="7B8D8025">
            <w:pPr>
              <w:widowControl/>
              <w:rPr>
                <w:rFonts w:ascii="宋体" w:hAnsi="宋体" w:cs="宋体"/>
                <w:color w:val="auto"/>
                <w:kern w:val="0"/>
                <w:sz w:val="24"/>
                <w:szCs w:val="24"/>
              </w:rPr>
            </w:pPr>
            <w:r>
              <w:rPr>
                <w:rFonts w:ascii="宋体" w:hAnsi="宋体" w:cs="宋体"/>
                <w:color w:val="auto"/>
                <w:kern w:val="0"/>
                <w:sz w:val="24"/>
                <w:szCs w:val="24"/>
              </w:rPr>
              <w:t>12.支持用户针对需要管控的行为类型配置相应的布控任务；</w:t>
            </w:r>
          </w:p>
          <w:p w14:paraId="7E79F324">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13.支持场所标签功能，场所标签支持≥4层，默认为≥2层一级场所分类和二级场所分类，场所标签默认分为≥21个一级场所，≥98个二级场所，可支持自定义扩展</w:t>
            </w:r>
            <w:r>
              <w:rPr>
                <w:rFonts w:ascii="宋体" w:hAnsi="宋体" w:cs="宋体"/>
                <w:b/>
                <w:bCs/>
                <w:color w:val="auto"/>
                <w:kern w:val="0"/>
                <w:sz w:val="24"/>
                <w:szCs w:val="24"/>
              </w:rPr>
              <w:t>，(投标文件中提供带有 CMA 标识的检测报告扫描件）；</w:t>
            </w:r>
          </w:p>
          <w:p w14:paraId="277194E8">
            <w:pPr>
              <w:widowControl/>
              <w:rPr>
                <w:rFonts w:ascii="宋体" w:hAnsi="宋体" w:cs="宋体"/>
                <w:color w:val="auto"/>
                <w:kern w:val="0"/>
                <w:sz w:val="24"/>
                <w:szCs w:val="24"/>
              </w:rPr>
            </w:pPr>
            <w:r>
              <w:rPr>
                <w:rFonts w:hint="eastAsia" w:ascii="宋体" w:hAnsi="宋体" w:cs="宋体"/>
                <w:color w:val="auto"/>
                <w:kern w:val="0"/>
                <w:sz w:val="24"/>
                <w:szCs w:val="24"/>
              </w:rPr>
              <w:t>★</w:t>
            </w:r>
            <w:r>
              <w:rPr>
                <w:rFonts w:ascii="宋体" w:hAnsi="宋体" w:cs="宋体"/>
                <w:color w:val="auto"/>
                <w:kern w:val="0"/>
                <w:sz w:val="24"/>
                <w:szCs w:val="24"/>
              </w:rPr>
              <w:t>14.支持业务平台及第三方平台报警图片接入、报警二次过滤（一次过滤后告警和二次过滤后告符合合格警）、自动复核、转发报警到业务平台或第三方平台</w:t>
            </w:r>
            <w:r>
              <w:rPr>
                <w:rFonts w:ascii="宋体" w:hAnsi="宋体" w:cs="宋体"/>
                <w:b/>
                <w:bCs/>
                <w:color w:val="auto"/>
                <w:kern w:val="0"/>
                <w:sz w:val="24"/>
                <w:szCs w:val="24"/>
              </w:rPr>
              <w:t>，(投标文件中提供带有 CMA 标识的检测报告扫描件）；</w:t>
            </w:r>
          </w:p>
          <w:p w14:paraId="4B6A4041">
            <w:pPr>
              <w:widowControl/>
              <w:rPr>
                <w:rFonts w:ascii="宋体" w:hAnsi="宋体" w:cs="宋体"/>
                <w:color w:val="auto"/>
                <w:kern w:val="0"/>
                <w:sz w:val="24"/>
                <w:szCs w:val="24"/>
              </w:rPr>
            </w:pPr>
            <w:r>
              <w:rPr>
                <w:rFonts w:ascii="宋体" w:hAnsi="宋体" w:cs="宋体"/>
                <w:color w:val="auto"/>
                <w:kern w:val="0"/>
                <w:sz w:val="24"/>
                <w:szCs w:val="24"/>
              </w:rPr>
              <w:t>15. 报警复核种类分为行为类与其他类，行为类涵盖睡岗、跌倒等检测，其他类包含起雾、物体颜色等识别</w:t>
            </w:r>
            <w:r>
              <w:rPr>
                <w:rFonts w:hint="eastAsia" w:ascii="宋体" w:hAnsi="宋体" w:cs="宋体"/>
                <w:color w:val="auto"/>
                <w:kern w:val="0"/>
                <w:sz w:val="24"/>
                <w:szCs w:val="24"/>
              </w:rPr>
              <w:t>；</w:t>
            </w:r>
          </w:p>
          <w:p w14:paraId="6550C4EC">
            <w:pPr>
              <w:widowControl/>
              <w:jc w:val="left"/>
              <w:rPr>
                <w:rFonts w:ascii="宋体" w:hAnsi="宋体" w:cs="宋体"/>
                <w:color w:val="auto"/>
                <w:kern w:val="0"/>
                <w:sz w:val="24"/>
                <w:szCs w:val="24"/>
              </w:rPr>
            </w:pPr>
            <w:r>
              <w:rPr>
                <w:rFonts w:ascii="宋体" w:hAnsi="宋体" w:cs="宋体"/>
                <w:color w:val="auto"/>
                <w:kern w:val="0"/>
                <w:sz w:val="24"/>
                <w:szCs w:val="24"/>
              </w:rPr>
              <w:t>16.配置≥1颗8核 2.8Ghz国产CPU，内存≥128GB，硬盘≥3块8T SATA硬盘，不低于一张国产智能解析卡，</w:t>
            </w:r>
            <w:bookmarkStart w:id="37" w:name="OLE_LINK1"/>
            <w:r>
              <w:rPr>
                <w:rFonts w:ascii="宋体" w:hAnsi="宋体" w:cs="宋体"/>
                <w:color w:val="auto"/>
                <w:kern w:val="0"/>
                <w:sz w:val="24"/>
                <w:szCs w:val="24"/>
              </w:rPr>
              <w:t>单卡算力≥140Tops@</w:t>
            </w:r>
            <w:r>
              <w:rPr>
                <w:color w:val="auto"/>
              </w:rPr>
              <w:t>INT8</w:t>
            </w:r>
            <w:bookmarkEnd w:id="37"/>
            <w:r>
              <w:rPr>
                <w:rFonts w:ascii="宋体" w:hAnsi="宋体" w:cs="宋体"/>
                <w:color w:val="auto"/>
                <w:kern w:val="0"/>
                <w:sz w:val="24"/>
                <w:szCs w:val="24"/>
              </w:rPr>
              <w:t>，单卡支持≥90路200万像素视频流分析</w:t>
            </w:r>
            <w:r>
              <w:rPr>
                <w:rFonts w:hint="eastAsia" w:ascii="宋体" w:hAnsi="宋体" w:cs="宋体"/>
                <w:color w:val="auto"/>
                <w:kern w:val="0"/>
                <w:sz w:val="24"/>
                <w:szCs w:val="24"/>
              </w:rPr>
              <w:t>。</w:t>
            </w:r>
          </w:p>
        </w:tc>
        <w:tc>
          <w:tcPr>
            <w:tcW w:w="461" w:type="dxa"/>
            <w:shd w:val="clear" w:color="000000" w:fill="FFFFFF"/>
            <w:vAlign w:val="center"/>
          </w:tcPr>
          <w:p w14:paraId="669F8AF7">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11A321E4">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3A57DA7B">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7F03CD01">
            <w:pPr>
              <w:widowControl/>
              <w:jc w:val="center"/>
              <w:rPr>
                <w:rFonts w:hint="eastAsia" w:ascii="宋体" w:hAnsi="宋体" w:cs="宋体"/>
                <w:color w:val="auto"/>
                <w:kern w:val="0"/>
                <w:sz w:val="24"/>
                <w:szCs w:val="24"/>
              </w:rPr>
            </w:pPr>
          </w:p>
        </w:tc>
      </w:tr>
      <w:tr w14:paraId="5F2A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9E3C651">
            <w:pPr>
              <w:widowControl/>
              <w:jc w:val="center"/>
              <w:rPr>
                <w:rFonts w:ascii="宋体" w:hAnsi="宋体" w:cs="宋体"/>
                <w:color w:val="auto"/>
                <w:kern w:val="0"/>
                <w:sz w:val="24"/>
                <w:szCs w:val="24"/>
              </w:rPr>
            </w:pPr>
            <w:r>
              <w:rPr>
                <w:rFonts w:hint="eastAsia" w:ascii="宋体" w:hAnsi="宋体" w:cs="宋体"/>
                <w:color w:val="auto"/>
                <w:kern w:val="0"/>
                <w:sz w:val="24"/>
                <w:szCs w:val="24"/>
              </w:rPr>
              <w:t>20</w:t>
            </w:r>
          </w:p>
        </w:tc>
        <w:tc>
          <w:tcPr>
            <w:tcW w:w="1020" w:type="dxa"/>
            <w:shd w:val="clear" w:color="000000" w:fill="FFFFFF"/>
            <w:vAlign w:val="center"/>
          </w:tcPr>
          <w:p w14:paraId="623C01E4">
            <w:pPr>
              <w:widowControl/>
              <w:jc w:val="center"/>
              <w:rPr>
                <w:rFonts w:ascii="宋体" w:hAnsi="宋体" w:cs="宋体"/>
                <w:color w:val="auto"/>
                <w:kern w:val="0"/>
                <w:sz w:val="24"/>
                <w:szCs w:val="24"/>
              </w:rPr>
            </w:pPr>
            <w:r>
              <w:rPr>
                <w:rFonts w:hint="eastAsia" w:ascii="宋体" w:hAnsi="宋体" w:cs="宋体"/>
                <w:color w:val="auto"/>
                <w:kern w:val="0"/>
                <w:sz w:val="24"/>
                <w:szCs w:val="24"/>
              </w:rPr>
              <w:t>宿舍管理系统</w:t>
            </w:r>
          </w:p>
        </w:tc>
        <w:tc>
          <w:tcPr>
            <w:tcW w:w="5688" w:type="dxa"/>
            <w:shd w:val="clear" w:color="000000" w:fill="FFFFFF"/>
            <w:vAlign w:val="center"/>
          </w:tcPr>
          <w:p w14:paraId="33217A52">
            <w:pPr>
              <w:widowControl/>
              <w:jc w:val="left"/>
              <w:rPr>
                <w:rFonts w:ascii="宋体" w:hAnsi="宋体" w:cs="宋体"/>
                <w:color w:val="auto"/>
                <w:kern w:val="0"/>
                <w:sz w:val="24"/>
                <w:szCs w:val="24"/>
              </w:rPr>
            </w:pPr>
            <w:r>
              <w:rPr>
                <w:rFonts w:hint="eastAsia" w:ascii="宋体" w:hAnsi="宋体" w:cs="宋体"/>
                <w:color w:val="auto"/>
                <w:kern w:val="0"/>
                <w:sz w:val="24"/>
                <w:szCs w:val="24"/>
              </w:rPr>
              <w:t>1.支持校区、宿舍楼、宿舍、宿舍资产的维护管理；</w:t>
            </w:r>
          </w:p>
          <w:p w14:paraId="265E643F">
            <w:pPr>
              <w:widowControl/>
              <w:jc w:val="left"/>
              <w:rPr>
                <w:rFonts w:ascii="宋体" w:hAnsi="宋体" w:cs="宋体"/>
                <w:color w:val="auto"/>
                <w:kern w:val="0"/>
                <w:sz w:val="24"/>
                <w:szCs w:val="24"/>
              </w:rPr>
            </w:pPr>
            <w:r>
              <w:rPr>
                <w:rFonts w:hint="eastAsia" w:ascii="宋体" w:hAnsi="宋体" w:cs="宋体"/>
                <w:color w:val="auto"/>
                <w:kern w:val="0"/>
                <w:sz w:val="24"/>
                <w:szCs w:val="24"/>
              </w:rPr>
              <w:t>2.支持宿舍人员的入住、移宿、换宿、退宿功能；</w:t>
            </w:r>
          </w:p>
          <w:p w14:paraId="0E38912B">
            <w:pPr>
              <w:widowControl/>
              <w:jc w:val="left"/>
              <w:rPr>
                <w:rFonts w:ascii="宋体" w:hAnsi="宋体" w:cs="宋体"/>
                <w:color w:val="auto"/>
                <w:kern w:val="0"/>
                <w:sz w:val="24"/>
                <w:szCs w:val="24"/>
              </w:rPr>
            </w:pPr>
            <w:r>
              <w:rPr>
                <w:rFonts w:hint="eastAsia" w:ascii="宋体" w:hAnsi="宋体" w:cs="宋体"/>
                <w:color w:val="auto"/>
                <w:kern w:val="0"/>
                <w:sz w:val="24"/>
                <w:szCs w:val="24"/>
              </w:rPr>
              <w:t>3.支持宿舍长、负责教师的管理呈现；</w:t>
            </w:r>
          </w:p>
          <w:p w14:paraId="2B25CEA7">
            <w:pPr>
              <w:widowControl/>
              <w:jc w:val="left"/>
              <w:rPr>
                <w:rFonts w:ascii="宋体" w:hAnsi="宋体" w:cs="宋体"/>
                <w:color w:val="auto"/>
                <w:kern w:val="0"/>
                <w:sz w:val="24"/>
                <w:szCs w:val="24"/>
              </w:rPr>
            </w:pPr>
            <w:r>
              <w:rPr>
                <w:rFonts w:hint="eastAsia" w:ascii="宋体" w:hAnsi="宋体" w:cs="宋体"/>
                <w:color w:val="auto"/>
                <w:kern w:val="0"/>
                <w:sz w:val="24"/>
                <w:szCs w:val="24"/>
              </w:rPr>
              <w:t>4.支持小程序、H5端的宿舍人员查看、资产报修；</w:t>
            </w:r>
          </w:p>
          <w:p w14:paraId="6475A0B3">
            <w:pPr>
              <w:widowControl/>
              <w:jc w:val="left"/>
              <w:rPr>
                <w:rFonts w:ascii="宋体" w:hAnsi="宋体" w:cs="宋体"/>
                <w:color w:val="auto"/>
                <w:kern w:val="0"/>
                <w:sz w:val="24"/>
                <w:szCs w:val="24"/>
              </w:rPr>
            </w:pPr>
            <w:r>
              <w:rPr>
                <w:rFonts w:hint="eastAsia" w:ascii="宋体" w:hAnsi="宋体" w:cs="宋体"/>
                <w:color w:val="auto"/>
                <w:kern w:val="0"/>
                <w:sz w:val="24"/>
                <w:szCs w:val="24"/>
              </w:rPr>
              <w:t>5.支持移动端人员注册信息管理，支持管理移动端角色权限；</w:t>
            </w:r>
          </w:p>
          <w:p w14:paraId="0FA2F089">
            <w:pPr>
              <w:widowControl/>
              <w:jc w:val="left"/>
              <w:rPr>
                <w:rFonts w:ascii="宋体" w:hAnsi="宋体" w:cs="宋体"/>
                <w:color w:val="auto"/>
                <w:kern w:val="0"/>
                <w:sz w:val="24"/>
                <w:szCs w:val="24"/>
              </w:rPr>
            </w:pPr>
            <w:r>
              <w:rPr>
                <w:rFonts w:hint="eastAsia" w:ascii="宋体" w:hAnsi="宋体" w:cs="宋体"/>
                <w:color w:val="auto"/>
                <w:kern w:val="0"/>
                <w:sz w:val="24"/>
                <w:szCs w:val="24"/>
              </w:rPr>
              <w:t>6.支持门禁与宿舍楼的绑定管理；</w:t>
            </w:r>
          </w:p>
          <w:p w14:paraId="78F274C2">
            <w:pPr>
              <w:widowControl/>
              <w:jc w:val="left"/>
              <w:rPr>
                <w:rFonts w:ascii="宋体" w:hAnsi="宋体" w:cs="宋体"/>
                <w:color w:val="auto"/>
                <w:kern w:val="0"/>
                <w:sz w:val="24"/>
                <w:szCs w:val="24"/>
              </w:rPr>
            </w:pPr>
            <w:r>
              <w:rPr>
                <w:rFonts w:hint="eastAsia" w:ascii="宋体" w:hAnsi="宋体" w:cs="宋体"/>
                <w:color w:val="auto"/>
                <w:kern w:val="0"/>
                <w:sz w:val="24"/>
                <w:szCs w:val="24"/>
              </w:rPr>
              <w:t>7.支持宿舍考勤任务下发，支持基于门禁过人记录的晚归、未归、未出研判；</w:t>
            </w:r>
          </w:p>
          <w:p w14:paraId="08763123">
            <w:pPr>
              <w:widowControl/>
              <w:jc w:val="left"/>
              <w:rPr>
                <w:rFonts w:ascii="宋体" w:hAnsi="宋体" w:cs="宋体"/>
                <w:color w:val="auto"/>
                <w:kern w:val="0"/>
                <w:sz w:val="24"/>
                <w:szCs w:val="24"/>
              </w:rPr>
            </w:pPr>
            <w:r>
              <w:rPr>
                <w:rFonts w:hint="eastAsia" w:ascii="宋体" w:hAnsi="宋体" w:cs="宋体"/>
                <w:color w:val="auto"/>
                <w:kern w:val="0"/>
                <w:sz w:val="24"/>
                <w:szCs w:val="24"/>
              </w:rPr>
              <w:t>8.支持下发在寝打卡任务，查看固定时间点内的学生打卡情况；</w:t>
            </w:r>
          </w:p>
          <w:p w14:paraId="3947CC87">
            <w:pPr>
              <w:widowControl/>
              <w:jc w:val="left"/>
              <w:rPr>
                <w:rFonts w:ascii="宋体" w:hAnsi="宋体" w:cs="宋体"/>
                <w:color w:val="auto"/>
                <w:kern w:val="0"/>
                <w:sz w:val="24"/>
                <w:szCs w:val="24"/>
              </w:rPr>
            </w:pPr>
            <w:r>
              <w:rPr>
                <w:rFonts w:hint="eastAsia" w:ascii="宋体" w:hAnsi="宋体" w:cs="宋体"/>
                <w:color w:val="auto"/>
                <w:kern w:val="0"/>
                <w:sz w:val="24"/>
                <w:szCs w:val="24"/>
              </w:rPr>
              <w:t>9.支持宿舍人员实时在寝状态查看；</w:t>
            </w:r>
          </w:p>
          <w:p w14:paraId="127E3575">
            <w:pPr>
              <w:widowControl/>
              <w:jc w:val="left"/>
              <w:rPr>
                <w:rFonts w:ascii="宋体" w:hAnsi="宋体" w:cs="宋体"/>
                <w:color w:val="auto"/>
                <w:kern w:val="0"/>
                <w:sz w:val="24"/>
                <w:szCs w:val="24"/>
              </w:rPr>
            </w:pPr>
            <w:r>
              <w:rPr>
                <w:rFonts w:hint="eastAsia" w:ascii="宋体" w:hAnsi="宋体" w:cs="宋体"/>
                <w:color w:val="auto"/>
                <w:kern w:val="0"/>
                <w:sz w:val="24"/>
                <w:szCs w:val="24"/>
              </w:rPr>
              <w:t>10.支持移动端考勤记录、实时在寝业务、考勤打卡业务。</w:t>
            </w:r>
          </w:p>
        </w:tc>
        <w:tc>
          <w:tcPr>
            <w:tcW w:w="461" w:type="dxa"/>
            <w:shd w:val="clear" w:color="000000" w:fill="FFFFFF"/>
            <w:vAlign w:val="center"/>
          </w:tcPr>
          <w:p w14:paraId="0ED577E3">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2E6503A7">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7449DC61">
            <w:pPr>
              <w:widowControl/>
              <w:jc w:val="center"/>
              <w:rPr>
                <w:rFonts w:ascii="宋体" w:hAnsi="宋体" w:cs="宋体"/>
                <w:color w:val="auto"/>
                <w:kern w:val="0"/>
                <w:sz w:val="24"/>
                <w:szCs w:val="24"/>
              </w:rPr>
            </w:pPr>
            <w:r>
              <w:rPr>
                <w:rFonts w:hint="eastAsia" w:ascii="宋体" w:hAnsi="宋体" w:cs="宋体"/>
                <w:color w:val="auto"/>
                <w:kern w:val="0"/>
                <w:sz w:val="24"/>
                <w:szCs w:val="24"/>
              </w:rPr>
              <w:t>软件和信息技术服务业</w:t>
            </w:r>
          </w:p>
        </w:tc>
        <w:tc>
          <w:tcPr>
            <w:tcW w:w="1436" w:type="dxa"/>
            <w:shd w:val="clear" w:color="000000" w:fill="FFFFFF"/>
            <w:vAlign w:val="center"/>
          </w:tcPr>
          <w:p w14:paraId="4E96DC8F">
            <w:pPr>
              <w:widowControl/>
              <w:jc w:val="center"/>
              <w:rPr>
                <w:rFonts w:hint="eastAsia" w:ascii="宋体" w:hAnsi="宋体" w:cs="宋体"/>
                <w:color w:val="auto"/>
                <w:kern w:val="0"/>
                <w:sz w:val="24"/>
                <w:szCs w:val="24"/>
              </w:rPr>
            </w:pPr>
          </w:p>
        </w:tc>
      </w:tr>
      <w:tr w14:paraId="2B35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040F1F87">
            <w:pPr>
              <w:widowControl/>
              <w:jc w:val="center"/>
              <w:rPr>
                <w:rFonts w:ascii="宋体" w:hAnsi="宋体" w:cs="宋体"/>
                <w:color w:val="auto"/>
                <w:kern w:val="0"/>
                <w:sz w:val="24"/>
                <w:szCs w:val="24"/>
              </w:rPr>
            </w:pPr>
            <w:r>
              <w:rPr>
                <w:rFonts w:hint="eastAsia" w:ascii="宋体" w:hAnsi="宋体" w:cs="宋体"/>
                <w:color w:val="auto"/>
                <w:kern w:val="0"/>
                <w:sz w:val="24"/>
                <w:szCs w:val="24"/>
              </w:rPr>
              <w:t>21</w:t>
            </w:r>
          </w:p>
        </w:tc>
        <w:tc>
          <w:tcPr>
            <w:tcW w:w="1020" w:type="dxa"/>
            <w:shd w:val="clear" w:color="000000" w:fill="FFFFFF"/>
            <w:vAlign w:val="center"/>
          </w:tcPr>
          <w:p w14:paraId="533937BD">
            <w:pPr>
              <w:widowControl/>
              <w:jc w:val="center"/>
              <w:rPr>
                <w:rFonts w:ascii="宋体" w:hAnsi="宋体" w:cs="宋体"/>
                <w:color w:val="auto"/>
                <w:kern w:val="0"/>
                <w:sz w:val="24"/>
                <w:szCs w:val="24"/>
              </w:rPr>
            </w:pPr>
            <w:r>
              <w:rPr>
                <w:rFonts w:hint="eastAsia" w:ascii="宋体" w:hAnsi="宋体" w:cs="宋体"/>
                <w:color w:val="auto"/>
                <w:kern w:val="0"/>
                <w:sz w:val="24"/>
                <w:szCs w:val="24"/>
              </w:rPr>
              <w:t>云存储节点</w:t>
            </w:r>
          </w:p>
        </w:tc>
        <w:tc>
          <w:tcPr>
            <w:tcW w:w="5688" w:type="dxa"/>
            <w:shd w:val="clear" w:color="000000" w:fill="FFFFFF"/>
            <w:vAlign w:val="center"/>
          </w:tcPr>
          <w:p w14:paraId="220BC7E7">
            <w:pPr>
              <w:widowControl/>
              <w:rPr>
                <w:rFonts w:ascii="宋体" w:hAnsi="宋体" w:cs="宋体"/>
                <w:color w:val="auto"/>
                <w:kern w:val="0"/>
                <w:sz w:val="24"/>
                <w:szCs w:val="24"/>
              </w:rPr>
            </w:pPr>
            <w:r>
              <w:rPr>
                <w:rFonts w:ascii="宋体" w:hAnsi="宋体" w:cs="宋体"/>
                <w:color w:val="auto"/>
                <w:kern w:val="0"/>
                <w:sz w:val="24"/>
                <w:szCs w:val="24"/>
              </w:rPr>
              <w:t>1.系统采用分布式架构，支持数据在多台存储节点间根据负载情况实时动态分散存储；</w:t>
            </w:r>
          </w:p>
          <w:p w14:paraId="3900B1D3">
            <w:pPr>
              <w:widowControl/>
              <w:rPr>
                <w:rFonts w:ascii="宋体" w:hAnsi="宋体" w:cs="宋体"/>
                <w:color w:val="auto"/>
                <w:kern w:val="0"/>
                <w:sz w:val="24"/>
                <w:szCs w:val="24"/>
              </w:rPr>
            </w:pPr>
            <w:r>
              <w:rPr>
                <w:rFonts w:ascii="宋体" w:hAnsi="宋体" w:cs="宋体"/>
                <w:color w:val="auto"/>
                <w:kern w:val="0"/>
                <w:sz w:val="24"/>
                <w:szCs w:val="24"/>
              </w:rPr>
              <w:t>2.云存储系统在监控组网时应支持IPC的音视频、图片等数据直接写入到存储节点，无需部署媒体服务器转发</w:t>
            </w:r>
            <w:r>
              <w:rPr>
                <w:rFonts w:hint="eastAsia" w:ascii="宋体" w:hAnsi="宋体" w:cs="宋体"/>
                <w:color w:val="auto"/>
                <w:kern w:val="0"/>
                <w:sz w:val="24"/>
                <w:szCs w:val="24"/>
              </w:rPr>
              <w:t>；</w:t>
            </w:r>
          </w:p>
          <w:p w14:paraId="6AB2BB60">
            <w:pPr>
              <w:widowControl/>
              <w:rPr>
                <w:rFonts w:ascii="宋体" w:hAnsi="宋体" w:cs="宋体"/>
                <w:color w:val="auto"/>
                <w:kern w:val="0"/>
                <w:sz w:val="24"/>
                <w:szCs w:val="24"/>
              </w:rPr>
            </w:pPr>
            <w:r>
              <w:rPr>
                <w:rFonts w:ascii="宋体" w:hAnsi="宋体" w:cs="宋体"/>
                <w:color w:val="auto"/>
                <w:kern w:val="0"/>
                <w:sz w:val="24"/>
                <w:szCs w:val="24"/>
              </w:rPr>
              <w:t>3.单台云存储节点可接入≥512路高清视频存储</w:t>
            </w:r>
            <w:r>
              <w:rPr>
                <w:rFonts w:hint="eastAsia" w:ascii="宋体" w:hAnsi="宋体" w:cs="宋体"/>
                <w:color w:val="auto"/>
                <w:kern w:val="0"/>
                <w:sz w:val="24"/>
                <w:szCs w:val="24"/>
              </w:rPr>
              <w:t>；</w:t>
            </w:r>
          </w:p>
          <w:p w14:paraId="65CB35E7">
            <w:pPr>
              <w:widowControl/>
              <w:rPr>
                <w:rFonts w:ascii="宋体" w:hAnsi="宋体" w:cs="宋体"/>
                <w:color w:val="auto"/>
                <w:kern w:val="0"/>
                <w:sz w:val="24"/>
                <w:szCs w:val="24"/>
              </w:rPr>
            </w:pPr>
            <w:r>
              <w:rPr>
                <w:rFonts w:ascii="宋体" w:hAnsi="宋体" w:cs="宋体"/>
                <w:color w:val="auto"/>
                <w:kern w:val="0"/>
                <w:sz w:val="24"/>
                <w:szCs w:val="24"/>
              </w:rPr>
              <w:t>4.云存储系统应支持容量及性能线性扩展</w:t>
            </w:r>
            <w:r>
              <w:rPr>
                <w:rFonts w:hint="eastAsia" w:ascii="宋体" w:hAnsi="宋体" w:cs="宋体"/>
                <w:color w:val="auto"/>
                <w:kern w:val="0"/>
                <w:sz w:val="24"/>
                <w:szCs w:val="24"/>
              </w:rPr>
              <w:t>；</w:t>
            </w:r>
          </w:p>
          <w:p w14:paraId="3FDFCB90">
            <w:pPr>
              <w:widowControl/>
              <w:rPr>
                <w:rFonts w:ascii="宋体" w:hAnsi="宋体" w:cs="宋体"/>
                <w:color w:val="auto"/>
                <w:kern w:val="0"/>
                <w:sz w:val="24"/>
                <w:szCs w:val="24"/>
              </w:rPr>
            </w:pPr>
            <w:r>
              <w:rPr>
                <w:rFonts w:ascii="宋体" w:hAnsi="宋体" w:cs="宋体"/>
                <w:color w:val="auto"/>
                <w:kern w:val="0"/>
                <w:sz w:val="24"/>
                <w:szCs w:val="24"/>
              </w:rPr>
              <w:t>5.云存储系统支持前端摄像机主动直写存储模式，即音视频以iSCSI协议直写入到云存储节点，且同一台存储节点能同时支持iSCSI协议、国标GB/T28181、Onvif 1.0及以上标准码流直写，无需媒体服务器中转；</w:t>
            </w:r>
          </w:p>
          <w:p w14:paraId="07913BB1">
            <w:pPr>
              <w:widowControl/>
              <w:rPr>
                <w:rFonts w:ascii="宋体" w:hAnsi="宋体" w:cs="宋体"/>
                <w:color w:val="auto"/>
                <w:kern w:val="0"/>
                <w:sz w:val="24"/>
                <w:szCs w:val="24"/>
              </w:rPr>
            </w:pPr>
            <w:r>
              <w:rPr>
                <w:rFonts w:ascii="宋体" w:hAnsi="宋体" w:cs="宋体"/>
                <w:color w:val="auto"/>
                <w:kern w:val="0"/>
                <w:sz w:val="24"/>
                <w:szCs w:val="24"/>
              </w:rPr>
              <w:t>6.云存储系统应支持H.265编码格式视频的存取</w:t>
            </w:r>
            <w:r>
              <w:rPr>
                <w:rFonts w:hint="eastAsia" w:ascii="宋体" w:hAnsi="宋体" w:cs="宋体"/>
                <w:color w:val="auto"/>
                <w:kern w:val="0"/>
                <w:sz w:val="24"/>
                <w:szCs w:val="24"/>
              </w:rPr>
              <w:t>；</w:t>
            </w:r>
          </w:p>
          <w:p w14:paraId="69ABA9C0">
            <w:pPr>
              <w:widowControl/>
              <w:rPr>
                <w:rFonts w:ascii="宋体" w:hAnsi="宋体" w:cs="宋体"/>
                <w:color w:val="auto"/>
                <w:kern w:val="0"/>
                <w:sz w:val="24"/>
                <w:szCs w:val="24"/>
              </w:rPr>
            </w:pPr>
            <w:r>
              <w:rPr>
                <w:rFonts w:ascii="宋体" w:hAnsi="宋体" w:cs="宋体"/>
                <w:color w:val="auto"/>
                <w:kern w:val="0"/>
                <w:sz w:val="24"/>
                <w:szCs w:val="24"/>
              </w:rPr>
              <w:t>7.支持图片直接写入云存储系统中，无需单独部署图片服务器；</w:t>
            </w:r>
          </w:p>
          <w:p w14:paraId="799C0A48">
            <w:pPr>
              <w:widowControl/>
              <w:rPr>
                <w:rFonts w:ascii="宋体" w:hAnsi="宋体" w:cs="宋体"/>
                <w:color w:val="auto"/>
                <w:kern w:val="0"/>
                <w:sz w:val="24"/>
                <w:szCs w:val="24"/>
              </w:rPr>
            </w:pPr>
            <w:r>
              <w:rPr>
                <w:rFonts w:ascii="宋体" w:hAnsi="宋体" w:cs="宋体"/>
                <w:color w:val="auto"/>
                <w:kern w:val="0"/>
                <w:sz w:val="24"/>
                <w:szCs w:val="24"/>
              </w:rPr>
              <w:t>8.云存储系统支持目录配额，支持满覆盖、满停写两种策略方式</w:t>
            </w:r>
            <w:r>
              <w:rPr>
                <w:rFonts w:hint="eastAsia" w:ascii="宋体" w:hAnsi="宋体" w:cs="宋体"/>
                <w:color w:val="auto"/>
                <w:kern w:val="0"/>
                <w:sz w:val="24"/>
                <w:szCs w:val="24"/>
              </w:rPr>
              <w:t>；</w:t>
            </w:r>
          </w:p>
          <w:p w14:paraId="72435CB2">
            <w:pPr>
              <w:widowControl/>
              <w:rPr>
                <w:rFonts w:ascii="宋体" w:hAnsi="宋体" w:cs="宋体"/>
                <w:color w:val="auto"/>
                <w:kern w:val="0"/>
                <w:sz w:val="24"/>
                <w:szCs w:val="24"/>
              </w:rPr>
            </w:pPr>
            <w:r>
              <w:rPr>
                <w:rFonts w:ascii="宋体" w:hAnsi="宋体" w:cs="宋体"/>
                <w:color w:val="auto"/>
                <w:kern w:val="0"/>
                <w:sz w:val="24"/>
                <w:szCs w:val="24"/>
              </w:rPr>
              <w:t>9.支持NFS、CIFS、iSCSI、FTP、HTTP、REST、POSIX/Windows标准库接口以及客户端API访问</w:t>
            </w:r>
            <w:r>
              <w:rPr>
                <w:rFonts w:hint="eastAsia" w:ascii="宋体" w:hAnsi="宋体" w:cs="宋体"/>
                <w:color w:val="auto"/>
                <w:kern w:val="0"/>
                <w:sz w:val="24"/>
                <w:szCs w:val="24"/>
              </w:rPr>
              <w:t>；</w:t>
            </w:r>
          </w:p>
          <w:p w14:paraId="1D481246">
            <w:pPr>
              <w:widowControl/>
              <w:rPr>
                <w:rFonts w:ascii="宋体" w:hAnsi="宋体" w:cs="宋体"/>
                <w:color w:val="auto"/>
                <w:kern w:val="0"/>
                <w:sz w:val="24"/>
                <w:szCs w:val="24"/>
              </w:rPr>
            </w:pPr>
            <w:r>
              <w:rPr>
                <w:rFonts w:ascii="宋体" w:hAnsi="宋体" w:cs="宋体"/>
                <w:color w:val="auto"/>
                <w:kern w:val="0"/>
                <w:sz w:val="24"/>
                <w:szCs w:val="24"/>
              </w:rPr>
              <w:t>10.当系统中存储节点或磁盘故障，数据不丢失，业务不中断；故障节点或故障磁盘上的数据可以通过其他节点实现自动恢复，整个过程不影响在线业务</w:t>
            </w:r>
            <w:r>
              <w:rPr>
                <w:rFonts w:hint="eastAsia" w:ascii="宋体" w:hAnsi="宋体" w:cs="宋体"/>
                <w:color w:val="auto"/>
                <w:kern w:val="0"/>
                <w:sz w:val="24"/>
                <w:szCs w:val="24"/>
              </w:rPr>
              <w:t>；</w:t>
            </w:r>
          </w:p>
          <w:p w14:paraId="70F1D9C6">
            <w:pPr>
              <w:widowControl/>
              <w:rPr>
                <w:rFonts w:ascii="宋体" w:hAnsi="宋体" w:cs="宋体"/>
                <w:color w:val="auto"/>
                <w:kern w:val="0"/>
                <w:sz w:val="24"/>
                <w:szCs w:val="24"/>
              </w:rPr>
            </w:pPr>
            <w:r>
              <w:rPr>
                <w:rFonts w:ascii="宋体" w:hAnsi="宋体" w:cs="宋体"/>
                <w:color w:val="auto"/>
                <w:kern w:val="0"/>
                <w:sz w:val="24"/>
                <w:szCs w:val="24"/>
              </w:rPr>
              <w:t>11.支持第三方标准iSCSI、FC、NAS存储设备接入云存储系统</w:t>
            </w:r>
            <w:r>
              <w:rPr>
                <w:rFonts w:hint="eastAsia" w:ascii="宋体" w:hAnsi="宋体" w:cs="宋体"/>
                <w:color w:val="auto"/>
                <w:kern w:val="0"/>
                <w:sz w:val="24"/>
                <w:szCs w:val="24"/>
              </w:rPr>
              <w:t>；</w:t>
            </w:r>
          </w:p>
          <w:p w14:paraId="093C72AD">
            <w:pPr>
              <w:widowControl/>
              <w:rPr>
                <w:rFonts w:ascii="宋体" w:hAnsi="宋体" w:cs="宋体"/>
                <w:color w:val="auto"/>
                <w:kern w:val="0"/>
                <w:sz w:val="24"/>
                <w:szCs w:val="24"/>
              </w:rPr>
            </w:pPr>
            <w:r>
              <w:rPr>
                <w:rFonts w:ascii="宋体" w:hAnsi="宋体" w:cs="宋体"/>
                <w:color w:val="auto"/>
                <w:kern w:val="0"/>
                <w:sz w:val="24"/>
                <w:szCs w:val="24"/>
              </w:rPr>
              <w:t>12.≥48盘位云存储节点，主机自带≥5个千兆网口，提供不少于1个PCI-E插槽</w:t>
            </w:r>
            <w:r>
              <w:rPr>
                <w:rFonts w:hint="eastAsia" w:ascii="宋体" w:hAnsi="宋体" w:cs="宋体"/>
                <w:color w:val="auto"/>
                <w:kern w:val="0"/>
                <w:sz w:val="24"/>
                <w:szCs w:val="24"/>
              </w:rPr>
              <w:t>；</w:t>
            </w:r>
          </w:p>
          <w:p w14:paraId="53C20DA8">
            <w:pPr>
              <w:widowControl/>
              <w:rPr>
                <w:rFonts w:ascii="宋体" w:hAnsi="宋体" w:cs="宋体"/>
                <w:color w:val="auto"/>
                <w:kern w:val="0"/>
                <w:sz w:val="24"/>
                <w:szCs w:val="24"/>
              </w:rPr>
            </w:pPr>
            <w:r>
              <w:rPr>
                <w:rFonts w:ascii="宋体" w:hAnsi="宋体" w:cs="宋体"/>
                <w:color w:val="auto"/>
                <w:kern w:val="0"/>
                <w:sz w:val="24"/>
                <w:szCs w:val="24"/>
              </w:rPr>
              <w:t>13.</w:t>
            </w:r>
            <w:r>
              <w:rPr>
                <w:rFonts w:hint="eastAsia" w:ascii="宋体" w:hAnsi="宋体" w:cs="宋体"/>
                <w:color w:val="auto"/>
                <w:kern w:val="0"/>
                <w:sz w:val="24"/>
                <w:szCs w:val="24"/>
              </w:rPr>
              <w:t>支持对硬盘、电源、风扇、控制器模块热插拔维</w:t>
            </w:r>
          </w:p>
          <w:p w14:paraId="6F080021">
            <w:pPr>
              <w:widowControl/>
              <w:rPr>
                <w:rFonts w:ascii="宋体" w:hAnsi="宋体" w:cs="宋体"/>
                <w:color w:val="auto"/>
                <w:kern w:val="0"/>
                <w:sz w:val="24"/>
                <w:szCs w:val="24"/>
              </w:rPr>
            </w:pPr>
            <w:r>
              <w:rPr>
                <w:rFonts w:hint="eastAsia" w:ascii="宋体" w:hAnsi="宋体" w:cs="宋体"/>
                <w:color w:val="auto"/>
                <w:kern w:val="0"/>
                <w:sz w:val="24"/>
                <w:szCs w:val="24"/>
              </w:rPr>
              <w:t>护；</w:t>
            </w:r>
          </w:p>
          <w:p w14:paraId="1F9F6280">
            <w:pPr>
              <w:widowControl/>
              <w:jc w:val="left"/>
              <w:rPr>
                <w:rFonts w:ascii="宋体" w:hAnsi="宋体" w:cs="宋体"/>
                <w:color w:val="auto"/>
                <w:kern w:val="0"/>
                <w:sz w:val="24"/>
                <w:szCs w:val="24"/>
              </w:rPr>
            </w:pPr>
            <w:r>
              <w:rPr>
                <w:rFonts w:ascii="宋体" w:hAnsi="宋体" w:cs="宋体"/>
                <w:color w:val="auto"/>
                <w:kern w:val="0"/>
                <w:sz w:val="24"/>
                <w:szCs w:val="24"/>
              </w:rPr>
              <w:t>14.配置不少于48块10T硬盘。</w:t>
            </w:r>
          </w:p>
        </w:tc>
        <w:tc>
          <w:tcPr>
            <w:tcW w:w="461" w:type="dxa"/>
            <w:shd w:val="clear" w:color="000000" w:fill="FFFFFF"/>
            <w:vAlign w:val="center"/>
          </w:tcPr>
          <w:p w14:paraId="409293CE">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523D0E5E">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0B5CFF66">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2F2F9D60">
            <w:pPr>
              <w:widowControl/>
              <w:jc w:val="center"/>
              <w:rPr>
                <w:rFonts w:hint="eastAsia" w:ascii="宋体" w:hAnsi="宋体" w:cs="宋体"/>
                <w:color w:val="auto"/>
                <w:kern w:val="0"/>
                <w:sz w:val="24"/>
                <w:szCs w:val="24"/>
              </w:rPr>
            </w:pPr>
          </w:p>
        </w:tc>
      </w:tr>
      <w:tr w14:paraId="7EFD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FD8A323">
            <w:pPr>
              <w:widowControl/>
              <w:jc w:val="center"/>
              <w:rPr>
                <w:rFonts w:ascii="宋体" w:hAnsi="宋体" w:cs="宋体"/>
                <w:color w:val="auto"/>
                <w:kern w:val="0"/>
                <w:sz w:val="24"/>
                <w:szCs w:val="24"/>
              </w:rPr>
            </w:pPr>
            <w:r>
              <w:rPr>
                <w:rFonts w:hint="eastAsia" w:ascii="宋体" w:hAnsi="宋体" w:cs="宋体"/>
                <w:color w:val="auto"/>
                <w:kern w:val="0"/>
                <w:sz w:val="24"/>
                <w:szCs w:val="24"/>
              </w:rPr>
              <w:t>22</w:t>
            </w:r>
          </w:p>
        </w:tc>
        <w:tc>
          <w:tcPr>
            <w:tcW w:w="1020" w:type="dxa"/>
            <w:shd w:val="clear" w:color="000000" w:fill="FFFFFF"/>
            <w:vAlign w:val="center"/>
          </w:tcPr>
          <w:p w14:paraId="64F76FB2">
            <w:pPr>
              <w:widowControl/>
              <w:jc w:val="center"/>
              <w:rPr>
                <w:rFonts w:ascii="宋体" w:hAnsi="宋体" w:cs="宋体"/>
                <w:color w:val="auto"/>
                <w:kern w:val="0"/>
                <w:sz w:val="24"/>
                <w:szCs w:val="24"/>
              </w:rPr>
            </w:pPr>
            <w:r>
              <w:rPr>
                <w:rFonts w:hint="eastAsia" w:ascii="宋体" w:hAnsi="宋体" w:cs="宋体"/>
                <w:color w:val="auto"/>
                <w:kern w:val="0"/>
                <w:sz w:val="24"/>
                <w:szCs w:val="24"/>
              </w:rPr>
              <w:t>智能诊断服务器</w:t>
            </w:r>
          </w:p>
        </w:tc>
        <w:tc>
          <w:tcPr>
            <w:tcW w:w="5688" w:type="dxa"/>
            <w:shd w:val="clear" w:color="000000" w:fill="FFFFFF"/>
            <w:vAlign w:val="center"/>
          </w:tcPr>
          <w:p w14:paraId="15B8EB9C">
            <w:pPr>
              <w:widowControl/>
              <w:rPr>
                <w:rFonts w:ascii="宋体" w:hAnsi="宋体" w:cs="宋体"/>
                <w:color w:val="auto"/>
                <w:kern w:val="0"/>
                <w:sz w:val="24"/>
                <w:szCs w:val="24"/>
              </w:rPr>
            </w:pPr>
            <w:r>
              <w:rPr>
                <w:rFonts w:ascii="宋体" w:hAnsi="宋体" w:cs="宋体"/>
                <w:color w:val="auto"/>
                <w:kern w:val="0"/>
                <w:sz w:val="24"/>
                <w:szCs w:val="24"/>
              </w:rPr>
              <w:t>1.支持CPU≥8核，16线程，3.0GHz</w:t>
            </w:r>
            <w:r>
              <w:rPr>
                <w:rFonts w:hint="eastAsia" w:ascii="宋体" w:hAnsi="宋体" w:cs="宋体"/>
                <w:color w:val="auto"/>
                <w:kern w:val="0"/>
                <w:sz w:val="24"/>
                <w:szCs w:val="24"/>
              </w:rPr>
              <w:t>；</w:t>
            </w:r>
          </w:p>
          <w:p w14:paraId="72337E02">
            <w:pPr>
              <w:widowControl/>
              <w:rPr>
                <w:rFonts w:ascii="宋体" w:hAnsi="宋体" w:cs="宋体"/>
                <w:color w:val="auto"/>
                <w:kern w:val="0"/>
                <w:sz w:val="24"/>
                <w:szCs w:val="24"/>
              </w:rPr>
            </w:pPr>
            <w:r>
              <w:rPr>
                <w:rFonts w:ascii="宋体" w:hAnsi="宋体" w:cs="宋体"/>
                <w:color w:val="auto"/>
                <w:kern w:val="0"/>
                <w:sz w:val="24"/>
                <w:szCs w:val="24"/>
              </w:rPr>
              <w:t>2.支持内存≥16GB*1；硬盘≥4TB</w:t>
            </w:r>
            <w:r>
              <w:rPr>
                <w:rFonts w:hint="eastAsia" w:ascii="宋体" w:hAnsi="宋体" w:cs="宋体"/>
                <w:color w:val="auto"/>
                <w:kern w:val="0"/>
                <w:sz w:val="24"/>
                <w:szCs w:val="24"/>
              </w:rPr>
              <w:t>；</w:t>
            </w:r>
          </w:p>
          <w:p w14:paraId="3C7617BA">
            <w:pPr>
              <w:widowControl/>
              <w:rPr>
                <w:rFonts w:ascii="宋体" w:hAnsi="宋体" w:cs="宋体"/>
                <w:color w:val="auto"/>
                <w:kern w:val="0"/>
                <w:sz w:val="24"/>
                <w:szCs w:val="24"/>
              </w:rPr>
            </w:pPr>
            <w:r>
              <w:rPr>
                <w:rFonts w:ascii="宋体" w:hAnsi="宋体" w:cs="宋体"/>
                <w:color w:val="auto"/>
                <w:kern w:val="0"/>
                <w:sz w:val="24"/>
                <w:szCs w:val="24"/>
              </w:rPr>
              <w:t>3.支持管理网口≥1个，业务网口≥2个</w:t>
            </w:r>
            <w:r>
              <w:rPr>
                <w:rFonts w:hint="eastAsia" w:ascii="宋体" w:hAnsi="宋体" w:cs="宋体"/>
                <w:color w:val="auto"/>
                <w:kern w:val="0"/>
                <w:sz w:val="24"/>
                <w:szCs w:val="24"/>
              </w:rPr>
              <w:t>；</w:t>
            </w:r>
          </w:p>
          <w:p w14:paraId="1978FDEF">
            <w:pPr>
              <w:widowControl/>
              <w:rPr>
                <w:rFonts w:ascii="宋体" w:hAnsi="宋体" w:cs="宋体"/>
                <w:color w:val="auto"/>
                <w:kern w:val="0"/>
                <w:sz w:val="24"/>
                <w:szCs w:val="24"/>
              </w:rPr>
            </w:pPr>
            <w:r>
              <w:rPr>
                <w:rFonts w:ascii="宋体" w:hAnsi="宋体" w:cs="宋体"/>
                <w:color w:val="auto"/>
                <w:kern w:val="0"/>
                <w:sz w:val="24"/>
                <w:szCs w:val="24"/>
              </w:rPr>
              <w:t>4.系统支持摄像机诊断结果统计（圆饼显示正常、异常，警告，失败）</w:t>
            </w:r>
            <w:r>
              <w:rPr>
                <w:rFonts w:hint="eastAsia" w:ascii="宋体" w:hAnsi="宋体" w:cs="宋体"/>
                <w:color w:val="auto"/>
                <w:kern w:val="0"/>
                <w:sz w:val="24"/>
                <w:szCs w:val="24"/>
              </w:rPr>
              <w:t>；</w:t>
            </w:r>
          </w:p>
          <w:p w14:paraId="51B2789D">
            <w:pPr>
              <w:widowControl/>
              <w:rPr>
                <w:rFonts w:ascii="宋体" w:hAnsi="宋体" w:cs="宋体"/>
                <w:color w:val="auto"/>
                <w:kern w:val="0"/>
                <w:sz w:val="24"/>
                <w:szCs w:val="24"/>
              </w:rPr>
            </w:pPr>
            <w:r>
              <w:rPr>
                <w:rFonts w:ascii="宋体" w:hAnsi="宋体" w:cs="宋体"/>
                <w:color w:val="auto"/>
                <w:kern w:val="0"/>
                <w:sz w:val="24"/>
                <w:szCs w:val="24"/>
              </w:rPr>
              <w:t>5.支持视频诊断异常项结果统计（柱状图显示离线、视频丢失、亮度（亮度偏高、亮度偏低）、颜色、对比度、画面冻结、图像模糊、噪声干扰、强横纹、滚屏、视频遮挡、场景变换、黑白画面、视频剧变、视频抖动、云台控制、实况用时、图片抓拍、丢包率、时钟诊断、标注诊断）</w:t>
            </w:r>
            <w:r>
              <w:rPr>
                <w:rFonts w:hint="eastAsia" w:ascii="宋体" w:hAnsi="宋体" w:cs="宋体"/>
                <w:color w:val="auto"/>
                <w:kern w:val="0"/>
                <w:sz w:val="24"/>
                <w:szCs w:val="24"/>
              </w:rPr>
              <w:t>；</w:t>
            </w:r>
            <w:r>
              <w:rPr>
                <w:rFonts w:ascii="宋体" w:hAnsi="宋体" w:cs="宋体"/>
                <w:color w:val="auto"/>
                <w:kern w:val="0"/>
                <w:sz w:val="24"/>
                <w:szCs w:val="24"/>
              </w:rPr>
              <w:t xml:space="preserve"> </w:t>
            </w:r>
          </w:p>
          <w:p w14:paraId="46CA011E">
            <w:pPr>
              <w:widowControl/>
              <w:rPr>
                <w:rFonts w:ascii="宋体" w:hAnsi="宋体" w:cs="宋体"/>
                <w:color w:val="auto"/>
                <w:kern w:val="0"/>
                <w:sz w:val="24"/>
                <w:szCs w:val="24"/>
              </w:rPr>
            </w:pPr>
            <w:r>
              <w:rPr>
                <w:rFonts w:ascii="宋体" w:hAnsi="宋体" w:cs="宋体"/>
                <w:color w:val="auto"/>
                <w:kern w:val="0"/>
                <w:sz w:val="24"/>
                <w:szCs w:val="24"/>
              </w:rPr>
              <w:t>6.支持按组织和诊断任务分别查看视频诊断明细，字段包含摄像机编码、在线状态、摄像机名称、所属组织、诊断时间、诊断结果、综合评价、异常项目；支持查看诊断结果的详情，查看诊断图片和视频实况；支持导出明细表</w:t>
            </w:r>
            <w:r>
              <w:rPr>
                <w:rFonts w:hint="eastAsia" w:ascii="宋体" w:hAnsi="宋体" w:cs="宋体"/>
                <w:color w:val="auto"/>
                <w:kern w:val="0"/>
                <w:sz w:val="24"/>
                <w:szCs w:val="24"/>
              </w:rPr>
              <w:t>；</w:t>
            </w:r>
          </w:p>
          <w:p w14:paraId="4E99ACD2">
            <w:pPr>
              <w:widowControl/>
              <w:rPr>
                <w:rFonts w:ascii="宋体" w:hAnsi="宋体" w:cs="宋体"/>
                <w:color w:val="auto"/>
                <w:kern w:val="0"/>
                <w:sz w:val="24"/>
                <w:szCs w:val="24"/>
              </w:rPr>
            </w:pPr>
            <w:r>
              <w:rPr>
                <w:rFonts w:ascii="宋体" w:hAnsi="宋体" w:cs="宋体"/>
                <w:color w:val="auto"/>
                <w:kern w:val="0"/>
                <w:sz w:val="24"/>
                <w:szCs w:val="24"/>
              </w:rPr>
              <w:t>7.支持诊断项：离线、视频丢失、亮度、颜色、对比度、画面冻结、图像模糊、噪声干扰、强横纹、滚屏、视频遮挡、场景变换、云台控制失效、实况用时超阈值等</w:t>
            </w:r>
            <w:r>
              <w:rPr>
                <w:rFonts w:hint="eastAsia" w:ascii="宋体" w:hAnsi="宋体" w:cs="宋体"/>
                <w:color w:val="auto"/>
                <w:kern w:val="0"/>
                <w:sz w:val="24"/>
                <w:szCs w:val="24"/>
              </w:rPr>
              <w:t>；</w:t>
            </w:r>
          </w:p>
          <w:p w14:paraId="46BEB3FF">
            <w:pPr>
              <w:widowControl/>
              <w:jc w:val="left"/>
              <w:rPr>
                <w:rFonts w:ascii="宋体" w:hAnsi="宋体" w:cs="宋体"/>
                <w:color w:val="auto"/>
                <w:kern w:val="0"/>
                <w:sz w:val="24"/>
                <w:szCs w:val="24"/>
              </w:rPr>
            </w:pPr>
            <w:r>
              <w:rPr>
                <w:rFonts w:ascii="宋体" w:hAnsi="宋体" w:cs="宋体"/>
                <w:color w:val="auto"/>
                <w:kern w:val="0"/>
                <w:sz w:val="24"/>
                <w:szCs w:val="24"/>
              </w:rPr>
              <w:t>8.显示系统存储节点列表，包括设备名称、设备编码、设备地址、在线状态、告警级别、告警描述、总容量、未导入容量、已导入容量等。</w:t>
            </w:r>
          </w:p>
        </w:tc>
        <w:tc>
          <w:tcPr>
            <w:tcW w:w="461" w:type="dxa"/>
            <w:shd w:val="clear" w:color="000000" w:fill="FFFFFF"/>
            <w:vAlign w:val="center"/>
          </w:tcPr>
          <w:p w14:paraId="1D0C24F7">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75F2DDB6">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013081FD">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168A86B4">
            <w:pPr>
              <w:widowControl/>
              <w:jc w:val="center"/>
              <w:rPr>
                <w:rFonts w:hint="eastAsia" w:ascii="宋体" w:hAnsi="宋体" w:cs="宋体"/>
                <w:color w:val="auto"/>
                <w:kern w:val="0"/>
                <w:sz w:val="24"/>
                <w:szCs w:val="24"/>
              </w:rPr>
            </w:pPr>
          </w:p>
        </w:tc>
      </w:tr>
      <w:tr w14:paraId="34DE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9FFDD96">
            <w:pPr>
              <w:widowControl/>
              <w:jc w:val="center"/>
              <w:rPr>
                <w:rFonts w:ascii="宋体" w:hAnsi="宋体" w:cs="宋体"/>
                <w:color w:val="auto"/>
                <w:kern w:val="0"/>
                <w:sz w:val="24"/>
                <w:szCs w:val="24"/>
              </w:rPr>
            </w:pPr>
            <w:r>
              <w:rPr>
                <w:rFonts w:hint="eastAsia" w:ascii="宋体" w:hAnsi="宋体" w:cs="宋体"/>
                <w:color w:val="auto"/>
                <w:kern w:val="0"/>
                <w:sz w:val="24"/>
                <w:szCs w:val="24"/>
              </w:rPr>
              <w:t>23</w:t>
            </w:r>
          </w:p>
        </w:tc>
        <w:tc>
          <w:tcPr>
            <w:tcW w:w="1020" w:type="dxa"/>
            <w:shd w:val="clear" w:color="000000" w:fill="FFFFFF"/>
            <w:vAlign w:val="center"/>
          </w:tcPr>
          <w:p w14:paraId="67E4C976">
            <w:pPr>
              <w:widowControl/>
              <w:jc w:val="center"/>
              <w:rPr>
                <w:rFonts w:ascii="宋体" w:hAnsi="宋体" w:cs="宋体"/>
                <w:color w:val="auto"/>
                <w:kern w:val="0"/>
                <w:sz w:val="24"/>
                <w:szCs w:val="24"/>
              </w:rPr>
            </w:pPr>
            <w:r>
              <w:rPr>
                <w:rFonts w:hint="eastAsia" w:ascii="宋体" w:hAnsi="宋体" w:cs="宋体"/>
                <w:color w:val="auto"/>
                <w:kern w:val="0"/>
                <w:sz w:val="24"/>
                <w:szCs w:val="24"/>
              </w:rPr>
              <w:t>运维管理设备</w:t>
            </w:r>
          </w:p>
        </w:tc>
        <w:tc>
          <w:tcPr>
            <w:tcW w:w="5688" w:type="dxa"/>
            <w:shd w:val="clear" w:color="000000" w:fill="FFFFFF"/>
            <w:vAlign w:val="center"/>
          </w:tcPr>
          <w:p w14:paraId="18574DB2">
            <w:pPr>
              <w:widowControl/>
              <w:rPr>
                <w:rFonts w:ascii="宋体" w:hAnsi="宋体" w:cs="宋体"/>
                <w:color w:val="auto"/>
                <w:kern w:val="0"/>
                <w:sz w:val="24"/>
                <w:szCs w:val="24"/>
              </w:rPr>
            </w:pPr>
            <w:r>
              <w:rPr>
                <w:rFonts w:ascii="宋体" w:hAnsi="宋体" w:cs="宋体"/>
                <w:color w:val="auto"/>
                <w:kern w:val="0"/>
                <w:sz w:val="24"/>
                <w:szCs w:val="24"/>
              </w:rPr>
              <w:t>1.支持CPU≥8核，16线程，3.0GHz</w:t>
            </w:r>
            <w:r>
              <w:rPr>
                <w:rFonts w:hint="eastAsia" w:ascii="宋体" w:hAnsi="宋体" w:cs="宋体"/>
                <w:color w:val="auto"/>
                <w:kern w:val="0"/>
                <w:sz w:val="24"/>
                <w:szCs w:val="24"/>
              </w:rPr>
              <w:t>；</w:t>
            </w:r>
          </w:p>
          <w:p w14:paraId="684C6AD2">
            <w:pPr>
              <w:widowControl/>
              <w:rPr>
                <w:rFonts w:ascii="宋体" w:hAnsi="宋体" w:cs="宋体"/>
                <w:color w:val="auto"/>
                <w:kern w:val="0"/>
                <w:sz w:val="24"/>
                <w:szCs w:val="24"/>
              </w:rPr>
            </w:pPr>
            <w:r>
              <w:rPr>
                <w:rFonts w:ascii="宋体" w:hAnsi="宋体" w:cs="宋体"/>
                <w:color w:val="auto"/>
                <w:kern w:val="0"/>
                <w:sz w:val="24"/>
                <w:szCs w:val="24"/>
              </w:rPr>
              <w:t>2.支持内存≥16GB*1；硬盘≥4TB</w:t>
            </w:r>
            <w:r>
              <w:rPr>
                <w:rFonts w:hint="eastAsia" w:ascii="宋体" w:hAnsi="宋体" w:cs="宋体"/>
                <w:color w:val="auto"/>
                <w:kern w:val="0"/>
                <w:sz w:val="24"/>
                <w:szCs w:val="24"/>
              </w:rPr>
              <w:t>；</w:t>
            </w:r>
          </w:p>
          <w:p w14:paraId="56AAED3A">
            <w:pPr>
              <w:widowControl/>
              <w:rPr>
                <w:rFonts w:ascii="宋体" w:hAnsi="宋体" w:cs="宋体"/>
                <w:color w:val="auto"/>
                <w:kern w:val="0"/>
                <w:sz w:val="24"/>
                <w:szCs w:val="24"/>
              </w:rPr>
            </w:pPr>
            <w:r>
              <w:rPr>
                <w:rFonts w:ascii="宋体" w:hAnsi="宋体" w:cs="宋体"/>
                <w:color w:val="auto"/>
                <w:kern w:val="0"/>
                <w:sz w:val="24"/>
                <w:szCs w:val="24"/>
              </w:rPr>
              <w:t>3.支持管理网口≥1个，业务网口≥2个</w:t>
            </w:r>
            <w:r>
              <w:rPr>
                <w:rFonts w:hint="eastAsia" w:ascii="宋体" w:hAnsi="宋体" w:cs="宋体"/>
                <w:color w:val="auto"/>
                <w:kern w:val="0"/>
                <w:sz w:val="24"/>
                <w:szCs w:val="24"/>
              </w:rPr>
              <w:t>；</w:t>
            </w:r>
          </w:p>
          <w:p w14:paraId="765BBC55">
            <w:pPr>
              <w:widowControl/>
              <w:rPr>
                <w:rFonts w:ascii="宋体" w:hAnsi="宋体" w:cs="宋体"/>
                <w:color w:val="auto"/>
                <w:kern w:val="0"/>
                <w:sz w:val="24"/>
                <w:szCs w:val="24"/>
              </w:rPr>
            </w:pPr>
            <w:r>
              <w:rPr>
                <w:rFonts w:ascii="宋体" w:hAnsi="宋体" w:cs="宋体"/>
                <w:color w:val="auto"/>
                <w:kern w:val="0"/>
                <w:sz w:val="24"/>
                <w:szCs w:val="24"/>
              </w:rPr>
              <w:t>4.支持显示设备在线数量统计、设备可达性统计、设备告警级别统计、设备带宽、摄像机数量统计、系统设备告警统计、系统设备数量统计、接口输入输出错误率、接口输入输出速度、接口输入输出丢包率；</w:t>
            </w:r>
          </w:p>
          <w:p w14:paraId="38550928">
            <w:pPr>
              <w:widowControl/>
              <w:rPr>
                <w:rFonts w:ascii="宋体" w:hAnsi="宋体" w:cs="宋体"/>
                <w:color w:val="auto"/>
                <w:kern w:val="0"/>
                <w:sz w:val="24"/>
                <w:szCs w:val="24"/>
              </w:rPr>
            </w:pPr>
            <w:r>
              <w:rPr>
                <w:rFonts w:ascii="宋体" w:hAnsi="宋体" w:cs="宋体"/>
                <w:color w:val="auto"/>
                <w:kern w:val="0"/>
                <w:sz w:val="24"/>
                <w:szCs w:val="24"/>
              </w:rPr>
              <w:t>5.支持显示录像完整率今日每小时的情况（按计划存储、未按计划存储、未知）；支持导出全部记录</w:t>
            </w:r>
            <w:r>
              <w:rPr>
                <w:rFonts w:hint="eastAsia" w:ascii="宋体" w:hAnsi="宋体" w:cs="宋体"/>
                <w:color w:val="auto"/>
                <w:kern w:val="0"/>
                <w:sz w:val="24"/>
                <w:szCs w:val="24"/>
              </w:rPr>
              <w:t>；</w:t>
            </w:r>
          </w:p>
          <w:p w14:paraId="314D1C2C">
            <w:pPr>
              <w:widowControl/>
              <w:rPr>
                <w:rFonts w:ascii="宋体" w:hAnsi="宋体" w:cs="宋体"/>
                <w:color w:val="auto"/>
                <w:kern w:val="0"/>
                <w:sz w:val="24"/>
                <w:szCs w:val="24"/>
              </w:rPr>
            </w:pPr>
            <w:r>
              <w:rPr>
                <w:rFonts w:ascii="宋体" w:hAnsi="宋体" w:cs="宋体"/>
                <w:color w:val="auto"/>
                <w:kern w:val="0"/>
                <w:sz w:val="24"/>
                <w:szCs w:val="24"/>
              </w:rPr>
              <w:t>6.支持对全网设备进行管理，支持同步设备、手动单个/批量添加设备、批量导出等操作</w:t>
            </w:r>
            <w:r>
              <w:rPr>
                <w:rFonts w:hint="eastAsia" w:ascii="宋体" w:hAnsi="宋体" w:cs="宋体"/>
                <w:color w:val="auto"/>
                <w:kern w:val="0"/>
                <w:sz w:val="24"/>
                <w:szCs w:val="24"/>
              </w:rPr>
              <w:t>；</w:t>
            </w:r>
          </w:p>
          <w:p w14:paraId="763E9940">
            <w:pPr>
              <w:widowControl/>
              <w:rPr>
                <w:rFonts w:ascii="宋体" w:hAnsi="宋体" w:cs="宋体"/>
                <w:color w:val="auto"/>
                <w:kern w:val="0"/>
                <w:sz w:val="24"/>
                <w:szCs w:val="24"/>
              </w:rPr>
            </w:pPr>
            <w:r>
              <w:rPr>
                <w:rFonts w:ascii="宋体" w:hAnsi="宋体" w:cs="宋体"/>
                <w:color w:val="auto"/>
                <w:kern w:val="0"/>
                <w:sz w:val="24"/>
                <w:szCs w:val="24"/>
              </w:rPr>
              <w:t>7.支持属性以及属性值的自定义增删改，支持≥100+属性，可自定义组织结构，并将资产分配到自定义组织上</w:t>
            </w:r>
            <w:r>
              <w:rPr>
                <w:rFonts w:hint="eastAsia" w:ascii="宋体" w:hAnsi="宋体" w:cs="宋体"/>
                <w:color w:val="auto"/>
                <w:kern w:val="0"/>
                <w:sz w:val="24"/>
                <w:szCs w:val="24"/>
              </w:rPr>
              <w:t>；</w:t>
            </w:r>
          </w:p>
          <w:p w14:paraId="5A8A2136">
            <w:pPr>
              <w:widowControl/>
              <w:rPr>
                <w:rFonts w:ascii="宋体" w:hAnsi="宋体" w:cs="宋体"/>
                <w:color w:val="auto"/>
                <w:kern w:val="0"/>
                <w:sz w:val="24"/>
                <w:szCs w:val="24"/>
              </w:rPr>
            </w:pPr>
            <w:r>
              <w:rPr>
                <w:rFonts w:ascii="宋体" w:hAnsi="宋体" w:cs="宋体"/>
                <w:color w:val="auto"/>
                <w:kern w:val="0"/>
                <w:sz w:val="24"/>
                <w:szCs w:val="24"/>
              </w:rPr>
              <w:t>8.支持扫描全网设备，并识别设备类型、设备型号等信息</w:t>
            </w:r>
            <w:r>
              <w:rPr>
                <w:rFonts w:hint="eastAsia" w:ascii="宋体" w:hAnsi="宋体" w:cs="宋体"/>
                <w:color w:val="auto"/>
                <w:kern w:val="0"/>
                <w:sz w:val="24"/>
                <w:szCs w:val="24"/>
              </w:rPr>
              <w:t>；</w:t>
            </w:r>
          </w:p>
          <w:p w14:paraId="0029034A">
            <w:pPr>
              <w:widowControl/>
              <w:rPr>
                <w:rFonts w:ascii="宋体" w:hAnsi="宋体" w:cs="宋体"/>
                <w:color w:val="auto"/>
                <w:kern w:val="0"/>
                <w:sz w:val="24"/>
                <w:szCs w:val="24"/>
              </w:rPr>
            </w:pPr>
            <w:r>
              <w:rPr>
                <w:rFonts w:ascii="宋体" w:hAnsi="宋体" w:cs="宋体"/>
                <w:color w:val="auto"/>
                <w:kern w:val="0"/>
                <w:sz w:val="24"/>
                <w:szCs w:val="24"/>
              </w:rPr>
              <w:t>9.支持配置性能采集参数，在资产详情中可呈现CPU利用率、内存利用率、带宽利用率、告警信息等</w:t>
            </w:r>
            <w:r>
              <w:rPr>
                <w:rFonts w:hint="eastAsia" w:ascii="宋体" w:hAnsi="宋体" w:cs="宋体"/>
                <w:color w:val="auto"/>
                <w:kern w:val="0"/>
                <w:sz w:val="24"/>
                <w:szCs w:val="24"/>
              </w:rPr>
              <w:t>；</w:t>
            </w:r>
          </w:p>
          <w:p w14:paraId="406FEC39">
            <w:pPr>
              <w:widowControl/>
              <w:rPr>
                <w:rFonts w:ascii="宋体" w:hAnsi="宋体" w:cs="宋体"/>
                <w:color w:val="auto"/>
                <w:kern w:val="0"/>
                <w:sz w:val="24"/>
                <w:szCs w:val="24"/>
              </w:rPr>
            </w:pPr>
            <w:r>
              <w:rPr>
                <w:rFonts w:ascii="宋体" w:hAnsi="宋体" w:cs="宋体"/>
                <w:color w:val="auto"/>
                <w:kern w:val="0"/>
                <w:sz w:val="24"/>
                <w:szCs w:val="24"/>
              </w:rPr>
              <w:t>10.支持网络拓扑视图、IP视图，支持自定义视图；</w:t>
            </w:r>
          </w:p>
          <w:p w14:paraId="20C62558">
            <w:pPr>
              <w:widowControl/>
              <w:rPr>
                <w:rFonts w:ascii="宋体" w:hAnsi="宋体" w:cs="宋体"/>
                <w:color w:val="auto"/>
                <w:kern w:val="0"/>
                <w:sz w:val="24"/>
                <w:szCs w:val="24"/>
              </w:rPr>
            </w:pPr>
            <w:r>
              <w:rPr>
                <w:rFonts w:ascii="宋体" w:hAnsi="宋体" w:cs="宋体"/>
                <w:color w:val="auto"/>
                <w:kern w:val="0"/>
                <w:sz w:val="24"/>
                <w:szCs w:val="24"/>
              </w:rPr>
              <w:t>11.支持显示网络种设备状态、设备IP、设备类型等详细信息</w:t>
            </w:r>
            <w:r>
              <w:rPr>
                <w:rFonts w:hint="eastAsia" w:ascii="宋体" w:hAnsi="宋体" w:cs="宋体"/>
                <w:color w:val="auto"/>
                <w:kern w:val="0"/>
                <w:sz w:val="24"/>
                <w:szCs w:val="24"/>
              </w:rPr>
              <w:t>；</w:t>
            </w:r>
          </w:p>
          <w:p w14:paraId="6C9372A3">
            <w:pPr>
              <w:widowControl/>
              <w:rPr>
                <w:rFonts w:ascii="宋体" w:hAnsi="宋体" w:cs="宋体"/>
                <w:color w:val="auto"/>
                <w:kern w:val="0"/>
                <w:sz w:val="24"/>
                <w:szCs w:val="24"/>
              </w:rPr>
            </w:pPr>
            <w:r>
              <w:rPr>
                <w:rFonts w:ascii="宋体" w:hAnsi="宋体" w:cs="宋体"/>
                <w:color w:val="auto"/>
                <w:kern w:val="0"/>
                <w:sz w:val="24"/>
                <w:szCs w:val="24"/>
              </w:rPr>
              <w:t>12.支持视图库数据收统计，支持按照视图库平台或者行政区划进行统计，支持按照时间段进行统计</w:t>
            </w:r>
            <w:r>
              <w:rPr>
                <w:rFonts w:hint="eastAsia" w:ascii="宋体" w:hAnsi="宋体" w:cs="宋体"/>
                <w:color w:val="auto"/>
                <w:kern w:val="0"/>
                <w:sz w:val="24"/>
                <w:szCs w:val="24"/>
              </w:rPr>
              <w:t>；</w:t>
            </w:r>
          </w:p>
          <w:p w14:paraId="6FA1D6F7">
            <w:pPr>
              <w:widowControl/>
              <w:rPr>
                <w:rFonts w:ascii="宋体" w:hAnsi="宋体" w:cs="宋体"/>
                <w:color w:val="auto"/>
                <w:kern w:val="0"/>
                <w:sz w:val="24"/>
                <w:szCs w:val="24"/>
              </w:rPr>
            </w:pPr>
            <w:r>
              <w:rPr>
                <w:rFonts w:ascii="宋体" w:hAnsi="宋体" w:cs="宋体"/>
                <w:color w:val="auto"/>
                <w:kern w:val="0"/>
                <w:sz w:val="24"/>
                <w:szCs w:val="24"/>
              </w:rPr>
              <w:t>13.支持诊断过车、非机动车、车牌、人脸、人体多种图片类型</w:t>
            </w:r>
            <w:r>
              <w:rPr>
                <w:rFonts w:hint="eastAsia" w:ascii="宋体" w:hAnsi="宋体" w:cs="宋体"/>
                <w:color w:val="auto"/>
                <w:kern w:val="0"/>
                <w:sz w:val="24"/>
                <w:szCs w:val="24"/>
              </w:rPr>
              <w:t>；</w:t>
            </w:r>
          </w:p>
          <w:p w14:paraId="3DF70D32">
            <w:pPr>
              <w:widowControl/>
              <w:jc w:val="left"/>
              <w:rPr>
                <w:rFonts w:ascii="宋体" w:hAnsi="宋体" w:cs="宋体"/>
                <w:color w:val="auto"/>
                <w:kern w:val="0"/>
                <w:sz w:val="24"/>
                <w:szCs w:val="24"/>
              </w:rPr>
            </w:pPr>
            <w:r>
              <w:rPr>
                <w:rFonts w:ascii="宋体" w:hAnsi="宋体" w:cs="宋体"/>
                <w:color w:val="auto"/>
                <w:kern w:val="0"/>
                <w:sz w:val="24"/>
                <w:szCs w:val="24"/>
              </w:rPr>
              <w:t>14.支持从图片质量分数、图片不合格率、抽检规格三个维度自定义运维诊断标准。</w:t>
            </w:r>
          </w:p>
        </w:tc>
        <w:tc>
          <w:tcPr>
            <w:tcW w:w="461" w:type="dxa"/>
            <w:shd w:val="clear" w:color="000000" w:fill="FFFFFF"/>
            <w:vAlign w:val="center"/>
          </w:tcPr>
          <w:p w14:paraId="49C20F6E">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34D6C7C1">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2EB9F3F5">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54714B7A">
            <w:pPr>
              <w:widowControl/>
              <w:jc w:val="center"/>
              <w:rPr>
                <w:rFonts w:hint="eastAsia" w:ascii="宋体" w:hAnsi="宋体" w:cs="宋体"/>
                <w:color w:val="auto"/>
                <w:kern w:val="0"/>
                <w:sz w:val="24"/>
                <w:szCs w:val="24"/>
              </w:rPr>
            </w:pPr>
          </w:p>
        </w:tc>
      </w:tr>
      <w:tr w14:paraId="701A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vAlign w:val="center"/>
          </w:tcPr>
          <w:p w14:paraId="39CBDDE3">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（5）校园110监控中心建设</w:t>
            </w:r>
          </w:p>
        </w:tc>
      </w:tr>
      <w:tr w14:paraId="4930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1668BE1A">
            <w:pPr>
              <w:widowControl/>
              <w:jc w:val="center"/>
              <w:rPr>
                <w:rFonts w:ascii="宋体" w:hAnsi="宋体" w:cs="宋体"/>
                <w:color w:val="auto"/>
                <w:kern w:val="0"/>
                <w:sz w:val="24"/>
                <w:szCs w:val="24"/>
              </w:rPr>
            </w:pPr>
            <w:r>
              <w:rPr>
                <w:rFonts w:hint="eastAsia" w:ascii="宋体" w:hAnsi="宋体" w:cs="宋体"/>
                <w:color w:val="auto"/>
                <w:kern w:val="0"/>
                <w:sz w:val="24"/>
                <w:szCs w:val="24"/>
              </w:rPr>
              <w:t>24</w:t>
            </w:r>
          </w:p>
        </w:tc>
        <w:tc>
          <w:tcPr>
            <w:tcW w:w="1020" w:type="dxa"/>
            <w:shd w:val="clear" w:color="000000" w:fill="FFFFFF"/>
            <w:vAlign w:val="center"/>
          </w:tcPr>
          <w:p w14:paraId="4B51B21A">
            <w:pPr>
              <w:widowControl/>
              <w:jc w:val="center"/>
              <w:rPr>
                <w:rFonts w:ascii="宋体" w:hAnsi="宋体" w:cs="宋体"/>
                <w:color w:val="auto"/>
                <w:kern w:val="0"/>
                <w:sz w:val="24"/>
                <w:szCs w:val="24"/>
              </w:rPr>
            </w:pPr>
            <w:r>
              <w:rPr>
                <w:rFonts w:hint="eastAsia" w:ascii="宋体" w:hAnsi="宋体" w:cs="宋体"/>
                <w:color w:val="auto"/>
                <w:kern w:val="0"/>
                <w:sz w:val="24"/>
                <w:szCs w:val="24"/>
              </w:rPr>
              <w:t>控制终端</w:t>
            </w:r>
          </w:p>
        </w:tc>
        <w:tc>
          <w:tcPr>
            <w:tcW w:w="5688" w:type="dxa"/>
            <w:shd w:val="clear" w:color="000000" w:fill="FFFFFF"/>
            <w:vAlign w:val="center"/>
          </w:tcPr>
          <w:p w14:paraId="182A744D">
            <w:pPr>
              <w:widowControl/>
              <w:jc w:val="left"/>
              <w:rPr>
                <w:rFonts w:ascii="宋体" w:hAnsi="宋体" w:cs="宋体"/>
                <w:color w:val="auto"/>
                <w:kern w:val="0"/>
                <w:sz w:val="24"/>
                <w:szCs w:val="24"/>
              </w:rPr>
            </w:pPr>
            <w:r>
              <w:rPr>
                <w:rFonts w:hint="eastAsia" w:ascii="宋体" w:hAnsi="宋体" w:cs="宋体"/>
                <w:color w:val="auto"/>
                <w:kern w:val="0"/>
                <w:sz w:val="24"/>
                <w:szCs w:val="24"/>
              </w:rPr>
              <w:t>1.CPU：≥14核心20线程，≥2.6GHz主频5GHz睿频，三级缓存≥24MB；</w:t>
            </w:r>
          </w:p>
          <w:p w14:paraId="2FBC742F">
            <w:pPr>
              <w:widowControl/>
              <w:jc w:val="left"/>
              <w:rPr>
                <w:rFonts w:ascii="宋体" w:hAnsi="宋体" w:cs="宋体"/>
                <w:color w:val="auto"/>
                <w:kern w:val="0"/>
                <w:sz w:val="24"/>
                <w:szCs w:val="24"/>
              </w:rPr>
            </w:pPr>
            <w:r>
              <w:rPr>
                <w:rFonts w:hint="eastAsia" w:ascii="宋体" w:hAnsi="宋体" w:cs="宋体"/>
                <w:color w:val="auto"/>
                <w:kern w:val="0"/>
                <w:sz w:val="24"/>
                <w:szCs w:val="24"/>
              </w:rPr>
              <w:t>2.内存：≥16GB DDR5，支持DDR5及以上内存类型；</w:t>
            </w:r>
          </w:p>
          <w:p w14:paraId="6BC1EA1E">
            <w:pPr>
              <w:widowControl/>
              <w:jc w:val="left"/>
              <w:rPr>
                <w:rFonts w:ascii="宋体" w:hAnsi="宋体" w:cs="宋体"/>
                <w:color w:val="auto"/>
                <w:kern w:val="0"/>
                <w:sz w:val="24"/>
                <w:szCs w:val="24"/>
              </w:rPr>
            </w:pPr>
            <w:r>
              <w:rPr>
                <w:rFonts w:hint="eastAsia" w:ascii="宋体" w:hAnsi="宋体" w:cs="宋体"/>
                <w:color w:val="auto"/>
                <w:kern w:val="0"/>
                <w:sz w:val="24"/>
                <w:szCs w:val="24"/>
              </w:rPr>
              <w:t>3.主板：≥8个USB接口(支持键盘开机),内存条插槽≥2，pcie插槽≥3；</w:t>
            </w:r>
          </w:p>
          <w:p w14:paraId="093F5FD6">
            <w:pPr>
              <w:widowControl/>
              <w:jc w:val="left"/>
              <w:rPr>
                <w:rFonts w:ascii="宋体" w:hAnsi="宋体" w:cs="宋体"/>
                <w:color w:val="auto"/>
                <w:kern w:val="0"/>
                <w:sz w:val="24"/>
                <w:szCs w:val="24"/>
              </w:rPr>
            </w:pPr>
            <w:r>
              <w:rPr>
                <w:rFonts w:hint="eastAsia" w:ascii="宋体" w:hAnsi="宋体" w:cs="宋体"/>
                <w:color w:val="auto"/>
                <w:kern w:val="0"/>
                <w:sz w:val="24"/>
                <w:szCs w:val="24"/>
              </w:rPr>
              <w:t>4.SSD硬盘：≥1TB ssd；</w:t>
            </w:r>
          </w:p>
          <w:p w14:paraId="5F4C4D9C">
            <w:pPr>
              <w:widowControl/>
              <w:jc w:val="left"/>
              <w:rPr>
                <w:rFonts w:ascii="宋体" w:hAnsi="宋体" w:cs="宋体"/>
                <w:color w:val="auto"/>
                <w:kern w:val="0"/>
                <w:sz w:val="24"/>
                <w:szCs w:val="24"/>
              </w:rPr>
            </w:pPr>
            <w:r>
              <w:rPr>
                <w:rFonts w:hint="eastAsia" w:ascii="宋体" w:hAnsi="宋体" w:cs="宋体"/>
                <w:color w:val="auto"/>
                <w:kern w:val="0"/>
                <w:sz w:val="24"/>
                <w:szCs w:val="24"/>
              </w:rPr>
              <w:t>5.音频接口：提供音频接口；</w:t>
            </w:r>
          </w:p>
          <w:p w14:paraId="0D4A54B5">
            <w:pPr>
              <w:widowControl/>
              <w:jc w:val="left"/>
              <w:rPr>
                <w:rFonts w:ascii="宋体" w:hAnsi="宋体" w:cs="宋体"/>
                <w:color w:val="auto"/>
                <w:kern w:val="0"/>
                <w:sz w:val="24"/>
                <w:szCs w:val="24"/>
              </w:rPr>
            </w:pPr>
            <w:r>
              <w:rPr>
                <w:rFonts w:hint="eastAsia" w:ascii="宋体" w:hAnsi="宋体" w:cs="宋体"/>
                <w:color w:val="auto"/>
                <w:kern w:val="0"/>
                <w:sz w:val="24"/>
                <w:szCs w:val="24"/>
              </w:rPr>
              <w:t>6.显卡：集成显卡；</w:t>
            </w:r>
          </w:p>
          <w:p w14:paraId="77A060F8">
            <w:pPr>
              <w:widowControl/>
              <w:jc w:val="left"/>
              <w:rPr>
                <w:rFonts w:ascii="宋体" w:hAnsi="宋体" w:cs="宋体"/>
                <w:color w:val="auto"/>
                <w:kern w:val="0"/>
                <w:sz w:val="24"/>
                <w:szCs w:val="24"/>
              </w:rPr>
            </w:pPr>
            <w:r>
              <w:rPr>
                <w:rFonts w:hint="eastAsia" w:ascii="宋体" w:hAnsi="宋体" w:cs="宋体"/>
                <w:color w:val="auto"/>
                <w:kern w:val="0"/>
                <w:sz w:val="24"/>
                <w:szCs w:val="24"/>
              </w:rPr>
              <w:t>7.电源：额定功率不低于180W；</w:t>
            </w:r>
          </w:p>
          <w:p w14:paraId="5EB4F34B">
            <w:pPr>
              <w:widowControl/>
              <w:jc w:val="left"/>
              <w:rPr>
                <w:rFonts w:ascii="宋体" w:hAnsi="宋体" w:cs="宋体"/>
                <w:color w:val="auto"/>
                <w:kern w:val="0"/>
                <w:sz w:val="24"/>
                <w:szCs w:val="24"/>
              </w:rPr>
            </w:pPr>
            <w:r>
              <w:rPr>
                <w:rFonts w:hint="eastAsia" w:ascii="宋体" w:hAnsi="宋体" w:cs="宋体"/>
                <w:color w:val="auto"/>
                <w:kern w:val="0"/>
                <w:sz w:val="24"/>
                <w:szCs w:val="24"/>
              </w:rPr>
              <w:t>8.机箱：立式机箱体积≥15L，前面板集成网络状态指示灯；</w:t>
            </w:r>
          </w:p>
          <w:p w14:paraId="5EE65EFC">
            <w:pPr>
              <w:widowControl/>
              <w:jc w:val="left"/>
              <w:rPr>
                <w:rFonts w:ascii="宋体" w:hAnsi="宋体" w:cs="宋体"/>
                <w:color w:val="auto"/>
                <w:kern w:val="0"/>
                <w:sz w:val="24"/>
                <w:szCs w:val="24"/>
              </w:rPr>
            </w:pPr>
            <w:r>
              <w:rPr>
                <w:rFonts w:hint="eastAsia" w:ascii="宋体" w:hAnsi="宋体" w:cs="宋体"/>
                <w:color w:val="auto"/>
                <w:kern w:val="0"/>
                <w:sz w:val="24"/>
                <w:szCs w:val="24"/>
              </w:rPr>
              <w:t>9.辅助软件：出厂自带BIOS级远程系统安装功能，在没有任何外部存储介质及系统程序的情况下，能通过网络恢复原厂系统到本机硬盘；支持简体中文版BIOS，并支持Windows系统下升级BIOS版本；</w:t>
            </w:r>
          </w:p>
          <w:p w14:paraId="46D6C21D">
            <w:pPr>
              <w:widowControl/>
              <w:jc w:val="left"/>
              <w:rPr>
                <w:rFonts w:ascii="宋体" w:hAnsi="宋体" w:cs="宋体"/>
                <w:color w:val="auto"/>
                <w:kern w:val="0"/>
                <w:sz w:val="24"/>
                <w:szCs w:val="24"/>
              </w:rPr>
            </w:pPr>
            <w:r>
              <w:rPr>
                <w:rFonts w:hint="eastAsia" w:ascii="宋体" w:hAnsi="宋体" w:cs="宋体"/>
                <w:color w:val="auto"/>
                <w:kern w:val="0"/>
                <w:sz w:val="24"/>
                <w:szCs w:val="24"/>
              </w:rPr>
              <w:t>10.操作系统：预装正版操作系统。</w:t>
            </w:r>
          </w:p>
        </w:tc>
        <w:tc>
          <w:tcPr>
            <w:tcW w:w="461" w:type="dxa"/>
            <w:shd w:val="clear" w:color="000000" w:fill="FFFFFF"/>
            <w:vAlign w:val="center"/>
          </w:tcPr>
          <w:p w14:paraId="37E1A0D6">
            <w:pPr>
              <w:widowControl/>
              <w:jc w:val="center"/>
              <w:rPr>
                <w:rFonts w:ascii="宋体" w:hAnsi="宋体" w:cs="宋体"/>
                <w:color w:val="auto"/>
                <w:kern w:val="0"/>
                <w:sz w:val="24"/>
                <w:szCs w:val="24"/>
              </w:rPr>
            </w:pPr>
            <w:r>
              <w:rPr>
                <w:rFonts w:hint="eastAsia" w:ascii="宋体" w:hAnsi="宋体" w:cs="宋体"/>
                <w:color w:val="auto"/>
                <w:kern w:val="0"/>
                <w:sz w:val="24"/>
                <w:szCs w:val="24"/>
              </w:rPr>
              <w:t>台</w:t>
            </w:r>
          </w:p>
        </w:tc>
        <w:tc>
          <w:tcPr>
            <w:tcW w:w="688" w:type="dxa"/>
            <w:shd w:val="clear" w:color="000000" w:fill="FFFFFF"/>
            <w:vAlign w:val="center"/>
          </w:tcPr>
          <w:p w14:paraId="65E40476">
            <w:pPr>
              <w:widowControl/>
              <w:jc w:val="center"/>
              <w:rPr>
                <w:rFonts w:ascii="宋体" w:hAnsi="宋体" w:cs="宋体"/>
                <w:color w:val="auto"/>
                <w:kern w:val="0"/>
                <w:sz w:val="24"/>
                <w:szCs w:val="24"/>
              </w:rPr>
            </w:pPr>
            <w:r>
              <w:rPr>
                <w:rFonts w:hint="eastAsia" w:ascii="宋体" w:hAnsi="宋体" w:cs="宋体"/>
                <w:color w:val="auto"/>
                <w:kern w:val="0"/>
                <w:sz w:val="24"/>
                <w:szCs w:val="24"/>
              </w:rPr>
              <w:t>2</w:t>
            </w:r>
          </w:p>
        </w:tc>
        <w:tc>
          <w:tcPr>
            <w:tcW w:w="712" w:type="dxa"/>
            <w:shd w:val="clear" w:color="000000" w:fill="FFFFFF"/>
            <w:vAlign w:val="center"/>
          </w:tcPr>
          <w:p w14:paraId="778C1115">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790EEC02">
            <w:pPr>
              <w:widowControl/>
              <w:jc w:val="center"/>
              <w:rPr>
                <w:rFonts w:hint="eastAsia" w:ascii="宋体" w:hAnsi="宋体" w:cs="宋体"/>
                <w:color w:val="auto"/>
                <w:kern w:val="0"/>
                <w:sz w:val="24"/>
                <w:szCs w:val="24"/>
              </w:rPr>
            </w:pPr>
          </w:p>
        </w:tc>
      </w:tr>
      <w:tr w14:paraId="6410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B2B1A66">
            <w:pPr>
              <w:widowControl/>
              <w:jc w:val="center"/>
              <w:rPr>
                <w:rFonts w:ascii="宋体" w:hAnsi="宋体" w:cs="宋体"/>
                <w:color w:val="auto"/>
                <w:kern w:val="0"/>
                <w:sz w:val="24"/>
                <w:szCs w:val="24"/>
              </w:rPr>
            </w:pPr>
            <w:r>
              <w:rPr>
                <w:rFonts w:hint="eastAsia" w:ascii="宋体" w:hAnsi="宋体" w:cs="宋体"/>
                <w:color w:val="auto"/>
                <w:kern w:val="0"/>
                <w:sz w:val="24"/>
                <w:szCs w:val="24"/>
              </w:rPr>
              <w:t>25</w:t>
            </w:r>
          </w:p>
        </w:tc>
        <w:tc>
          <w:tcPr>
            <w:tcW w:w="1020" w:type="dxa"/>
            <w:shd w:val="clear" w:color="000000" w:fill="FFFFFF"/>
            <w:vAlign w:val="center"/>
          </w:tcPr>
          <w:p w14:paraId="4FA08A07">
            <w:pPr>
              <w:widowControl/>
              <w:jc w:val="center"/>
              <w:rPr>
                <w:rFonts w:ascii="宋体" w:hAnsi="宋体" w:cs="宋体"/>
                <w:color w:val="auto"/>
                <w:kern w:val="0"/>
                <w:sz w:val="24"/>
                <w:szCs w:val="24"/>
              </w:rPr>
            </w:pPr>
            <w:r>
              <w:rPr>
                <w:rFonts w:hint="eastAsia" w:ascii="宋体" w:hAnsi="宋体" w:cs="宋体"/>
                <w:color w:val="auto"/>
                <w:kern w:val="0"/>
                <w:sz w:val="24"/>
                <w:szCs w:val="24"/>
              </w:rPr>
              <w:t>指挥中心操作台</w:t>
            </w:r>
          </w:p>
        </w:tc>
        <w:tc>
          <w:tcPr>
            <w:tcW w:w="5688" w:type="dxa"/>
            <w:shd w:val="clear" w:color="000000" w:fill="FFFFFF"/>
            <w:vAlign w:val="center"/>
          </w:tcPr>
          <w:p w14:paraId="5CDC199D">
            <w:pPr>
              <w:widowControl/>
              <w:jc w:val="left"/>
              <w:rPr>
                <w:rFonts w:ascii="宋体" w:hAnsi="宋体" w:cs="宋体"/>
                <w:color w:val="auto"/>
                <w:kern w:val="0"/>
                <w:sz w:val="24"/>
                <w:szCs w:val="24"/>
              </w:rPr>
            </w:pPr>
            <w:r>
              <w:rPr>
                <w:rFonts w:hint="eastAsia" w:ascii="宋体" w:hAnsi="宋体" w:cs="宋体"/>
                <w:color w:val="auto"/>
                <w:kern w:val="0"/>
                <w:sz w:val="24"/>
                <w:szCs w:val="24"/>
              </w:rPr>
              <w:t>1.框架结构：内部主框架为≥1.5mm冷轧钢管，台面支撑件为≥1.5mm冷轧钢管，无焦点焊接，打沙，脱脂，酸洗，防锈磷化，静电喷塑。做防静电喷塑处理；</w:t>
            </w:r>
          </w:p>
          <w:p w14:paraId="02CF8B88">
            <w:pPr>
              <w:widowControl/>
              <w:jc w:val="left"/>
              <w:rPr>
                <w:rFonts w:ascii="宋体" w:hAnsi="宋体" w:cs="宋体"/>
                <w:color w:val="auto"/>
                <w:kern w:val="0"/>
                <w:sz w:val="24"/>
                <w:szCs w:val="24"/>
              </w:rPr>
            </w:pPr>
            <w:r>
              <w:rPr>
                <w:rFonts w:hint="eastAsia" w:ascii="宋体" w:hAnsi="宋体" w:cs="宋体"/>
                <w:color w:val="auto"/>
                <w:kern w:val="0"/>
                <w:sz w:val="24"/>
                <w:szCs w:val="24"/>
              </w:rPr>
              <w:t>2.前后门板：采用≥1.0MM冷轧钢板加工而成，整体厚度≥18mm，采用SGCC冲压折弯成型，带有通风散热系统，表面做喷塑防静电处理，上下预留散热孔可实现空气对流通畅；</w:t>
            </w:r>
          </w:p>
          <w:p w14:paraId="6F289EAB">
            <w:pPr>
              <w:widowControl/>
              <w:jc w:val="left"/>
              <w:rPr>
                <w:rFonts w:ascii="宋体" w:hAnsi="宋体" w:cs="宋体"/>
                <w:color w:val="auto"/>
                <w:kern w:val="0"/>
                <w:sz w:val="24"/>
                <w:szCs w:val="24"/>
              </w:rPr>
            </w:pPr>
            <w:r>
              <w:rPr>
                <w:rFonts w:hint="eastAsia" w:ascii="宋体" w:hAnsi="宋体" w:cs="宋体"/>
                <w:color w:val="auto"/>
                <w:kern w:val="0"/>
                <w:sz w:val="24"/>
                <w:szCs w:val="24"/>
              </w:rPr>
              <w:t>3.铝合金桌屏≥200*50*3.0MM采用模具一体成型，可实现一人多屏工作性能，每段铝合金桌屏可承重≥80KG.表面做喷塑防静电处理；</w:t>
            </w:r>
          </w:p>
          <w:p w14:paraId="045C0428">
            <w:pPr>
              <w:widowControl/>
              <w:jc w:val="left"/>
              <w:rPr>
                <w:rFonts w:ascii="宋体" w:hAnsi="宋体" w:cs="宋体"/>
                <w:color w:val="auto"/>
                <w:kern w:val="0"/>
                <w:sz w:val="24"/>
                <w:szCs w:val="24"/>
              </w:rPr>
            </w:pPr>
            <w:r>
              <w:rPr>
                <w:rFonts w:hint="eastAsia" w:ascii="宋体" w:hAnsi="宋体" w:cs="宋体"/>
                <w:color w:val="auto"/>
                <w:kern w:val="0"/>
                <w:sz w:val="24"/>
                <w:szCs w:val="24"/>
              </w:rPr>
              <w:t>4.木质台面:采用优质E1级高密度三胺板,，具有抗耐磨、抗刻划、耐高温；</w:t>
            </w:r>
          </w:p>
          <w:p w14:paraId="59182AA7">
            <w:pPr>
              <w:widowControl/>
              <w:jc w:val="left"/>
              <w:rPr>
                <w:rFonts w:ascii="宋体" w:hAnsi="宋体" w:cs="宋体"/>
                <w:color w:val="auto"/>
                <w:kern w:val="0"/>
                <w:sz w:val="24"/>
                <w:szCs w:val="24"/>
              </w:rPr>
            </w:pPr>
            <w:r>
              <w:rPr>
                <w:rFonts w:hint="eastAsia" w:ascii="宋体" w:hAnsi="宋体" w:cs="宋体"/>
                <w:color w:val="auto"/>
                <w:kern w:val="0"/>
                <w:sz w:val="24"/>
                <w:szCs w:val="24"/>
              </w:rPr>
              <w:t>5.木质侧脚：采用高密度三胺板，边缘进行美工处理；</w:t>
            </w:r>
          </w:p>
          <w:p w14:paraId="0F292462">
            <w:pPr>
              <w:widowControl/>
              <w:jc w:val="left"/>
              <w:rPr>
                <w:rFonts w:ascii="宋体" w:hAnsi="宋体" w:cs="宋体"/>
                <w:color w:val="auto"/>
                <w:kern w:val="0"/>
                <w:sz w:val="24"/>
                <w:szCs w:val="24"/>
              </w:rPr>
            </w:pPr>
            <w:r>
              <w:rPr>
                <w:rFonts w:hint="eastAsia" w:ascii="宋体" w:hAnsi="宋体" w:cs="宋体"/>
                <w:color w:val="auto"/>
                <w:kern w:val="0"/>
                <w:sz w:val="24"/>
                <w:szCs w:val="24"/>
              </w:rPr>
              <w:t>6.控制台整体甲醛释放量≤0.6mg/m³。</w:t>
            </w:r>
          </w:p>
        </w:tc>
        <w:tc>
          <w:tcPr>
            <w:tcW w:w="461" w:type="dxa"/>
            <w:shd w:val="clear" w:color="000000" w:fill="FFFFFF"/>
            <w:vAlign w:val="center"/>
          </w:tcPr>
          <w:p w14:paraId="386583AB">
            <w:pPr>
              <w:widowControl/>
              <w:jc w:val="center"/>
              <w:rPr>
                <w:rFonts w:ascii="宋体" w:hAnsi="宋体" w:cs="宋体"/>
                <w:color w:val="auto"/>
                <w:kern w:val="0"/>
                <w:sz w:val="24"/>
                <w:szCs w:val="24"/>
              </w:rPr>
            </w:pPr>
            <w:r>
              <w:rPr>
                <w:rFonts w:hint="eastAsia" w:ascii="宋体" w:hAnsi="宋体" w:cs="宋体"/>
                <w:color w:val="auto"/>
                <w:kern w:val="0"/>
                <w:sz w:val="24"/>
                <w:szCs w:val="24"/>
              </w:rPr>
              <w:t>米</w:t>
            </w:r>
          </w:p>
        </w:tc>
        <w:tc>
          <w:tcPr>
            <w:tcW w:w="688" w:type="dxa"/>
            <w:shd w:val="clear" w:color="000000" w:fill="FFFFFF"/>
            <w:vAlign w:val="center"/>
          </w:tcPr>
          <w:p w14:paraId="2978F636">
            <w:pPr>
              <w:widowControl/>
              <w:jc w:val="center"/>
              <w:rPr>
                <w:rFonts w:ascii="宋体" w:hAnsi="宋体" w:cs="宋体"/>
                <w:color w:val="auto"/>
                <w:kern w:val="0"/>
                <w:sz w:val="24"/>
                <w:szCs w:val="24"/>
              </w:rPr>
            </w:pPr>
            <w:r>
              <w:rPr>
                <w:rFonts w:hint="eastAsia" w:ascii="宋体" w:hAnsi="宋体" w:cs="宋体"/>
                <w:color w:val="auto"/>
                <w:kern w:val="0"/>
                <w:sz w:val="24"/>
                <w:szCs w:val="24"/>
              </w:rPr>
              <w:t>4.8</w:t>
            </w:r>
          </w:p>
        </w:tc>
        <w:tc>
          <w:tcPr>
            <w:tcW w:w="712" w:type="dxa"/>
            <w:shd w:val="clear" w:color="000000" w:fill="FFFFFF"/>
            <w:vAlign w:val="center"/>
          </w:tcPr>
          <w:p w14:paraId="208A4D36">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29B6EC25">
            <w:pPr>
              <w:widowControl/>
              <w:jc w:val="center"/>
              <w:rPr>
                <w:rFonts w:hint="eastAsia" w:ascii="宋体" w:hAnsi="宋体" w:cs="宋体"/>
                <w:color w:val="auto"/>
                <w:kern w:val="0"/>
                <w:sz w:val="24"/>
                <w:szCs w:val="24"/>
              </w:rPr>
            </w:pPr>
          </w:p>
        </w:tc>
      </w:tr>
      <w:tr w14:paraId="06B6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vAlign w:val="center"/>
          </w:tcPr>
          <w:p w14:paraId="41EF1B9B">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（6）无人机</w:t>
            </w:r>
          </w:p>
        </w:tc>
      </w:tr>
      <w:tr w14:paraId="5495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3180E305">
            <w:pPr>
              <w:widowControl/>
              <w:jc w:val="center"/>
              <w:rPr>
                <w:rFonts w:ascii="宋体" w:hAnsi="宋体" w:cs="宋体"/>
                <w:color w:val="auto"/>
                <w:kern w:val="0"/>
                <w:sz w:val="24"/>
                <w:szCs w:val="24"/>
              </w:rPr>
            </w:pPr>
            <w:r>
              <w:rPr>
                <w:rFonts w:hint="eastAsia" w:ascii="宋体" w:hAnsi="宋体" w:cs="宋体"/>
                <w:color w:val="auto"/>
                <w:kern w:val="0"/>
                <w:sz w:val="24"/>
                <w:szCs w:val="24"/>
              </w:rPr>
              <w:t>26</w:t>
            </w:r>
          </w:p>
        </w:tc>
        <w:tc>
          <w:tcPr>
            <w:tcW w:w="1020" w:type="dxa"/>
            <w:shd w:val="clear" w:color="000000" w:fill="FFFFFF"/>
            <w:vAlign w:val="center"/>
          </w:tcPr>
          <w:p w14:paraId="38920305">
            <w:pPr>
              <w:widowControl/>
              <w:jc w:val="center"/>
              <w:rPr>
                <w:rFonts w:ascii="宋体" w:hAnsi="宋体" w:cs="宋体"/>
                <w:color w:val="auto"/>
                <w:kern w:val="0"/>
                <w:sz w:val="24"/>
                <w:szCs w:val="24"/>
              </w:rPr>
            </w:pPr>
            <w:r>
              <w:rPr>
                <w:rFonts w:hint="eastAsia" w:ascii="宋体" w:hAnsi="宋体" w:cs="宋体"/>
                <w:color w:val="auto"/>
                <w:kern w:val="0"/>
                <w:sz w:val="24"/>
                <w:szCs w:val="24"/>
              </w:rPr>
              <w:t>无人值守机舱</w:t>
            </w:r>
          </w:p>
        </w:tc>
        <w:tc>
          <w:tcPr>
            <w:tcW w:w="5688" w:type="dxa"/>
            <w:shd w:val="clear" w:color="000000" w:fill="FFFFFF"/>
            <w:vAlign w:val="center"/>
          </w:tcPr>
          <w:p w14:paraId="548AA63D">
            <w:pPr>
              <w:widowControl/>
              <w:jc w:val="left"/>
              <w:rPr>
                <w:rFonts w:ascii="宋体" w:hAnsi="宋体" w:cs="宋体"/>
                <w:color w:val="auto"/>
                <w:kern w:val="0"/>
                <w:sz w:val="24"/>
                <w:szCs w:val="24"/>
              </w:rPr>
            </w:pPr>
            <w:r>
              <w:rPr>
                <w:rFonts w:hint="eastAsia" w:ascii="宋体" w:hAnsi="宋体" w:cs="宋体"/>
                <w:color w:val="auto"/>
                <w:kern w:val="0"/>
                <w:sz w:val="24"/>
                <w:szCs w:val="24"/>
              </w:rPr>
              <w:t>1.整机重量≥55 千克（不包含飞行器）；</w:t>
            </w:r>
          </w:p>
          <w:p w14:paraId="661860AD">
            <w:pPr>
              <w:widowControl/>
              <w:jc w:val="left"/>
              <w:rPr>
                <w:rFonts w:ascii="宋体" w:hAnsi="宋体" w:cs="宋体"/>
                <w:color w:val="auto"/>
                <w:kern w:val="0"/>
                <w:sz w:val="24"/>
                <w:szCs w:val="24"/>
              </w:rPr>
            </w:pPr>
            <w:r>
              <w:rPr>
                <w:rFonts w:hint="eastAsia" w:ascii="宋体" w:hAnsi="宋体" w:cs="宋体"/>
                <w:color w:val="auto"/>
                <w:kern w:val="0"/>
                <w:sz w:val="24"/>
                <w:szCs w:val="24"/>
              </w:rPr>
              <w:t>2.外形尺寸，舱盖开启：长 ≥1760 毫米，宽 ≥745 毫米，高 ≥485；毫米；舱盖闭合：长 ≥640 毫米，宽≥ 745 毫米，高≥ 770 毫米；</w:t>
            </w:r>
          </w:p>
          <w:p w14:paraId="5041C9FA">
            <w:pPr>
              <w:widowControl/>
              <w:jc w:val="left"/>
              <w:rPr>
                <w:rFonts w:ascii="宋体" w:hAnsi="宋体" w:cs="宋体"/>
                <w:color w:val="auto"/>
                <w:kern w:val="0"/>
                <w:sz w:val="24"/>
                <w:szCs w:val="24"/>
              </w:rPr>
            </w:pPr>
            <w:r>
              <w:rPr>
                <w:rFonts w:hint="eastAsia" w:ascii="宋体" w:hAnsi="宋体" w:cs="宋体"/>
                <w:color w:val="auto"/>
                <w:kern w:val="0"/>
                <w:sz w:val="24"/>
                <w:szCs w:val="24"/>
              </w:rPr>
              <w:t>3.输入电压：100 伏至 240 伏（交流电），50/60 Hz；</w:t>
            </w:r>
          </w:p>
          <w:p w14:paraId="06EE62B3">
            <w:pPr>
              <w:widowControl/>
              <w:jc w:val="left"/>
              <w:rPr>
                <w:rFonts w:ascii="宋体" w:hAnsi="宋体" w:cs="宋体"/>
                <w:color w:val="auto"/>
                <w:kern w:val="0"/>
                <w:sz w:val="24"/>
                <w:szCs w:val="24"/>
              </w:rPr>
            </w:pPr>
            <w:r>
              <w:rPr>
                <w:rFonts w:hint="eastAsia" w:ascii="宋体" w:hAnsi="宋体" w:cs="宋体"/>
                <w:color w:val="auto"/>
                <w:kern w:val="0"/>
                <w:sz w:val="24"/>
                <w:szCs w:val="24"/>
              </w:rPr>
              <w:t>4.输入功率：最大 800 瓦；</w:t>
            </w:r>
          </w:p>
          <w:p w14:paraId="024D2F91">
            <w:pPr>
              <w:widowControl/>
              <w:jc w:val="left"/>
              <w:rPr>
                <w:rFonts w:ascii="宋体" w:hAnsi="宋体" w:cs="宋体"/>
                <w:color w:val="auto"/>
                <w:kern w:val="0"/>
                <w:sz w:val="24"/>
                <w:szCs w:val="24"/>
              </w:rPr>
            </w:pPr>
            <w:r>
              <w:rPr>
                <w:rFonts w:hint="eastAsia" w:ascii="宋体" w:hAnsi="宋体" w:cs="宋体"/>
                <w:color w:val="auto"/>
                <w:kern w:val="0"/>
                <w:sz w:val="24"/>
                <w:szCs w:val="24"/>
              </w:rPr>
              <w:t>5.工作环境温度：-30°C 至 50°C；</w:t>
            </w:r>
          </w:p>
          <w:p w14:paraId="66268C8A">
            <w:pPr>
              <w:widowControl/>
              <w:jc w:val="left"/>
              <w:rPr>
                <w:rFonts w:ascii="宋体" w:hAnsi="宋体" w:cs="宋体"/>
                <w:color w:val="auto"/>
                <w:kern w:val="0"/>
                <w:sz w:val="24"/>
                <w:szCs w:val="24"/>
              </w:rPr>
            </w:pPr>
            <w:r>
              <w:rPr>
                <w:rFonts w:hint="eastAsia" w:ascii="宋体" w:hAnsi="宋体" w:cs="宋体"/>
                <w:color w:val="auto"/>
                <w:kern w:val="0"/>
                <w:sz w:val="24"/>
                <w:szCs w:val="24"/>
              </w:rPr>
              <w:t>6.防护等级：≥IP56；</w:t>
            </w:r>
          </w:p>
          <w:p w14:paraId="6FEA732F">
            <w:pPr>
              <w:widowControl/>
              <w:jc w:val="left"/>
              <w:rPr>
                <w:rFonts w:ascii="宋体" w:hAnsi="宋体" w:cs="宋体"/>
                <w:color w:val="auto"/>
                <w:kern w:val="0"/>
                <w:sz w:val="24"/>
                <w:szCs w:val="24"/>
              </w:rPr>
            </w:pPr>
            <w:r>
              <w:rPr>
                <w:rFonts w:hint="eastAsia" w:ascii="宋体" w:hAnsi="宋体" w:cs="宋体"/>
                <w:color w:val="auto"/>
                <w:kern w:val="0"/>
                <w:sz w:val="24"/>
                <w:szCs w:val="24"/>
              </w:rPr>
              <w:t>7.可收纳无人机数量：≥1 台；</w:t>
            </w:r>
          </w:p>
          <w:p w14:paraId="1051B5E2">
            <w:pPr>
              <w:widowControl/>
              <w:jc w:val="left"/>
              <w:rPr>
                <w:rFonts w:ascii="宋体" w:hAnsi="宋体" w:cs="宋体"/>
                <w:color w:val="auto"/>
                <w:kern w:val="0"/>
                <w:sz w:val="24"/>
                <w:szCs w:val="24"/>
              </w:rPr>
            </w:pPr>
            <w:r>
              <w:rPr>
                <w:rFonts w:hint="eastAsia" w:ascii="宋体" w:hAnsi="宋体" w:cs="宋体"/>
                <w:color w:val="auto"/>
                <w:kern w:val="0"/>
                <w:sz w:val="24"/>
                <w:szCs w:val="24"/>
              </w:rPr>
              <w:t>8.最大允许降落风速：≥12 米/秒；</w:t>
            </w:r>
          </w:p>
          <w:p w14:paraId="29BB507B">
            <w:pPr>
              <w:widowControl/>
              <w:jc w:val="left"/>
              <w:rPr>
                <w:rFonts w:ascii="宋体" w:hAnsi="宋体" w:cs="宋体"/>
                <w:color w:val="auto"/>
                <w:kern w:val="0"/>
                <w:sz w:val="24"/>
                <w:szCs w:val="24"/>
              </w:rPr>
            </w:pPr>
            <w:r>
              <w:rPr>
                <w:rFonts w:hint="eastAsia" w:ascii="宋体" w:hAnsi="宋体" w:cs="宋体"/>
                <w:color w:val="auto"/>
                <w:kern w:val="0"/>
                <w:sz w:val="24"/>
                <w:szCs w:val="24"/>
              </w:rPr>
              <w:t>9.最大运行海拔高度：≥4500 米。</w:t>
            </w:r>
          </w:p>
        </w:tc>
        <w:tc>
          <w:tcPr>
            <w:tcW w:w="461" w:type="dxa"/>
            <w:shd w:val="clear" w:color="000000" w:fill="FFFFFF"/>
            <w:vAlign w:val="center"/>
          </w:tcPr>
          <w:p w14:paraId="120B4D10">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56981223">
            <w:pPr>
              <w:widowControl/>
              <w:jc w:val="center"/>
              <w:rPr>
                <w:rFonts w:ascii="宋体" w:hAnsi="宋体" w:cs="宋体"/>
                <w:color w:val="auto"/>
                <w:kern w:val="0"/>
                <w:sz w:val="24"/>
                <w:szCs w:val="24"/>
              </w:rPr>
            </w:pPr>
            <w:r>
              <w:rPr>
                <w:rFonts w:hint="eastAsia" w:ascii="宋体" w:hAnsi="宋体" w:cs="宋体"/>
                <w:color w:val="auto"/>
                <w:kern w:val="0"/>
                <w:sz w:val="24"/>
                <w:szCs w:val="24"/>
              </w:rPr>
              <w:t>2</w:t>
            </w:r>
          </w:p>
        </w:tc>
        <w:tc>
          <w:tcPr>
            <w:tcW w:w="712" w:type="dxa"/>
            <w:shd w:val="clear" w:color="000000" w:fill="FFFFFF"/>
            <w:vAlign w:val="center"/>
          </w:tcPr>
          <w:p w14:paraId="22FCB2D1">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77DB8BEB">
            <w:pPr>
              <w:widowControl/>
              <w:jc w:val="center"/>
              <w:rPr>
                <w:rFonts w:hint="eastAsia" w:ascii="宋体" w:hAnsi="宋体" w:cs="宋体"/>
                <w:color w:val="auto"/>
                <w:kern w:val="0"/>
                <w:sz w:val="24"/>
                <w:szCs w:val="24"/>
              </w:rPr>
            </w:pPr>
          </w:p>
        </w:tc>
      </w:tr>
      <w:tr w14:paraId="0C2A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9D4C6A3">
            <w:pPr>
              <w:widowControl/>
              <w:jc w:val="center"/>
              <w:rPr>
                <w:rFonts w:ascii="宋体" w:hAnsi="宋体" w:cs="宋体"/>
                <w:color w:val="auto"/>
                <w:kern w:val="0"/>
                <w:sz w:val="24"/>
                <w:szCs w:val="24"/>
              </w:rPr>
            </w:pPr>
            <w:r>
              <w:rPr>
                <w:rFonts w:hint="eastAsia" w:ascii="宋体" w:hAnsi="宋体" w:cs="宋体"/>
                <w:color w:val="auto"/>
                <w:kern w:val="0"/>
                <w:sz w:val="24"/>
                <w:szCs w:val="24"/>
              </w:rPr>
              <w:t>27</w:t>
            </w:r>
          </w:p>
        </w:tc>
        <w:tc>
          <w:tcPr>
            <w:tcW w:w="1020" w:type="dxa"/>
            <w:shd w:val="clear" w:color="000000" w:fill="FFFFFF"/>
            <w:vAlign w:val="center"/>
          </w:tcPr>
          <w:p w14:paraId="52D55460">
            <w:pPr>
              <w:widowControl/>
              <w:jc w:val="center"/>
              <w:rPr>
                <w:rFonts w:ascii="宋体" w:hAnsi="宋体" w:cs="宋体"/>
                <w:color w:val="auto"/>
                <w:kern w:val="0"/>
                <w:sz w:val="24"/>
                <w:szCs w:val="24"/>
              </w:rPr>
            </w:pPr>
            <w:r>
              <w:rPr>
                <w:rFonts w:hint="eastAsia" w:ascii="宋体" w:hAnsi="宋体" w:cs="宋体"/>
                <w:color w:val="auto"/>
                <w:kern w:val="0"/>
                <w:sz w:val="24"/>
                <w:szCs w:val="24"/>
              </w:rPr>
              <w:t>飞行器</w:t>
            </w:r>
          </w:p>
        </w:tc>
        <w:tc>
          <w:tcPr>
            <w:tcW w:w="5688" w:type="dxa"/>
            <w:shd w:val="clear" w:color="000000" w:fill="FFFFFF"/>
            <w:vAlign w:val="center"/>
          </w:tcPr>
          <w:p w14:paraId="5D12B5B3">
            <w:pPr>
              <w:widowControl/>
              <w:jc w:val="left"/>
              <w:rPr>
                <w:rFonts w:ascii="宋体" w:hAnsi="宋体" w:cs="宋体"/>
                <w:color w:val="auto"/>
                <w:kern w:val="0"/>
                <w:sz w:val="24"/>
                <w:szCs w:val="24"/>
              </w:rPr>
            </w:pPr>
            <w:r>
              <w:rPr>
                <w:rFonts w:hint="eastAsia" w:ascii="宋体" w:hAnsi="宋体" w:cs="宋体"/>
                <w:color w:val="auto"/>
                <w:kern w:val="0"/>
                <w:sz w:val="24"/>
                <w:szCs w:val="24"/>
              </w:rPr>
              <w:t>1.广角相机≥1/1.3 英寸 CMOS，有效像素≥ 4800 万；</w:t>
            </w:r>
          </w:p>
          <w:p w14:paraId="31D1712A">
            <w:pPr>
              <w:widowControl/>
              <w:jc w:val="left"/>
              <w:rPr>
                <w:rFonts w:ascii="宋体" w:hAnsi="宋体" w:cs="宋体"/>
                <w:color w:val="auto"/>
                <w:kern w:val="0"/>
                <w:sz w:val="24"/>
                <w:szCs w:val="24"/>
              </w:rPr>
            </w:pPr>
            <w:r>
              <w:rPr>
                <w:rFonts w:hint="eastAsia" w:ascii="宋体" w:hAnsi="宋体" w:cs="宋体"/>
                <w:color w:val="auto"/>
                <w:kern w:val="0"/>
                <w:sz w:val="24"/>
                <w:szCs w:val="24"/>
              </w:rPr>
              <w:t>2.中长焦相机≥ 1/1.3 英寸 CMOS，有效像素≥ 4800万；</w:t>
            </w:r>
          </w:p>
          <w:p w14:paraId="4AEF29A1">
            <w:pPr>
              <w:widowControl/>
              <w:jc w:val="left"/>
              <w:rPr>
                <w:rFonts w:ascii="宋体" w:hAnsi="宋体" w:cs="宋体"/>
                <w:color w:val="auto"/>
                <w:kern w:val="0"/>
                <w:sz w:val="24"/>
                <w:szCs w:val="24"/>
              </w:rPr>
            </w:pPr>
            <w:r>
              <w:rPr>
                <w:rFonts w:hint="eastAsia" w:ascii="宋体" w:hAnsi="宋体" w:cs="宋体"/>
                <w:color w:val="auto"/>
                <w:kern w:val="0"/>
                <w:sz w:val="24"/>
                <w:szCs w:val="24"/>
              </w:rPr>
              <w:t>3.长焦相机:≥1/1.5 英寸 CMOS，有效像素≥ 4800 万；</w:t>
            </w:r>
          </w:p>
          <w:p w14:paraId="541CE95E">
            <w:pPr>
              <w:widowControl/>
              <w:jc w:val="left"/>
              <w:rPr>
                <w:rFonts w:ascii="宋体" w:hAnsi="宋体" w:cs="宋体"/>
                <w:color w:val="auto"/>
                <w:kern w:val="0"/>
                <w:sz w:val="24"/>
                <w:szCs w:val="24"/>
              </w:rPr>
            </w:pPr>
            <w:r>
              <w:rPr>
                <w:rFonts w:hint="eastAsia" w:ascii="宋体" w:hAnsi="宋体" w:cs="宋体"/>
                <w:color w:val="auto"/>
                <w:kern w:val="0"/>
                <w:sz w:val="24"/>
                <w:szCs w:val="24"/>
              </w:rPr>
              <w:t>4.热成像传感器类型非制冷氧化钒（VOx），分辨率≥640×512，像元间距≥12 μm，帧率≥30 Hz，镜头DFOV：45°，等效焦距≥53 毫米，光圈：f/1.0，对焦距离：5 米至无穷远；</w:t>
            </w:r>
          </w:p>
          <w:p w14:paraId="743199DB">
            <w:pPr>
              <w:widowControl/>
              <w:jc w:val="left"/>
              <w:rPr>
                <w:rFonts w:ascii="宋体" w:hAnsi="宋体" w:cs="宋体"/>
                <w:color w:val="auto"/>
                <w:kern w:val="0"/>
                <w:sz w:val="24"/>
                <w:szCs w:val="24"/>
              </w:rPr>
            </w:pPr>
            <w:r>
              <w:rPr>
                <w:rFonts w:hint="eastAsia" w:ascii="宋体" w:hAnsi="宋体" w:cs="宋体"/>
                <w:color w:val="auto"/>
                <w:kern w:val="0"/>
                <w:sz w:val="24"/>
                <w:szCs w:val="24"/>
              </w:rPr>
              <w:t>5.测温方式：点测温、区域测温；</w:t>
            </w:r>
          </w:p>
          <w:p w14:paraId="2DE8572D">
            <w:pPr>
              <w:widowControl/>
              <w:jc w:val="left"/>
              <w:rPr>
                <w:rFonts w:ascii="宋体" w:hAnsi="宋体" w:cs="宋体"/>
                <w:color w:val="auto"/>
                <w:kern w:val="0"/>
                <w:sz w:val="24"/>
                <w:szCs w:val="24"/>
              </w:rPr>
            </w:pPr>
            <w:r>
              <w:rPr>
                <w:rFonts w:hint="eastAsia" w:ascii="宋体" w:hAnsi="宋体" w:cs="宋体"/>
                <w:color w:val="auto"/>
                <w:kern w:val="0"/>
                <w:sz w:val="24"/>
                <w:szCs w:val="24"/>
              </w:rPr>
              <w:t>6.测温范围：-40℃ 至 150℃（高增益模式），0℃ 至 550℃（低增益模式）；</w:t>
            </w:r>
          </w:p>
          <w:p w14:paraId="4565337D">
            <w:pPr>
              <w:widowControl/>
              <w:jc w:val="left"/>
              <w:rPr>
                <w:rFonts w:ascii="宋体" w:hAnsi="宋体" w:cs="宋体"/>
                <w:color w:val="auto"/>
                <w:kern w:val="0"/>
                <w:sz w:val="24"/>
                <w:szCs w:val="24"/>
              </w:rPr>
            </w:pPr>
            <w:r>
              <w:rPr>
                <w:rFonts w:hint="eastAsia" w:ascii="宋体" w:hAnsi="宋体" w:cs="宋体"/>
                <w:color w:val="auto"/>
                <w:kern w:val="0"/>
                <w:sz w:val="24"/>
                <w:szCs w:val="24"/>
              </w:rPr>
              <w:t>7.飞机裸机重量≥1850 克，最大起飞重量≥2090 克；</w:t>
            </w:r>
          </w:p>
          <w:p w14:paraId="56750997">
            <w:pPr>
              <w:widowControl/>
              <w:jc w:val="left"/>
              <w:rPr>
                <w:rFonts w:ascii="宋体" w:hAnsi="宋体" w:cs="宋体"/>
                <w:color w:val="auto"/>
                <w:kern w:val="0"/>
                <w:sz w:val="24"/>
                <w:szCs w:val="24"/>
              </w:rPr>
            </w:pPr>
            <w:r>
              <w:rPr>
                <w:rFonts w:hint="eastAsia" w:ascii="宋体" w:hAnsi="宋体" w:cs="宋体"/>
                <w:color w:val="auto"/>
                <w:kern w:val="0"/>
                <w:sz w:val="24"/>
                <w:szCs w:val="24"/>
              </w:rPr>
              <w:t>8.最大起飞海拔高度≥6500 米，最长飞行时间≥54 分钟，最长悬停时间≥47 分钟，最大作业半径≥10 公里；</w:t>
            </w:r>
          </w:p>
          <w:p w14:paraId="62FDD51F">
            <w:pPr>
              <w:widowControl/>
              <w:jc w:val="left"/>
              <w:rPr>
                <w:rFonts w:ascii="宋体" w:hAnsi="宋体" w:cs="宋体"/>
                <w:color w:val="auto"/>
                <w:kern w:val="0"/>
                <w:sz w:val="24"/>
                <w:szCs w:val="24"/>
              </w:rPr>
            </w:pPr>
            <w:r>
              <w:rPr>
                <w:rFonts w:hint="eastAsia" w:ascii="宋体" w:hAnsi="宋体" w:cs="宋体"/>
                <w:color w:val="auto"/>
                <w:kern w:val="0"/>
                <w:sz w:val="24"/>
                <w:szCs w:val="24"/>
              </w:rPr>
              <w:t>9.最大续航里程≥43 公里；</w:t>
            </w:r>
          </w:p>
          <w:p w14:paraId="3EE5FC59">
            <w:pPr>
              <w:widowControl/>
              <w:jc w:val="left"/>
              <w:rPr>
                <w:rFonts w:ascii="宋体" w:hAnsi="宋体" w:cs="宋体"/>
                <w:color w:val="auto"/>
                <w:kern w:val="0"/>
                <w:sz w:val="24"/>
                <w:szCs w:val="24"/>
              </w:rPr>
            </w:pPr>
            <w:r>
              <w:rPr>
                <w:rFonts w:hint="eastAsia" w:ascii="宋体" w:hAnsi="宋体" w:cs="宋体"/>
                <w:color w:val="auto"/>
                <w:kern w:val="0"/>
                <w:sz w:val="24"/>
                <w:szCs w:val="24"/>
              </w:rPr>
              <w:t>10.最大可倾斜角度25°（普通挡）30°（运动挡）；</w:t>
            </w:r>
          </w:p>
          <w:p w14:paraId="180EC65D">
            <w:pPr>
              <w:widowControl/>
              <w:jc w:val="left"/>
              <w:rPr>
                <w:rFonts w:ascii="宋体" w:hAnsi="宋体" w:cs="宋体"/>
                <w:color w:val="auto"/>
                <w:kern w:val="0"/>
                <w:sz w:val="24"/>
                <w:szCs w:val="24"/>
              </w:rPr>
            </w:pPr>
            <w:r>
              <w:rPr>
                <w:rFonts w:hint="eastAsia" w:ascii="宋体" w:hAnsi="宋体" w:cs="宋体"/>
                <w:color w:val="auto"/>
                <w:kern w:val="0"/>
                <w:sz w:val="24"/>
                <w:szCs w:val="24"/>
              </w:rPr>
              <w:t>11.最大旋转角速度200°/秒；</w:t>
            </w:r>
          </w:p>
          <w:p w14:paraId="09DCA412">
            <w:pPr>
              <w:widowControl/>
              <w:jc w:val="left"/>
              <w:rPr>
                <w:rFonts w:ascii="宋体" w:hAnsi="宋体" w:cs="宋体"/>
                <w:color w:val="auto"/>
                <w:kern w:val="0"/>
                <w:sz w:val="24"/>
                <w:szCs w:val="24"/>
              </w:rPr>
            </w:pPr>
            <w:r>
              <w:rPr>
                <w:rFonts w:hint="eastAsia" w:ascii="宋体" w:hAnsi="宋体" w:cs="宋体"/>
                <w:color w:val="auto"/>
                <w:kern w:val="0"/>
                <w:sz w:val="24"/>
                <w:szCs w:val="24"/>
              </w:rPr>
              <w:t>12.GNSS  BeiDou（单北斗）；</w:t>
            </w:r>
          </w:p>
          <w:p w14:paraId="708F088C">
            <w:pPr>
              <w:widowControl/>
              <w:jc w:val="left"/>
              <w:rPr>
                <w:rFonts w:ascii="宋体" w:hAnsi="宋体" w:cs="宋体"/>
                <w:color w:val="auto"/>
                <w:kern w:val="0"/>
                <w:sz w:val="24"/>
                <w:szCs w:val="24"/>
              </w:rPr>
            </w:pPr>
            <w:r>
              <w:rPr>
                <w:rFonts w:hint="eastAsia" w:ascii="宋体" w:hAnsi="宋体" w:cs="宋体"/>
                <w:color w:val="auto"/>
                <w:kern w:val="0"/>
                <w:sz w:val="24"/>
                <w:szCs w:val="24"/>
              </w:rPr>
              <w:t>13.提供三年保险服务，包括意外险服务：无人值守机场与飞行器在设备激活的三年内，享受保额内不限次数的免费维修；第三方责任险：对第三方财产、人身损伤的赔付，年度保额不低于100W。</w:t>
            </w:r>
          </w:p>
        </w:tc>
        <w:tc>
          <w:tcPr>
            <w:tcW w:w="461" w:type="dxa"/>
            <w:shd w:val="clear" w:color="000000" w:fill="FFFFFF"/>
            <w:vAlign w:val="center"/>
          </w:tcPr>
          <w:p w14:paraId="3A47E409">
            <w:pPr>
              <w:widowControl/>
              <w:jc w:val="center"/>
              <w:rPr>
                <w:rFonts w:ascii="宋体" w:hAnsi="宋体" w:cs="宋体"/>
                <w:color w:val="auto"/>
                <w:kern w:val="0"/>
                <w:sz w:val="24"/>
                <w:szCs w:val="24"/>
              </w:rPr>
            </w:pPr>
            <w:r>
              <w:rPr>
                <w:rFonts w:hint="eastAsia" w:ascii="宋体" w:hAnsi="宋体" w:cs="宋体"/>
                <w:color w:val="auto"/>
                <w:kern w:val="0"/>
                <w:sz w:val="24"/>
                <w:szCs w:val="24"/>
              </w:rPr>
              <w:t>套</w:t>
            </w:r>
          </w:p>
        </w:tc>
        <w:tc>
          <w:tcPr>
            <w:tcW w:w="688" w:type="dxa"/>
            <w:shd w:val="clear" w:color="000000" w:fill="FFFFFF"/>
            <w:vAlign w:val="center"/>
          </w:tcPr>
          <w:p w14:paraId="73040CCD">
            <w:pPr>
              <w:widowControl/>
              <w:jc w:val="center"/>
              <w:rPr>
                <w:rFonts w:ascii="宋体" w:hAnsi="宋体" w:cs="宋体"/>
                <w:color w:val="auto"/>
                <w:kern w:val="0"/>
                <w:sz w:val="24"/>
                <w:szCs w:val="24"/>
              </w:rPr>
            </w:pPr>
            <w:r>
              <w:rPr>
                <w:rFonts w:hint="eastAsia" w:ascii="宋体" w:hAnsi="宋体" w:cs="宋体"/>
                <w:color w:val="auto"/>
                <w:kern w:val="0"/>
                <w:sz w:val="24"/>
                <w:szCs w:val="24"/>
              </w:rPr>
              <w:t>2</w:t>
            </w:r>
          </w:p>
        </w:tc>
        <w:tc>
          <w:tcPr>
            <w:tcW w:w="712" w:type="dxa"/>
            <w:shd w:val="clear" w:color="000000" w:fill="FFFFFF"/>
            <w:vAlign w:val="center"/>
          </w:tcPr>
          <w:p w14:paraId="7D6C0503">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119CBB28">
            <w:pPr>
              <w:widowControl/>
              <w:jc w:val="center"/>
              <w:rPr>
                <w:rFonts w:hint="eastAsia" w:ascii="宋体" w:hAnsi="宋体" w:cs="宋体"/>
                <w:color w:val="auto"/>
                <w:kern w:val="0"/>
                <w:sz w:val="24"/>
                <w:szCs w:val="24"/>
              </w:rPr>
            </w:pPr>
          </w:p>
        </w:tc>
      </w:tr>
      <w:tr w14:paraId="1DAF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190CE5F">
            <w:pPr>
              <w:widowControl/>
              <w:jc w:val="center"/>
              <w:rPr>
                <w:rFonts w:ascii="宋体" w:hAnsi="宋体" w:cs="宋体"/>
                <w:color w:val="auto"/>
                <w:kern w:val="0"/>
                <w:sz w:val="24"/>
                <w:szCs w:val="24"/>
              </w:rPr>
            </w:pPr>
            <w:r>
              <w:rPr>
                <w:rFonts w:hint="eastAsia" w:ascii="宋体" w:hAnsi="宋体" w:cs="宋体"/>
                <w:color w:val="auto"/>
                <w:kern w:val="0"/>
                <w:sz w:val="24"/>
                <w:szCs w:val="24"/>
              </w:rPr>
              <w:t>28</w:t>
            </w:r>
          </w:p>
        </w:tc>
        <w:tc>
          <w:tcPr>
            <w:tcW w:w="1020" w:type="dxa"/>
            <w:shd w:val="clear" w:color="000000" w:fill="FFFFFF"/>
            <w:vAlign w:val="center"/>
          </w:tcPr>
          <w:p w14:paraId="0B4A0442">
            <w:pPr>
              <w:widowControl/>
              <w:jc w:val="center"/>
              <w:rPr>
                <w:rFonts w:ascii="宋体" w:hAnsi="宋体" w:cs="宋体"/>
                <w:color w:val="auto"/>
                <w:kern w:val="0"/>
                <w:sz w:val="24"/>
                <w:szCs w:val="24"/>
              </w:rPr>
            </w:pPr>
            <w:r>
              <w:rPr>
                <w:rFonts w:hint="eastAsia" w:ascii="宋体" w:hAnsi="宋体" w:cs="宋体"/>
                <w:color w:val="auto"/>
                <w:kern w:val="0"/>
                <w:sz w:val="24"/>
                <w:szCs w:val="24"/>
              </w:rPr>
              <w:t>配套设备</w:t>
            </w:r>
          </w:p>
        </w:tc>
        <w:tc>
          <w:tcPr>
            <w:tcW w:w="5688" w:type="dxa"/>
            <w:shd w:val="clear" w:color="000000" w:fill="FFFFFF"/>
            <w:vAlign w:val="center"/>
          </w:tcPr>
          <w:p w14:paraId="3192011D">
            <w:pPr>
              <w:widowControl/>
              <w:jc w:val="left"/>
              <w:rPr>
                <w:rFonts w:ascii="宋体" w:hAnsi="宋体" w:cs="宋体"/>
                <w:color w:val="auto"/>
                <w:kern w:val="0"/>
                <w:sz w:val="24"/>
                <w:szCs w:val="24"/>
              </w:rPr>
            </w:pPr>
            <w:r>
              <w:rPr>
                <w:rFonts w:hint="eastAsia" w:ascii="宋体" w:hAnsi="宋体" w:cs="宋体"/>
                <w:color w:val="auto"/>
                <w:kern w:val="0"/>
                <w:sz w:val="24"/>
                <w:szCs w:val="24"/>
              </w:rPr>
              <w:t>每套包含飞行器配套电池≥2块、喊话器≥1台、高速存储卡128G≥1张、图传模块≥1个等。</w:t>
            </w:r>
          </w:p>
        </w:tc>
        <w:tc>
          <w:tcPr>
            <w:tcW w:w="461" w:type="dxa"/>
            <w:shd w:val="clear" w:color="000000" w:fill="FFFFFF"/>
            <w:vAlign w:val="center"/>
          </w:tcPr>
          <w:p w14:paraId="494184A9">
            <w:pPr>
              <w:widowControl/>
              <w:jc w:val="center"/>
              <w:rPr>
                <w:rFonts w:ascii="宋体" w:hAnsi="宋体" w:cs="宋体"/>
                <w:color w:val="auto"/>
                <w:kern w:val="0"/>
                <w:sz w:val="24"/>
                <w:szCs w:val="24"/>
              </w:rPr>
            </w:pPr>
            <w:r>
              <w:rPr>
                <w:rFonts w:hint="eastAsia" w:ascii="宋体" w:hAnsi="宋体" w:cs="宋体"/>
                <w:color w:val="auto"/>
                <w:kern w:val="0"/>
                <w:sz w:val="24"/>
                <w:szCs w:val="24"/>
              </w:rPr>
              <w:t>项</w:t>
            </w:r>
          </w:p>
        </w:tc>
        <w:tc>
          <w:tcPr>
            <w:tcW w:w="688" w:type="dxa"/>
            <w:shd w:val="clear" w:color="000000" w:fill="FFFFFF"/>
            <w:vAlign w:val="center"/>
          </w:tcPr>
          <w:p w14:paraId="718B1A0A">
            <w:pPr>
              <w:widowControl/>
              <w:jc w:val="center"/>
              <w:rPr>
                <w:rFonts w:ascii="宋体" w:hAnsi="宋体" w:cs="宋体"/>
                <w:color w:val="auto"/>
                <w:kern w:val="0"/>
                <w:sz w:val="24"/>
                <w:szCs w:val="24"/>
              </w:rPr>
            </w:pPr>
            <w:r>
              <w:rPr>
                <w:rFonts w:hint="eastAsia" w:ascii="宋体" w:hAnsi="宋体" w:cs="宋体"/>
                <w:color w:val="auto"/>
                <w:kern w:val="0"/>
                <w:sz w:val="24"/>
                <w:szCs w:val="24"/>
              </w:rPr>
              <w:t>2</w:t>
            </w:r>
          </w:p>
        </w:tc>
        <w:tc>
          <w:tcPr>
            <w:tcW w:w="712" w:type="dxa"/>
            <w:shd w:val="clear" w:color="000000" w:fill="FFFFFF"/>
            <w:vAlign w:val="center"/>
          </w:tcPr>
          <w:p w14:paraId="0072D8E3">
            <w:pPr>
              <w:widowControl/>
              <w:jc w:val="center"/>
              <w:rPr>
                <w:rFonts w:ascii="宋体" w:hAnsi="宋体" w:cs="宋体"/>
                <w:color w:val="auto"/>
                <w:kern w:val="0"/>
                <w:sz w:val="24"/>
                <w:szCs w:val="24"/>
              </w:rPr>
            </w:pPr>
            <w:r>
              <w:rPr>
                <w:rFonts w:hint="eastAsia" w:ascii="宋体" w:hAnsi="宋体" w:cs="宋体"/>
                <w:color w:val="auto"/>
                <w:kern w:val="0"/>
                <w:sz w:val="24"/>
                <w:szCs w:val="24"/>
              </w:rPr>
              <w:t>工业</w:t>
            </w:r>
          </w:p>
        </w:tc>
        <w:tc>
          <w:tcPr>
            <w:tcW w:w="1436" w:type="dxa"/>
            <w:shd w:val="clear" w:color="000000" w:fill="FFFFFF"/>
            <w:vAlign w:val="center"/>
          </w:tcPr>
          <w:p w14:paraId="76342ADB">
            <w:pPr>
              <w:widowControl/>
              <w:jc w:val="center"/>
              <w:rPr>
                <w:rFonts w:hint="eastAsia" w:ascii="宋体" w:hAnsi="宋体" w:cs="宋体"/>
                <w:color w:val="auto"/>
                <w:kern w:val="0"/>
                <w:sz w:val="24"/>
                <w:szCs w:val="24"/>
              </w:rPr>
            </w:pPr>
          </w:p>
        </w:tc>
      </w:tr>
      <w:tr w14:paraId="4ABC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37B76E0D">
            <w:pPr>
              <w:widowControl/>
              <w:jc w:val="center"/>
              <w:rPr>
                <w:rFonts w:ascii="宋体" w:hAnsi="宋体" w:cs="宋体"/>
                <w:color w:val="auto"/>
                <w:kern w:val="0"/>
                <w:sz w:val="24"/>
                <w:szCs w:val="24"/>
              </w:rPr>
            </w:pPr>
            <w:r>
              <w:rPr>
                <w:rFonts w:hint="eastAsia" w:ascii="宋体" w:hAnsi="宋体" w:cs="宋体"/>
                <w:color w:val="auto"/>
                <w:kern w:val="0"/>
                <w:sz w:val="24"/>
                <w:szCs w:val="24"/>
              </w:rPr>
              <w:t>29</w:t>
            </w:r>
          </w:p>
        </w:tc>
        <w:tc>
          <w:tcPr>
            <w:tcW w:w="1020" w:type="dxa"/>
            <w:shd w:val="clear" w:color="000000" w:fill="FFFFFF"/>
            <w:vAlign w:val="center"/>
          </w:tcPr>
          <w:p w14:paraId="1305B082">
            <w:pPr>
              <w:widowControl/>
              <w:jc w:val="center"/>
              <w:rPr>
                <w:rFonts w:ascii="宋体" w:hAnsi="宋体" w:cs="宋体"/>
                <w:color w:val="auto"/>
                <w:kern w:val="0"/>
                <w:sz w:val="24"/>
                <w:szCs w:val="24"/>
              </w:rPr>
            </w:pPr>
            <w:r>
              <w:rPr>
                <w:rFonts w:hint="eastAsia" w:ascii="宋体" w:hAnsi="宋体" w:cs="宋体"/>
                <w:color w:val="auto"/>
                <w:kern w:val="0"/>
                <w:sz w:val="24"/>
                <w:szCs w:val="24"/>
              </w:rPr>
              <w:t>管理云平台</w:t>
            </w:r>
          </w:p>
        </w:tc>
        <w:tc>
          <w:tcPr>
            <w:tcW w:w="5688" w:type="dxa"/>
            <w:shd w:val="clear" w:color="000000" w:fill="FFFFFF"/>
            <w:vAlign w:val="center"/>
          </w:tcPr>
          <w:p w14:paraId="5C511F27">
            <w:pPr>
              <w:widowControl/>
              <w:jc w:val="left"/>
              <w:rPr>
                <w:rFonts w:ascii="宋体" w:hAnsi="宋体" w:cs="宋体"/>
                <w:color w:val="auto"/>
                <w:kern w:val="0"/>
                <w:sz w:val="24"/>
                <w:szCs w:val="24"/>
              </w:rPr>
            </w:pPr>
            <w:r>
              <w:rPr>
                <w:rFonts w:hint="eastAsia" w:ascii="宋体" w:hAnsi="宋体" w:cs="宋体"/>
                <w:color w:val="auto"/>
                <w:kern w:val="0"/>
                <w:sz w:val="24"/>
                <w:szCs w:val="24"/>
              </w:rPr>
              <w:t>1.一站式无人机管理云平台，支持远程控制、智能任务规划、多类型航线管理；</w:t>
            </w:r>
          </w:p>
          <w:p w14:paraId="2F24F04A">
            <w:pPr>
              <w:widowControl/>
              <w:jc w:val="left"/>
              <w:rPr>
                <w:rFonts w:ascii="宋体" w:hAnsi="宋体" w:cs="宋体"/>
                <w:color w:val="auto"/>
                <w:kern w:val="0"/>
                <w:sz w:val="24"/>
                <w:szCs w:val="24"/>
              </w:rPr>
            </w:pPr>
            <w:r>
              <w:rPr>
                <w:rFonts w:hint="eastAsia" w:ascii="宋体" w:hAnsi="宋体" w:cs="宋体"/>
                <w:color w:val="auto"/>
                <w:kern w:val="0"/>
                <w:sz w:val="24"/>
                <w:szCs w:val="24"/>
              </w:rPr>
              <w:t>2.支持通过鼠标和键盘，远程控制无人机；视角跟随模式、框选变焦等快捷操作；</w:t>
            </w:r>
          </w:p>
          <w:p w14:paraId="3723078C">
            <w:pPr>
              <w:widowControl/>
              <w:jc w:val="left"/>
              <w:rPr>
                <w:rFonts w:ascii="宋体" w:hAnsi="宋体" w:cs="宋体"/>
                <w:color w:val="auto"/>
                <w:kern w:val="0"/>
                <w:sz w:val="24"/>
                <w:szCs w:val="24"/>
              </w:rPr>
            </w:pPr>
            <w:r>
              <w:rPr>
                <w:rFonts w:hint="eastAsia" w:ascii="宋体" w:hAnsi="宋体" w:cs="宋体"/>
                <w:color w:val="auto"/>
                <w:kern w:val="0"/>
                <w:sz w:val="24"/>
                <w:szCs w:val="24"/>
              </w:rPr>
              <w:t>3.支持通过虚拟座舱同步操控多架无人机，具备接力任务、一键多机返航等功能，可提高多机协同集群作业能力；</w:t>
            </w:r>
          </w:p>
          <w:p w14:paraId="55E55655">
            <w:pPr>
              <w:widowControl/>
              <w:jc w:val="left"/>
              <w:rPr>
                <w:rFonts w:ascii="宋体" w:hAnsi="宋体" w:cs="宋体"/>
                <w:color w:val="auto"/>
                <w:kern w:val="0"/>
                <w:sz w:val="24"/>
                <w:szCs w:val="24"/>
              </w:rPr>
            </w:pPr>
            <w:r>
              <w:rPr>
                <w:rFonts w:hint="eastAsia" w:ascii="宋体" w:hAnsi="宋体" w:cs="宋体"/>
                <w:color w:val="auto"/>
                <w:kern w:val="0"/>
                <w:sz w:val="24"/>
                <w:szCs w:val="24"/>
              </w:rPr>
              <w:t>4.兼容多种智能算法，可检测、统计多类型目标并作出异常告警；支持持续跟踪车辆等目标；</w:t>
            </w:r>
          </w:p>
          <w:p w14:paraId="5A2DD7DD">
            <w:pPr>
              <w:widowControl/>
              <w:jc w:val="left"/>
              <w:rPr>
                <w:rFonts w:ascii="宋体" w:hAnsi="宋体" w:cs="宋体"/>
                <w:color w:val="auto"/>
                <w:kern w:val="0"/>
                <w:sz w:val="24"/>
                <w:szCs w:val="24"/>
              </w:rPr>
            </w:pPr>
            <w:r>
              <w:rPr>
                <w:rFonts w:hint="eastAsia" w:ascii="宋体" w:hAnsi="宋体" w:cs="宋体"/>
                <w:color w:val="auto"/>
                <w:kern w:val="0"/>
                <w:sz w:val="24"/>
                <w:szCs w:val="24"/>
              </w:rPr>
              <w:t>5.用户一键标注目标位置后，平台将自动规划最优路径，并指引无人机快速抵达现场，提升应急响应效率；</w:t>
            </w:r>
          </w:p>
          <w:p w14:paraId="2BBF2316">
            <w:pPr>
              <w:widowControl/>
              <w:jc w:val="left"/>
              <w:rPr>
                <w:rFonts w:ascii="宋体" w:hAnsi="宋体" w:cs="宋体"/>
                <w:color w:val="auto"/>
                <w:kern w:val="0"/>
                <w:sz w:val="24"/>
                <w:szCs w:val="24"/>
              </w:rPr>
            </w:pPr>
            <w:r>
              <w:rPr>
                <w:rFonts w:hint="eastAsia" w:ascii="宋体" w:hAnsi="宋体" w:cs="宋体"/>
                <w:color w:val="auto"/>
                <w:kern w:val="0"/>
                <w:sz w:val="24"/>
                <w:szCs w:val="24"/>
              </w:rPr>
              <w:t>6.数据看板：实时展示设备状态、任务执行进度和飞行统计数据，让关键信息一目了然，为决策提供有力依据；</w:t>
            </w:r>
          </w:p>
          <w:p w14:paraId="5EB1C8C0">
            <w:pPr>
              <w:widowControl/>
              <w:jc w:val="left"/>
              <w:rPr>
                <w:rFonts w:ascii="宋体" w:hAnsi="宋体" w:cs="宋体"/>
                <w:color w:val="auto"/>
                <w:kern w:val="0"/>
                <w:sz w:val="24"/>
                <w:szCs w:val="24"/>
              </w:rPr>
            </w:pPr>
            <w:r>
              <w:rPr>
                <w:rFonts w:hint="eastAsia" w:ascii="宋体" w:hAnsi="宋体" w:cs="宋体"/>
                <w:color w:val="auto"/>
                <w:kern w:val="0"/>
                <w:sz w:val="24"/>
                <w:szCs w:val="24"/>
              </w:rPr>
              <w:t>7.支持航点航线：支持基于三维模型高效编辑复杂航点航线。用户可在航点配置智能检测、拍照、录像等任务，逐点采集目标数据；</w:t>
            </w:r>
          </w:p>
          <w:p w14:paraId="656F4BB5">
            <w:pPr>
              <w:widowControl/>
              <w:jc w:val="left"/>
              <w:rPr>
                <w:rFonts w:ascii="宋体" w:hAnsi="宋体" w:cs="宋体"/>
                <w:color w:val="auto"/>
                <w:kern w:val="0"/>
                <w:sz w:val="24"/>
                <w:szCs w:val="24"/>
              </w:rPr>
            </w:pPr>
            <w:r>
              <w:rPr>
                <w:rFonts w:hint="eastAsia" w:ascii="宋体" w:hAnsi="宋体" w:cs="宋体"/>
                <w:color w:val="auto"/>
                <w:kern w:val="0"/>
                <w:sz w:val="24"/>
                <w:szCs w:val="24"/>
              </w:rPr>
              <w:t>8.支持巡逻路线：根据指定区域及检测对象，自动规划巡逻航线。无人机将在该区域内完成对特定目标的检测、记录及告警，让规划更便捷，检测区域更直观；</w:t>
            </w:r>
          </w:p>
          <w:p w14:paraId="79B85669">
            <w:pPr>
              <w:widowControl/>
              <w:jc w:val="left"/>
              <w:rPr>
                <w:rFonts w:ascii="宋体" w:hAnsi="宋体" w:cs="宋体"/>
                <w:color w:val="auto"/>
                <w:kern w:val="0"/>
                <w:sz w:val="24"/>
                <w:szCs w:val="24"/>
              </w:rPr>
            </w:pPr>
            <w:r>
              <w:rPr>
                <w:rFonts w:hint="eastAsia" w:ascii="宋体" w:hAnsi="宋体" w:cs="宋体"/>
                <w:color w:val="auto"/>
                <w:kern w:val="0"/>
                <w:sz w:val="24"/>
                <w:szCs w:val="24"/>
              </w:rPr>
              <w:t>9.支持智能巡逻：智能目标检测可结合航点航线或巡逻航线，自动生成巡检、巡逻任务，无人机可自动发现特定目标并告警、记录，实现安防、巡检等场景的全自动化作业；</w:t>
            </w:r>
          </w:p>
          <w:p w14:paraId="2FD7FD6C">
            <w:pPr>
              <w:widowControl/>
              <w:jc w:val="left"/>
              <w:rPr>
                <w:rFonts w:ascii="宋体" w:hAnsi="宋体" w:cs="宋体"/>
                <w:color w:val="auto"/>
                <w:kern w:val="0"/>
                <w:sz w:val="24"/>
                <w:szCs w:val="24"/>
              </w:rPr>
            </w:pPr>
            <w:r>
              <w:rPr>
                <w:rFonts w:hint="eastAsia" w:ascii="宋体" w:hAnsi="宋体" w:cs="宋体"/>
                <w:color w:val="auto"/>
                <w:kern w:val="0"/>
                <w:sz w:val="24"/>
                <w:szCs w:val="24"/>
              </w:rPr>
              <w:t>10.远程运维：无需到作业现场，就可远程查看机场、无人机的状态信息，同时支持远程调试设备。</w:t>
            </w:r>
          </w:p>
        </w:tc>
        <w:tc>
          <w:tcPr>
            <w:tcW w:w="461" w:type="dxa"/>
            <w:shd w:val="clear" w:color="000000" w:fill="FFFFFF"/>
            <w:vAlign w:val="center"/>
          </w:tcPr>
          <w:p w14:paraId="0C21D4B4">
            <w:pPr>
              <w:widowControl/>
              <w:jc w:val="center"/>
              <w:rPr>
                <w:rFonts w:ascii="宋体" w:hAnsi="宋体" w:cs="宋体"/>
                <w:color w:val="auto"/>
                <w:kern w:val="0"/>
                <w:sz w:val="24"/>
                <w:szCs w:val="24"/>
              </w:rPr>
            </w:pPr>
            <w:r>
              <w:rPr>
                <w:rFonts w:hint="eastAsia" w:ascii="宋体" w:hAnsi="宋体" w:cs="宋体"/>
                <w:color w:val="auto"/>
                <w:kern w:val="0"/>
                <w:sz w:val="24"/>
                <w:szCs w:val="24"/>
              </w:rPr>
              <w:t>年</w:t>
            </w:r>
          </w:p>
        </w:tc>
        <w:tc>
          <w:tcPr>
            <w:tcW w:w="688" w:type="dxa"/>
            <w:shd w:val="clear" w:color="000000" w:fill="FFFFFF"/>
            <w:vAlign w:val="center"/>
          </w:tcPr>
          <w:p w14:paraId="08E9C746">
            <w:pPr>
              <w:widowControl/>
              <w:jc w:val="center"/>
              <w:rPr>
                <w:rFonts w:ascii="宋体" w:hAnsi="宋体" w:cs="宋体"/>
                <w:color w:val="auto"/>
                <w:kern w:val="0"/>
                <w:sz w:val="24"/>
                <w:szCs w:val="24"/>
              </w:rPr>
            </w:pPr>
            <w:r>
              <w:rPr>
                <w:rFonts w:hint="eastAsia" w:ascii="宋体" w:hAnsi="宋体" w:cs="宋体"/>
                <w:color w:val="auto"/>
                <w:kern w:val="0"/>
                <w:sz w:val="24"/>
                <w:szCs w:val="24"/>
              </w:rPr>
              <w:t>3</w:t>
            </w:r>
          </w:p>
        </w:tc>
        <w:tc>
          <w:tcPr>
            <w:tcW w:w="712" w:type="dxa"/>
            <w:shd w:val="clear" w:color="000000" w:fill="FFFFFF"/>
            <w:vAlign w:val="center"/>
          </w:tcPr>
          <w:p w14:paraId="0B8E7FA8">
            <w:pPr>
              <w:widowControl/>
              <w:jc w:val="center"/>
              <w:rPr>
                <w:rFonts w:ascii="宋体" w:hAnsi="宋体" w:cs="宋体"/>
                <w:color w:val="auto"/>
                <w:kern w:val="0"/>
                <w:sz w:val="24"/>
                <w:szCs w:val="24"/>
              </w:rPr>
            </w:pPr>
            <w:r>
              <w:rPr>
                <w:rFonts w:hint="eastAsia" w:ascii="宋体" w:hAnsi="宋体" w:cs="宋体"/>
                <w:color w:val="auto"/>
                <w:kern w:val="0"/>
                <w:sz w:val="24"/>
                <w:szCs w:val="24"/>
              </w:rPr>
              <w:t>软件和信息技术服务业</w:t>
            </w:r>
          </w:p>
        </w:tc>
        <w:tc>
          <w:tcPr>
            <w:tcW w:w="1436" w:type="dxa"/>
            <w:shd w:val="clear" w:color="000000" w:fill="FFFFFF"/>
            <w:vAlign w:val="center"/>
          </w:tcPr>
          <w:p w14:paraId="23D53E17">
            <w:pPr>
              <w:widowControl/>
              <w:jc w:val="center"/>
              <w:rPr>
                <w:rFonts w:hint="eastAsia" w:ascii="宋体" w:hAnsi="宋体" w:cs="宋体"/>
                <w:color w:val="auto"/>
                <w:kern w:val="0"/>
                <w:sz w:val="24"/>
                <w:szCs w:val="24"/>
              </w:rPr>
            </w:pPr>
          </w:p>
        </w:tc>
      </w:tr>
      <w:tr w14:paraId="1FC5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noWrap/>
            <w:vAlign w:val="center"/>
          </w:tcPr>
          <w:p w14:paraId="0E420D91">
            <w:pPr>
              <w:widowControl/>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（7）其它</w:t>
            </w:r>
          </w:p>
        </w:tc>
      </w:tr>
      <w:tr w14:paraId="2C50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FEEBF6C">
            <w:pPr>
              <w:widowControl/>
              <w:jc w:val="center"/>
              <w:rPr>
                <w:rFonts w:ascii="宋体" w:hAnsi="宋体" w:cs="宋体"/>
                <w:color w:val="auto"/>
                <w:kern w:val="0"/>
                <w:sz w:val="24"/>
                <w:szCs w:val="24"/>
              </w:rPr>
            </w:pPr>
            <w:r>
              <w:rPr>
                <w:rFonts w:hint="eastAsia" w:ascii="宋体" w:hAnsi="宋体" w:cs="宋体"/>
                <w:color w:val="auto"/>
                <w:kern w:val="0"/>
                <w:sz w:val="24"/>
                <w:szCs w:val="24"/>
              </w:rPr>
              <w:t>30</w:t>
            </w:r>
          </w:p>
        </w:tc>
        <w:tc>
          <w:tcPr>
            <w:tcW w:w="1020" w:type="dxa"/>
            <w:shd w:val="clear" w:color="000000" w:fill="FFFFFF"/>
            <w:vAlign w:val="center"/>
          </w:tcPr>
          <w:p w14:paraId="653285FF">
            <w:pPr>
              <w:widowControl/>
              <w:jc w:val="left"/>
              <w:rPr>
                <w:rFonts w:ascii="宋体" w:hAnsi="宋体" w:cs="宋体"/>
                <w:color w:val="auto"/>
                <w:kern w:val="0"/>
                <w:sz w:val="24"/>
                <w:szCs w:val="24"/>
              </w:rPr>
            </w:pPr>
            <w:r>
              <w:rPr>
                <w:rFonts w:hint="eastAsia" w:ascii="宋体" w:hAnsi="宋体" w:cs="宋体"/>
                <w:color w:val="auto"/>
                <w:kern w:val="0"/>
                <w:sz w:val="24"/>
                <w:szCs w:val="24"/>
              </w:rPr>
              <w:t>系统集成</w:t>
            </w:r>
          </w:p>
        </w:tc>
        <w:tc>
          <w:tcPr>
            <w:tcW w:w="5688" w:type="dxa"/>
            <w:shd w:val="clear" w:color="000000" w:fill="FFFFFF"/>
            <w:vAlign w:val="center"/>
          </w:tcPr>
          <w:p w14:paraId="5E4B79D3">
            <w:pPr>
              <w:widowControl/>
              <w:jc w:val="left"/>
              <w:rPr>
                <w:rFonts w:ascii="宋体" w:hAnsi="宋体" w:cs="宋体"/>
                <w:color w:val="auto"/>
                <w:kern w:val="0"/>
                <w:sz w:val="24"/>
                <w:szCs w:val="24"/>
              </w:rPr>
            </w:pPr>
            <w:r>
              <w:rPr>
                <w:rFonts w:hint="eastAsia" w:ascii="宋体" w:hAnsi="宋体" w:cs="宋体"/>
                <w:color w:val="auto"/>
                <w:kern w:val="0"/>
                <w:sz w:val="24"/>
                <w:szCs w:val="24"/>
              </w:rPr>
              <w:t>平台集成、存储集成、网络集成、软件、硬件集成，包括规划设计、培训及本地化服务。</w:t>
            </w:r>
          </w:p>
        </w:tc>
        <w:tc>
          <w:tcPr>
            <w:tcW w:w="461" w:type="dxa"/>
            <w:shd w:val="clear" w:color="000000" w:fill="FFFFFF"/>
            <w:vAlign w:val="center"/>
          </w:tcPr>
          <w:p w14:paraId="108D8CF7">
            <w:pPr>
              <w:widowControl/>
              <w:jc w:val="center"/>
              <w:rPr>
                <w:rFonts w:ascii="宋体" w:hAnsi="宋体" w:cs="宋体"/>
                <w:color w:val="auto"/>
                <w:kern w:val="0"/>
                <w:sz w:val="24"/>
                <w:szCs w:val="24"/>
              </w:rPr>
            </w:pPr>
            <w:r>
              <w:rPr>
                <w:rFonts w:hint="eastAsia" w:ascii="宋体" w:hAnsi="宋体" w:cs="宋体"/>
                <w:color w:val="auto"/>
                <w:kern w:val="0"/>
                <w:sz w:val="24"/>
                <w:szCs w:val="24"/>
              </w:rPr>
              <w:t>项</w:t>
            </w:r>
          </w:p>
        </w:tc>
        <w:tc>
          <w:tcPr>
            <w:tcW w:w="688" w:type="dxa"/>
            <w:shd w:val="clear" w:color="000000" w:fill="FFFFFF"/>
            <w:vAlign w:val="center"/>
          </w:tcPr>
          <w:p w14:paraId="21659621">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712" w:type="dxa"/>
            <w:shd w:val="clear" w:color="000000" w:fill="FFFFFF"/>
            <w:vAlign w:val="center"/>
          </w:tcPr>
          <w:p w14:paraId="513D44E2">
            <w:pPr>
              <w:widowControl/>
              <w:jc w:val="center"/>
              <w:rPr>
                <w:rFonts w:ascii="宋体" w:hAnsi="宋体" w:cs="宋体"/>
                <w:color w:val="auto"/>
                <w:kern w:val="0"/>
                <w:sz w:val="24"/>
                <w:szCs w:val="24"/>
              </w:rPr>
            </w:pPr>
            <w:r>
              <w:rPr>
                <w:rFonts w:hint="eastAsia" w:ascii="宋体" w:hAnsi="宋体" w:cs="宋体"/>
                <w:color w:val="auto"/>
                <w:kern w:val="0"/>
                <w:sz w:val="24"/>
                <w:szCs w:val="24"/>
              </w:rPr>
              <w:t>其他未列明行业</w:t>
            </w:r>
          </w:p>
        </w:tc>
        <w:tc>
          <w:tcPr>
            <w:tcW w:w="1436" w:type="dxa"/>
            <w:shd w:val="clear" w:color="000000" w:fill="FFFFFF"/>
            <w:vAlign w:val="center"/>
          </w:tcPr>
          <w:p w14:paraId="1D2D8C85">
            <w:pPr>
              <w:widowControl/>
              <w:jc w:val="center"/>
              <w:rPr>
                <w:rFonts w:hint="eastAsia" w:ascii="宋体" w:hAnsi="宋体" w:cs="宋体"/>
                <w:color w:val="auto"/>
                <w:kern w:val="0"/>
                <w:sz w:val="24"/>
                <w:szCs w:val="24"/>
              </w:rPr>
            </w:pPr>
          </w:p>
        </w:tc>
      </w:tr>
    </w:tbl>
    <w:p w14:paraId="13C94E19">
      <w:pPr>
        <w:spacing w:line="360" w:lineRule="auto"/>
        <w:ind w:firstLine="437"/>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lang w:val="en-US" w:eastAsia="zh-CN"/>
        </w:rPr>
        <w:t>注：</w:t>
      </w:r>
      <w:r>
        <w:rPr>
          <w:rFonts w:hint="eastAsia" w:ascii="宋体" w:hAnsi="宋体" w:eastAsia="宋体" w:cs="宋体"/>
          <w:b w:val="0"/>
          <w:bCs/>
          <w:color w:val="auto"/>
          <w:kern w:val="0"/>
          <w:sz w:val="24"/>
          <w:szCs w:val="24"/>
          <w:highlight w:val="none"/>
        </w:rPr>
        <w:t>管理平台升级应充分考虑设备利旧和避免重复建设，不再新增平台，仅对校本部现有安防平台进行升级(</w:t>
      </w:r>
      <w:r>
        <w:rPr>
          <w:rFonts w:hint="eastAsia" w:ascii="宋体" w:hAnsi="宋体" w:eastAsia="宋体" w:cs="宋体"/>
          <w:b/>
          <w:bCs w:val="0"/>
          <w:color w:val="auto"/>
          <w:kern w:val="0"/>
          <w:sz w:val="24"/>
          <w:szCs w:val="24"/>
          <w:highlight w:val="none"/>
        </w:rPr>
        <w:t>具体升级内容详见货物需求中“14. 平台业务升级”部分</w:t>
      </w:r>
      <w:r>
        <w:rPr>
          <w:rFonts w:hint="eastAsia" w:ascii="宋体" w:hAnsi="宋体" w:eastAsia="宋体" w:cs="宋体"/>
          <w:b w:val="0"/>
          <w:bCs/>
          <w:color w:val="auto"/>
          <w:kern w:val="0"/>
          <w:sz w:val="24"/>
          <w:szCs w:val="24"/>
          <w:highlight w:val="none"/>
        </w:rPr>
        <w:t>)。升级后为校园安消防平台（以下简称：安消防平台），要实现对校本部所有（包括新建和原有）的摄像机、存储阵列、解码器、智能分析等设备的统一管理、统一存储、统一配置下发、统一升级等功能，同时需要完成对合肥校区监控资源联网整合，实现校本部对合肥校区视频监控图像的查看、调阅和分析等项功能。</w:t>
      </w:r>
    </w:p>
    <w:p w14:paraId="49E49A6E">
      <w:pPr>
        <w:spacing w:line="360" w:lineRule="auto"/>
        <w:ind w:firstLine="437"/>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（三）其他配套</w:t>
      </w:r>
    </w:p>
    <w:p w14:paraId="32318F6E">
      <w:pPr>
        <w:spacing w:line="360" w:lineRule="auto"/>
        <w:ind w:firstLine="437"/>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1.辅材设备：</w:t>
      </w:r>
    </w:p>
    <w:p w14:paraId="0649844F">
      <w:pPr>
        <w:spacing w:line="360" w:lineRule="auto"/>
        <w:ind w:firstLine="437"/>
        <w:rPr>
          <w:rFonts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投标人根据现场勘测情况自行测算所需辅材设备的数量，内容包括但不限于下表所列内容，投标人须自行核算辅材的数量，且必须满足项目需要，所有费用均包含在投标报价中，不单独列明。中标人不得以任何理由要求增补项目费用或拒绝履约服务，采购人不接受任何追加费用的理由。</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371"/>
        <w:gridCol w:w="6276"/>
      </w:tblGrid>
      <w:tr w14:paraId="46D9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7F07A0D1">
            <w:pPr>
              <w:widowControl/>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804" w:type="pct"/>
            <w:shd w:val="clear" w:color="000000" w:fill="FFFFFF"/>
            <w:noWrap/>
            <w:vAlign w:val="center"/>
          </w:tcPr>
          <w:p w14:paraId="6CC1317D">
            <w:pPr>
              <w:widowControl/>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名称</w:t>
            </w:r>
          </w:p>
        </w:tc>
        <w:tc>
          <w:tcPr>
            <w:tcW w:w="3681" w:type="pct"/>
            <w:shd w:val="clear" w:color="000000" w:fill="FFFFFF"/>
            <w:noWrap/>
            <w:vAlign w:val="center"/>
          </w:tcPr>
          <w:p w14:paraId="26998FEC">
            <w:pPr>
              <w:widowControl/>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规格及要求</w:t>
            </w:r>
          </w:p>
        </w:tc>
      </w:tr>
      <w:tr w14:paraId="251E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A827E7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804" w:type="pct"/>
            <w:shd w:val="clear" w:color="000000" w:fill="FFFFFF"/>
            <w:vAlign w:val="center"/>
          </w:tcPr>
          <w:p w14:paraId="4A456C1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电源</w:t>
            </w:r>
          </w:p>
        </w:tc>
        <w:tc>
          <w:tcPr>
            <w:tcW w:w="3681" w:type="pct"/>
            <w:shd w:val="clear" w:color="000000" w:fill="FFFFFF"/>
            <w:vAlign w:val="center"/>
          </w:tcPr>
          <w:p w14:paraId="103A5C71">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DC12V/24W电源适配器</w:t>
            </w:r>
          </w:p>
        </w:tc>
      </w:tr>
      <w:tr w14:paraId="16FD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06362C0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804" w:type="pct"/>
            <w:shd w:val="clear" w:color="000000" w:fill="FFFFFF"/>
            <w:vAlign w:val="center"/>
          </w:tcPr>
          <w:p w14:paraId="26AF097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支架</w:t>
            </w:r>
          </w:p>
        </w:tc>
        <w:tc>
          <w:tcPr>
            <w:tcW w:w="3681" w:type="pct"/>
            <w:shd w:val="clear" w:color="000000" w:fill="FFFFFF"/>
            <w:vAlign w:val="center"/>
          </w:tcPr>
          <w:p w14:paraId="06F4406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摄像机配套安装支架</w:t>
            </w:r>
          </w:p>
        </w:tc>
      </w:tr>
      <w:tr w14:paraId="0029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520375A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804" w:type="pct"/>
            <w:shd w:val="clear" w:color="000000" w:fill="FFFFFF"/>
            <w:vAlign w:val="center"/>
          </w:tcPr>
          <w:p w14:paraId="1BD4CDB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高点摄像机支架</w:t>
            </w:r>
          </w:p>
        </w:tc>
        <w:tc>
          <w:tcPr>
            <w:tcW w:w="3681" w:type="pct"/>
            <w:shd w:val="clear" w:color="000000" w:fill="FFFFFF"/>
            <w:vAlign w:val="center"/>
          </w:tcPr>
          <w:p w14:paraId="475BFEDD">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高点摄像机配套支架</w:t>
            </w:r>
          </w:p>
        </w:tc>
      </w:tr>
      <w:tr w14:paraId="097B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5B4CB93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804" w:type="pct"/>
            <w:shd w:val="clear" w:color="000000" w:fill="FFFFFF"/>
            <w:vAlign w:val="center"/>
          </w:tcPr>
          <w:p w14:paraId="37030B1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借杆支架</w:t>
            </w:r>
          </w:p>
        </w:tc>
        <w:tc>
          <w:tcPr>
            <w:tcW w:w="3681" w:type="pct"/>
            <w:shd w:val="clear" w:color="000000" w:fill="FFFFFF"/>
            <w:vAlign w:val="center"/>
          </w:tcPr>
          <w:p w14:paraId="345FA58D">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借杆横臂不低于50cm</w:t>
            </w:r>
          </w:p>
        </w:tc>
      </w:tr>
      <w:tr w14:paraId="6090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19F395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804" w:type="pct"/>
            <w:shd w:val="clear" w:color="000000" w:fill="FFFFFF"/>
            <w:vAlign w:val="center"/>
          </w:tcPr>
          <w:p w14:paraId="181C3B4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普通监控立杆</w:t>
            </w:r>
          </w:p>
        </w:tc>
        <w:tc>
          <w:tcPr>
            <w:tcW w:w="3681" w:type="pct"/>
            <w:shd w:val="clear" w:color="000000" w:fill="FFFFFF"/>
            <w:vAlign w:val="center"/>
          </w:tcPr>
          <w:p w14:paraId="2E3DDDE0">
            <w:pPr>
              <w:widowControl/>
              <w:jc w:val="left"/>
              <w:rPr>
                <w:rFonts w:ascii="宋体" w:hAnsi="宋体" w:eastAsia="宋体" w:cs="宋体"/>
                <w:color w:val="auto"/>
                <w:kern w:val="0"/>
                <w:sz w:val="24"/>
                <w:szCs w:val="24"/>
                <w:highlight w:val="none"/>
              </w:rPr>
            </w:pPr>
            <w:bookmarkStart w:id="38" w:name="OLE_LINK15"/>
            <w:r>
              <w:rPr>
                <w:rFonts w:hint="eastAsia" w:ascii="宋体" w:hAnsi="宋体" w:eastAsia="宋体" w:cs="宋体"/>
                <w:color w:val="auto"/>
                <w:kern w:val="0"/>
                <w:sz w:val="24"/>
                <w:szCs w:val="24"/>
                <w:highlight w:val="none"/>
              </w:rPr>
              <w:t>≥</w:t>
            </w:r>
            <w:bookmarkEnd w:id="38"/>
            <w:r>
              <w:rPr>
                <w:rFonts w:hint="eastAsia" w:ascii="宋体" w:hAnsi="宋体" w:eastAsia="宋体" w:cs="宋体"/>
                <w:color w:val="auto"/>
                <w:kern w:val="0"/>
                <w:sz w:val="24"/>
                <w:szCs w:val="24"/>
                <w:highlight w:val="none"/>
              </w:rPr>
              <w:t>3 米监控立杆，横臂≥1米，含基础和地笼</w:t>
            </w:r>
          </w:p>
        </w:tc>
      </w:tr>
      <w:tr w14:paraId="38B3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83EFB4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c>
          <w:tcPr>
            <w:tcW w:w="804" w:type="pct"/>
            <w:shd w:val="clear" w:color="000000" w:fill="FFFFFF"/>
            <w:vAlign w:val="center"/>
          </w:tcPr>
          <w:p w14:paraId="4B890C4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高点监控立杆</w:t>
            </w:r>
          </w:p>
        </w:tc>
        <w:tc>
          <w:tcPr>
            <w:tcW w:w="3681" w:type="pct"/>
            <w:shd w:val="clear" w:color="000000" w:fill="FFFFFF"/>
            <w:vAlign w:val="center"/>
          </w:tcPr>
          <w:p w14:paraId="7DEA8914">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 米监控立杆，横臂≥1米，含基础和地笼</w:t>
            </w:r>
          </w:p>
        </w:tc>
      </w:tr>
      <w:tr w14:paraId="2EE4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FDFDA1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p>
        </w:tc>
        <w:tc>
          <w:tcPr>
            <w:tcW w:w="804" w:type="pct"/>
            <w:shd w:val="clear" w:color="000000" w:fill="FFFFFF"/>
            <w:vAlign w:val="center"/>
          </w:tcPr>
          <w:p w14:paraId="3ED0184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光纤收发器</w:t>
            </w:r>
          </w:p>
        </w:tc>
        <w:tc>
          <w:tcPr>
            <w:tcW w:w="3681" w:type="pct"/>
            <w:shd w:val="clear" w:color="000000" w:fill="FFFFFF"/>
            <w:vAlign w:val="center"/>
          </w:tcPr>
          <w:p w14:paraId="52525B6D">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千兆单模单纤收发器 20KM</w:t>
            </w:r>
          </w:p>
        </w:tc>
      </w:tr>
      <w:tr w14:paraId="2EC0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17A874E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p>
        </w:tc>
        <w:tc>
          <w:tcPr>
            <w:tcW w:w="804" w:type="pct"/>
            <w:shd w:val="clear" w:color="000000" w:fill="FFFFFF"/>
            <w:vAlign w:val="center"/>
          </w:tcPr>
          <w:p w14:paraId="0EFCA9E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背包箱</w:t>
            </w:r>
          </w:p>
        </w:tc>
        <w:tc>
          <w:tcPr>
            <w:tcW w:w="3681" w:type="pct"/>
            <w:shd w:val="clear" w:color="000000" w:fill="FFFFFF"/>
            <w:vAlign w:val="center"/>
          </w:tcPr>
          <w:p w14:paraId="356DAFA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≥500mm×650mm×170mm(含空开、电源插排）</w:t>
            </w:r>
          </w:p>
        </w:tc>
      </w:tr>
      <w:tr w14:paraId="45C1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1D572BA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p>
        </w:tc>
        <w:tc>
          <w:tcPr>
            <w:tcW w:w="804" w:type="pct"/>
            <w:shd w:val="clear" w:color="000000" w:fill="FFFFFF"/>
            <w:vAlign w:val="center"/>
          </w:tcPr>
          <w:p w14:paraId="02E686A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主干电源线</w:t>
            </w:r>
          </w:p>
        </w:tc>
        <w:tc>
          <w:tcPr>
            <w:tcW w:w="3681" w:type="pct"/>
            <w:shd w:val="clear" w:color="000000" w:fill="FFFFFF"/>
            <w:vAlign w:val="center"/>
          </w:tcPr>
          <w:p w14:paraId="2F7FF67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RVV3*2.5</w:t>
            </w:r>
          </w:p>
        </w:tc>
      </w:tr>
      <w:tr w14:paraId="24EE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3C027DC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804" w:type="pct"/>
            <w:shd w:val="clear" w:color="000000" w:fill="FFFFFF"/>
            <w:vAlign w:val="center"/>
          </w:tcPr>
          <w:p w14:paraId="2D839DF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监控电源线</w:t>
            </w:r>
          </w:p>
        </w:tc>
        <w:tc>
          <w:tcPr>
            <w:tcW w:w="3681" w:type="pct"/>
            <w:shd w:val="clear" w:color="000000" w:fill="FFFFFF"/>
            <w:vAlign w:val="center"/>
          </w:tcPr>
          <w:p w14:paraId="72B1733E">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RVV2*1.0</w:t>
            </w:r>
          </w:p>
        </w:tc>
      </w:tr>
      <w:tr w14:paraId="75F2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0A40952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p>
        </w:tc>
        <w:tc>
          <w:tcPr>
            <w:tcW w:w="804" w:type="pct"/>
            <w:shd w:val="clear" w:color="000000" w:fill="FFFFFF"/>
            <w:vAlign w:val="center"/>
          </w:tcPr>
          <w:p w14:paraId="695A53E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PE 管</w:t>
            </w:r>
          </w:p>
        </w:tc>
        <w:tc>
          <w:tcPr>
            <w:tcW w:w="3681" w:type="pct"/>
            <w:shd w:val="clear" w:color="000000" w:fill="FFFFFF"/>
            <w:vAlign w:val="center"/>
          </w:tcPr>
          <w:p w14:paraId="0D78B9D9">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PE32</w:t>
            </w:r>
          </w:p>
        </w:tc>
      </w:tr>
      <w:tr w14:paraId="6D67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8FC008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p>
        </w:tc>
        <w:tc>
          <w:tcPr>
            <w:tcW w:w="804" w:type="pct"/>
            <w:shd w:val="clear" w:color="000000" w:fill="FFFFFF"/>
            <w:vAlign w:val="center"/>
          </w:tcPr>
          <w:p w14:paraId="5B7816A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PVC管</w:t>
            </w:r>
          </w:p>
        </w:tc>
        <w:tc>
          <w:tcPr>
            <w:tcW w:w="3681" w:type="pct"/>
            <w:shd w:val="clear" w:color="000000" w:fill="FFFFFF"/>
            <w:vAlign w:val="center"/>
          </w:tcPr>
          <w:p w14:paraId="72728A23">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PVC20</w:t>
            </w:r>
          </w:p>
        </w:tc>
      </w:tr>
      <w:tr w14:paraId="47AC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0193E9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w:t>
            </w:r>
          </w:p>
        </w:tc>
        <w:tc>
          <w:tcPr>
            <w:tcW w:w="804" w:type="pct"/>
            <w:shd w:val="clear" w:color="000000" w:fill="FFFFFF"/>
            <w:vAlign w:val="center"/>
          </w:tcPr>
          <w:p w14:paraId="37EB085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PVC线槽</w:t>
            </w:r>
          </w:p>
        </w:tc>
        <w:tc>
          <w:tcPr>
            <w:tcW w:w="3681" w:type="pct"/>
            <w:shd w:val="clear" w:color="000000" w:fill="FFFFFF"/>
            <w:vAlign w:val="center"/>
          </w:tcPr>
          <w:p w14:paraId="43BE06AD">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PVC塑料材质</w:t>
            </w:r>
          </w:p>
        </w:tc>
      </w:tr>
      <w:tr w14:paraId="1D8E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0600C01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w:t>
            </w:r>
          </w:p>
        </w:tc>
        <w:tc>
          <w:tcPr>
            <w:tcW w:w="804" w:type="pct"/>
            <w:shd w:val="clear" w:color="000000" w:fill="FFFFFF"/>
            <w:vAlign w:val="center"/>
          </w:tcPr>
          <w:p w14:paraId="120EA38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室外 6 芯单模光纤</w:t>
            </w:r>
          </w:p>
        </w:tc>
        <w:tc>
          <w:tcPr>
            <w:tcW w:w="3681" w:type="pct"/>
            <w:shd w:val="clear" w:color="000000" w:fill="FFFFFF"/>
            <w:vAlign w:val="center"/>
          </w:tcPr>
          <w:p w14:paraId="3678C5A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采用光纤具有折射率分布控制精确、几何特性优越和衰减低等优</w:t>
            </w:r>
          </w:p>
          <w:p w14:paraId="3C92B5F9">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点；</w:t>
            </w:r>
          </w:p>
          <w:p w14:paraId="631F809F">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光纤类型：单模。光缆及其链路须经信息产业部测试认证，光缆</w:t>
            </w:r>
          </w:p>
          <w:p w14:paraId="0FC14C30">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采用松套管结构，有湿性或干性防水结构；执行标准：ISO/IEC </w:t>
            </w:r>
          </w:p>
          <w:p w14:paraId="02377A68">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11801:2002 Ed2.0, TIA/EIA 568B.3，TIA/EIA-455</w:t>
            </w:r>
          </w:p>
        </w:tc>
      </w:tr>
      <w:tr w14:paraId="3EF2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FA85A6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w:t>
            </w:r>
          </w:p>
        </w:tc>
        <w:tc>
          <w:tcPr>
            <w:tcW w:w="804" w:type="pct"/>
            <w:shd w:val="clear" w:color="000000" w:fill="FFFFFF"/>
            <w:vAlign w:val="center"/>
          </w:tcPr>
          <w:p w14:paraId="3152637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室外 12 芯单模光纤</w:t>
            </w:r>
          </w:p>
        </w:tc>
        <w:tc>
          <w:tcPr>
            <w:tcW w:w="3681" w:type="pct"/>
            <w:shd w:val="clear" w:color="000000" w:fill="FFFFFF"/>
            <w:vAlign w:val="center"/>
          </w:tcPr>
          <w:p w14:paraId="299DD73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采用光纤具有折射率分布控制精确、几何特性优越和衰减低等优</w:t>
            </w:r>
          </w:p>
          <w:p w14:paraId="51168E2C">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点；</w:t>
            </w:r>
          </w:p>
          <w:p w14:paraId="33FBDEA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光纤类型：单模。光缆及其链路须经信息产业部测试认证，光缆</w:t>
            </w:r>
          </w:p>
          <w:p w14:paraId="56D0E60C">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采用松套管结构，有湿性或干性防水结构；执行标准：ISO/IEC </w:t>
            </w:r>
          </w:p>
          <w:p w14:paraId="38ABF432">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11801:2002 Ed2.0, TIA/EIA 568B.3，TIA/EIA-456</w:t>
            </w:r>
          </w:p>
        </w:tc>
      </w:tr>
      <w:tr w14:paraId="36DC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69E475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p>
        </w:tc>
        <w:tc>
          <w:tcPr>
            <w:tcW w:w="804" w:type="pct"/>
            <w:shd w:val="clear" w:color="000000" w:fill="FFFFFF"/>
            <w:vAlign w:val="center"/>
          </w:tcPr>
          <w:p w14:paraId="5010A66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4口光纤熔纤盒</w:t>
            </w:r>
          </w:p>
        </w:tc>
        <w:tc>
          <w:tcPr>
            <w:tcW w:w="3681" w:type="pct"/>
            <w:shd w:val="clear" w:color="000000" w:fill="FFFFFF"/>
            <w:vAlign w:val="center"/>
          </w:tcPr>
          <w:p w14:paraId="699F48E6">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4口光纤熔纤盒（含法兰等）</w:t>
            </w:r>
          </w:p>
        </w:tc>
      </w:tr>
      <w:tr w14:paraId="0A2A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3F620B7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w:t>
            </w:r>
          </w:p>
        </w:tc>
        <w:tc>
          <w:tcPr>
            <w:tcW w:w="804" w:type="pct"/>
            <w:shd w:val="clear" w:color="000000" w:fill="FFFFFF"/>
            <w:vAlign w:val="center"/>
          </w:tcPr>
          <w:p w14:paraId="1184742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8口光电交换机</w:t>
            </w:r>
          </w:p>
        </w:tc>
        <w:tc>
          <w:tcPr>
            <w:tcW w:w="3681" w:type="pct"/>
            <w:shd w:val="clear" w:color="000000" w:fill="FFFFFF"/>
            <w:vAlign w:val="center"/>
          </w:tcPr>
          <w:p w14:paraId="62D0F003">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配套</w:t>
            </w:r>
          </w:p>
        </w:tc>
      </w:tr>
      <w:tr w14:paraId="35BF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2BCC42B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p>
        </w:tc>
        <w:tc>
          <w:tcPr>
            <w:tcW w:w="804" w:type="pct"/>
            <w:shd w:val="clear" w:color="000000" w:fill="FFFFFF"/>
            <w:vAlign w:val="center"/>
          </w:tcPr>
          <w:p w14:paraId="14012EC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SC 尾纤</w:t>
            </w:r>
          </w:p>
        </w:tc>
        <w:tc>
          <w:tcPr>
            <w:tcW w:w="3681" w:type="pct"/>
            <w:shd w:val="clear" w:color="000000" w:fill="FFFFFF"/>
            <w:vAlign w:val="center"/>
          </w:tcPr>
          <w:p w14:paraId="6D16E8DD">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SC 尾纤</w:t>
            </w:r>
          </w:p>
        </w:tc>
      </w:tr>
      <w:tr w14:paraId="00C5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F44CB2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p>
        </w:tc>
        <w:tc>
          <w:tcPr>
            <w:tcW w:w="804" w:type="pct"/>
            <w:shd w:val="clear" w:color="000000" w:fill="FFFFFF"/>
            <w:vAlign w:val="center"/>
          </w:tcPr>
          <w:p w14:paraId="07410A4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网线</w:t>
            </w:r>
          </w:p>
        </w:tc>
        <w:tc>
          <w:tcPr>
            <w:tcW w:w="3681" w:type="pct"/>
            <w:shd w:val="clear" w:color="000000" w:fill="FFFFFF"/>
            <w:vAlign w:val="center"/>
          </w:tcPr>
          <w:p w14:paraId="3D597A3C">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1.护套材质：PVC ,护套颜色：灰色,电缆外径：6.2±0.3mm,护套厚度：0.55±0.05mm.</w:t>
            </w:r>
          </w:p>
          <w:p w14:paraId="5686491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2.导体材质：无氧圆铜,导体直径：23AWG,导体绝缘外径：1.04±0.05mm,绝缘材料 HDPE（实心聚烯烃）带撕裂绳,芯数：4对8芯</w:t>
            </w:r>
          </w:p>
          <w:p w14:paraId="277E1682">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3.单根导体最大电阻≤7.6Ω/100m,特性阻抗 100±15Ω,绝缘电阻 ≧5000MΩ/km,线对直流电阻不平衡 ≤2.5% ,工作电容 ≤5.6nF/100m.</w:t>
            </w:r>
          </w:p>
          <w:p w14:paraId="05266431">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4.敷设弯曲半径：建议敷设弯曲半径&gt;8倍线缆外径,敷设拉力：建议敷设时短期拉力&lt;110N </w:t>
            </w:r>
          </w:p>
          <w:p w14:paraId="1B6BD15A">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使用拉力：建议使用时长期拉力&lt;20N</w:t>
            </w:r>
          </w:p>
        </w:tc>
      </w:tr>
      <w:tr w14:paraId="0196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11C5B3B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w:t>
            </w:r>
          </w:p>
        </w:tc>
        <w:tc>
          <w:tcPr>
            <w:tcW w:w="804" w:type="pct"/>
            <w:shd w:val="clear" w:color="000000" w:fill="FFFFFF"/>
            <w:vAlign w:val="center"/>
          </w:tcPr>
          <w:p w14:paraId="1A085DF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光纤熔接点</w:t>
            </w:r>
          </w:p>
        </w:tc>
        <w:tc>
          <w:tcPr>
            <w:tcW w:w="3681" w:type="pct"/>
            <w:shd w:val="clear" w:color="000000" w:fill="FFFFFF"/>
            <w:vAlign w:val="center"/>
          </w:tcPr>
          <w:p w14:paraId="22E3B43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配套施工</w:t>
            </w:r>
          </w:p>
        </w:tc>
      </w:tr>
      <w:tr w14:paraId="4870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0E8638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w:t>
            </w:r>
          </w:p>
        </w:tc>
        <w:tc>
          <w:tcPr>
            <w:tcW w:w="804" w:type="pct"/>
            <w:shd w:val="clear" w:color="000000" w:fill="FFFFFF"/>
            <w:vAlign w:val="center"/>
          </w:tcPr>
          <w:p w14:paraId="374D2D4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网络跳线</w:t>
            </w:r>
          </w:p>
        </w:tc>
        <w:tc>
          <w:tcPr>
            <w:tcW w:w="3681" w:type="pct"/>
            <w:shd w:val="clear" w:color="000000" w:fill="FFFFFF"/>
            <w:vAlign w:val="center"/>
          </w:tcPr>
          <w:p w14:paraId="36D57A12">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1.护套材质：PVC ,电缆外径：6.8±0.3mm,护套厚度：0.55±0.05mm.</w:t>
            </w:r>
          </w:p>
          <w:p w14:paraId="5112A25F">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2.导体材质：无氧圆铜,导体直径：23AWG,导体绝缘外径：1.04±0.05mm,绝缘材料 HDPE（实心聚烯烃）带撕裂绳,芯数：4对8芯</w:t>
            </w:r>
          </w:p>
          <w:p w14:paraId="64FC1F40">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3.单根导体最大电阻≤7.6Ω/100m,特性阻抗 100±15Ω,绝缘电阻 ≧5000MΩ/km,线对直流电阻不平衡 ≤2.5% ,工作电容 ≤5.6nF/100m.</w:t>
            </w:r>
          </w:p>
          <w:p w14:paraId="03381203">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4.敷设弯曲半径：建议敷设弯曲半径&gt;8倍线缆外径,敷设拉力：建议敷设时短期拉力&lt;110N </w:t>
            </w:r>
          </w:p>
          <w:p w14:paraId="672A31B6">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使用拉力：建议使用时长期拉力&lt;20N</w:t>
            </w:r>
          </w:p>
        </w:tc>
      </w:tr>
    </w:tbl>
    <w:p w14:paraId="57542051">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2.施工要求</w:t>
      </w:r>
    </w:p>
    <w:p w14:paraId="3CCEBBA4">
      <w:pPr>
        <w:spacing w:line="360" w:lineRule="auto"/>
        <w:ind w:firstLine="437"/>
        <w:rPr>
          <w:rFonts w:ascii="宋体" w:hAnsi="宋体" w:eastAsia="宋体" w:cs="宋体"/>
          <w:b/>
          <w:color w:val="auto"/>
          <w:sz w:val="24"/>
          <w:szCs w:val="24"/>
          <w:highlight w:val="none"/>
        </w:rPr>
      </w:pPr>
      <w:r>
        <w:rPr>
          <w:rFonts w:hint="eastAsia" w:ascii="宋体" w:hAnsi="宋体" w:eastAsia="宋体" w:cs="宋体"/>
          <w:b/>
          <w:bCs/>
          <w:color w:val="auto"/>
          <w:kern w:val="0"/>
          <w:sz w:val="24"/>
          <w:szCs w:val="24"/>
          <w:highlight w:val="none"/>
        </w:rPr>
        <w:t>投标人根据现场勘测情况自行测算施工工程量，内容包括但不限于下表所列内容，投标人自行核算工程量、人工机械、材料等所有内容，且必须满足项目需要，所有费用均包含在投标报价中</w:t>
      </w:r>
      <w:r>
        <w:rPr>
          <w:rFonts w:hint="eastAsia" w:ascii="宋体" w:hAnsi="宋体" w:eastAsia="宋体" w:cs="宋体"/>
          <w:b/>
          <w:color w:val="auto"/>
          <w:kern w:val="0"/>
          <w:sz w:val="24"/>
          <w:szCs w:val="24"/>
          <w:highlight w:val="none"/>
        </w:rPr>
        <w:t>，不单独列明</w:t>
      </w:r>
      <w:r>
        <w:rPr>
          <w:rFonts w:hint="eastAsia" w:ascii="宋体" w:hAnsi="宋体" w:eastAsia="宋体" w:cs="宋体"/>
          <w:b/>
          <w:bCs/>
          <w:color w:val="auto"/>
          <w:kern w:val="0"/>
          <w:sz w:val="24"/>
          <w:szCs w:val="24"/>
          <w:highlight w:val="none"/>
        </w:rPr>
        <w:t>。中标人不得以任何理由要求增补项目费用或拒绝履约服务，采购人不接受任何追加费用的理由。</w:t>
      </w:r>
    </w:p>
    <w:tbl>
      <w:tblPr>
        <w:tblStyle w:val="25"/>
        <w:tblW w:w="0" w:type="dxa"/>
        <w:tblInd w:w="0" w:type="dxa"/>
        <w:tblLayout w:type="autofit"/>
        <w:tblCellMar>
          <w:top w:w="0" w:type="dxa"/>
          <w:left w:w="108" w:type="dxa"/>
          <w:bottom w:w="0" w:type="dxa"/>
          <w:right w:w="108" w:type="dxa"/>
        </w:tblCellMar>
      </w:tblPr>
      <w:tblGrid>
        <w:gridCol w:w="876"/>
        <w:gridCol w:w="2060"/>
        <w:gridCol w:w="5586"/>
      </w:tblGrid>
      <w:tr w14:paraId="6EDC7DBF">
        <w:tblPrEx>
          <w:tblCellMar>
            <w:top w:w="0" w:type="dxa"/>
            <w:left w:w="108" w:type="dxa"/>
            <w:bottom w:w="0" w:type="dxa"/>
            <w:right w:w="108" w:type="dxa"/>
          </w:tblCellMar>
        </w:tblPrEx>
        <w:trPr>
          <w:trHeight w:val="23" w:hRule="atLeast"/>
        </w:trPr>
        <w:tc>
          <w:tcPr>
            <w:tcW w:w="3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247A5A3">
            <w:pPr>
              <w:widowControl/>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712" w:type="pct"/>
            <w:tcBorders>
              <w:top w:val="single" w:color="auto" w:sz="4" w:space="0"/>
              <w:left w:val="nil"/>
              <w:bottom w:val="single" w:color="auto" w:sz="4" w:space="0"/>
              <w:right w:val="single" w:color="auto" w:sz="4" w:space="0"/>
            </w:tcBorders>
            <w:shd w:val="clear" w:color="000000" w:fill="FFFFFF"/>
            <w:noWrap/>
            <w:vAlign w:val="center"/>
          </w:tcPr>
          <w:p w14:paraId="522E66FC">
            <w:pPr>
              <w:widowControl/>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名称</w:t>
            </w:r>
          </w:p>
        </w:tc>
        <w:tc>
          <w:tcPr>
            <w:tcW w:w="1931" w:type="pct"/>
            <w:tcBorders>
              <w:top w:val="single" w:color="auto" w:sz="4" w:space="0"/>
              <w:left w:val="nil"/>
              <w:bottom w:val="single" w:color="auto" w:sz="4" w:space="0"/>
              <w:right w:val="single" w:color="auto" w:sz="4" w:space="0"/>
            </w:tcBorders>
            <w:shd w:val="clear" w:color="000000" w:fill="FFFFFF"/>
            <w:noWrap/>
            <w:vAlign w:val="center"/>
          </w:tcPr>
          <w:p w14:paraId="36F3EFF2">
            <w:pPr>
              <w:widowControl/>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施工要求</w:t>
            </w:r>
          </w:p>
        </w:tc>
      </w:tr>
      <w:tr w14:paraId="76490281">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69B4825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712" w:type="pct"/>
            <w:vMerge w:val="restart"/>
            <w:tcBorders>
              <w:top w:val="nil"/>
              <w:left w:val="single" w:color="auto" w:sz="4" w:space="0"/>
              <w:bottom w:val="single" w:color="000000" w:sz="4" w:space="0"/>
              <w:right w:val="single" w:color="auto" w:sz="4" w:space="0"/>
            </w:tcBorders>
            <w:shd w:val="clear" w:color="000000" w:fill="FFFFFF"/>
            <w:vAlign w:val="center"/>
          </w:tcPr>
          <w:p w14:paraId="53C7C5B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室外开挖及恢复</w:t>
            </w:r>
          </w:p>
        </w:tc>
        <w:tc>
          <w:tcPr>
            <w:tcW w:w="1931" w:type="pct"/>
            <w:tcBorders>
              <w:top w:val="nil"/>
              <w:left w:val="nil"/>
              <w:bottom w:val="single" w:color="auto" w:sz="4" w:space="0"/>
              <w:right w:val="single" w:color="auto" w:sz="4" w:space="0"/>
            </w:tcBorders>
            <w:shd w:val="clear" w:color="000000" w:fill="FFFFFF"/>
            <w:vAlign w:val="center"/>
          </w:tcPr>
          <w:p w14:paraId="1E7CC8A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过路开槽（路面切割暗埋开槽宽度:≥15cm 暗埋深度：≥8cm）开挖恢复，土地夯实、平整。</w:t>
            </w:r>
          </w:p>
        </w:tc>
      </w:tr>
      <w:tr w14:paraId="1C008B1B">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5C49418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712" w:type="pct"/>
            <w:vMerge w:val="continue"/>
            <w:tcBorders>
              <w:top w:val="nil"/>
              <w:left w:val="single" w:color="auto" w:sz="4" w:space="0"/>
              <w:bottom w:val="single" w:color="000000" w:sz="4" w:space="0"/>
              <w:right w:val="single" w:color="auto" w:sz="4" w:space="0"/>
            </w:tcBorders>
            <w:shd w:val="clear" w:color="auto" w:fill="auto"/>
            <w:vAlign w:val="center"/>
          </w:tcPr>
          <w:p w14:paraId="1A138BDC">
            <w:pPr>
              <w:widowControl/>
              <w:jc w:val="center"/>
              <w:rPr>
                <w:rFonts w:ascii="宋体" w:hAnsi="宋体" w:eastAsia="宋体" w:cs="宋体"/>
                <w:color w:val="auto"/>
                <w:kern w:val="0"/>
                <w:sz w:val="24"/>
                <w:szCs w:val="24"/>
                <w:highlight w:val="none"/>
              </w:rPr>
            </w:pPr>
          </w:p>
        </w:tc>
        <w:tc>
          <w:tcPr>
            <w:tcW w:w="1931" w:type="pct"/>
            <w:tcBorders>
              <w:top w:val="nil"/>
              <w:left w:val="nil"/>
              <w:bottom w:val="single" w:color="auto" w:sz="4" w:space="0"/>
              <w:right w:val="single" w:color="auto" w:sz="4" w:space="0"/>
            </w:tcBorders>
            <w:shd w:val="clear" w:color="000000" w:fill="FFFFFF"/>
            <w:vAlign w:val="center"/>
          </w:tcPr>
          <w:p w14:paraId="23CB825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绿化开挖（绿化地埋开挖宽</w:t>
            </w:r>
          </w:p>
          <w:p w14:paraId="6E395439">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度:≥20cm，地埋深度：≥20cm）</w:t>
            </w:r>
          </w:p>
        </w:tc>
      </w:tr>
      <w:tr w14:paraId="4F189C38">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760DAC9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712" w:type="pct"/>
            <w:tcBorders>
              <w:top w:val="nil"/>
              <w:left w:val="nil"/>
              <w:bottom w:val="single" w:color="auto" w:sz="4" w:space="0"/>
              <w:right w:val="single" w:color="auto" w:sz="4" w:space="0"/>
            </w:tcBorders>
            <w:shd w:val="clear" w:color="000000" w:fill="FFFFFF"/>
            <w:vAlign w:val="center"/>
          </w:tcPr>
          <w:p w14:paraId="4ED6A59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设备调试</w:t>
            </w:r>
          </w:p>
        </w:tc>
        <w:tc>
          <w:tcPr>
            <w:tcW w:w="1931" w:type="pct"/>
            <w:tcBorders>
              <w:top w:val="nil"/>
              <w:left w:val="nil"/>
              <w:bottom w:val="single" w:color="auto" w:sz="4" w:space="0"/>
              <w:right w:val="single" w:color="auto" w:sz="4" w:space="0"/>
            </w:tcBorders>
            <w:shd w:val="clear" w:color="000000" w:fill="FFFFFF"/>
            <w:vAlign w:val="center"/>
          </w:tcPr>
          <w:p w14:paraId="5356645A">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设备及系统调试</w:t>
            </w:r>
          </w:p>
        </w:tc>
      </w:tr>
      <w:tr w14:paraId="477971D2">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3488A76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712" w:type="pct"/>
            <w:tcBorders>
              <w:top w:val="nil"/>
              <w:left w:val="nil"/>
              <w:bottom w:val="single" w:color="auto" w:sz="4" w:space="0"/>
              <w:right w:val="single" w:color="auto" w:sz="4" w:space="0"/>
            </w:tcBorders>
            <w:shd w:val="clear" w:color="000000" w:fill="FFFFFF"/>
            <w:vAlign w:val="center"/>
          </w:tcPr>
          <w:p w14:paraId="0948067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施工辅材</w:t>
            </w:r>
          </w:p>
        </w:tc>
        <w:tc>
          <w:tcPr>
            <w:tcW w:w="1931" w:type="pct"/>
            <w:tcBorders>
              <w:top w:val="nil"/>
              <w:left w:val="nil"/>
              <w:bottom w:val="single" w:color="auto" w:sz="4" w:space="0"/>
              <w:right w:val="single" w:color="auto" w:sz="4" w:space="0"/>
            </w:tcBorders>
            <w:shd w:val="clear" w:color="000000" w:fill="FFFFFF"/>
            <w:vAlign w:val="center"/>
          </w:tcPr>
          <w:p w14:paraId="0180412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配套辅材（绝缘胶布/水晶头/轧带/水泥/黄沙/螺丝/管卡/线卡/切割片/钻头等）</w:t>
            </w:r>
          </w:p>
        </w:tc>
      </w:tr>
    </w:tbl>
    <w:p w14:paraId="78023DD2">
      <w:pPr>
        <w:spacing w:line="360" w:lineRule="auto"/>
        <w:ind w:firstLine="437"/>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（四）售后服务及人员培训要求</w:t>
      </w:r>
    </w:p>
    <w:p w14:paraId="70A0486A">
      <w:pPr>
        <w:spacing w:line="360" w:lineRule="auto"/>
        <w:ind w:firstLine="437"/>
        <w:rPr>
          <w:rFonts w:ascii="宋体" w:hAnsi="宋体" w:eastAsia="宋体" w:cs="宋体"/>
          <w:b/>
          <w:color w:val="auto"/>
          <w:kern w:val="0"/>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kern w:val="0"/>
          <w:sz w:val="24"/>
          <w:szCs w:val="24"/>
          <w:highlight w:val="none"/>
        </w:rPr>
        <w:t>质保及运维服务</w:t>
      </w:r>
    </w:p>
    <w:p w14:paraId="5EC1123B">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设备质保期为验收合格之日起不低于3年，质保期内发生的由于设备本身的原因造成故障或损坏，投标人应免费修理或更换，不得收取合同之外的任何维护保养、技术服务、人力、物料等费用。质保期内所投产品免费提供系统迭代升级。</w:t>
      </w:r>
    </w:p>
    <w:p w14:paraId="2E5DF404">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2.培训服务</w:t>
      </w:r>
    </w:p>
    <w:p w14:paraId="42CB2B3B">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满足采购人在日常管理、使用和维护方面的需求，免费提供本项目建设内容必要的培训（包含但不限于无人机操作培训等），以确保使用人员能够正常使用，对于所有培训，投标人必须派出具有相应专业资格和实际工作经验的人员进行培训。</w:t>
      </w:r>
    </w:p>
    <w:p w14:paraId="6CAD9CEF">
      <w:pPr>
        <w:spacing w:line="360" w:lineRule="auto"/>
        <w:ind w:firstLine="437"/>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（五）项目建设要求</w:t>
      </w:r>
    </w:p>
    <w:p w14:paraId="7D81AB6A">
      <w:pPr>
        <w:spacing w:line="360" w:lineRule="auto"/>
        <w:ind w:firstLine="437"/>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1.管理平台升级</w:t>
      </w:r>
    </w:p>
    <w:p w14:paraId="1E0CE072">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平台升级应充分考虑设备利旧和避免重复建设，不再新增平台，仅对校本部现有安防平台进行升级。升级后为校园安消防平台（以下简称：安消防平台），要实现对校本部所有（包括新建和原有）的摄像机、存储阵列、解码器、智能分析等设备的统一管理、统一存储、统一配置下发、统一升级等功能，同时需要完成对合肥校区监控资源联网整合，实现校本部对合肥校区视频监控图像的查看、调阅和分析等项功能。</w:t>
      </w:r>
    </w:p>
    <w:p w14:paraId="06D37D54">
      <w:pPr>
        <w:spacing w:line="360" w:lineRule="auto"/>
        <w:ind w:firstLine="437"/>
        <w:rPr>
          <w:rFonts w:ascii="宋体" w:hAnsi="宋体" w:eastAsia="宋体" w:cs="宋体"/>
          <w:b/>
          <w:bCs/>
          <w:color w:val="auto"/>
          <w:kern w:val="0"/>
          <w:sz w:val="24"/>
          <w:szCs w:val="24"/>
          <w:highlight w:val="none"/>
        </w:rPr>
      </w:pPr>
      <w:bookmarkStart w:id="39" w:name="OLE_LINK6"/>
      <w:bookmarkStart w:id="40" w:name="OLE_LINK7"/>
      <w:r>
        <w:rPr>
          <w:rFonts w:hint="eastAsia" w:ascii="宋体" w:hAnsi="宋体" w:eastAsia="宋体" w:cs="宋体"/>
          <w:b/>
          <w:bCs/>
          <w:color w:val="auto"/>
          <w:kern w:val="0"/>
          <w:sz w:val="24"/>
          <w:szCs w:val="24"/>
          <w:highlight w:val="none"/>
        </w:rPr>
        <w:t>2.统一管理门户设计</w:t>
      </w:r>
      <w:bookmarkEnd w:id="39"/>
      <w:bookmarkEnd w:id="40"/>
    </w:p>
    <w:p w14:paraId="0BD0D62C">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统一管理门户设计要满足我校现有出入口车辆、人员道闸、校园测速系统、消防管理等子系统整合需求，实现统一界面、统一登录、统一管理等项功能，同时要为后续建设的众多子系统预留好接口，并无偿提供对接工作，支持配置用户对业务模块的访问权限。</w:t>
      </w:r>
    </w:p>
    <w:p w14:paraId="20839E59">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3.智能摄像机建设</w:t>
      </w:r>
    </w:p>
    <w:p w14:paraId="297E35B6">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校本部新增68处室外监控点位，66处宿舍室内点位，共安装149台智能抓拍相机。进行实时人员结构化信息的采集（包括人脸、人体属性、机动车、非机动车）。建成后的监控资源统一接入到安消防平台管理，视频存储时间不低于30天，图片存储不低于180天。</w:t>
      </w:r>
    </w:p>
    <w:p w14:paraId="4645C014">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在合肥校区新增22处监控点位，共安装42台智能抓拍相机。进行实时人员结构化信息的采集（包括人脸、人体属性、机动车、非机动车）。建成后的监控资源统一汇聚到合肥校区现有安防监控平台管理，视频存储时间不低于30天，图片存储不低于180天。</w:t>
      </w:r>
    </w:p>
    <w:p w14:paraId="1FCC80C6">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4.消防火灾控制柜远程巡视</w:t>
      </w:r>
    </w:p>
    <w:p w14:paraId="39E061E4">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消防火灾控制柜远程巡视要实现校本部20个消防火灾控制柜屏幕实时高清图像回传，同时视频卡片机具有音频检测功能，对火灾报警声音进行检测发现，并把报警回传到安消防平台。</w:t>
      </w:r>
    </w:p>
    <w:p w14:paraId="3424A8C3">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5.智能运维诊断系统设计</w:t>
      </w:r>
    </w:p>
    <w:p w14:paraId="3A099963">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智能运维诊断系统设计首先要维护、调正（角度）学校现有监控摄像头。解决当前我校视频监控网络中前端监控点位分布广泛、设备类型不一致、安装环境不相同以及监控中心无法在第一时间获取监控设备的运行情况和设备故障等问题。要实现对两校区新建和原有摄像机及后端存储、管理服务器运维诊断服务，达到各类前后端设备和系统工作状态监控，达到各设备和系统的业务数据流环节数据监测，形成数据监测事件及统一告警通知。</w:t>
      </w:r>
    </w:p>
    <w:p w14:paraId="1AB77E32">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6.校园轨迹追踪系统建设</w:t>
      </w:r>
    </w:p>
    <w:p w14:paraId="72295498">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实现不低于224路视频流全量解析能力，包含人员特征识别、车辆特征识别、非机动车特征识别。建立学校人员图像库、大数据服务、聚档服务，以及开放的对外接口服务等。包括一人一档、行为分析、关联人员、关联组织、地图管理（提供二维GIS和静态全景）、以图搜图、数人数车、渐进式搜索、轨迹研判、一键推荐落脚点、研判归档等功能。</w:t>
      </w:r>
    </w:p>
    <w:p w14:paraId="6964734E">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7.校园视图大模型系统设计</w:t>
      </w:r>
    </w:p>
    <w:p w14:paraId="0F741775">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校园大模型智能应用支持对用户输入的文本、语音或图像进行深度理解并提取高维特征向量信息，基于输入的特征向量和系统中存储的大规模数据向量进行多模态向量比对，实现对人、车、物、事、地的开放式搜图，查询出符合条件的抓拍图片。支持任意目标和场景的搜索。支持语义布控、模型微调、算法复核、点位治理功能，具有不低于90路200万像素视频流分析能力。</w:t>
      </w:r>
    </w:p>
    <w:p w14:paraId="0A1236EF">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8.宿舍人员管理系统设计</w:t>
      </w:r>
    </w:p>
    <w:p w14:paraId="2701DF03">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两校区所有学生宿舍出入口安装人脸抓拍摄像机，对进出人员进行抓拍比对与分析，在后端部署宿舍人员管理平台支持校区、宿舍楼、宿舍、宿舍资产的维护管理，具有进出管控、归寝人员状态实时查询、异常数据预警、数据一张图等功能。</w:t>
      </w:r>
    </w:p>
    <w:p w14:paraId="6E09891A">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9.机舱式无人机设计</w:t>
      </w:r>
    </w:p>
    <w:p w14:paraId="42797C3C">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备2台无人机，用于学校日常巡检和应急指挥调度。搭配一站式无人机管理云平台，支持远程控制、智能任务规划、多类型航线管理与开放集成。一旦发现异常情况，立即自动发出警报，提醒校园安保人员及时采取措施，并启动闭环处置流程。</w:t>
      </w:r>
    </w:p>
    <w:p w14:paraId="6BA07AD7">
      <w:pPr>
        <w:spacing w:line="360" w:lineRule="auto"/>
        <w:ind w:firstLine="437"/>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10.其他要求</w:t>
      </w:r>
    </w:p>
    <w:p w14:paraId="2306DE0A">
      <w:pPr>
        <w:spacing w:line="360" w:lineRule="auto"/>
        <w:ind w:firstLine="437"/>
        <w:rPr>
          <w:rFonts w:ascii="宋体" w:hAnsi="宋体" w:eastAsia="宋体" w:cs="宋体"/>
          <w:color w:val="auto"/>
          <w:kern w:val="0"/>
          <w:sz w:val="24"/>
          <w:szCs w:val="24"/>
          <w:highlight w:val="none"/>
        </w:rPr>
      </w:pPr>
      <w:bookmarkStart w:id="41" w:name="_Hlk207376681"/>
      <w:r>
        <w:rPr>
          <w:rFonts w:hint="eastAsia" w:ascii="宋体" w:hAnsi="宋体" w:eastAsia="宋体" w:cs="宋体"/>
          <w:color w:val="auto"/>
          <w:kern w:val="0"/>
          <w:sz w:val="24"/>
          <w:szCs w:val="24"/>
          <w:highlight w:val="none"/>
        </w:rPr>
        <w:t>（1）遵循国标、教育标、校标进行数据编码，使用接口方式订阅学校公共基础数据，如涉及到未定标数据，及时与现代教育技术中心沟通，共同完成标准制定；与校方签订保密协议，并对数据全生命周期进行安全使用、存储</w:t>
      </w:r>
      <w:bookmarkEnd w:id="41"/>
      <w:r>
        <w:rPr>
          <w:rFonts w:hint="eastAsia" w:ascii="宋体" w:hAnsi="宋体" w:eastAsia="宋体" w:cs="宋体"/>
          <w:color w:val="auto"/>
          <w:kern w:val="0"/>
          <w:sz w:val="24"/>
          <w:szCs w:val="24"/>
          <w:highlight w:val="none"/>
        </w:rPr>
        <w:t>。</w:t>
      </w:r>
    </w:p>
    <w:p w14:paraId="2F6A3F31">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（2）数据对接技术要有容错机制，即数据中台故障情况下，不影响业务系统。</w:t>
      </w:r>
    </w:p>
    <w:p w14:paraId="3525A376">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（3）对学校开放数据字典，向校方交付系统、数据库等最高管理权限，服务期内免费配合学校完成数据治理等相关工作。</w:t>
      </w:r>
    </w:p>
    <w:p w14:paraId="5CC8D9DD">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（4）人脸特征对接学校统一特征库平台，使用特征值传输数据，使用前应取得用户授权，不再使用应销毁。</w:t>
      </w:r>
    </w:p>
    <w:p w14:paraId="5C94CB27">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（5）服务期内，若校方更换数据中台、统一身份认证等系统，相关对接工作应免费重新对接。 </w:t>
      </w:r>
    </w:p>
    <w:p w14:paraId="427557F2">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（6）采取有效技术措施确保本项目系统、数据的安全性。</w:t>
      </w:r>
    </w:p>
    <w:p w14:paraId="51432B4E">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（7）上线前须经过漏洞扫描，直到无安全隐患方可运行。</w:t>
      </w:r>
    </w:p>
    <w:p w14:paraId="13DF6523">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（8）项目中须使用linux操作系统,数据库、web中间件等应是正版或者开源软件，应遵照学校规定进行安装部署与安全配置。</w:t>
      </w:r>
    </w:p>
    <w:p w14:paraId="73BD4396">
      <w:pPr>
        <w:spacing w:line="360" w:lineRule="auto"/>
        <w:ind w:firstLine="437"/>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（9）服务期内须配合学校完成安全整改及加固工作，如等保测评、漏洞整改等。</w:t>
      </w:r>
    </w:p>
    <w:p w14:paraId="2548AE39">
      <w:pPr>
        <w:spacing w:line="360" w:lineRule="auto"/>
        <w:ind w:left="479" w:leftChars="228" w:firstLine="19" w:firstLineChars="8"/>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四、报价要求</w:t>
      </w:r>
    </w:p>
    <w:p w14:paraId="4BDAEE6B">
      <w:pPr>
        <w:spacing w:line="360" w:lineRule="auto"/>
        <w:ind w:firstLine="435"/>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本项目报总价，报价即完成本项目所需内容的所有费用，中标后采购人不再另行支付任何费用，投标分项报价表中须明确列出所投产品所含货物名称、品牌、型号规格、原产地及生产厂商，否则可能导致投标无效。</w:t>
      </w:r>
    </w:p>
    <w:p w14:paraId="2E7D5E19">
      <w:pPr>
        <w:spacing w:line="360" w:lineRule="auto"/>
        <w:ind w:firstLine="437"/>
        <w:rPr>
          <w:rFonts w:ascii="宋体" w:hAnsi="宋体" w:cs="宋体"/>
          <w:color w:val="auto"/>
          <w:kern w:val="0"/>
          <w:sz w:val="24"/>
          <w:highlight w:val="none"/>
        </w:rPr>
      </w:pPr>
    </w:p>
    <w:p w14:paraId="7FD3DA8D">
      <w:pPr>
        <w:widowControl/>
        <w:jc w:val="left"/>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6FAF9120">
      <w:pPr>
        <w:spacing w:line="360" w:lineRule="auto"/>
        <w:jc w:val="center"/>
        <w:outlineLvl w:val="0"/>
        <w:rPr>
          <w:rFonts w:asciiTheme="minorEastAsia" w:hAnsiTheme="minorEastAsia" w:eastAsiaTheme="minorEastAsia"/>
          <w:b/>
          <w:color w:val="auto"/>
          <w:sz w:val="28"/>
          <w:highlight w:val="none"/>
        </w:rPr>
      </w:pPr>
      <w:bookmarkStart w:id="42" w:name="_Toc16417"/>
      <w:r>
        <w:rPr>
          <w:rFonts w:hint="eastAsia" w:asciiTheme="minorEastAsia" w:hAnsiTheme="minorEastAsia" w:eastAsiaTheme="minorEastAsia"/>
          <w:b/>
          <w:color w:val="auto"/>
          <w:sz w:val="28"/>
          <w:highlight w:val="none"/>
        </w:rPr>
        <w:t>第四章  评标方法和标准（综合评分法）</w:t>
      </w:r>
      <w:bookmarkEnd w:id="42"/>
    </w:p>
    <w:p w14:paraId="13E3146E">
      <w:pPr>
        <w:spacing w:line="360" w:lineRule="auto"/>
        <w:ind w:firstLine="437"/>
        <w:outlineLvl w:val="1"/>
        <w:rPr>
          <w:rFonts w:asciiTheme="minorEastAsia" w:hAnsiTheme="minorEastAsia" w:eastAsiaTheme="minorEastAsia"/>
          <w:b/>
          <w:color w:val="auto"/>
          <w:sz w:val="24"/>
          <w:highlight w:val="none"/>
        </w:rPr>
      </w:pPr>
      <w:bookmarkStart w:id="43" w:name="_Toc1246"/>
      <w:bookmarkStart w:id="44" w:name="_Toc11823"/>
      <w:r>
        <w:rPr>
          <w:rFonts w:hint="eastAsia" w:asciiTheme="minorEastAsia" w:hAnsiTheme="minorEastAsia" w:eastAsiaTheme="minorEastAsia"/>
          <w:b/>
          <w:color w:val="auto"/>
          <w:sz w:val="24"/>
          <w:highlight w:val="none"/>
        </w:rPr>
        <w:t>一、总则</w:t>
      </w:r>
      <w:bookmarkEnd w:id="43"/>
      <w:bookmarkEnd w:id="44"/>
    </w:p>
    <w:p w14:paraId="4C9185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049694FD">
      <w:pPr>
        <w:spacing w:line="360" w:lineRule="auto"/>
        <w:ind w:firstLine="437"/>
        <w:outlineLvl w:val="1"/>
        <w:rPr>
          <w:rFonts w:asciiTheme="minorEastAsia" w:hAnsiTheme="minorEastAsia" w:eastAsiaTheme="minorEastAsia"/>
          <w:b/>
          <w:color w:val="auto"/>
          <w:sz w:val="24"/>
          <w:highlight w:val="none"/>
        </w:rPr>
      </w:pPr>
      <w:bookmarkStart w:id="45" w:name="_Toc13117"/>
      <w:bookmarkStart w:id="46" w:name="_Toc31871"/>
      <w:r>
        <w:rPr>
          <w:rFonts w:hint="eastAsia" w:asciiTheme="minorEastAsia" w:hAnsiTheme="minorEastAsia" w:eastAsiaTheme="minorEastAsia"/>
          <w:b/>
          <w:color w:val="auto"/>
          <w:sz w:val="24"/>
          <w:highlight w:val="none"/>
        </w:rPr>
        <w:t>二、评标方法</w:t>
      </w:r>
      <w:bookmarkEnd w:id="45"/>
      <w:bookmarkEnd w:id="46"/>
    </w:p>
    <w:p w14:paraId="7E41C04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52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645"/>
        <w:gridCol w:w="4550"/>
        <w:gridCol w:w="1891"/>
      </w:tblGrid>
      <w:tr w14:paraId="6A77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000" w:type="pct"/>
            <w:gridSpan w:val="4"/>
            <w:tcBorders>
              <w:bottom w:val="single" w:color="auto" w:sz="4" w:space="0"/>
            </w:tcBorders>
            <w:vAlign w:val="center"/>
          </w:tcPr>
          <w:p w14:paraId="7F1589F0">
            <w:pPr>
              <w:adjustRightInd w:val="0"/>
              <w:snapToGrid w:val="0"/>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2352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67" w:type="pct"/>
            <w:tcBorders>
              <w:bottom w:val="single" w:color="auto" w:sz="4" w:space="0"/>
            </w:tcBorders>
            <w:vAlign w:val="center"/>
          </w:tcPr>
          <w:p w14:paraId="73112905">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22" w:type="pct"/>
            <w:tcBorders>
              <w:bottom w:val="single" w:color="auto" w:sz="4" w:space="0"/>
            </w:tcBorders>
            <w:vAlign w:val="center"/>
          </w:tcPr>
          <w:p w14:paraId="7EE9CA80">
            <w:pPr>
              <w:pStyle w:val="35"/>
              <w:pBdr>
                <w:bottom w:val="none" w:color="auto" w:sz="0" w:space="0"/>
              </w:pBdr>
              <w:tabs>
                <w:tab w:val="clear" w:pos="4153"/>
                <w:tab w:val="clear" w:pos="8306"/>
              </w:tabs>
              <w:snapToGrid w:val="0"/>
              <w:spacing w:line="24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2551" w:type="pct"/>
            <w:tcBorders>
              <w:bottom w:val="single" w:color="auto" w:sz="4" w:space="0"/>
            </w:tcBorders>
            <w:vAlign w:val="center"/>
          </w:tcPr>
          <w:p w14:paraId="11104A15">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058" w:type="pct"/>
            <w:tcBorders>
              <w:bottom w:val="single" w:color="auto" w:sz="4" w:space="0"/>
            </w:tcBorders>
            <w:vAlign w:val="center"/>
          </w:tcPr>
          <w:p w14:paraId="4F0B8891">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1327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6" w:hRule="atLeast"/>
          <w:jc w:val="center"/>
        </w:trPr>
        <w:tc>
          <w:tcPr>
            <w:tcW w:w="467" w:type="pct"/>
            <w:tcBorders>
              <w:bottom w:val="single" w:color="auto" w:sz="4" w:space="0"/>
            </w:tcBorders>
            <w:vAlign w:val="center"/>
          </w:tcPr>
          <w:p w14:paraId="2A5FE120">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922" w:type="pct"/>
            <w:tcBorders>
              <w:bottom w:val="single" w:color="auto" w:sz="4" w:space="0"/>
            </w:tcBorders>
            <w:vAlign w:val="center"/>
          </w:tcPr>
          <w:p w14:paraId="2B6EDFCE">
            <w:pPr>
              <w:spacing w:after="50"/>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51" w:type="pct"/>
            <w:tcBorders>
              <w:bottom w:val="single" w:color="auto" w:sz="4" w:space="0"/>
            </w:tcBorders>
            <w:vAlign w:val="center"/>
          </w:tcPr>
          <w:p w14:paraId="666D2C48">
            <w:pPr>
              <w:spacing w:after="50"/>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048B2C0A">
            <w:pPr>
              <w:spacing w:after="50"/>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1A95728B">
            <w:pPr>
              <w:spacing w:after="50"/>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07199F5A">
            <w:pPr>
              <w:spacing w:after="50"/>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5127CEC8">
            <w:pPr>
              <w:spacing w:after="50"/>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058" w:type="pct"/>
            <w:vAlign w:val="center"/>
          </w:tcPr>
          <w:p w14:paraId="32328EE5">
            <w:pPr>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434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467" w:type="pct"/>
            <w:tcBorders>
              <w:bottom w:val="single" w:color="auto" w:sz="4" w:space="0"/>
            </w:tcBorders>
            <w:vAlign w:val="center"/>
          </w:tcPr>
          <w:p w14:paraId="57DDD7EA">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922" w:type="pct"/>
            <w:tcBorders>
              <w:bottom w:val="single" w:color="auto" w:sz="4" w:space="0"/>
            </w:tcBorders>
            <w:vAlign w:val="center"/>
          </w:tcPr>
          <w:p w14:paraId="2D0AC0B9">
            <w:pPr>
              <w:spacing w:after="50"/>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2551" w:type="pct"/>
            <w:tcBorders>
              <w:bottom w:val="single" w:color="auto" w:sz="4" w:space="0"/>
            </w:tcBorders>
            <w:vAlign w:val="center"/>
          </w:tcPr>
          <w:p w14:paraId="6C8ED612">
            <w:pPr>
              <w:spacing w:after="50"/>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058" w:type="pct"/>
            <w:vAlign w:val="center"/>
          </w:tcPr>
          <w:p w14:paraId="36210E63">
            <w:pPr>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687D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467" w:type="pct"/>
            <w:tcBorders>
              <w:bottom w:val="single" w:color="auto" w:sz="4" w:space="0"/>
            </w:tcBorders>
            <w:vAlign w:val="center"/>
          </w:tcPr>
          <w:p w14:paraId="33FDDFA8">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922" w:type="pct"/>
            <w:tcBorders>
              <w:bottom w:val="single" w:color="auto" w:sz="4" w:space="0"/>
            </w:tcBorders>
            <w:vAlign w:val="center"/>
          </w:tcPr>
          <w:p w14:paraId="46C9B265">
            <w:pPr>
              <w:spacing w:after="50"/>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51" w:type="pct"/>
            <w:tcBorders>
              <w:bottom w:val="single" w:color="auto" w:sz="4" w:space="0"/>
            </w:tcBorders>
            <w:vAlign w:val="center"/>
          </w:tcPr>
          <w:p w14:paraId="21408A7A">
            <w:pPr>
              <w:spacing w:after="50"/>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58" w:type="pct"/>
            <w:tcBorders>
              <w:bottom w:val="single" w:color="auto" w:sz="4" w:space="0"/>
            </w:tcBorders>
            <w:vAlign w:val="center"/>
          </w:tcPr>
          <w:p w14:paraId="040B3FDF">
            <w:pPr>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2BBB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467" w:type="pct"/>
            <w:tcBorders>
              <w:bottom w:val="single" w:color="auto" w:sz="4" w:space="0"/>
            </w:tcBorders>
            <w:vAlign w:val="center"/>
          </w:tcPr>
          <w:p w14:paraId="42F1F9A1">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4</w:t>
            </w:r>
          </w:p>
        </w:tc>
        <w:tc>
          <w:tcPr>
            <w:tcW w:w="922" w:type="pct"/>
            <w:tcBorders>
              <w:bottom w:val="single" w:color="auto" w:sz="4" w:space="0"/>
            </w:tcBorders>
            <w:vAlign w:val="center"/>
          </w:tcPr>
          <w:p w14:paraId="47105E66">
            <w:pPr>
              <w:jc w:val="center"/>
              <w:rPr>
                <w:rFonts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其他特定资格要求</w:t>
            </w:r>
          </w:p>
        </w:tc>
        <w:tc>
          <w:tcPr>
            <w:tcW w:w="2551" w:type="pct"/>
            <w:tcBorders>
              <w:bottom w:val="single" w:color="auto" w:sz="4" w:space="0"/>
            </w:tcBorders>
            <w:vAlign w:val="center"/>
          </w:tcPr>
          <w:p w14:paraId="5A06306B">
            <w:pPr>
              <w:rPr>
                <w:rFonts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如有，见第一章《投标邀请》</w:t>
            </w:r>
          </w:p>
        </w:tc>
        <w:tc>
          <w:tcPr>
            <w:tcW w:w="1058" w:type="pct"/>
            <w:tcBorders>
              <w:bottom w:val="single" w:color="auto" w:sz="4" w:space="0"/>
            </w:tcBorders>
            <w:vAlign w:val="center"/>
          </w:tcPr>
          <w:p w14:paraId="7557EDA4">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165BC85E">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64ACB83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7E768F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103"/>
        <w:gridCol w:w="3108"/>
        <w:gridCol w:w="2508"/>
      </w:tblGrid>
      <w:tr w14:paraId="5BE6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5000" w:type="pct"/>
            <w:gridSpan w:val="4"/>
            <w:tcBorders>
              <w:bottom w:val="single" w:color="auto" w:sz="4" w:space="0"/>
            </w:tcBorders>
            <w:vAlign w:val="center"/>
          </w:tcPr>
          <w:p w14:paraId="50B8C401">
            <w:pPr>
              <w:adjustRightInd w:val="0"/>
              <w:snapToGrid w:val="0"/>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3670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448" w:type="pct"/>
            <w:tcBorders>
              <w:bottom w:val="single" w:color="auto" w:sz="4" w:space="0"/>
            </w:tcBorders>
            <w:vAlign w:val="center"/>
          </w:tcPr>
          <w:p w14:paraId="1D0065F9">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0" w:type="pct"/>
            <w:tcBorders>
              <w:bottom w:val="single" w:color="auto" w:sz="4" w:space="0"/>
            </w:tcBorders>
            <w:vAlign w:val="center"/>
          </w:tcPr>
          <w:p w14:paraId="12265773">
            <w:pPr>
              <w:pStyle w:val="35"/>
              <w:pBdr>
                <w:bottom w:val="none" w:color="auto" w:sz="0" w:space="0"/>
              </w:pBdr>
              <w:tabs>
                <w:tab w:val="clear" w:pos="4153"/>
                <w:tab w:val="clear" w:pos="8306"/>
              </w:tabs>
              <w:snapToGrid w:val="0"/>
              <w:spacing w:line="24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1833" w:type="pct"/>
            <w:tcBorders>
              <w:bottom w:val="single" w:color="auto" w:sz="4" w:space="0"/>
            </w:tcBorders>
            <w:vAlign w:val="center"/>
          </w:tcPr>
          <w:p w14:paraId="24290F34">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1477" w:type="pct"/>
            <w:tcBorders>
              <w:bottom w:val="single" w:color="auto" w:sz="4" w:space="0"/>
            </w:tcBorders>
            <w:vAlign w:val="center"/>
          </w:tcPr>
          <w:p w14:paraId="061D6576">
            <w:pPr>
              <w:adjustRightInd w:val="0"/>
              <w:snapToGrid w:val="0"/>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E94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448" w:type="pct"/>
            <w:vAlign w:val="center"/>
          </w:tcPr>
          <w:p w14:paraId="44798AA3">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1</w:t>
            </w:r>
          </w:p>
        </w:tc>
        <w:tc>
          <w:tcPr>
            <w:tcW w:w="1240" w:type="pct"/>
            <w:vAlign w:val="center"/>
          </w:tcPr>
          <w:p w14:paraId="53D98FF2">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highlight w:val="none"/>
              </w:rPr>
              <w:t>开标一览表</w:t>
            </w:r>
          </w:p>
        </w:tc>
        <w:tc>
          <w:tcPr>
            <w:tcW w:w="1833" w:type="pct"/>
            <w:vAlign w:val="center"/>
          </w:tcPr>
          <w:p w14:paraId="59C566FE">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7" w:type="pct"/>
            <w:vAlign w:val="center"/>
          </w:tcPr>
          <w:p w14:paraId="7DF8086B">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详见第六章投标文件格式。</w:t>
            </w:r>
          </w:p>
        </w:tc>
      </w:tr>
      <w:tr w14:paraId="46F9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448" w:type="pct"/>
            <w:vAlign w:val="center"/>
          </w:tcPr>
          <w:p w14:paraId="45826243">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2</w:t>
            </w:r>
          </w:p>
        </w:tc>
        <w:tc>
          <w:tcPr>
            <w:tcW w:w="1240" w:type="pct"/>
            <w:vAlign w:val="center"/>
          </w:tcPr>
          <w:p w14:paraId="4CC5612A">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投标函</w:t>
            </w:r>
          </w:p>
        </w:tc>
        <w:tc>
          <w:tcPr>
            <w:tcW w:w="1833" w:type="pct"/>
            <w:vAlign w:val="center"/>
          </w:tcPr>
          <w:p w14:paraId="62A16E08">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7" w:type="pct"/>
            <w:vAlign w:val="center"/>
          </w:tcPr>
          <w:p w14:paraId="73910A2E">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详见第六章投标文件格式。</w:t>
            </w:r>
          </w:p>
        </w:tc>
      </w:tr>
      <w:tr w14:paraId="37F1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448" w:type="pct"/>
            <w:vAlign w:val="center"/>
          </w:tcPr>
          <w:p w14:paraId="40A54F3A">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3</w:t>
            </w:r>
          </w:p>
        </w:tc>
        <w:tc>
          <w:tcPr>
            <w:tcW w:w="1240" w:type="pct"/>
            <w:vAlign w:val="center"/>
          </w:tcPr>
          <w:p w14:paraId="334C9C69">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授权书</w:t>
            </w:r>
          </w:p>
        </w:tc>
        <w:tc>
          <w:tcPr>
            <w:tcW w:w="1833" w:type="pct"/>
            <w:vAlign w:val="center"/>
          </w:tcPr>
          <w:p w14:paraId="083EAA96">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7" w:type="pct"/>
            <w:vAlign w:val="center"/>
          </w:tcPr>
          <w:p w14:paraId="6E82F657">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法定代表人参加投标的无需此件，提供身份证明即可。详见第六章投标文件格式。</w:t>
            </w:r>
          </w:p>
        </w:tc>
      </w:tr>
      <w:tr w14:paraId="22C5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48" w:type="pct"/>
            <w:vAlign w:val="center"/>
          </w:tcPr>
          <w:p w14:paraId="55E7E72A">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4</w:t>
            </w:r>
          </w:p>
        </w:tc>
        <w:tc>
          <w:tcPr>
            <w:tcW w:w="1240" w:type="pct"/>
            <w:vAlign w:val="center"/>
          </w:tcPr>
          <w:p w14:paraId="2EA6CB50">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投标报价</w:t>
            </w:r>
          </w:p>
        </w:tc>
        <w:tc>
          <w:tcPr>
            <w:tcW w:w="1833" w:type="pct"/>
            <w:vAlign w:val="center"/>
          </w:tcPr>
          <w:p w14:paraId="71A4B463">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highlight w:val="none"/>
              </w:rPr>
              <w:t>招标文件投标人须知正文第9条要求</w:t>
            </w:r>
          </w:p>
        </w:tc>
        <w:tc>
          <w:tcPr>
            <w:tcW w:w="1477" w:type="pct"/>
            <w:vAlign w:val="center"/>
          </w:tcPr>
          <w:p w14:paraId="361B417C">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详见第六章投标文件格式。</w:t>
            </w:r>
          </w:p>
        </w:tc>
      </w:tr>
      <w:tr w14:paraId="6C2E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448" w:type="pct"/>
            <w:vAlign w:val="center"/>
          </w:tcPr>
          <w:p w14:paraId="58721467">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5</w:t>
            </w:r>
          </w:p>
        </w:tc>
        <w:tc>
          <w:tcPr>
            <w:tcW w:w="1240" w:type="pct"/>
            <w:vAlign w:val="center"/>
          </w:tcPr>
          <w:p w14:paraId="36BD52C5">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商务响应情况</w:t>
            </w:r>
          </w:p>
        </w:tc>
        <w:tc>
          <w:tcPr>
            <w:tcW w:w="1833" w:type="pct"/>
            <w:vAlign w:val="center"/>
          </w:tcPr>
          <w:p w14:paraId="0506216E">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符合招标文件采购需求中对付款方式、供货及安装期限、供货及安装地点、免费质保期等实质性要求</w:t>
            </w:r>
          </w:p>
        </w:tc>
        <w:tc>
          <w:tcPr>
            <w:tcW w:w="1477" w:type="pct"/>
            <w:vAlign w:val="center"/>
          </w:tcPr>
          <w:p w14:paraId="6B0BD397">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详见第六章投标文件格式。</w:t>
            </w:r>
          </w:p>
        </w:tc>
      </w:tr>
      <w:tr w14:paraId="50DC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48" w:type="pct"/>
            <w:vAlign w:val="center"/>
          </w:tcPr>
          <w:p w14:paraId="2628A425">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6</w:t>
            </w:r>
          </w:p>
        </w:tc>
        <w:tc>
          <w:tcPr>
            <w:tcW w:w="1240" w:type="pct"/>
            <w:vAlign w:val="center"/>
          </w:tcPr>
          <w:p w14:paraId="0315E3D7">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技术响应情况</w:t>
            </w:r>
          </w:p>
        </w:tc>
        <w:tc>
          <w:tcPr>
            <w:tcW w:w="1833" w:type="pct"/>
            <w:vAlign w:val="center"/>
          </w:tcPr>
          <w:p w14:paraId="7FBD6090">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符合招标文件采购需求中货物技术参数等实质性要求</w:t>
            </w:r>
          </w:p>
        </w:tc>
        <w:tc>
          <w:tcPr>
            <w:tcW w:w="1477" w:type="pct"/>
            <w:vAlign w:val="center"/>
          </w:tcPr>
          <w:p w14:paraId="615A15AF">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详见第六章投标文件格式。</w:t>
            </w:r>
          </w:p>
        </w:tc>
      </w:tr>
      <w:tr w14:paraId="5D5D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448" w:type="pct"/>
            <w:vAlign w:val="center"/>
          </w:tcPr>
          <w:p w14:paraId="0A829B98">
            <w:pPr>
              <w:jc w:val="center"/>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7</w:t>
            </w:r>
          </w:p>
        </w:tc>
        <w:tc>
          <w:tcPr>
            <w:tcW w:w="1240" w:type="pct"/>
            <w:vAlign w:val="center"/>
          </w:tcPr>
          <w:p w14:paraId="0EB9442D">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其他要求</w:t>
            </w:r>
          </w:p>
        </w:tc>
        <w:tc>
          <w:tcPr>
            <w:tcW w:w="1833" w:type="pct"/>
            <w:vAlign w:val="center"/>
          </w:tcPr>
          <w:p w14:paraId="014DC422">
            <w:pPr>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符合法律、行政法规规定的其他条件或招标文件列明的其他实质性要求</w:t>
            </w:r>
          </w:p>
        </w:tc>
        <w:tc>
          <w:tcPr>
            <w:tcW w:w="1477" w:type="pct"/>
            <w:vAlign w:val="center"/>
          </w:tcPr>
          <w:p w14:paraId="085EF5B0">
            <w:pPr>
              <w:jc w:val="center"/>
              <w:rPr>
                <w:rFonts w:asciiTheme="minorEastAsia" w:hAnsiTheme="minorEastAsia" w:eastAsiaTheme="minorEastAsia"/>
                <w:color w:val="auto"/>
                <w:sz w:val="24"/>
                <w:highlight w:val="none"/>
              </w:rPr>
            </w:pPr>
          </w:p>
        </w:tc>
      </w:tr>
    </w:tbl>
    <w:p w14:paraId="5145CE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26BF867">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2.3异常低价投标审查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280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954" w:type="dxa"/>
            <w:gridSpan w:val="4"/>
            <w:tcBorders>
              <w:bottom w:val="single" w:color="auto" w:sz="4" w:space="0"/>
            </w:tcBorders>
            <w:vAlign w:val="center"/>
          </w:tcPr>
          <w:p w14:paraId="6867243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s="Times New Roman"/>
                <w:b/>
                <w:bCs/>
                <w:color w:val="auto"/>
                <w:sz w:val="24"/>
                <w:highlight w:val="none"/>
              </w:rPr>
              <w:t>异常低价投标审查表</w:t>
            </w:r>
          </w:p>
        </w:tc>
      </w:tr>
      <w:tr w14:paraId="4CBD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4110C86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rPr>
              <w:t>序号</w:t>
            </w:r>
          </w:p>
        </w:tc>
        <w:tc>
          <w:tcPr>
            <w:tcW w:w="1450" w:type="dxa"/>
            <w:tcBorders>
              <w:bottom w:val="single" w:color="auto" w:sz="4" w:space="0"/>
            </w:tcBorders>
            <w:vAlign w:val="center"/>
          </w:tcPr>
          <w:p w14:paraId="306E2B99">
            <w:pPr>
              <w:spacing w:line="360" w:lineRule="auto"/>
              <w:ind w:firstLine="240" w:firstLineChars="100"/>
              <w:jc w:val="center"/>
              <w:rPr>
                <w:rFonts w:ascii="宋体" w:hAnsi="宋体" w:eastAsia="宋体"/>
                <w:color w:val="auto"/>
                <w:szCs w:val="24"/>
                <w:highlight w:val="none"/>
              </w:rPr>
            </w:pPr>
            <w:r>
              <w:rPr>
                <w:rFonts w:hint="eastAsia" w:ascii="宋体" w:hAnsi="宋体" w:eastAsia="宋体" w:cs="Times New Roman"/>
                <w:color w:val="auto"/>
                <w:sz w:val="24"/>
                <w:highlight w:val="none"/>
              </w:rPr>
              <w:t>评审指标</w:t>
            </w:r>
          </w:p>
        </w:tc>
        <w:tc>
          <w:tcPr>
            <w:tcW w:w="4439" w:type="dxa"/>
            <w:tcBorders>
              <w:bottom w:val="single" w:color="auto" w:sz="4" w:space="0"/>
            </w:tcBorders>
            <w:vAlign w:val="center"/>
          </w:tcPr>
          <w:p w14:paraId="0E455C2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rPr>
              <w:t>评审标准</w:t>
            </w:r>
          </w:p>
        </w:tc>
        <w:tc>
          <w:tcPr>
            <w:tcW w:w="2260" w:type="dxa"/>
            <w:tcBorders>
              <w:bottom w:val="single" w:color="auto" w:sz="4" w:space="0"/>
            </w:tcBorders>
            <w:vAlign w:val="center"/>
          </w:tcPr>
          <w:p w14:paraId="616E4D15">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rPr>
              <w:t>格式及材料要求</w:t>
            </w:r>
          </w:p>
        </w:tc>
      </w:tr>
      <w:tr w14:paraId="6905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6F266200">
            <w:pPr>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1450" w:type="dxa"/>
            <w:tcBorders>
              <w:bottom w:val="single" w:color="auto" w:sz="4" w:space="0"/>
            </w:tcBorders>
            <w:vAlign w:val="center"/>
          </w:tcPr>
          <w:p w14:paraId="22A99F67">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highlight w:val="none"/>
              </w:rPr>
              <w:t>异常低价投标审查</w:t>
            </w:r>
          </w:p>
        </w:tc>
        <w:tc>
          <w:tcPr>
            <w:tcW w:w="4439" w:type="dxa"/>
            <w:tcBorders>
              <w:bottom w:val="single" w:color="auto" w:sz="4" w:space="0"/>
            </w:tcBorders>
            <w:vAlign w:val="center"/>
          </w:tcPr>
          <w:p w14:paraId="69CB1E06">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（1）投标报价＜全部通过符合性审查投标人投标报价平均值×</w:t>
            </w:r>
            <w:r>
              <w:rPr>
                <w:rFonts w:hint="eastAsia" w:ascii="宋体" w:hAnsi="宋体" w:eastAsia="宋体" w:cs="宋体"/>
                <w:color w:val="auto"/>
                <w:sz w:val="24"/>
                <w:szCs w:val="24"/>
                <w:highlight w:val="none"/>
                <w:u w:val="single"/>
              </w:rPr>
              <w:t>65%</w:t>
            </w:r>
            <w:r>
              <w:rPr>
                <w:rFonts w:hint="eastAsia" w:ascii="宋体" w:hAnsi="宋体" w:eastAsia="宋体" w:cs="宋体"/>
                <w:color w:val="auto"/>
                <w:sz w:val="24"/>
                <w:szCs w:val="24"/>
                <w:highlight w:val="none"/>
              </w:rPr>
              <w:t>；</w:t>
            </w:r>
          </w:p>
          <w:p w14:paraId="6BB7630A">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（2）投标报价＜通过符合性审查的次低报价投标人投标报价×</w:t>
            </w:r>
            <w:r>
              <w:rPr>
                <w:rFonts w:hint="eastAsia" w:ascii="宋体" w:hAnsi="宋体" w:eastAsia="宋体" w:cs="宋体"/>
                <w:color w:val="auto"/>
                <w:sz w:val="24"/>
                <w:szCs w:val="24"/>
                <w:highlight w:val="none"/>
                <w:u w:val="single"/>
              </w:rPr>
              <w:t>65%</w:t>
            </w:r>
            <w:r>
              <w:rPr>
                <w:rFonts w:hint="eastAsia" w:ascii="宋体" w:hAnsi="宋体" w:eastAsia="宋体" w:cs="宋体"/>
                <w:color w:val="auto"/>
                <w:sz w:val="24"/>
                <w:szCs w:val="24"/>
                <w:highlight w:val="none"/>
              </w:rPr>
              <w:t>；</w:t>
            </w:r>
          </w:p>
          <w:p w14:paraId="3AA2E559">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（3）投标报价＜采购项目最高限价（</w:t>
            </w:r>
            <w:r>
              <w:rPr>
                <w:rFonts w:hint="eastAsia" w:ascii="宋体" w:hAnsi="宋体" w:eastAsia="宋体" w:cs="宋体"/>
                <w:color w:val="auto"/>
                <w:sz w:val="24"/>
                <w:highlight w:val="none"/>
              </w:rPr>
              <w:t>如采购项目未设定最高限价的，以采购项目预算金额作为最高限价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65%</w:t>
            </w:r>
            <w:r>
              <w:rPr>
                <w:rFonts w:hint="eastAsia" w:ascii="宋体" w:hAnsi="宋体" w:eastAsia="宋体" w:cs="宋体"/>
                <w:color w:val="auto"/>
                <w:sz w:val="24"/>
                <w:szCs w:val="24"/>
                <w:highlight w:val="none"/>
              </w:rPr>
              <w:t>；</w:t>
            </w:r>
          </w:p>
          <w:p w14:paraId="6A0109B4">
            <w:pPr>
              <w:pStyle w:val="9"/>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（4）评标委员会基于专业判断，认为投标人报价过低，有可能影响产品质量或者不能诚信履约的其他情形。</w:t>
            </w:r>
          </w:p>
          <w:p w14:paraId="3BAEFBD9">
            <w:pPr>
              <w:pStyle w:val="9"/>
              <w:spacing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rPr>
              <w:t>提醒：</w:t>
            </w:r>
          </w:p>
          <w:p w14:paraId="6A093801">
            <w:pPr>
              <w:pStyle w:val="9"/>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上述</w:t>
            </w:r>
            <w:r>
              <w:rPr>
                <w:rFonts w:hint="eastAsia" w:ascii="宋体" w:hAnsi="宋体" w:eastAsia="宋体"/>
                <w:color w:val="auto"/>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0A6F862A">
            <w:pPr>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1EE53460">
      <w:pPr>
        <w:spacing w:line="360" w:lineRule="auto"/>
        <w:rPr>
          <w:rFonts w:ascii="宋体" w:hAnsi="宋体" w:eastAsia="宋体" w:cs="Arial"/>
          <w:color w:val="auto"/>
          <w:sz w:val="24"/>
          <w:highlight w:val="none"/>
        </w:rPr>
      </w:pPr>
      <w:r>
        <w:rPr>
          <w:rFonts w:hint="eastAsia" w:ascii="宋体" w:hAnsi="宋体" w:eastAsia="宋体" w:cs="Times New Roman"/>
          <w:color w:val="auto"/>
          <w:sz w:val="24"/>
          <w:highlight w:val="none"/>
        </w:rPr>
        <w:t>注：</w:t>
      </w:r>
    </w:p>
    <w:p w14:paraId="7C6517E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根据《关于推动解决政府采购异常低价问题的通知》（财库〔</w:t>
      </w:r>
      <w:r>
        <w:rPr>
          <w:rFonts w:ascii="宋体" w:hAnsi="宋体" w:eastAsia="宋体"/>
          <w:color w:val="auto"/>
          <w:sz w:val="24"/>
          <w:highlight w:val="none"/>
        </w:rPr>
        <w:t>202</w:t>
      </w:r>
      <w:r>
        <w:rPr>
          <w:rFonts w:hint="eastAsia" w:ascii="宋体" w:hAnsi="宋体" w:eastAsia="宋体"/>
          <w:color w:val="auto"/>
          <w:sz w:val="24"/>
          <w:highlight w:val="none"/>
        </w:rPr>
        <w:t>6</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号</w:t>
      </w:r>
      <w:r>
        <w:rPr>
          <w:rFonts w:hint="eastAsia" w:ascii="宋体" w:hAnsi="宋体" w:eastAsia="宋体"/>
          <w:color w:val="auto"/>
          <w:sz w:val="24"/>
          <w:highlight w:val="none"/>
        </w:rPr>
        <w:t>），采购人可以结合具体项目实际情况，提高上述</w:t>
      </w:r>
      <w:r>
        <w:rPr>
          <w:rFonts w:hint="eastAsia" w:ascii="宋体" w:hAnsi="宋体" w:eastAsia="宋体" w:cs="Times New Roman"/>
          <w:color w:val="auto"/>
          <w:sz w:val="24"/>
          <w:highlight w:val="none"/>
        </w:rPr>
        <w:t>评审标准</w:t>
      </w:r>
      <w:r>
        <w:rPr>
          <w:rFonts w:hint="eastAsia" w:ascii="宋体" w:hAnsi="宋体" w:eastAsia="宋体"/>
          <w:color w:val="auto"/>
          <w:sz w:val="24"/>
          <w:highlight w:val="none"/>
        </w:rPr>
        <w:t>第（1）项至第（3）项中的数值标准，但是最高不得超过65%。</w:t>
      </w:r>
    </w:p>
    <w:p w14:paraId="5AEC700D">
      <w:pPr>
        <w:spacing w:line="360" w:lineRule="auto"/>
        <w:ind w:firstLine="480" w:firstLineChars="200"/>
        <w:rPr>
          <w:rFonts w:ascii="宋体" w:hAnsi="宋体" w:eastAsia="宋体" w:cs="Arial"/>
          <w:color w:val="auto"/>
          <w:sz w:val="24"/>
          <w:highlight w:val="none"/>
        </w:rPr>
      </w:pPr>
      <w:r>
        <w:rPr>
          <w:rFonts w:hint="eastAsia" w:ascii="宋体" w:hAnsi="宋体" w:eastAsia="宋体" w:cs="Arial"/>
          <w:color w:val="auto"/>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rPr>
        <w:t>（3）</w:t>
      </w:r>
      <w:r>
        <w:rPr>
          <w:rFonts w:hint="eastAsia" w:ascii="宋体" w:hAnsi="宋体" w:eastAsia="宋体" w:cs="Arial"/>
          <w:color w:val="auto"/>
          <w:sz w:val="24"/>
          <w:highlight w:val="none"/>
        </w:rPr>
        <w:t>项情形，投标人已随投标文件一并提交相关书面说明及必要的证明材料的，在评审现场可不再重复提交。</w:t>
      </w:r>
    </w:p>
    <w:p w14:paraId="273BCA6C">
      <w:pPr>
        <w:pStyle w:val="9"/>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b/>
          <w:bCs/>
          <w:color w:val="auto"/>
          <w:sz w:val="24"/>
          <w:highlight w:val="none"/>
        </w:rPr>
        <w:t>无效投标</w:t>
      </w:r>
      <w:r>
        <w:rPr>
          <w:rFonts w:hint="eastAsia" w:ascii="宋体" w:hAnsi="宋体" w:eastAsia="宋体"/>
          <w:color w:val="auto"/>
          <w:sz w:val="24"/>
          <w:highlight w:val="none"/>
        </w:rPr>
        <w:t>处理。</w:t>
      </w:r>
    </w:p>
    <w:p w14:paraId="26BBECB3">
      <w:pPr>
        <w:pStyle w:val="9"/>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60DD2667">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2.4详细审查</w:t>
      </w:r>
    </w:p>
    <w:p w14:paraId="48088E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F3934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904"/>
        <w:gridCol w:w="5326"/>
        <w:gridCol w:w="829"/>
      </w:tblGrid>
      <w:tr w14:paraId="2040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9" w:type="pct"/>
            <w:tcBorders>
              <w:top w:val="single" w:color="auto" w:sz="4" w:space="0"/>
              <w:left w:val="single" w:color="auto" w:sz="4" w:space="0"/>
              <w:bottom w:val="single" w:color="auto" w:sz="4" w:space="0"/>
              <w:right w:val="single" w:color="auto" w:sz="4" w:space="0"/>
            </w:tcBorders>
            <w:vAlign w:val="center"/>
          </w:tcPr>
          <w:p w14:paraId="5BAED76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530" w:type="pct"/>
            <w:tcBorders>
              <w:top w:val="single" w:color="auto" w:sz="4" w:space="0"/>
              <w:left w:val="single" w:color="auto" w:sz="4" w:space="0"/>
              <w:bottom w:val="single" w:color="auto" w:sz="4" w:space="0"/>
              <w:right w:val="single" w:color="auto" w:sz="4" w:space="0"/>
            </w:tcBorders>
            <w:vAlign w:val="center"/>
          </w:tcPr>
          <w:p w14:paraId="460CC30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3124" w:type="pct"/>
            <w:tcBorders>
              <w:top w:val="single" w:color="auto" w:sz="4" w:space="0"/>
              <w:left w:val="single" w:color="auto" w:sz="4" w:space="0"/>
              <w:bottom w:val="single" w:color="auto" w:sz="4" w:space="0"/>
              <w:right w:val="single" w:color="auto" w:sz="4" w:space="0"/>
            </w:tcBorders>
            <w:vAlign w:val="center"/>
          </w:tcPr>
          <w:p w14:paraId="0D6F675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485" w:type="pct"/>
            <w:tcBorders>
              <w:top w:val="single" w:color="auto" w:sz="4" w:space="0"/>
              <w:left w:val="single" w:color="auto" w:sz="4" w:space="0"/>
              <w:bottom w:val="single" w:color="auto" w:sz="4" w:space="0"/>
              <w:right w:val="single" w:color="auto" w:sz="4" w:space="0"/>
            </w:tcBorders>
            <w:vAlign w:val="center"/>
          </w:tcPr>
          <w:p w14:paraId="077F0E5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773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restart"/>
            <w:tcBorders>
              <w:top w:val="single" w:color="auto" w:sz="4" w:space="0"/>
              <w:left w:val="single" w:color="auto" w:sz="4" w:space="0"/>
              <w:right w:val="single" w:color="auto" w:sz="4" w:space="0"/>
            </w:tcBorders>
            <w:vAlign w:val="center"/>
          </w:tcPr>
          <w:p w14:paraId="0D83BA53">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7491BAA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530" w:type="pct"/>
            <w:tcBorders>
              <w:top w:val="single" w:color="auto" w:sz="4" w:space="0"/>
              <w:left w:val="single" w:color="auto" w:sz="4" w:space="0"/>
              <w:bottom w:val="single" w:color="auto" w:sz="4" w:space="0"/>
              <w:right w:val="single" w:color="auto" w:sz="4" w:space="0"/>
            </w:tcBorders>
            <w:vAlign w:val="center"/>
          </w:tcPr>
          <w:p w14:paraId="3FE046F7">
            <w:pPr>
              <w:jc w:val="center"/>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rPr>
              <w:t>技术性能指标</w:t>
            </w:r>
          </w:p>
        </w:tc>
        <w:tc>
          <w:tcPr>
            <w:tcW w:w="3124" w:type="pct"/>
            <w:tcBorders>
              <w:top w:val="single" w:color="auto" w:sz="4" w:space="0"/>
              <w:left w:val="single" w:color="auto" w:sz="4" w:space="0"/>
              <w:bottom w:val="single" w:color="auto" w:sz="4" w:space="0"/>
              <w:right w:val="single" w:color="auto" w:sz="4" w:space="0"/>
            </w:tcBorders>
            <w:vAlign w:val="center"/>
          </w:tcPr>
          <w:p w14:paraId="5D7393CF">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评委会根据投标人所投产品技术参数及要求的响应情况进行评分：</w:t>
            </w:r>
          </w:p>
          <w:p w14:paraId="3ABB6ABF">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kern w:val="0"/>
                <w:sz w:val="24"/>
                <w:szCs w:val="24"/>
                <w:highlight w:val="none"/>
              </w:rPr>
              <w:t>重要指标项（</w:t>
            </w: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szCs w:val="24"/>
                <w:highlight w:val="none"/>
              </w:rPr>
              <w:t>）</w:t>
            </w:r>
            <w:r>
              <w:rPr>
                <w:rFonts w:hint="eastAsia" w:ascii="宋体" w:hAnsi="宋体" w:eastAsia="宋体" w:cs="宋体"/>
                <w:color w:val="auto"/>
                <w:sz w:val="24"/>
                <w:szCs w:val="24"/>
                <w:highlight w:val="none"/>
              </w:rPr>
              <w:t>的条款，每满足一项得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分，共1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项，满分</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p w14:paraId="6EC5B26F">
            <w:pPr>
              <w:spacing w:line="360" w:lineRule="auto"/>
              <w:rPr>
                <w:rFonts w:ascii="Times New Roman" w:hAnsi="Times New Roman" w:eastAsia="宋体" w:cs="Times New Roman"/>
                <w:color w:val="auto"/>
                <w:sz w:val="24"/>
                <w:szCs w:val="24"/>
                <w:highlight w:val="none"/>
              </w:rPr>
            </w:pPr>
            <w:r>
              <w:rPr>
                <w:rFonts w:hint="eastAsia" w:ascii="宋体" w:hAnsi="宋体" w:eastAsia="宋体" w:cs="宋体"/>
                <w:color w:val="auto"/>
                <w:sz w:val="24"/>
                <w:szCs w:val="24"/>
                <w:highlight w:val="none"/>
              </w:rPr>
              <w:t xml:space="preserve">    </w:t>
            </w:r>
            <w:r>
              <w:rPr>
                <w:rFonts w:ascii="Times New Roman" w:hAnsi="Times New Roman" w:eastAsia="宋体" w:cs="Times New Roman"/>
                <w:color w:val="auto"/>
                <w:sz w:val="24"/>
                <w:szCs w:val="24"/>
                <w:highlight w:val="none"/>
              </w:rPr>
              <w:t>2.</w:t>
            </w:r>
            <w:r>
              <w:rPr>
                <w:rFonts w:hint="eastAsia" w:ascii="宋体" w:hAnsi="宋体" w:eastAsia="宋体" w:cs="宋体"/>
                <w:b/>
                <w:bCs/>
                <w:color w:val="auto"/>
                <w:kern w:val="0"/>
                <w:sz w:val="24"/>
                <w:szCs w:val="24"/>
                <w:highlight w:val="none"/>
              </w:rPr>
              <w:t>一般技术指标（无标识项）</w:t>
            </w:r>
            <w:r>
              <w:rPr>
                <w:rFonts w:ascii="Times New Roman" w:hAnsi="Times New Roman" w:eastAsia="宋体" w:cs="Times New Roman"/>
                <w:color w:val="auto"/>
                <w:sz w:val="24"/>
                <w:szCs w:val="24"/>
                <w:highlight w:val="none"/>
              </w:rPr>
              <w:t>，全部满足得</w:t>
            </w:r>
            <w:r>
              <w:rPr>
                <w:rFonts w:hint="eastAsia" w:ascii="Times New Roman" w:hAnsi="Times New Roman" w:eastAsia="宋体" w:cs="Times New Roman"/>
                <w:color w:val="auto"/>
                <w:sz w:val="24"/>
                <w:szCs w:val="24"/>
                <w:highlight w:val="none"/>
                <w:lang w:val="en-US" w:eastAsia="zh-CN"/>
              </w:rPr>
              <w:t>7</w:t>
            </w:r>
            <w:r>
              <w:rPr>
                <w:rFonts w:ascii="Times New Roman" w:hAnsi="Times New Roman" w:eastAsia="宋体" w:cs="Times New Roman"/>
                <w:color w:val="auto"/>
                <w:sz w:val="24"/>
                <w:szCs w:val="24"/>
                <w:highlight w:val="none"/>
              </w:rPr>
              <w:t>分，有1条未响应（或负偏离）的得</w:t>
            </w:r>
            <w:r>
              <w:rPr>
                <w:rFonts w:hint="eastAsia" w:ascii="Times New Roman" w:hAnsi="Times New Roman" w:eastAsia="宋体" w:cs="Times New Roman"/>
                <w:color w:val="auto"/>
                <w:sz w:val="24"/>
                <w:szCs w:val="24"/>
                <w:highlight w:val="none"/>
                <w:lang w:val="en-US" w:eastAsia="zh-CN"/>
              </w:rPr>
              <w:t>4</w:t>
            </w:r>
            <w:r>
              <w:rPr>
                <w:rFonts w:ascii="Times New Roman" w:hAnsi="Times New Roman" w:eastAsia="宋体" w:cs="Times New Roman"/>
                <w:color w:val="auto"/>
                <w:sz w:val="24"/>
                <w:szCs w:val="24"/>
                <w:highlight w:val="none"/>
              </w:rPr>
              <w:t>分，有2条未响应（或负偏离）的得</w:t>
            </w: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分，超过</w:t>
            </w:r>
            <w:r>
              <w:rPr>
                <w:rFonts w:hint="eastAsia" w:ascii="Times New Roman" w:hAnsi="Times New Roman" w:eastAsia="宋体" w:cs="Times New Roman"/>
                <w:color w:val="auto"/>
                <w:sz w:val="24"/>
                <w:szCs w:val="24"/>
                <w:highlight w:val="none"/>
              </w:rPr>
              <w:t>2</w:t>
            </w:r>
            <w:r>
              <w:rPr>
                <w:rFonts w:ascii="Times New Roman" w:hAnsi="Times New Roman" w:eastAsia="宋体" w:cs="Times New Roman"/>
                <w:color w:val="auto"/>
                <w:sz w:val="24"/>
                <w:szCs w:val="24"/>
                <w:highlight w:val="none"/>
              </w:rPr>
              <w:t>条未响应（或负偏离）的不得分。</w:t>
            </w:r>
          </w:p>
          <w:p w14:paraId="79D4F641">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4915E397">
            <w:pPr>
              <w:ind w:firstLine="482" w:firstLineChars="20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 xml:space="preserve">(1)如某项标识中包含多条技术参数或要求，则该项标识所含内容均需满足或优于招标文件要求，否则不予认可。 </w:t>
            </w:r>
          </w:p>
          <w:p w14:paraId="638C6031">
            <w:pPr>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(2)采购需求中</w:t>
            </w:r>
            <w:r>
              <w:rPr>
                <w:rFonts w:hint="eastAsia" w:ascii="宋体" w:hAnsi="宋体" w:eastAsia="宋体" w:cs="宋体"/>
                <w:b/>
                <w:bCs/>
                <w:color w:val="auto"/>
                <w:sz w:val="24"/>
                <w:szCs w:val="24"/>
                <w:highlight w:val="none"/>
                <w:lang w:val="zh-CN"/>
              </w:rPr>
              <w:t>明确要求提供材料</w:t>
            </w:r>
            <w:r>
              <w:rPr>
                <w:rFonts w:hint="eastAsia" w:ascii="宋体" w:hAnsi="宋体" w:eastAsia="宋体" w:cs="宋体"/>
                <w:b/>
                <w:bCs/>
                <w:color w:val="auto"/>
                <w:sz w:val="24"/>
                <w:szCs w:val="24"/>
                <w:highlight w:val="none"/>
              </w:rPr>
              <w:t>的</w:t>
            </w:r>
            <w:r>
              <w:rPr>
                <w:rFonts w:hint="eastAsia" w:ascii="宋体" w:hAnsi="宋体" w:eastAsia="宋体" w:cs="宋体"/>
                <w:b/>
                <w:bCs/>
                <w:color w:val="auto"/>
                <w:sz w:val="24"/>
                <w:szCs w:val="24"/>
                <w:highlight w:val="none"/>
                <w:lang w:val="zh-CN"/>
              </w:rPr>
              <w:t>按采购需求要求提供以证明★参数</w:t>
            </w:r>
            <w:r>
              <w:rPr>
                <w:rFonts w:hint="eastAsia" w:ascii="宋体" w:hAnsi="宋体" w:eastAsia="宋体" w:cs="宋体"/>
                <w:b/>
                <w:bCs/>
                <w:color w:val="auto"/>
                <w:sz w:val="24"/>
                <w:szCs w:val="24"/>
                <w:highlight w:val="none"/>
              </w:rPr>
              <w:t>响应</w:t>
            </w:r>
            <w:r>
              <w:rPr>
                <w:rFonts w:hint="eastAsia" w:ascii="宋体" w:hAnsi="宋体" w:eastAsia="宋体" w:cs="宋体"/>
                <w:b/>
                <w:bCs/>
                <w:color w:val="auto"/>
                <w:sz w:val="24"/>
                <w:szCs w:val="24"/>
                <w:highlight w:val="none"/>
                <w:lang w:val="zh-CN"/>
              </w:rPr>
              <w:t>性，不提供相关资料</w:t>
            </w:r>
            <w:r>
              <w:rPr>
                <w:rFonts w:hint="eastAsia" w:ascii="宋体" w:hAnsi="宋体" w:eastAsia="宋体" w:cs="宋体"/>
                <w:b/>
                <w:bCs/>
                <w:color w:val="auto"/>
                <w:sz w:val="24"/>
                <w:szCs w:val="24"/>
                <w:highlight w:val="none"/>
              </w:rPr>
              <w:t>的不得分。</w:t>
            </w:r>
          </w:p>
          <w:p w14:paraId="644267AA">
            <w:pPr>
              <w:ind w:firstLine="482" w:firstLineChars="200"/>
              <w:rPr>
                <w:rFonts w:asciiTheme="minorEastAsia" w:hAnsiTheme="minorEastAsia" w:eastAsiaTheme="minorEastAsia"/>
                <w:bCs/>
                <w:color w:val="auto"/>
                <w:sz w:val="24"/>
                <w:highlight w:val="none"/>
              </w:rPr>
            </w:pPr>
            <w:r>
              <w:rPr>
                <w:rFonts w:hint="eastAsia" w:ascii="宋体" w:hAnsi="宋体" w:eastAsia="宋体" w:cs="宋体"/>
                <w:b/>
                <w:bCs/>
                <w:color w:val="auto"/>
                <w:sz w:val="24"/>
                <w:szCs w:val="24"/>
                <w:highlight w:val="none"/>
              </w:rPr>
              <w:t>(3)采购需求中未明确要求提供证明材料，投标人自行提供</w:t>
            </w:r>
            <w:r>
              <w:rPr>
                <w:rFonts w:hint="eastAsia" w:ascii="宋体" w:hAnsi="宋体" w:eastAsia="宋体" w:cs="宋体"/>
                <w:b/>
                <w:bCs/>
                <w:color w:val="auto"/>
                <w:sz w:val="24"/>
                <w:szCs w:val="24"/>
                <w:highlight w:val="none"/>
                <w:lang w:val="zh-CN"/>
              </w:rPr>
              <w:t>产品彩页、说明书或检测报告(</w:t>
            </w:r>
            <w:r>
              <w:rPr>
                <w:rFonts w:hint="eastAsia" w:ascii="宋体" w:hAnsi="宋体" w:eastAsia="宋体" w:cs="宋体"/>
                <w:b/>
                <w:bCs/>
                <w:color w:val="auto"/>
                <w:sz w:val="24"/>
                <w:szCs w:val="24"/>
                <w:highlight w:val="none"/>
              </w:rPr>
              <w:t>材料原件的扫描件</w:t>
            </w:r>
            <w:r>
              <w:rPr>
                <w:rFonts w:hint="eastAsia" w:ascii="宋体" w:hAnsi="宋体" w:eastAsia="宋体" w:cs="宋体"/>
                <w:b/>
                <w:bCs/>
                <w:color w:val="auto"/>
                <w:sz w:val="24"/>
                <w:szCs w:val="24"/>
                <w:highlight w:val="none"/>
                <w:lang w:val="zh-CN"/>
              </w:rPr>
              <w:t>加盖投标人公章)等</w:t>
            </w:r>
            <w:r>
              <w:rPr>
                <w:rFonts w:hint="eastAsia" w:ascii="宋体" w:hAnsi="宋体" w:eastAsia="宋体" w:cs="宋体"/>
                <w:b/>
                <w:bCs/>
                <w:color w:val="auto"/>
                <w:sz w:val="24"/>
                <w:szCs w:val="24"/>
                <w:highlight w:val="none"/>
              </w:rPr>
              <w:t>证明材料</w:t>
            </w:r>
            <w:r>
              <w:rPr>
                <w:rFonts w:hint="eastAsia" w:ascii="宋体" w:hAnsi="宋体" w:eastAsia="宋体" w:cs="宋体"/>
                <w:b/>
                <w:bCs/>
                <w:color w:val="auto"/>
                <w:sz w:val="24"/>
                <w:szCs w:val="24"/>
                <w:highlight w:val="none"/>
                <w:lang w:val="zh-CN"/>
              </w:rPr>
              <w:t>以证明★参数</w:t>
            </w:r>
            <w:r>
              <w:rPr>
                <w:rFonts w:hint="eastAsia" w:ascii="宋体" w:hAnsi="宋体" w:eastAsia="宋体" w:cs="宋体"/>
                <w:b/>
                <w:bCs/>
                <w:color w:val="auto"/>
                <w:sz w:val="24"/>
                <w:szCs w:val="24"/>
                <w:highlight w:val="none"/>
              </w:rPr>
              <w:t>响应</w:t>
            </w:r>
            <w:r>
              <w:rPr>
                <w:rFonts w:hint="eastAsia" w:ascii="宋体" w:hAnsi="宋体" w:eastAsia="宋体" w:cs="宋体"/>
                <w:b/>
                <w:bCs/>
                <w:color w:val="auto"/>
                <w:sz w:val="24"/>
                <w:szCs w:val="24"/>
                <w:highlight w:val="none"/>
                <w:lang w:val="zh-CN"/>
              </w:rPr>
              <w:t>性，不提供相关资料</w:t>
            </w:r>
            <w:r>
              <w:rPr>
                <w:rFonts w:hint="eastAsia" w:ascii="宋体" w:hAnsi="宋体" w:eastAsia="宋体" w:cs="宋体"/>
                <w:b/>
                <w:bCs/>
                <w:color w:val="auto"/>
                <w:sz w:val="24"/>
                <w:szCs w:val="24"/>
                <w:highlight w:val="none"/>
              </w:rPr>
              <w:t>的不得分。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4EAD6288">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37</w:t>
            </w:r>
          </w:p>
        </w:tc>
      </w:tr>
      <w:tr w14:paraId="1A76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06076F0B">
            <w:pPr>
              <w:spacing w:line="360" w:lineRule="auto"/>
              <w:ind w:firstLine="435"/>
              <w:jc w:val="center"/>
              <w:rPr>
                <w:rFonts w:asciiTheme="minorEastAsia" w:hAnsiTheme="minorEastAsia" w:eastAsia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vAlign w:val="center"/>
          </w:tcPr>
          <w:p w14:paraId="6AA57E69">
            <w:pPr>
              <w:jc w:val="center"/>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类似业绩</w:t>
            </w:r>
          </w:p>
        </w:tc>
        <w:tc>
          <w:tcPr>
            <w:tcW w:w="3124" w:type="pct"/>
            <w:tcBorders>
              <w:top w:val="single" w:color="auto" w:sz="4" w:space="0"/>
              <w:left w:val="single" w:color="auto" w:sz="4" w:space="0"/>
              <w:bottom w:val="single" w:color="auto" w:sz="4" w:space="0"/>
              <w:right w:val="single" w:color="auto" w:sz="4" w:space="0"/>
            </w:tcBorders>
            <w:vAlign w:val="center"/>
          </w:tcPr>
          <w:p w14:paraId="219E107D">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投标人自2021年1月1日至今（以合同签订时间为准）每提供一</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rPr>
              <w:t>视频监控建设或升级项目的供货及安装业绩的，每个得3分，满分6分。</w:t>
            </w:r>
          </w:p>
          <w:p w14:paraId="768D3169">
            <w:pPr>
              <w:ind w:firstLine="480" w:firstLineChars="200"/>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注：投标文件中须提供业绩合同及验收报告的扫描件或复印件，如合同或验收合格证明材料中无法体现时间或项目内容的，须另附业主盖章的相关证明文件。</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145933A1">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0-6</w:t>
            </w:r>
          </w:p>
        </w:tc>
      </w:tr>
      <w:tr w14:paraId="5FD8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42FE6F90">
            <w:pPr>
              <w:spacing w:line="360" w:lineRule="auto"/>
              <w:ind w:firstLine="435"/>
              <w:jc w:val="center"/>
              <w:rPr>
                <w:rFonts w:asciiTheme="minorEastAsia" w:hAnsiTheme="minorEastAsia" w:eastAsia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vAlign w:val="center"/>
          </w:tcPr>
          <w:p w14:paraId="1A1414B3">
            <w:pPr>
              <w:jc w:val="center"/>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质保期</w:t>
            </w:r>
          </w:p>
        </w:tc>
        <w:tc>
          <w:tcPr>
            <w:tcW w:w="3124" w:type="pct"/>
            <w:tcBorders>
              <w:top w:val="single" w:color="auto" w:sz="4" w:space="0"/>
              <w:left w:val="single" w:color="auto" w:sz="4" w:space="0"/>
              <w:bottom w:val="single" w:color="auto" w:sz="4" w:space="0"/>
              <w:right w:val="single" w:color="auto" w:sz="4" w:space="0"/>
            </w:tcBorders>
            <w:vAlign w:val="center"/>
          </w:tcPr>
          <w:p w14:paraId="636C121B">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投标人承诺在采购需求中要求的质保期的基础上，全部产品每增加1年质保期的得1分，满分2分，增加不足1年的部分或仅对部分产品增加的不得分。</w:t>
            </w:r>
          </w:p>
          <w:p w14:paraId="4BE5670A">
            <w:pPr>
              <w:spacing w:line="360" w:lineRule="auto"/>
              <w:ind w:firstLine="435"/>
              <w:outlineLvl w:val="2"/>
              <w:rPr>
                <w:rFonts w:asciiTheme="minorEastAsia" w:hAnsiTheme="minorEastAsia" w:eastAsiaTheme="minorEastAsia"/>
                <w:color w:val="auto"/>
                <w:sz w:val="24"/>
                <w:highlight w:val="none"/>
              </w:rPr>
            </w:pPr>
            <w:r>
              <w:rPr>
                <w:rFonts w:hint="eastAsia" w:ascii="宋体" w:hAnsi="宋体" w:eastAsia="宋体" w:cs="宋体"/>
                <w:b/>
                <w:color w:val="auto"/>
                <w:sz w:val="24"/>
                <w:szCs w:val="24"/>
                <w:highlight w:val="none"/>
              </w:rPr>
              <w:t>注：以</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r>
              <w:rPr>
                <w:rFonts w:hint="eastAsia" w:asciiTheme="minorEastAsia" w:hAnsiTheme="minorEastAsia" w:eastAsiaTheme="minorEastAsia"/>
                <w:b/>
                <w:color w:val="auto"/>
                <w:sz w:val="24"/>
                <w:highlight w:val="none"/>
                <w:lang w:eastAsia="zh-CN"/>
              </w:rPr>
              <w:t>”</w:t>
            </w:r>
            <w:r>
              <w:rPr>
                <w:rFonts w:hint="eastAsia" w:ascii="宋体" w:hAnsi="宋体" w:eastAsia="宋体" w:cs="宋体"/>
                <w:b/>
                <w:color w:val="auto"/>
                <w:sz w:val="24"/>
                <w:szCs w:val="24"/>
                <w:highlight w:val="none"/>
              </w:rPr>
              <w:t>中投标人承诺的质保期在满足招标文件的基础上延长的年限为准。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6C804AFC">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14:paraId="78E6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7F08DBD5">
            <w:pPr>
              <w:spacing w:line="360" w:lineRule="auto"/>
              <w:ind w:firstLine="435"/>
              <w:jc w:val="center"/>
              <w:rPr>
                <w:rFonts w:asciiTheme="minorEastAsia" w:hAnsiTheme="minorEastAsia" w:eastAsia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shd w:val="clear" w:color="auto" w:fill="auto"/>
            <w:vAlign w:val="center"/>
          </w:tcPr>
          <w:p w14:paraId="6F9538A6">
            <w:pPr>
              <w:jc w:val="center"/>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供货安装调试及技术方案</w:t>
            </w:r>
          </w:p>
        </w:tc>
        <w:tc>
          <w:tcPr>
            <w:tcW w:w="3124" w:type="pct"/>
            <w:tcBorders>
              <w:top w:val="single" w:color="auto" w:sz="4" w:space="0"/>
              <w:left w:val="single" w:color="auto" w:sz="4" w:space="0"/>
              <w:bottom w:val="single" w:color="auto" w:sz="4" w:space="0"/>
              <w:right w:val="single" w:color="auto" w:sz="4" w:space="0"/>
            </w:tcBorders>
            <w:shd w:val="clear" w:color="auto" w:fill="auto"/>
            <w:vAlign w:val="center"/>
          </w:tcPr>
          <w:p w14:paraId="37E4CABF">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根据投标人针对本项目的配送措施、安装实施方案、技术方案等进行综合评审。</w:t>
            </w:r>
          </w:p>
          <w:p w14:paraId="5AC12CAA">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配送方案：安排技术能力强且经验丰富的人员进行配送，配送时间及时，配送物流有保障，有具体详细的配送实施计划得5分；安排人员配送，承诺配送时间满足要求，有配送实施计划得3分；有人员配送，但承诺配送时间、实施计划简陋有待完善得1分；否则不得分。</w:t>
            </w:r>
          </w:p>
          <w:p w14:paraId="634E7D24">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安装实施方案：安排技术能力强且经验丰富的人员进行安装实施，承诺按要求安装完整，有具体详实的安装计划得5分；安排人员安装，承诺按要求安装完整，有安装实施计划得3分；有人员安装，但安装实施计划不完善有待加强得1分；否则不得分。</w:t>
            </w:r>
          </w:p>
          <w:p w14:paraId="09EDA081">
            <w:pPr>
              <w:ind w:firstLine="480" w:firstLineChars="200"/>
              <w:jc w:val="left"/>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rPr>
              <w:t>（3）技术方案：所供产品有自己的技术优势，有具体详实的技术方案（包含对自己产品的介绍，相对于其他产品在硬件、软件、设计原理、系统功能等方面的优势等）得5分；所供产品无技术优势，能够基本满足采购需求，有技术方案得3分；所供产品无技术优势，技术方案简陋有待完善得1分；否则不得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21AA032D">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0-15</w:t>
            </w:r>
          </w:p>
        </w:tc>
      </w:tr>
      <w:tr w14:paraId="5D4F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2F930B77">
            <w:pPr>
              <w:spacing w:line="360" w:lineRule="auto"/>
              <w:ind w:firstLine="435"/>
              <w:jc w:val="center"/>
              <w:rPr>
                <w:rFonts w:asciiTheme="minorEastAsia" w:hAnsiTheme="minorEastAsia" w:eastAsia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shd w:val="clear" w:color="auto" w:fill="auto"/>
            <w:vAlign w:val="center"/>
          </w:tcPr>
          <w:p w14:paraId="40D4E90A">
            <w:pPr>
              <w:spacing w:line="360" w:lineRule="auto"/>
              <w:jc w:val="center"/>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售后服务及培训方案</w:t>
            </w:r>
          </w:p>
        </w:tc>
        <w:tc>
          <w:tcPr>
            <w:tcW w:w="3124" w:type="pct"/>
            <w:tcBorders>
              <w:top w:val="single" w:color="auto" w:sz="4" w:space="0"/>
              <w:left w:val="single" w:color="auto" w:sz="4" w:space="0"/>
              <w:bottom w:val="single" w:color="auto" w:sz="4" w:space="0"/>
              <w:right w:val="single" w:color="auto" w:sz="4" w:space="0"/>
            </w:tcBorders>
            <w:shd w:val="clear" w:color="auto" w:fill="auto"/>
            <w:vAlign w:val="center"/>
          </w:tcPr>
          <w:p w14:paraId="4240A4F1">
            <w:pPr>
              <w:ind w:firstLine="482" w:firstLineChars="200"/>
              <w:jc w:val="lef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根据售后服务承诺、培训方案情况进行打分。</w:t>
            </w:r>
          </w:p>
          <w:p w14:paraId="7CE1CA29">
            <w:pPr>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（1）售后服务承诺：有持续的备品备件，产品故障维修响应时间短（在满足采购需求的基础上），配备经验丰富的专业维修人员等得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分；有备品备件，产品故障维修响应时间能够满足采购需求，配备维修人员等得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分；无备品备件，产品故障维修响应时间、配备维修人员有待完善加强得1分，否则不得分。</w:t>
            </w:r>
          </w:p>
          <w:p w14:paraId="6BB41464">
            <w:pPr>
              <w:ind w:firstLine="480" w:firstLineChars="200"/>
              <w:jc w:val="left"/>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（2）培训方案：培训方案具体详细可行，满足采购需求得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分（承诺免费提供培训，直至采购人掌握基本操作原则，能够定期安排培训，及时为采购人解决操作过程中的问题，并随时提供技术支持等）；有培训方案，能够满足采购需求得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分；培训方案简陋，有待完善得1分，否则不得分。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5AB8B257">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10</w:t>
            </w:r>
          </w:p>
        </w:tc>
      </w:tr>
      <w:tr w14:paraId="5A05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tcBorders>
              <w:left w:val="single" w:color="auto" w:sz="4" w:space="0"/>
              <w:right w:val="single" w:color="auto" w:sz="4" w:space="0"/>
            </w:tcBorders>
            <w:vAlign w:val="center"/>
          </w:tcPr>
          <w:p w14:paraId="4CF3A3C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2D68C94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4140" w:type="pct"/>
            <w:gridSpan w:val="3"/>
            <w:tcBorders>
              <w:top w:val="single" w:color="auto" w:sz="4" w:space="0"/>
              <w:left w:val="single" w:color="auto" w:sz="4" w:space="0"/>
              <w:bottom w:val="single" w:color="auto" w:sz="4" w:space="0"/>
              <w:right w:val="single" w:color="auto" w:sz="4" w:space="0"/>
            </w:tcBorders>
            <w:vAlign w:val="center"/>
          </w:tcPr>
          <w:p w14:paraId="0B08912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579052D4">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01E3AB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43864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7E74C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6703DD8B">
      <w:pPr>
        <w:spacing w:line="360" w:lineRule="auto"/>
        <w:jc w:val="center"/>
        <w:outlineLvl w:val="0"/>
        <w:rPr>
          <w:rFonts w:asciiTheme="minorEastAsia" w:hAnsiTheme="minorEastAsia" w:eastAsiaTheme="minorEastAsia"/>
          <w:b/>
          <w:color w:val="auto"/>
          <w:sz w:val="28"/>
          <w:highlight w:val="none"/>
        </w:rPr>
      </w:pPr>
      <w:bookmarkStart w:id="47"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7"/>
    </w:p>
    <w:p w14:paraId="0E052180">
      <w:pPr>
        <w:spacing w:line="360" w:lineRule="auto"/>
        <w:jc w:val="left"/>
        <w:rPr>
          <w:rFonts w:ascii="宋体" w:hAnsi="宋体" w:eastAsia="宋体" w:cs="宋体"/>
          <w:color w:val="auto"/>
          <w:sz w:val="24"/>
          <w:highlight w:val="none"/>
        </w:rPr>
      </w:pPr>
      <w:bookmarkStart w:id="48" w:name="_Toc22492"/>
      <w:r>
        <w:rPr>
          <w:rFonts w:hint="eastAsia" w:ascii="宋体" w:hAnsi="宋体" w:eastAsia="宋体" w:cs="宋体"/>
          <w:color w:val="auto"/>
          <w:sz w:val="24"/>
          <w:highlight w:val="none"/>
        </w:rPr>
        <w:t>采购人（甲方）：</w:t>
      </w:r>
      <w:r>
        <w:rPr>
          <w:rFonts w:hint="eastAsia" w:ascii="宋体" w:hAnsi="宋体" w:eastAsia="宋体" w:cs="宋体"/>
          <w:color w:val="auto"/>
          <w:sz w:val="24"/>
          <w:highlight w:val="none"/>
          <w:u w:val="single"/>
        </w:rPr>
        <w:t>安徽理工大学</w:t>
      </w:r>
      <w:r>
        <w:rPr>
          <w:rFonts w:hint="eastAsia" w:ascii="宋体" w:hAnsi="宋体" w:eastAsia="宋体" w:cs="宋体"/>
          <w:color w:val="auto"/>
          <w:sz w:val="24"/>
          <w:highlight w:val="none"/>
        </w:rPr>
        <w:t xml:space="preserve">     </w:t>
      </w:r>
    </w:p>
    <w:p w14:paraId="0E442FFB">
      <w:pPr>
        <w:spacing w:line="360" w:lineRule="auto"/>
        <w:jc w:val="left"/>
        <w:rPr>
          <w:rFonts w:ascii="宋体" w:hAnsi="宋体" w:eastAsia="宋体" w:cs="宋体"/>
          <w:color w:val="auto"/>
          <w:sz w:val="24"/>
          <w:highlight w:val="none"/>
          <w:u w:val="single"/>
        </w:rPr>
      </w:pPr>
      <w:r>
        <w:rPr>
          <w:rFonts w:hint="eastAsia" w:ascii="宋体" w:hAnsi="宋体" w:eastAsia="宋体" w:cs="宋体"/>
          <w:color w:val="auto"/>
          <w:sz w:val="24"/>
          <w:highlight w:val="none"/>
        </w:rPr>
        <w:t>供货人（乙方）：</w:t>
      </w:r>
      <w:r>
        <w:rPr>
          <w:rFonts w:hint="eastAsia" w:ascii="宋体" w:hAnsi="宋体" w:eastAsia="宋体" w:cs="宋体"/>
          <w:color w:val="auto"/>
          <w:sz w:val="24"/>
          <w:highlight w:val="none"/>
          <w:u w:val="single"/>
        </w:rPr>
        <w:t xml:space="preserve">            </w:t>
      </w:r>
    </w:p>
    <w:p w14:paraId="2C365634">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签订地点：安徽理工大学                   </w:t>
      </w:r>
    </w:p>
    <w:p w14:paraId="45F92CFE">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szCs w:val="24"/>
          <w:highlight w:val="none"/>
          <w:lang w:eastAsia="zh-CN"/>
        </w:rPr>
        <w:t>安徽理工大学2026年校园安消防系统升级项目（二次）</w:t>
      </w:r>
    </w:p>
    <w:p w14:paraId="28329454">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项目编号：FSSD34000120261543号</w:t>
      </w:r>
    </w:p>
    <w:p w14:paraId="5361DEDE">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财政任务书编号：FSSD34000120261543号</w:t>
      </w:r>
    </w:p>
    <w:p w14:paraId="52A60DAC">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本项目经批准采用公开招标采购方式，经本项目评审委员会认真评审，决定将本项目采购合同授予乙方。为进一步明确双方的责任，确保合同的顺利履行， 根据《中华人民共和国民法典》之规定，经甲乙双方充分协商，特订立本合同，以便共同遵守。</w:t>
      </w:r>
    </w:p>
    <w:p w14:paraId="6B402154">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第一条</w:t>
      </w:r>
      <w:r>
        <w:rPr>
          <w:rFonts w:hint="eastAsia" w:ascii="宋体" w:hAnsi="宋体" w:eastAsia="宋体" w:cs="宋体"/>
          <w:color w:val="auto"/>
          <w:sz w:val="24"/>
          <w:highlight w:val="none"/>
        </w:rPr>
        <w:t xml:space="preserve"> 产品的名称、品种、规格、数量和价格：（若产品过多则见附表，如有附表则必须加盖印章）</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2909"/>
        <w:gridCol w:w="1064"/>
        <w:gridCol w:w="719"/>
        <w:gridCol w:w="839"/>
        <w:gridCol w:w="900"/>
        <w:gridCol w:w="711"/>
      </w:tblGrid>
      <w:tr w14:paraId="7899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pct"/>
            <w:vAlign w:val="center"/>
          </w:tcPr>
          <w:p w14:paraId="71C41C02">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产品名称</w:t>
            </w:r>
          </w:p>
        </w:tc>
        <w:tc>
          <w:tcPr>
            <w:tcW w:w="1707" w:type="pct"/>
            <w:vAlign w:val="center"/>
          </w:tcPr>
          <w:p w14:paraId="660560D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生产厂家/品牌/规格型号</w:t>
            </w:r>
          </w:p>
        </w:tc>
        <w:tc>
          <w:tcPr>
            <w:tcW w:w="624" w:type="pct"/>
            <w:vAlign w:val="center"/>
          </w:tcPr>
          <w:p w14:paraId="2CB4AB75">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22" w:type="pct"/>
            <w:vAlign w:val="center"/>
          </w:tcPr>
          <w:p w14:paraId="0D8B6E6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492" w:type="pct"/>
            <w:vAlign w:val="center"/>
          </w:tcPr>
          <w:p w14:paraId="7E587AA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单价</w:t>
            </w:r>
          </w:p>
        </w:tc>
        <w:tc>
          <w:tcPr>
            <w:tcW w:w="528" w:type="pct"/>
            <w:vAlign w:val="center"/>
          </w:tcPr>
          <w:p w14:paraId="77CB3E49">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小计</w:t>
            </w:r>
          </w:p>
        </w:tc>
        <w:tc>
          <w:tcPr>
            <w:tcW w:w="414" w:type="pct"/>
            <w:vAlign w:val="center"/>
          </w:tcPr>
          <w:p w14:paraId="0B43C0B4">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403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pct"/>
            <w:vAlign w:val="center"/>
          </w:tcPr>
          <w:p w14:paraId="66ED1124">
            <w:pPr>
              <w:spacing w:line="360" w:lineRule="auto"/>
              <w:jc w:val="left"/>
              <w:rPr>
                <w:rFonts w:ascii="宋体" w:hAnsi="宋体" w:eastAsia="宋体" w:cs="宋体"/>
                <w:color w:val="auto"/>
                <w:sz w:val="24"/>
                <w:highlight w:val="none"/>
              </w:rPr>
            </w:pPr>
          </w:p>
        </w:tc>
        <w:tc>
          <w:tcPr>
            <w:tcW w:w="1707" w:type="pct"/>
            <w:vAlign w:val="center"/>
          </w:tcPr>
          <w:p w14:paraId="56A58567">
            <w:pPr>
              <w:spacing w:line="360" w:lineRule="auto"/>
              <w:jc w:val="left"/>
              <w:rPr>
                <w:rFonts w:ascii="宋体" w:hAnsi="宋体" w:eastAsia="宋体" w:cs="宋体"/>
                <w:color w:val="auto"/>
                <w:sz w:val="24"/>
                <w:highlight w:val="none"/>
              </w:rPr>
            </w:pPr>
          </w:p>
        </w:tc>
        <w:tc>
          <w:tcPr>
            <w:tcW w:w="624" w:type="pct"/>
            <w:vAlign w:val="center"/>
          </w:tcPr>
          <w:p w14:paraId="17372362">
            <w:pPr>
              <w:spacing w:line="360" w:lineRule="auto"/>
              <w:jc w:val="left"/>
              <w:rPr>
                <w:rFonts w:ascii="宋体" w:hAnsi="宋体" w:eastAsia="宋体" w:cs="宋体"/>
                <w:color w:val="auto"/>
                <w:sz w:val="24"/>
                <w:highlight w:val="none"/>
              </w:rPr>
            </w:pPr>
          </w:p>
        </w:tc>
        <w:tc>
          <w:tcPr>
            <w:tcW w:w="422" w:type="pct"/>
            <w:vAlign w:val="center"/>
          </w:tcPr>
          <w:p w14:paraId="3FD6984C">
            <w:pPr>
              <w:spacing w:line="360" w:lineRule="auto"/>
              <w:jc w:val="left"/>
              <w:rPr>
                <w:rFonts w:ascii="宋体" w:hAnsi="宋体" w:eastAsia="宋体" w:cs="宋体"/>
                <w:color w:val="auto"/>
                <w:sz w:val="24"/>
                <w:highlight w:val="none"/>
              </w:rPr>
            </w:pPr>
          </w:p>
        </w:tc>
        <w:tc>
          <w:tcPr>
            <w:tcW w:w="492" w:type="pct"/>
            <w:vAlign w:val="center"/>
          </w:tcPr>
          <w:p w14:paraId="3156AFD3">
            <w:pPr>
              <w:spacing w:line="360" w:lineRule="auto"/>
              <w:jc w:val="left"/>
              <w:rPr>
                <w:rFonts w:ascii="宋体" w:hAnsi="宋体" w:eastAsia="宋体" w:cs="宋体"/>
                <w:color w:val="auto"/>
                <w:sz w:val="24"/>
                <w:highlight w:val="none"/>
              </w:rPr>
            </w:pPr>
          </w:p>
        </w:tc>
        <w:tc>
          <w:tcPr>
            <w:tcW w:w="528" w:type="pct"/>
            <w:vAlign w:val="center"/>
          </w:tcPr>
          <w:p w14:paraId="7B3F0EE6">
            <w:pPr>
              <w:spacing w:line="360" w:lineRule="auto"/>
              <w:jc w:val="left"/>
              <w:rPr>
                <w:rFonts w:ascii="宋体" w:hAnsi="宋体" w:eastAsia="宋体" w:cs="宋体"/>
                <w:color w:val="auto"/>
                <w:sz w:val="24"/>
                <w:highlight w:val="none"/>
              </w:rPr>
            </w:pPr>
          </w:p>
        </w:tc>
        <w:tc>
          <w:tcPr>
            <w:tcW w:w="414" w:type="pct"/>
            <w:vAlign w:val="center"/>
          </w:tcPr>
          <w:p w14:paraId="18AAD3C2">
            <w:pPr>
              <w:spacing w:line="360" w:lineRule="auto"/>
              <w:jc w:val="left"/>
              <w:rPr>
                <w:rFonts w:ascii="宋体" w:hAnsi="宋体" w:eastAsia="宋体" w:cs="宋体"/>
                <w:color w:val="auto"/>
                <w:sz w:val="24"/>
                <w:highlight w:val="none"/>
              </w:rPr>
            </w:pPr>
          </w:p>
        </w:tc>
      </w:tr>
      <w:tr w14:paraId="2B98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pct"/>
            <w:vAlign w:val="center"/>
          </w:tcPr>
          <w:p w14:paraId="535E9FF8">
            <w:pPr>
              <w:spacing w:line="360" w:lineRule="auto"/>
              <w:jc w:val="left"/>
              <w:rPr>
                <w:rFonts w:ascii="宋体" w:hAnsi="宋体" w:eastAsia="宋体" w:cs="宋体"/>
                <w:color w:val="auto"/>
                <w:sz w:val="24"/>
                <w:highlight w:val="none"/>
              </w:rPr>
            </w:pPr>
          </w:p>
        </w:tc>
        <w:tc>
          <w:tcPr>
            <w:tcW w:w="1707" w:type="pct"/>
            <w:vAlign w:val="center"/>
          </w:tcPr>
          <w:p w14:paraId="5DFE709D">
            <w:pPr>
              <w:spacing w:line="360" w:lineRule="auto"/>
              <w:jc w:val="left"/>
              <w:rPr>
                <w:rFonts w:ascii="宋体" w:hAnsi="宋体" w:eastAsia="宋体" w:cs="宋体"/>
                <w:color w:val="auto"/>
                <w:sz w:val="24"/>
                <w:highlight w:val="none"/>
              </w:rPr>
            </w:pPr>
          </w:p>
        </w:tc>
        <w:tc>
          <w:tcPr>
            <w:tcW w:w="624" w:type="pct"/>
            <w:vAlign w:val="center"/>
          </w:tcPr>
          <w:p w14:paraId="7F3CD8A9">
            <w:pPr>
              <w:spacing w:line="360" w:lineRule="auto"/>
              <w:jc w:val="left"/>
              <w:rPr>
                <w:rFonts w:ascii="宋体" w:hAnsi="宋体" w:eastAsia="宋体" w:cs="宋体"/>
                <w:color w:val="auto"/>
                <w:sz w:val="24"/>
                <w:highlight w:val="none"/>
              </w:rPr>
            </w:pPr>
          </w:p>
        </w:tc>
        <w:tc>
          <w:tcPr>
            <w:tcW w:w="422" w:type="pct"/>
            <w:vAlign w:val="center"/>
          </w:tcPr>
          <w:p w14:paraId="798EC525">
            <w:pPr>
              <w:spacing w:line="360" w:lineRule="auto"/>
              <w:jc w:val="left"/>
              <w:rPr>
                <w:rFonts w:ascii="宋体" w:hAnsi="宋体" w:eastAsia="宋体" w:cs="宋体"/>
                <w:color w:val="auto"/>
                <w:sz w:val="24"/>
                <w:highlight w:val="none"/>
              </w:rPr>
            </w:pPr>
          </w:p>
        </w:tc>
        <w:tc>
          <w:tcPr>
            <w:tcW w:w="492" w:type="pct"/>
            <w:vAlign w:val="center"/>
          </w:tcPr>
          <w:p w14:paraId="1140D969">
            <w:pPr>
              <w:spacing w:line="360" w:lineRule="auto"/>
              <w:jc w:val="left"/>
              <w:rPr>
                <w:rFonts w:ascii="宋体" w:hAnsi="宋体" w:eastAsia="宋体" w:cs="宋体"/>
                <w:color w:val="auto"/>
                <w:sz w:val="24"/>
                <w:highlight w:val="none"/>
              </w:rPr>
            </w:pPr>
          </w:p>
        </w:tc>
        <w:tc>
          <w:tcPr>
            <w:tcW w:w="528" w:type="pct"/>
            <w:vAlign w:val="center"/>
          </w:tcPr>
          <w:p w14:paraId="1833D338">
            <w:pPr>
              <w:spacing w:line="360" w:lineRule="auto"/>
              <w:jc w:val="left"/>
              <w:rPr>
                <w:rFonts w:ascii="宋体" w:hAnsi="宋体" w:eastAsia="宋体" w:cs="宋体"/>
                <w:color w:val="auto"/>
                <w:sz w:val="24"/>
                <w:highlight w:val="none"/>
              </w:rPr>
            </w:pPr>
          </w:p>
        </w:tc>
        <w:tc>
          <w:tcPr>
            <w:tcW w:w="414" w:type="pct"/>
            <w:vAlign w:val="center"/>
          </w:tcPr>
          <w:p w14:paraId="63B71ED4">
            <w:pPr>
              <w:spacing w:line="360" w:lineRule="auto"/>
              <w:jc w:val="left"/>
              <w:rPr>
                <w:rFonts w:ascii="宋体" w:hAnsi="宋体" w:eastAsia="宋体" w:cs="宋体"/>
                <w:color w:val="auto"/>
                <w:sz w:val="24"/>
                <w:highlight w:val="none"/>
              </w:rPr>
            </w:pPr>
          </w:p>
        </w:tc>
      </w:tr>
      <w:tr w14:paraId="2160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5000" w:type="pct"/>
            <w:gridSpan w:val="7"/>
            <w:vAlign w:val="center"/>
          </w:tcPr>
          <w:p w14:paraId="1FF87C5E">
            <w:pPr>
              <w:spacing w:line="360" w:lineRule="auto"/>
              <w:jc w:val="left"/>
              <w:rPr>
                <w:rFonts w:ascii="宋体" w:hAnsi="宋体" w:eastAsia="宋体" w:cs="宋体"/>
                <w:color w:val="auto"/>
                <w:sz w:val="24"/>
                <w:highlight w:val="none"/>
              </w:rPr>
            </w:pPr>
          </w:p>
          <w:p w14:paraId="4F32DB25">
            <w:pPr>
              <w:spacing w:line="360" w:lineRule="auto"/>
              <w:jc w:val="left"/>
              <w:rPr>
                <w:rFonts w:ascii="宋体" w:hAnsi="宋体" w:eastAsia="宋体" w:cs="宋体"/>
                <w:color w:val="auto"/>
                <w:spacing w:val="-10"/>
                <w:sz w:val="24"/>
                <w:highlight w:val="none"/>
                <w:u w:val="single"/>
              </w:rPr>
            </w:pPr>
            <w:r>
              <w:rPr>
                <w:rFonts w:hint="eastAsia" w:ascii="宋体" w:hAnsi="宋体" w:eastAsia="宋体" w:cs="宋体"/>
                <w:color w:val="auto"/>
                <w:sz w:val="24"/>
                <w:highlight w:val="none"/>
              </w:rPr>
              <w:t>合同总价款（大小写）：</w:t>
            </w:r>
            <w:r>
              <w:rPr>
                <w:rFonts w:hint="eastAsia" w:ascii="宋体" w:hAnsi="宋体" w:eastAsia="宋体" w:cs="宋体"/>
                <w:color w:val="auto"/>
                <w:sz w:val="24"/>
                <w:highlight w:val="none"/>
                <w:u w:val="single"/>
              </w:rPr>
              <w:t xml:space="preserve">                    </w:t>
            </w:r>
          </w:p>
          <w:p w14:paraId="4D536346">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备注：投标人的报价应包含采购设备价款、运输、装卸、保险、安装调试费、税费（含进口从属税费等）、技术服务费、售后服务、人员培训及其他等一切相费用。</w:t>
            </w:r>
          </w:p>
        </w:tc>
      </w:tr>
    </w:tbl>
    <w:p w14:paraId="70C140ED">
      <w:pPr>
        <w:spacing w:line="360" w:lineRule="auto"/>
        <w:ind w:firstLine="482" w:firstLineChars="200"/>
        <w:jc w:val="left"/>
        <w:rPr>
          <w:rFonts w:ascii="宋体" w:hAnsi="宋体" w:eastAsia="宋体" w:cs="宋体"/>
          <w:b/>
          <w:bCs/>
          <w:color w:val="auto"/>
          <w:sz w:val="24"/>
          <w:highlight w:val="none"/>
        </w:rPr>
      </w:pPr>
    </w:p>
    <w:p w14:paraId="5C92672A">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第二条</w:t>
      </w:r>
      <w:r>
        <w:rPr>
          <w:rFonts w:hint="eastAsia" w:ascii="宋体" w:hAnsi="宋体" w:eastAsia="宋体" w:cs="宋体"/>
          <w:color w:val="auto"/>
          <w:sz w:val="24"/>
          <w:highlight w:val="none"/>
        </w:rPr>
        <w:t xml:space="preserve"> 产品的技术标准（包括质量要求），按下列第（  ）项执行：</w:t>
      </w:r>
    </w:p>
    <w:p w14:paraId="445BA53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①按国家标准执行；②按部颁标准执行；③若无以上标准，则应不低于同行业质量标准；④有特殊要求的，按甲乙双方在合同中商定的技术条件、样品或补充的技术要求执行；</w:t>
      </w:r>
    </w:p>
    <w:p w14:paraId="268F465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乙方提供和交付的货物技术标准应与招标文件规定的技术标准相一致。若技术标准中无相应规定，所投货物应符合相应的国际标准或原产地国家有关部门最新颁布的相应的正式标准。</w:t>
      </w:r>
    </w:p>
    <w:p w14:paraId="1139B018">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进口产品的质量标准</w:t>
      </w:r>
      <w:r>
        <w:rPr>
          <w:rFonts w:hint="eastAsia" w:ascii="宋体" w:hAnsi="宋体" w:eastAsia="宋体" w:cs="宋体"/>
          <w:color w:val="auto"/>
          <w:sz w:val="24"/>
          <w:highlight w:val="none"/>
          <w:u w:val="single"/>
        </w:rPr>
        <w:t xml:space="preserve">  /  </w:t>
      </w:r>
      <w:r>
        <w:rPr>
          <w:rFonts w:hint="eastAsia" w:ascii="宋体" w:hAnsi="宋体" w:eastAsia="宋体" w:cs="宋体"/>
          <w:color w:val="auto"/>
          <w:sz w:val="24"/>
          <w:highlight w:val="none"/>
        </w:rPr>
        <w:t>。</w:t>
      </w:r>
    </w:p>
    <w:p w14:paraId="10F74F0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0F591D99">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 xml:space="preserve">第三条 </w:t>
      </w:r>
      <w:r>
        <w:rPr>
          <w:rFonts w:hint="eastAsia" w:ascii="宋体" w:hAnsi="宋体" w:eastAsia="宋体" w:cs="宋体"/>
          <w:color w:val="auto"/>
          <w:sz w:val="24"/>
          <w:highlight w:val="none"/>
        </w:rPr>
        <w:t>产品的包装标准和包装物的供应与回收</w:t>
      </w:r>
    </w:p>
    <w:p w14:paraId="54FEB32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国家或业务主管部门有技术规定的，按技术规定执行；国家与业务主管部门无技术规定的，由甲乙双方商定。</w:t>
      </w:r>
    </w:p>
    <w:p w14:paraId="6E00E50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【注：合同中约定的包装标准应与乙方在投标文件中承诺的一致，且投标文件应作为合同附件与合同具有同等法律效力。】</w:t>
      </w:r>
    </w:p>
    <w:p w14:paraId="7B6F6189">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第四条</w:t>
      </w:r>
      <w:r>
        <w:rPr>
          <w:rFonts w:hint="eastAsia" w:ascii="宋体" w:hAnsi="宋体" w:eastAsia="宋体" w:cs="宋体"/>
          <w:color w:val="auto"/>
          <w:sz w:val="24"/>
          <w:highlight w:val="none"/>
        </w:rPr>
        <w:t xml:space="preserve"> 产品的交货方法、到货地点和交货期限</w:t>
      </w:r>
    </w:p>
    <w:p w14:paraId="080639B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1.交货方法，按下列第（①）项执行：</w:t>
      </w:r>
    </w:p>
    <w:p w14:paraId="051297DC">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①乙方送货上门；</w:t>
      </w:r>
    </w:p>
    <w:p w14:paraId="3D143853">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②乙方代运；</w:t>
      </w:r>
    </w:p>
    <w:p w14:paraId="32A466BC">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③甲方自提自运。</w:t>
      </w:r>
    </w:p>
    <w:p w14:paraId="05ACFE93">
      <w:pPr>
        <w:spacing w:line="360" w:lineRule="auto"/>
        <w:ind w:firstLine="480" w:firstLineChars="200"/>
        <w:jc w:val="left"/>
        <w:rPr>
          <w:rFonts w:ascii="宋体" w:hAnsi="宋体" w:eastAsia="宋体" w:cs="宋体"/>
          <w:color w:val="auto"/>
          <w:sz w:val="24"/>
          <w:highlight w:val="none"/>
          <w:u w:val="single"/>
        </w:rPr>
      </w:pPr>
      <w:r>
        <w:rPr>
          <w:rFonts w:hint="eastAsia" w:ascii="宋体" w:hAnsi="宋体" w:eastAsia="宋体" w:cs="宋体"/>
          <w:color w:val="auto"/>
          <w:sz w:val="24"/>
          <w:highlight w:val="none"/>
        </w:rPr>
        <w:t>2.到货地点：</w:t>
      </w:r>
      <w:r>
        <w:rPr>
          <w:rFonts w:hint="eastAsia" w:ascii="宋体" w:hAnsi="宋体" w:eastAsia="宋体" w:cs="宋体"/>
          <w:color w:val="auto"/>
          <w:sz w:val="24"/>
          <w:highlight w:val="none"/>
          <w:u w:val="single"/>
        </w:rPr>
        <w:t>安徽理工大学校园内，甲方指定地点。</w:t>
      </w:r>
    </w:p>
    <w:p w14:paraId="165AF862">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3.产品的交货期限：</w:t>
      </w:r>
      <w:r>
        <w:rPr>
          <w:rFonts w:hint="eastAsia" w:ascii="宋体" w:hAnsi="宋体" w:eastAsia="宋体" w:cs="宋体"/>
          <w:color w:val="auto"/>
          <w:sz w:val="24"/>
          <w:highlight w:val="none"/>
          <w:u w:val="single"/>
        </w:rPr>
        <w:t>合同签订后30日内，乙方应完成全部货物的供货、安装、调试和培训工作。</w:t>
      </w:r>
    </w:p>
    <w:p w14:paraId="4FA4045B">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第五条</w:t>
      </w:r>
      <w:r>
        <w:rPr>
          <w:rFonts w:hint="eastAsia" w:ascii="宋体" w:hAnsi="宋体" w:eastAsia="宋体" w:cs="宋体"/>
          <w:color w:val="auto"/>
          <w:sz w:val="24"/>
          <w:highlight w:val="none"/>
        </w:rPr>
        <w:t xml:space="preserve"> 合同总价款</w:t>
      </w:r>
    </w:p>
    <w:p w14:paraId="7FFEB097">
      <w:pPr>
        <w:spacing w:line="360" w:lineRule="auto"/>
        <w:ind w:firstLine="480" w:firstLineChars="200"/>
        <w:jc w:val="left"/>
        <w:rPr>
          <w:rFonts w:ascii="宋体" w:hAnsi="宋体" w:eastAsia="宋体" w:cs="宋体"/>
          <w:color w:val="auto"/>
          <w:sz w:val="24"/>
          <w:highlight w:val="none"/>
          <w:u w:val="single"/>
        </w:rPr>
      </w:pPr>
      <w:r>
        <w:rPr>
          <w:rFonts w:hint="eastAsia" w:ascii="宋体" w:hAnsi="宋体" w:eastAsia="宋体" w:cs="宋体"/>
          <w:color w:val="auto"/>
          <w:sz w:val="24"/>
          <w:highlight w:val="none"/>
        </w:rPr>
        <w:t>合同总价款（大小写）：</w:t>
      </w:r>
      <w:r>
        <w:rPr>
          <w:rFonts w:hint="eastAsia" w:ascii="宋体" w:hAnsi="宋体" w:eastAsia="宋体" w:cs="宋体"/>
          <w:color w:val="auto"/>
          <w:sz w:val="24"/>
          <w:highlight w:val="none"/>
          <w:u w:val="single"/>
        </w:rPr>
        <w:t>人民币       元整（¥xxxxx.00 元）</w:t>
      </w:r>
    </w:p>
    <w:p w14:paraId="37CE4B0B">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注：合同总价款包括了含采购设备价款、运输、装卸、保险、安装调试费、税费（含进口从属税费等）、技术服务费、售后服务、人员培训及其他等一切相关费用。 </w:t>
      </w:r>
    </w:p>
    <w:p w14:paraId="05DCD421">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第六条</w:t>
      </w:r>
      <w:r>
        <w:rPr>
          <w:rFonts w:hint="eastAsia" w:ascii="宋体" w:hAnsi="宋体" w:eastAsia="宋体" w:cs="宋体"/>
          <w:color w:val="auto"/>
          <w:sz w:val="24"/>
          <w:highlight w:val="none"/>
        </w:rPr>
        <w:t xml:space="preserve"> 付款条件 执行招投标文件</w:t>
      </w:r>
    </w:p>
    <w:p w14:paraId="780B071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1.本合同以人民币付款。</w:t>
      </w:r>
    </w:p>
    <w:p w14:paraId="2AFFC68E">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具体付款方式：合同签订生效并具备实施条件后甲方根据项目实际情况于5个工作日内支付合同价款的70%作为预付款（乙方须提交银行、保险公司、担保公司等金融机构出具的预付款保函或其他担保措施，以上各类机构出具的以担保函、保证保险承担责任的方式均须满足无条件见索即付条件），验收合格后支付剩余合同价款。（甲方若须提供发票，必须开具增值税专用发票，除法律法规约定情形外）。</w:t>
      </w:r>
    </w:p>
    <w:p w14:paraId="5F334366">
      <w:pPr>
        <w:spacing w:line="360" w:lineRule="auto"/>
        <w:ind w:firstLine="480" w:firstLineChars="200"/>
        <w:jc w:val="left"/>
        <w:rPr>
          <w:rFonts w:ascii="宋体" w:hAnsi="宋体" w:eastAsia="宋体" w:cs="宋体"/>
          <w:color w:val="auto"/>
          <w:highlight w:val="none"/>
        </w:rPr>
      </w:pPr>
      <w:r>
        <w:rPr>
          <w:rFonts w:hint="eastAsia" w:ascii="宋体" w:hAnsi="宋体" w:eastAsia="宋体" w:cs="宋体"/>
          <w:color w:val="auto"/>
          <w:sz w:val="24"/>
          <w:highlight w:val="none"/>
        </w:rPr>
        <w:t>3.发票开具方式：开具增值税专用发票（除法律法规约定情形外）。</w:t>
      </w:r>
    </w:p>
    <w:p w14:paraId="6F7DAEA2">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第七条</w:t>
      </w:r>
      <w:r>
        <w:rPr>
          <w:rFonts w:hint="eastAsia" w:ascii="宋体" w:hAnsi="宋体" w:eastAsia="宋体" w:cs="宋体"/>
          <w:color w:val="auto"/>
          <w:sz w:val="24"/>
          <w:highlight w:val="none"/>
        </w:rPr>
        <w:t xml:space="preserve"> 验收方法</w:t>
      </w:r>
    </w:p>
    <w:p w14:paraId="1CE04104">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1.乙方安装调试后，在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天内通知甲方组织验收，验收不合格的，乙方应负责重新提供达到本合同约定的质量要求的产品。</w:t>
      </w:r>
    </w:p>
    <w:p w14:paraId="62BA7BAA">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2.甲、乙双方应严格履行合同有关条款，如果验收过程中发现乙方在没有征得甲方同意的情况下擅自变更合同标的物，将拒绝通过验收，由此引起的一切后果及损失由乙方承担。</w:t>
      </w:r>
    </w:p>
    <w:p w14:paraId="1CB2DC93">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3.甲方验收时，应成立验收小组，明确责任，严格依照采购文件、中标（成交）通知书、政府采购合同及相关验收规范等进行核对、验收，形成验收结论，并出具书面验收报告。</w:t>
      </w:r>
    </w:p>
    <w:p w14:paraId="49000D48">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涉及安全、消防、环保等其他需要由质检或行业主管部门进行验收的项目，必须邀请相关部门或相关专家参与验收。</w:t>
      </w:r>
    </w:p>
    <w:p w14:paraId="5D6A65CE">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第八条</w:t>
      </w:r>
      <w:r>
        <w:rPr>
          <w:rFonts w:hint="eastAsia" w:ascii="宋体" w:hAnsi="宋体" w:eastAsia="宋体" w:cs="宋体"/>
          <w:color w:val="auto"/>
          <w:sz w:val="24"/>
          <w:highlight w:val="none"/>
        </w:rPr>
        <w:t xml:space="preserve"> 对产品提出异议的时间和办法</w:t>
      </w:r>
    </w:p>
    <w:p w14:paraId="57241396">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1.甲方在验收中，如果发现产品不符合合同约定的，应一面妥为保管，一面在工作日内向乙方书面提出异议。具体说明产品不符合规定的内容并附相关验收材料，同时提出不符合规定产品的处理意见。</w:t>
      </w:r>
    </w:p>
    <w:p w14:paraId="113D08D3">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2.甲方因使用、保管、保养不善等造成产品质量下降的，不得提出异议。</w:t>
      </w:r>
    </w:p>
    <w:p w14:paraId="67FA59A0">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3.乙方在接到甲方异议后，应在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工作日内负责处理，否则，即视为默认甲方提出的异议和处理意见。</w:t>
      </w:r>
    </w:p>
    <w:p w14:paraId="6C2B0D00">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第九条</w:t>
      </w:r>
      <w:r>
        <w:rPr>
          <w:rFonts w:hint="eastAsia" w:ascii="宋体" w:hAnsi="宋体" w:eastAsia="宋体" w:cs="宋体"/>
          <w:color w:val="auto"/>
          <w:sz w:val="24"/>
          <w:highlight w:val="none"/>
        </w:rPr>
        <w:t xml:space="preserve"> 乙方应提供完善周到的技术支持和售后服务，否则甲方在进行事实调查的基础上，视情节轻重从乙方的履约保证金中扣除部分或全部补偿甲方。</w:t>
      </w:r>
    </w:p>
    <w:p w14:paraId="62109BF6">
      <w:pPr>
        <w:spacing w:line="360" w:lineRule="auto"/>
        <w:ind w:firstLine="480" w:firstLineChars="200"/>
        <w:jc w:val="left"/>
        <w:rPr>
          <w:rFonts w:ascii="宋体" w:hAnsi="宋体" w:eastAsia="宋体" w:cs="宋体"/>
          <w:color w:val="auto"/>
          <w:sz w:val="24"/>
          <w:highlight w:val="none"/>
          <w:u w:val="single"/>
        </w:rPr>
      </w:pPr>
      <w:r>
        <w:rPr>
          <w:rFonts w:hint="eastAsia" w:ascii="宋体" w:hAnsi="宋体" w:eastAsia="宋体" w:cs="宋体"/>
          <w:color w:val="auto"/>
          <w:sz w:val="24"/>
          <w:highlight w:val="none"/>
          <w:u w:val="single"/>
        </w:rPr>
        <w:t>对应招标质保要求（若乙方投标文件中承诺的优于招标文件要求，按照乙方投标文件中的承诺执行）。</w:t>
      </w:r>
    </w:p>
    <w:p w14:paraId="4C9461DD">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第十条</w:t>
      </w:r>
      <w:r>
        <w:rPr>
          <w:rFonts w:hint="eastAsia" w:ascii="宋体" w:hAnsi="宋体" w:eastAsia="宋体" w:cs="宋体"/>
          <w:color w:val="auto"/>
          <w:sz w:val="24"/>
          <w:highlight w:val="none"/>
        </w:rPr>
        <w:t xml:space="preserve"> 乙方的违约责任</w:t>
      </w:r>
    </w:p>
    <w:p w14:paraId="08F24DDB">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1.乙方不能交货的，甲方有权解除合同。</w:t>
      </w:r>
    </w:p>
    <w:p w14:paraId="0742327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乙方所交产品不符合合同规定的，如果甲方同意利用，应当按质论价；如果甲方不能利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14:paraId="349EFCF3">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2E4DD295">
      <w:pPr>
        <w:spacing w:line="360" w:lineRule="auto"/>
        <w:ind w:firstLine="480" w:firstLineChars="200"/>
        <w:jc w:val="left"/>
        <w:rPr>
          <w:rFonts w:ascii="宋体" w:hAnsi="宋体" w:eastAsia="宋体" w:cs="宋体"/>
          <w:b/>
          <w:color w:val="auto"/>
          <w:sz w:val="24"/>
          <w:highlight w:val="none"/>
        </w:rPr>
      </w:pPr>
      <w:r>
        <w:rPr>
          <w:rFonts w:hint="eastAsia" w:ascii="宋体" w:hAnsi="宋体" w:eastAsia="宋体" w:cs="宋体"/>
          <w:color w:val="auto"/>
          <w:sz w:val="24"/>
          <w:highlight w:val="none"/>
        </w:rPr>
        <w:t>4.如果乙方没有按照规定的时间交货、完成货物安装和提供服务，应向甲方支付违约金。</w:t>
      </w:r>
      <w:r>
        <w:rPr>
          <w:rFonts w:hint="eastAsia" w:ascii="宋体" w:hAnsi="宋体" w:eastAsia="宋体" w:cs="宋体"/>
          <w:b/>
          <w:bCs/>
          <w:color w:val="auto"/>
          <w:sz w:val="24"/>
          <w:highlight w:val="none"/>
        </w:rPr>
        <w:t>因乙方原因迟供货一天（含双休）甲方将乙方扣除履约保证金金额的5%</w:t>
      </w:r>
      <w:r>
        <w:rPr>
          <w:rFonts w:hint="eastAsia" w:ascii="宋体" w:hAnsi="宋体" w:eastAsia="宋体" w:cs="宋体"/>
          <w:color w:val="auto"/>
          <w:sz w:val="24"/>
          <w:highlight w:val="none"/>
        </w:rPr>
        <w:t>。如果</w:t>
      </w:r>
      <w:r>
        <w:rPr>
          <w:rFonts w:hint="eastAsia" w:ascii="宋体" w:hAnsi="宋体" w:eastAsia="宋体" w:cs="宋体"/>
          <w:b/>
          <w:bCs/>
          <w:color w:val="auto"/>
          <w:sz w:val="24"/>
          <w:highlight w:val="none"/>
        </w:rPr>
        <w:t>履约保证金全部扣除</w:t>
      </w:r>
      <w:r>
        <w:rPr>
          <w:rFonts w:hint="eastAsia" w:ascii="宋体" w:hAnsi="宋体" w:eastAsia="宋体" w:cs="宋体"/>
          <w:color w:val="auto"/>
          <w:sz w:val="24"/>
          <w:highlight w:val="none"/>
        </w:rPr>
        <w:t>，甲方应考虑终止合同，由此给甲方造成的损失由乙方承担</w:t>
      </w:r>
      <w:r>
        <w:rPr>
          <w:rFonts w:hint="eastAsia" w:ascii="宋体" w:hAnsi="宋体" w:eastAsia="宋体" w:cs="宋体"/>
          <w:b/>
          <w:color w:val="auto"/>
          <w:sz w:val="24"/>
          <w:highlight w:val="none"/>
        </w:rPr>
        <w:t>。因迟交货给甲方造成经济损失的，乙方负全部责任并赔偿甲方的经济损失及承担法律责任。乙方在安装施工过程中出现任何安全事故，责任由乙方自负。</w:t>
      </w:r>
    </w:p>
    <w:p w14:paraId="1E5E8FE9">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5.乙方提前交货的产品、多交的产品和不符合合同规定的产品，甲方在代保管期内实际支付的保管、保养等费用以及非因甲方保管不善而发生的损失，应当由乙方承担。</w:t>
      </w:r>
    </w:p>
    <w:p w14:paraId="141888E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6.乙方应对其所提供的货物承担所有权担保责任，并应保证甲方在中华人民共和国内使用该货物时不侵犯第三人的知识产权。否则乙方应承担由此引起的一切法律责任及费用。</w:t>
      </w:r>
    </w:p>
    <w:p w14:paraId="5978C697">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7.任何一方未经对方同意而单方面终止合同的，应向对方赔偿相当于本合同总价款</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%违约金。</w:t>
      </w:r>
    </w:p>
    <w:p w14:paraId="15A691C7">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第十一条</w:t>
      </w:r>
      <w:r>
        <w:rPr>
          <w:rFonts w:hint="eastAsia" w:ascii="宋体" w:hAnsi="宋体" w:eastAsia="宋体" w:cs="宋体"/>
          <w:color w:val="auto"/>
          <w:sz w:val="24"/>
          <w:highlight w:val="none"/>
        </w:rPr>
        <w:t xml:space="preserve"> 甲方的违约责任</w:t>
      </w:r>
    </w:p>
    <w:p w14:paraId="23F9539A">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1.甲方无故退货，应向乙方偿付退货部分货款</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%（通用产品的幅度为 1%-5%，专用产品的幅度为 15%-30%）的违约金。</w:t>
      </w:r>
    </w:p>
    <w:p w14:paraId="09A67250">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2.甲方违反合同规定拒绝接货的，应当承担由此造成的损失。</w:t>
      </w:r>
    </w:p>
    <w:p w14:paraId="4CE5C961">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第十二条</w:t>
      </w:r>
      <w:r>
        <w:rPr>
          <w:rFonts w:hint="eastAsia" w:ascii="宋体" w:hAnsi="宋体" w:eastAsia="宋体" w:cs="宋体"/>
          <w:color w:val="auto"/>
          <w:sz w:val="24"/>
          <w:highlight w:val="none"/>
        </w:rPr>
        <w:t xml:space="preserve"> 不可抗力</w:t>
      </w:r>
    </w:p>
    <w:p w14:paraId="092B7380">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142BF60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10808002">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第十三条</w:t>
      </w:r>
      <w:r>
        <w:rPr>
          <w:rFonts w:hint="eastAsia" w:ascii="宋体" w:hAnsi="宋体" w:eastAsia="宋体" w:cs="宋体"/>
          <w:color w:val="auto"/>
          <w:sz w:val="24"/>
          <w:highlight w:val="none"/>
        </w:rPr>
        <w:t xml:space="preserve"> 履约保证金</w:t>
      </w:r>
    </w:p>
    <w:p w14:paraId="0CBD92E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1.本项目履约保证金为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(人民币)，收受人为</w:t>
      </w:r>
      <w:r>
        <w:rPr>
          <w:rFonts w:hint="eastAsia" w:ascii="宋体" w:hAnsi="宋体" w:eastAsia="宋体" w:cs="宋体"/>
          <w:color w:val="auto"/>
          <w:sz w:val="24"/>
          <w:highlight w:val="none"/>
          <w:u w:val="single"/>
        </w:rPr>
        <w:t xml:space="preserve"> 安徽理工大学 </w:t>
      </w:r>
      <w:r>
        <w:rPr>
          <w:rFonts w:hint="eastAsia" w:ascii="宋体" w:hAnsi="宋体" w:eastAsia="宋体" w:cs="宋体"/>
          <w:color w:val="auto"/>
          <w:sz w:val="24"/>
          <w:highlight w:val="none"/>
        </w:rPr>
        <w:t>，期限：验收合格后及时退还，由乙方提交退还申请一次性退还。</w:t>
      </w:r>
    </w:p>
    <w:p w14:paraId="007865AE">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2.乙方提供的履约保证金按规定格式以银行保函形式提供的，与此有关的费用由乙方承担。</w:t>
      </w:r>
    </w:p>
    <w:p w14:paraId="3F42987A">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3.如乙方未能履行其合同规定的任何义务，甲方有权从履约保证金中取得补偿。</w:t>
      </w:r>
    </w:p>
    <w:p w14:paraId="089D0486">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第十四条</w:t>
      </w:r>
      <w:r>
        <w:rPr>
          <w:rFonts w:hint="eastAsia" w:ascii="宋体" w:hAnsi="宋体" w:eastAsia="宋体" w:cs="宋体"/>
          <w:color w:val="auto"/>
          <w:sz w:val="24"/>
          <w:highlight w:val="none"/>
        </w:rPr>
        <w:t xml:space="preserve"> 转让与分包</w:t>
      </w:r>
    </w:p>
    <w:p w14:paraId="2787A032">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1.除甲方事先书面同意外，乙方不得部分转让或全部转让其应履行的合同义务。</w:t>
      </w:r>
    </w:p>
    <w:p w14:paraId="4723438C">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2.乙方应在投标文件中或以其他书面形式对甲方确认本合同项下所授予的所有分包合同。但该确认不解除乙方承担的本合同下的任何责任或义务。意即在本合同项下，乙方对甲方负总责。</w:t>
      </w:r>
    </w:p>
    <w:p w14:paraId="1E14D102">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第十五条</w:t>
      </w:r>
      <w:r>
        <w:rPr>
          <w:rFonts w:hint="eastAsia" w:ascii="宋体" w:hAnsi="宋体" w:eastAsia="宋体" w:cs="宋体"/>
          <w:color w:val="auto"/>
          <w:sz w:val="24"/>
          <w:highlight w:val="none"/>
        </w:rPr>
        <w:t xml:space="preserve"> 合同文件及资料的使用</w:t>
      </w:r>
    </w:p>
    <w:p w14:paraId="1B66C0A4">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1.乙方在未经甲方同意的情况下，不得将合同、合同中的规定、有关计划、图纸、样本或甲方为上述内容向乙方提供的资料透露给任何人。</w:t>
      </w:r>
    </w:p>
    <w:p w14:paraId="15ACB6D6">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2.除非执行合同需要，在事先未得到甲方同意的情况下，乙方不得使用前款所列的任何文件和资料。</w:t>
      </w:r>
    </w:p>
    <w:p w14:paraId="57580F89">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第十六条</w:t>
      </w:r>
      <w:r>
        <w:rPr>
          <w:rFonts w:hint="eastAsia" w:ascii="宋体" w:hAnsi="宋体" w:eastAsia="宋体" w:cs="宋体"/>
          <w:color w:val="auto"/>
          <w:sz w:val="24"/>
          <w:highlight w:val="none"/>
        </w:rPr>
        <w:t xml:space="preserve"> 其他</w:t>
      </w:r>
    </w:p>
    <w:p w14:paraId="1C32EEE8">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1.按本合同规定应该偿付的违约金、赔偿金、保管保养费和各种经济损失，应当在明确责任后10天内，按银行规定的结算办法付清，否则按逾期付款处理。但任何一方不得自行扣发货物或扣付货款来充抵。</w:t>
      </w:r>
    </w:p>
    <w:p w14:paraId="70514B0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2.本合同如发生纠纷，当事人双方应当及时协商解决，协商不成时，任何一方均可请采购管理机关调解，调解不成，按以下第（①）项方式处理： </w:t>
      </w:r>
    </w:p>
    <w:p w14:paraId="42F4887B">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①根据《中华人民共和国仲裁法》的规定向淮南仲裁委员会申请仲裁。</w:t>
      </w:r>
    </w:p>
    <w:p w14:paraId="289817A0">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②向合同签订地有级别管辖权的人民法院起诉。</w:t>
      </w:r>
    </w:p>
    <w:p w14:paraId="267166C1">
      <w:pPr>
        <w:spacing w:line="360" w:lineRule="auto"/>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第十七条</w:t>
      </w:r>
      <w:r>
        <w:rPr>
          <w:rFonts w:hint="eastAsia" w:ascii="宋体" w:hAnsi="宋体" w:eastAsia="宋体" w:cs="宋体"/>
          <w:color w:val="auto"/>
          <w:sz w:val="24"/>
          <w:highlight w:val="none"/>
        </w:rPr>
        <w:t xml:space="preserve"> 下列关于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lang w:eastAsia="zh-CN"/>
        </w:rPr>
        <w:t>安徽理工大学2026年校园安消防系统升级项目（二次）</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FSSD34000120261543号</w:t>
      </w:r>
      <w:r>
        <w:rPr>
          <w:rFonts w:hint="eastAsia" w:ascii="宋体" w:hAnsi="宋体" w:eastAsia="宋体" w:cs="宋体"/>
          <w:color w:val="auto"/>
          <w:sz w:val="24"/>
          <w:highlight w:val="none"/>
        </w:rPr>
        <w:t>）的采购文件及有关附件是本合同不可分割的组成部分，与本合同具有同等法律效力，这些文件包括但不限于：①招标文件；②乙方提供的投标文件；③服务承诺；④甲乙双方商定的其他文件。</w:t>
      </w:r>
    </w:p>
    <w:p w14:paraId="4FBFD285">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本合同一式</w:t>
      </w:r>
      <w:r>
        <w:rPr>
          <w:rFonts w:hint="eastAsia" w:ascii="宋体" w:hAnsi="宋体" w:eastAsia="宋体" w:cs="宋体"/>
          <w:color w:val="auto"/>
          <w:sz w:val="24"/>
          <w:highlight w:val="none"/>
          <w:u w:val="single"/>
        </w:rPr>
        <w:t xml:space="preserve">  8  </w:t>
      </w:r>
      <w:r>
        <w:rPr>
          <w:rFonts w:hint="eastAsia" w:ascii="宋体" w:hAnsi="宋体" w:eastAsia="宋体" w:cs="宋体"/>
          <w:color w:val="auto"/>
          <w:sz w:val="24"/>
          <w:highlight w:val="none"/>
        </w:rPr>
        <w:t>份，甲乙双方各执</w:t>
      </w:r>
      <w:r>
        <w:rPr>
          <w:rFonts w:hint="eastAsia" w:ascii="宋体" w:hAnsi="宋体" w:eastAsia="宋体" w:cs="宋体"/>
          <w:color w:val="auto"/>
          <w:sz w:val="24"/>
          <w:highlight w:val="none"/>
          <w:u w:val="single"/>
        </w:rPr>
        <w:t xml:space="preserve">  3  </w:t>
      </w:r>
      <w:r>
        <w:rPr>
          <w:rFonts w:hint="eastAsia" w:ascii="宋体" w:hAnsi="宋体" w:eastAsia="宋体" w:cs="宋体"/>
          <w:color w:val="auto"/>
          <w:sz w:val="24"/>
          <w:highlight w:val="none"/>
        </w:rPr>
        <w:t>份，交招标代理机构留存</w:t>
      </w:r>
      <w:r>
        <w:rPr>
          <w:rFonts w:hint="eastAsia" w:ascii="宋体" w:hAnsi="宋体" w:eastAsia="宋体" w:cs="宋体"/>
          <w:color w:val="auto"/>
          <w:sz w:val="24"/>
          <w:highlight w:val="none"/>
          <w:u w:val="single"/>
        </w:rPr>
        <w:t xml:space="preserve">  2  </w:t>
      </w:r>
      <w:r>
        <w:rPr>
          <w:rFonts w:hint="eastAsia" w:ascii="宋体" w:hAnsi="宋体" w:eastAsia="宋体" w:cs="宋体"/>
          <w:color w:val="auto"/>
          <w:sz w:val="24"/>
          <w:highlight w:val="none"/>
        </w:rPr>
        <w:t>份用于档案资料归档，自双方当事人签字盖章之日起生效。</w:t>
      </w:r>
    </w:p>
    <w:p w14:paraId="08D05FEE">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采购人(甲方)：安徽理工大学(公章)      供货人(乙方)：（公章） </w:t>
      </w:r>
    </w:p>
    <w:p w14:paraId="05FE97C0">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地址：淮南市泰丰大街168号           地址：</w:t>
      </w:r>
    </w:p>
    <w:p w14:paraId="0D069D78">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法定代表人：                         法定代表人：</w:t>
      </w:r>
    </w:p>
    <w:p w14:paraId="3CBA4074">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委托代理人：                         委托代理人：</w:t>
      </w:r>
    </w:p>
    <w:p w14:paraId="43BF3AE3">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电话：                               电话：</w:t>
      </w:r>
    </w:p>
    <w:p w14:paraId="58B68AC6">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开户银行：工商银行淮南市洞山支行     开户银行：</w:t>
      </w:r>
    </w:p>
    <w:p w14:paraId="5E4BC8CD">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账号：1304002709024950996            账号：</w:t>
      </w:r>
    </w:p>
    <w:p w14:paraId="3559326E">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统一社会信用代码：12340000485319959Y 统一社会信用代码：</w:t>
      </w:r>
    </w:p>
    <w:p w14:paraId="1161A69D">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年 月 日                              年 月 日</w:t>
      </w:r>
    </w:p>
    <w:p w14:paraId="61DE1C29">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见证方：安徽中信工程咨询有限责任公司(盖章)</w:t>
      </w:r>
    </w:p>
    <w:p w14:paraId="12B2010A">
      <w:pPr>
        <w:spacing w:line="440" w:lineRule="exact"/>
        <w:jc w:val="left"/>
        <w:rPr>
          <w:rFonts w:ascii="宋体" w:hAnsi="宋体" w:eastAsia="宋体" w:cs="宋体"/>
          <w:bCs/>
          <w:color w:val="auto"/>
          <w:kern w:val="0"/>
          <w:sz w:val="24"/>
          <w:szCs w:val="24"/>
          <w:highlight w:val="none"/>
          <w:u w:val="single"/>
        </w:rPr>
      </w:pPr>
      <w:r>
        <w:rPr>
          <w:rFonts w:hint="eastAsia" w:ascii="宋体" w:hAnsi="宋体" w:eastAsia="宋体" w:cs="宋体"/>
          <w:color w:val="auto"/>
          <w:sz w:val="24"/>
          <w:highlight w:val="none"/>
        </w:rPr>
        <w:t>年 月 日</w:t>
      </w:r>
    </w:p>
    <w:p w14:paraId="49EE1FBB">
      <w:pPr>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5A872165">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投标文件格式</w:t>
      </w:r>
      <w:bookmarkEnd w:id="48"/>
    </w:p>
    <w:p w14:paraId="0373133D">
      <w:pPr>
        <w:spacing w:line="900" w:lineRule="exact"/>
        <w:jc w:val="center"/>
        <w:rPr>
          <w:rFonts w:asciiTheme="minorEastAsia" w:hAnsiTheme="minorEastAsia" w:eastAsiaTheme="minorEastAsia"/>
          <w:b/>
          <w:color w:val="auto"/>
          <w:sz w:val="72"/>
          <w:highlight w:val="none"/>
        </w:rPr>
      </w:pPr>
    </w:p>
    <w:p w14:paraId="5CD758DD">
      <w:pPr>
        <w:spacing w:line="900" w:lineRule="exact"/>
        <w:jc w:val="center"/>
        <w:outlineLvl w:val="1"/>
        <w:rPr>
          <w:rFonts w:asciiTheme="minorEastAsia" w:hAnsiTheme="minorEastAsia" w:eastAsiaTheme="minorEastAsia"/>
          <w:b/>
          <w:color w:val="auto"/>
          <w:sz w:val="72"/>
          <w:highlight w:val="none"/>
        </w:rPr>
      </w:pPr>
      <w:bookmarkStart w:id="49" w:name="_Toc651"/>
      <w:r>
        <w:rPr>
          <w:rFonts w:hint="eastAsia" w:asciiTheme="minorEastAsia" w:hAnsiTheme="minorEastAsia" w:eastAsiaTheme="minorEastAsia"/>
          <w:b/>
          <w:color w:val="auto"/>
          <w:sz w:val="72"/>
          <w:highlight w:val="none"/>
        </w:rPr>
        <w:t>投</w:t>
      </w:r>
      <w:bookmarkEnd w:id="49"/>
    </w:p>
    <w:p w14:paraId="6E334ED8">
      <w:pPr>
        <w:spacing w:line="900" w:lineRule="exact"/>
        <w:jc w:val="center"/>
        <w:rPr>
          <w:rFonts w:asciiTheme="minorEastAsia" w:hAnsiTheme="minorEastAsia" w:eastAsiaTheme="minorEastAsia"/>
          <w:b/>
          <w:color w:val="auto"/>
          <w:sz w:val="72"/>
          <w:highlight w:val="none"/>
        </w:rPr>
      </w:pPr>
    </w:p>
    <w:p w14:paraId="34BE476A">
      <w:pPr>
        <w:spacing w:line="900" w:lineRule="exact"/>
        <w:jc w:val="center"/>
        <w:outlineLvl w:val="1"/>
        <w:rPr>
          <w:rFonts w:asciiTheme="minorEastAsia" w:hAnsiTheme="minorEastAsia" w:eastAsiaTheme="minorEastAsia"/>
          <w:b/>
          <w:color w:val="auto"/>
          <w:sz w:val="72"/>
          <w:highlight w:val="none"/>
        </w:rPr>
      </w:pPr>
      <w:bookmarkStart w:id="50" w:name="_Toc6148"/>
      <w:r>
        <w:rPr>
          <w:rFonts w:hint="eastAsia" w:asciiTheme="minorEastAsia" w:hAnsiTheme="minorEastAsia" w:eastAsiaTheme="minorEastAsia"/>
          <w:b/>
          <w:color w:val="auto"/>
          <w:sz w:val="72"/>
          <w:highlight w:val="none"/>
        </w:rPr>
        <w:t>标</w:t>
      </w:r>
      <w:bookmarkEnd w:id="50"/>
    </w:p>
    <w:p w14:paraId="49F048B3">
      <w:pPr>
        <w:spacing w:line="900" w:lineRule="exact"/>
        <w:jc w:val="center"/>
        <w:rPr>
          <w:rFonts w:asciiTheme="minorEastAsia" w:hAnsiTheme="minorEastAsia" w:eastAsiaTheme="minorEastAsia"/>
          <w:b/>
          <w:color w:val="auto"/>
          <w:sz w:val="72"/>
          <w:highlight w:val="none"/>
        </w:rPr>
      </w:pPr>
    </w:p>
    <w:p w14:paraId="37977940">
      <w:pPr>
        <w:spacing w:line="900" w:lineRule="exact"/>
        <w:jc w:val="center"/>
        <w:outlineLvl w:val="1"/>
        <w:rPr>
          <w:rFonts w:asciiTheme="minorEastAsia" w:hAnsiTheme="minorEastAsia" w:eastAsiaTheme="minorEastAsia"/>
          <w:b/>
          <w:color w:val="auto"/>
          <w:sz w:val="72"/>
          <w:highlight w:val="none"/>
        </w:rPr>
      </w:pPr>
      <w:bookmarkStart w:id="51" w:name="_Toc1338"/>
      <w:r>
        <w:rPr>
          <w:rFonts w:hint="eastAsia" w:asciiTheme="minorEastAsia" w:hAnsiTheme="minorEastAsia" w:eastAsiaTheme="minorEastAsia"/>
          <w:b/>
          <w:color w:val="auto"/>
          <w:sz w:val="72"/>
          <w:highlight w:val="none"/>
        </w:rPr>
        <w:t>文</w:t>
      </w:r>
      <w:bookmarkEnd w:id="51"/>
    </w:p>
    <w:p w14:paraId="74438361">
      <w:pPr>
        <w:spacing w:line="900" w:lineRule="exact"/>
        <w:jc w:val="center"/>
        <w:rPr>
          <w:rFonts w:asciiTheme="minorEastAsia" w:hAnsiTheme="minorEastAsia" w:eastAsiaTheme="minorEastAsia"/>
          <w:b/>
          <w:color w:val="auto"/>
          <w:sz w:val="72"/>
          <w:highlight w:val="none"/>
        </w:rPr>
      </w:pPr>
    </w:p>
    <w:p w14:paraId="6BC1C54C">
      <w:pPr>
        <w:jc w:val="center"/>
        <w:outlineLvl w:val="1"/>
        <w:rPr>
          <w:rFonts w:asciiTheme="minorEastAsia" w:hAnsiTheme="minorEastAsia" w:eastAsiaTheme="minorEastAsia"/>
          <w:b/>
          <w:color w:val="auto"/>
          <w:sz w:val="72"/>
          <w:highlight w:val="none"/>
        </w:rPr>
      </w:pPr>
      <w:bookmarkStart w:id="52" w:name="_Toc10796"/>
      <w:r>
        <w:rPr>
          <w:rFonts w:hint="eastAsia" w:asciiTheme="minorEastAsia" w:hAnsiTheme="minorEastAsia" w:eastAsiaTheme="minorEastAsia"/>
          <w:b/>
          <w:color w:val="auto"/>
          <w:sz w:val="72"/>
          <w:highlight w:val="none"/>
        </w:rPr>
        <w:t>件</w:t>
      </w:r>
      <w:bookmarkEnd w:id="52"/>
    </w:p>
    <w:p w14:paraId="17FD34F6">
      <w:pPr>
        <w:spacing w:after="156" w:afterLines="50"/>
        <w:jc w:val="center"/>
        <w:rPr>
          <w:rFonts w:asciiTheme="minorEastAsia" w:hAnsiTheme="minorEastAsia" w:eastAsiaTheme="minorEastAsia"/>
          <w:b/>
          <w:color w:val="auto"/>
          <w:sz w:val="72"/>
          <w:highlight w:val="none"/>
        </w:rPr>
      </w:pPr>
    </w:p>
    <w:p w14:paraId="29D04A00">
      <w:pPr>
        <w:spacing w:before="156" w:beforeLines="50" w:after="156" w:afterLines="50"/>
        <w:jc w:val="center"/>
        <w:rPr>
          <w:rFonts w:asciiTheme="minorEastAsia" w:hAnsiTheme="minorEastAsia" w:eastAsiaTheme="minorEastAsia"/>
          <w:b/>
          <w:color w:val="auto"/>
          <w:sz w:val="32"/>
          <w:szCs w:val="32"/>
          <w:highlight w:val="none"/>
        </w:rPr>
      </w:pPr>
    </w:p>
    <w:p w14:paraId="020FAE7B">
      <w:pPr>
        <w:spacing w:after="156" w:afterLines="50" w:line="500" w:lineRule="exact"/>
        <w:jc w:val="center"/>
        <w:rPr>
          <w:rFonts w:asciiTheme="minorEastAsia" w:hAnsiTheme="minorEastAsia" w:eastAsiaTheme="minorEastAsia"/>
          <w:b/>
          <w:color w:val="auto"/>
          <w:sz w:val="28"/>
          <w:szCs w:val="28"/>
          <w:highlight w:val="none"/>
        </w:rPr>
      </w:pPr>
    </w:p>
    <w:p w14:paraId="00B20DF8">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119D92C4">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739C7F2A">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r>
        <w:rPr>
          <w:rFonts w:hint="eastAsia" w:ascii="宋体" w:hAnsi="宋体" w:eastAsia="宋体" w:cs="宋体"/>
          <w:b/>
          <w:color w:val="auto"/>
          <w:sz w:val="32"/>
          <w:highlight w:val="none"/>
        </w:rPr>
        <w:t>（加盖投标人公章）</w:t>
      </w:r>
    </w:p>
    <w:p w14:paraId="306C9221">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3" w:name="_Toc9994"/>
      <w:bookmarkStart w:id="54"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3"/>
      <w:bookmarkEnd w:id="54"/>
    </w:p>
    <w:p w14:paraId="3514ADE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3717260">
      <w:pPr>
        <w:pStyle w:val="22"/>
        <w:spacing w:line="240" w:lineRule="atLeast"/>
        <w:rPr>
          <w:rFonts w:ascii="宋体" w:hAnsi="宋体" w:eastAsia="宋体" w:cs="宋体"/>
          <w:color w:val="auto"/>
          <w:highlight w:val="none"/>
        </w:rPr>
      </w:pPr>
      <w:bookmarkStart w:id="55" w:name="_Toc28960"/>
      <w:bookmarkStart w:id="56" w:name="_Toc5555"/>
      <w:r>
        <w:rPr>
          <w:rFonts w:hint="eastAsia" w:ascii="宋体" w:hAnsi="宋体" w:eastAsia="宋体" w:cs="宋体"/>
          <w:color w:val="auto"/>
          <w:highlight w:val="none"/>
        </w:rPr>
        <w:t>投标文件资料清单</w:t>
      </w:r>
    </w:p>
    <w:tbl>
      <w:tblPr>
        <w:tblStyle w:val="25"/>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7052"/>
        <w:gridCol w:w="1342"/>
      </w:tblGrid>
      <w:tr w14:paraId="4ABC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1FF24B9E">
            <w:pPr>
              <w:spacing w:line="240" w:lineRule="atLeast"/>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052" w:type="dxa"/>
            <w:vAlign w:val="center"/>
          </w:tcPr>
          <w:p w14:paraId="27A3814D">
            <w:pPr>
              <w:spacing w:line="240" w:lineRule="atLeast"/>
              <w:jc w:val="center"/>
              <w:rPr>
                <w:rFonts w:ascii="宋体" w:hAnsi="宋体" w:eastAsia="宋体" w:cs="宋体"/>
                <w:color w:val="auto"/>
                <w:sz w:val="24"/>
                <w:highlight w:val="none"/>
              </w:rPr>
            </w:pPr>
            <w:r>
              <w:rPr>
                <w:rFonts w:hint="eastAsia" w:ascii="宋体" w:hAnsi="宋体" w:eastAsia="宋体" w:cs="宋体"/>
                <w:color w:val="auto"/>
                <w:sz w:val="24"/>
                <w:highlight w:val="none"/>
              </w:rPr>
              <w:t>资料名称</w:t>
            </w:r>
          </w:p>
        </w:tc>
        <w:tc>
          <w:tcPr>
            <w:tcW w:w="1342" w:type="dxa"/>
            <w:vAlign w:val="center"/>
          </w:tcPr>
          <w:p w14:paraId="456EA75A">
            <w:pPr>
              <w:spacing w:line="240" w:lineRule="atLeast"/>
              <w:jc w:val="center"/>
              <w:rPr>
                <w:rFonts w:ascii="宋体" w:hAnsi="宋体" w:eastAsia="宋体" w:cs="宋体"/>
                <w:color w:val="auto"/>
                <w:sz w:val="24"/>
                <w:highlight w:val="none"/>
              </w:rPr>
            </w:pPr>
            <w:r>
              <w:rPr>
                <w:rFonts w:hint="eastAsia" w:ascii="宋体" w:hAnsi="宋体" w:eastAsia="宋体" w:cs="宋体"/>
                <w:color w:val="auto"/>
                <w:sz w:val="24"/>
                <w:highlight w:val="none"/>
              </w:rPr>
              <w:t>页码范围</w:t>
            </w:r>
          </w:p>
        </w:tc>
      </w:tr>
      <w:tr w14:paraId="0580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14DC772B">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4F546988">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开标一览表</w:t>
            </w:r>
          </w:p>
        </w:tc>
        <w:tc>
          <w:tcPr>
            <w:tcW w:w="1342" w:type="dxa"/>
            <w:vAlign w:val="center"/>
          </w:tcPr>
          <w:p w14:paraId="4E264AC4">
            <w:pPr>
              <w:spacing w:line="240" w:lineRule="atLeast"/>
              <w:jc w:val="center"/>
              <w:rPr>
                <w:rFonts w:ascii="宋体" w:hAnsi="宋体" w:eastAsia="宋体" w:cs="宋体"/>
                <w:color w:val="auto"/>
                <w:sz w:val="24"/>
                <w:highlight w:val="none"/>
              </w:rPr>
            </w:pPr>
          </w:p>
        </w:tc>
      </w:tr>
      <w:tr w14:paraId="6DA1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AE5FC5C">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5B094EEB">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投标函</w:t>
            </w:r>
          </w:p>
        </w:tc>
        <w:tc>
          <w:tcPr>
            <w:tcW w:w="1342" w:type="dxa"/>
            <w:vAlign w:val="center"/>
          </w:tcPr>
          <w:p w14:paraId="78E680DA">
            <w:pPr>
              <w:spacing w:line="240" w:lineRule="atLeast"/>
              <w:jc w:val="center"/>
              <w:rPr>
                <w:rFonts w:ascii="宋体" w:hAnsi="宋体" w:eastAsia="宋体" w:cs="宋体"/>
                <w:color w:val="auto"/>
                <w:sz w:val="24"/>
                <w:highlight w:val="none"/>
              </w:rPr>
            </w:pPr>
          </w:p>
        </w:tc>
      </w:tr>
      <w:tr w14:paraId="7C20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786B086F">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317A8842">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投标人资格声明书</w:t>
            </w:r>
          </w:p>
        </w:tc>
        <w:tc>
          <w:tcPr>
            <w:tcW w:w="1342" w:type="dxa"/>
            <w:vAlign w:val="center"/>
          </w:tcPr>
          <w:p w14:paraId="1562E192">
            <w:pPr>
              <w:spacing w:line="240" w:lineRule="atLeast"/>
              <w:jc w:val="center"/>
              <w:rPr>
                <w:rFonts w:ascii="宋体" w:hAnsi="宋体" w:eastAsia="宋体" w:cs="宋体"/>
                <w:color w:val="auto"/>
                <w:sz w:val="24"/>
                <w:highlight w:val="none"/>
              </w:rPr>
            </w:pPr>
          </w:p>
        </w:tc>
      </w:tr>
      <w:tr w14:paraId="7631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0CB54FF3">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6625BDDF">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授权书</w:t>
            </w:r>
          </w:p>
        </w:tc>
        <w:tc>
          <w:tcPr>
            <w:tcW w:w="1342" w:type="dxa"/>
            <w:vAlign w:val="center"/>
          </w:tcPr>
          <w:p w14:paraId="7E603880">
            <w:pPr>
              <w:spacing w:line="240" w:lineRule="atLeast"/>
              <w:jc w:val="center"/>
              <w:rPr>
                <w:rFonts w:ascii="宋体" w:hAnsi="宋体" w:eastAsia="宋体" w:cs="宋体"/>
                <w:color w:val="auto"/>
                <w:sz w:val="24"/>
                <w:highlight w:val="none"/>
              </w:rPr>
            </w:pPr>
          </w:p>
        </w:tc>
      </w:tr>
      <w:tr w14:paraId="5053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E98D549">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57F96DD0">
            <w:pPr>
              <w:spacing w:line="240" w:lineRule="atLeast"/>
              <w:rPr>
                <w:rFonts w:ascii="宋体" w:hAnsi="宋体" w:eastAsia="宋体" w:cs="宋体"/>
                <w:color w:val="auto"/>
                <w:sz w:val="24"/>
                <w:highlight w:val="none"/>
              </w:rPr>
            </w:pPr>
            <w:r>
              <w:rPr>
                <w:rFonts w:hint="eastAsia" w:asciiTheme="minorEastAsia" w:hAnsiTheme="minorEastAsia" w:eastAsiaTheme="minorEastAsia"/>
                <w:color w:val="auto"/>
                <w:sz w:val="24"/>
                <w:highlight w:val="none"/>
              </w:rPr>
              <w:t>投标分项报价表</w:t>
            </w:r>
          </w:p>
        </w:tc>
        <w:tc>
          <w:tcPr>
            <w:tcW w:w="1342" w:type="dxa"/>
            <w:vAlign w:val="center"/>
          </w:tcPr>
          <w:p w14:paraId="4C2D7F77">
            <w:pPr>
              <w:spacing w:line="240" w:lineRule="atLeast"/>
              <w:jc w:val="center"/>
              <w:rPr>
                <w:rFonts w:ascii="宋体" w:hAnsi="宋体" w:eastAsia="宋体" w:cs="宋体"/>
                <w:color w:val="auto"/>
                <w:sz w:val="24"/>
                <w:highlight w:val="none"/>
              </w:rPr>
            </w:pPr>
          </w:p>
        </w:tc>
      </w:tr>
      <w:tr w14:paraId="4BE0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10D4C596">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55D86DFA">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投标响应表</w:t>
            </w:r>
          </w:p>
        </w:tc>
        <w:tc>
          <w:tcPr>
            <w:tcW w:w="1342" w:type="dxa"/>
            <w:vAlign w:val="center"/>
          </w:tcPr>
          <w:p w14:paraId="43B395AD">
            <w:pPr>
              <w:spacing w:line="240" w:lineRule="atLeast"/>
              <w:jc w:val="center"/>
              <w:rPr>
                <w:rFonts w:ascii="宋体" w:hAnsi="宋体" w:eastAsia="宋体" w:cs="宋体"/>
                <w:color w:val="auto"/>
                <w:sz w:val="24"/>
                <w:highlight w:val="none"/>
              </w:rPr>
            </w:pPr>
          </w:p>
        </w:tc>
      </w:tr>
      <w:tr w14:paraId="11CB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2534C818">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508F949B">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中小企业声明函</w:t>
            </w:r>
          </w:p>
        </w:tc>
        <w:tc>
          <w:tcPr>
            <w:tcW w:w="1342" w:type="dxa"/>
            <w:vAlign w:val="center"/>
          </w:tcPr>
          <w:p w14:paraId="7A2457FB">
            <w:pPr>
              <w:spacing w:line="240" w:lineRule="atLeast"/>
              <w:jc w:val="center"/>
              <w:rPr>
                <w:rFonts w:ascii="宋体" w:hAnsi="宋体" w:eastAsia="宋体" w:cs="宋体"/>
                <w:color w:val="auto"/>
                <w:sz w:val="24"/>
                <w:highlight w:val="none"/>
              </w:rPr>
            </w:pPr>
          </w:p>
        </w:tc>
      </w:tr>
      <w:tr w14:paraId="37D0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3F806005">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212E83FD">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残疾人福利性单位声明函</w:t>
            </w:r>
          </w:p>
        </w:tc>
        <w:tc>
          <w:tcPr>
            <w:tcW w:w="1342" w:type="dxa"/>
            <w:vAlign w:val="center"/>
          </w:tcPr>
          <w:p w14:paraId="0D16A9C4">
            <w:pPr>
              <w:spacing w:line="240" w:lineRule="atLeast"/>
              <w:jc w:val="center"/>
              <w:rPr>
                <w:rFonts w:ascii="宋体" w:hAnsi="宋体" w:eastAsia="宋体" w:cs="宋体"/>
                <w:color w:val="auto"/>
                <w:sz w:val="24"/>
                <w:highlight w:val="none"/>
              </w:rPr>
            </w:pPr>
          </w:p>
        </w:tc>
      </w:tr>
      <w:tr w14:paraId="6C9A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8ADDDC4">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2BB06978">
            <w:pPr>
              <w:spacing w:line="240" w:lineRule="atLeast"/>
              <w:rPr>
                <w:rFonts w:ascii="宋体" w:hAnsi="宋体" w:eastAsia="宋体" w:cs="宋体"/>
                <w:color w:val="auto"/>
                <w:sz w:val="24"/>
                <w:highlight w:val="none"/>
              </w:rPr>
            </w:pPr>
            <w:r>
              <w:rPr>
                <w:rFonts w:hint="eastAsia" w:ascii="宋体" w:hAnsi="宋体" w:eastAsia="宋体"/>
                <w:color w:val="auto"/>
                <w:sz w:val="24"/>
                <w:highlight w:val="none"/>
              </w:rPr>
              <w:t>关于符合本国产品标准的声明函</w:t>
            </w:r>
          </w:p>
        </w:tc>
        <w:tc>
          <w:tcPr>
            <w:tcW w:w="1342" w:type="dxa"/>
            <w:vAlign w:val="center"/>
          </w:tcPr>
          <w:p w14:paraId="38A857EC">
            <w:pPr>
              <w:spacing w:line="240" w:lineRule="atLeast"/>
              <w:jc w:val="center"/>
              <w:rPr>
                <w:rFonts w:ascii="宋体" w:hAnsi="宋体" w:eastAsia="宋体" w:cs="宋体"/>
                <w:color w:val="auto"/>
                <w:sz w:val="24"/>
                <w:highlight w:val="none"/>
              </w:rPr>
            </w:pPr>
          </w:p>
        </w:tc>
      </w:tr>
      <w:tr w14:paraId="4E71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150D629">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27A7A065">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诚信履约承诺函</w:t>
            </w:r>
          </w:p>
        </w:tc>
        <w:tc>
          <w:tcPr>
            <w:tcW w:w="1342" w:type="dxa"/>
            <w:vAlign w:val="center"/>
          </w:tcPr>
          <w:p w14:paraId="0D4EB906">
            <w:pPr>
              <w:spacing w:line="240" w:lineRule="atLeast"/>
              <w:jc w:val="center"/>
              <w:rPr>
                <w:rFonts w:ascii="宋体" w:hAnsi="宋体" w:eastAsia="宋体" w:cs="宋体"/>
                <w:color w:val="auto"/>
                <w:sz w:val="24"/>
                <w:highlight w:val="none"/>
              </w:rPr>
            </w:pPr>
          </w:p>
        </w:tc>
      </w:tr>
      <w:tr w14:paraId="0D2A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0B5F2A50">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3A263659">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供货安装调试及技术方案</w:t>
            </w:r>
          </w:p>
        </w:tc>
        <w:tc>
          <w:tcPr>
            <w:tcW w:w="1342" w:type="dxa"/>
            <w:vAlign w:val="center"/>
          </w:tcPr>
          <w:p w14:paraId="1FA18928">
            <w:pPr>
              <w:spacing w:line="240" w:lineRule="atLeast"/>
              <w:jc w:val="center"/>
              <w:rPr>
                <w:rFonts w:ascii="宋体" w:hAnsi="宋体" w:eastAsia="宋体" w:cs="宋体"/>
                <w:color w:val="auto"/>
                <w:sz w:val="24"/>
                <w:highlight w:val="none"/>
              </w:rPr>
            </w:pPr>
          </w:p>
        </w:tc>
      </w:tr>
      <w:tr w14:paraId="3B7F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3E0D3662">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6A79D36B">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售后服务及培训方案</w:t>
            </w:r>
          </w:p>
        </w:tc>
        <w:tc>
          <w:tcPr>
            <w:tcW w:w="1342" w:type="dxa"/>
            <w:vAlign w:val="center"/>
          </w:tcPr>
          <w:p w14:paraId="107FFE8C">
            <w:pPr>
              <w:spacing w:line="240" w:lineRule="atLeast"/>
              <w:jc w:val="center"/>
              <w:rPr>
                <w:rFonts w:ascii="宋体" w:hAnsi="宋体" w:eastAsia="宋体" w:cs="宋体"/>
                <w:color w:val="auto"/>
                <w:sz w:val="24"/>
                <w:highlight w:val="none"/>
              </w:rPr>
            </w:pPr>
          </w:p>
        </w:tc>
      </w:tr>
      <w:tr w14:paraId="15BD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652A21F5">
            <w:pPr>
              <w:numPr>
                <w:ilvl w:val="0"/>
                <w:numId w:val="1"/>
              </w:numPr>
              <w:spacing w:line="240" w:lineRule="atLeast"/>
              <w:jc w:val="center"/>
              <w:rPr>
                <w:rFonts w:ascii="宋体" w:hAnsi="宋体" w:eastAsia="宋体" w:cs="宋体"/>
                <w:color w:val="auto"/>
                <w:sz w:val="24"/>
                <w:szCs w:val="24"/>
                <w:highlight w:val="none"/>
              </w:rPr>
            </w:pPr>
          </w:p>
        </w:tc>
        <w:tc>
          <w:tcPr>
            <w:tcW w:w="7052" w:type="dxa"/>
            <w:vAlign w:val="center"/>
          </w:tcPr>
          <w:p w14:paraId="48B191EF">
            <w:pPr>
              <w:spacing w:line="240" w:lineRule="atLeast"/>
              <w:rPr>
                <w:rFonts w:ascii="宋体" w:hAnsi="宋体" w:eastAsia="宋体" w:cs="宋体"/>
                <w:color w:val="auto"/>
                <w:sz w:val="24"/>
                <w:highlight w:val="none"/>
              </w:rPr>
            </w:pPr>
            <w:r>
              <w:rPr>
                <w:rFonts w:hint="eastAsia" w:ascii="宋体" w:hAnsi="宋体" w:eastAsia="宋体" w:cs="宋体"/>
                <w:color w:val="auto"/>
                <w:sz w:val="24"/>
                <w:highlight w:val="none"/>
              </w:rPr>
              <w:t>其他相关证明材料</w:t>
            </w:r>
          </w:p>
        </w:tc>
        <w:tc>
          <w:tcPr>
            <w:tcW w:w="1342" w:type="dxa"/>
            <w:vAlign w:val="center"/>
          </w:tcPr>
          <w:p w14:paraId="520097C0">
            <w:pPr>
              <w:spacing w:line="240" w:lineRule="atLeast"/>
              <w:jc w:val="center"/>
              <w:rPr>
                <w:rFonts w:ascii="宋体" w:hAnsi="宋体" w:eastAsia="宋体" w:cs="宋体"/>
                <w:color w:val="auto"/>
                <w:sz w:val="24"/>
                <w:highlight w:val="none"/>
              </w:rPr>
            </w:pPr>
          </w:p>
        </w:tc>
      </w:tr>
    </w:tbl>
    <w:p w14:paraId="6E6DDA35">
      <w:pPr>
        <w:rPr>
          <w:rFonts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0086A27">
      <w:pPr>
        <w:rPr>
          <w:rFonts w:asciiTheme="minorEastAsia" w:hAnsiTheme="minorEastAsia" w:eastAsiaTheme="minorEastAsia"/>
          <w:b/>
          <w:color w:val="auto"/>
          <w:sz w:val="24"/>
          <w:highlight w:val="none"/>
        </w:rPr>
      </w:pPr>
    </w:p>
    <w:p w14:paraId="6CE50F0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一、开标一览表</w:t>
      </w:r>
      <w:bookmarkEnd w:id="55"/>
      <w:bookmarkEnd w:id="56"/>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7412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3814084E">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7028BC31">
            <w:pPr>
              <w:spacing w:line="360" w:lineRule="exact"/>
              <w:jc w:val="center"/>
              <w:rPr>
                <w:rFonts w:asciiTheme="minorEastAsia" w:hAnsiTheme="minorEastAsia" w:eastAsiaTheme="minorEastAsia"/>
                <w:bCs/>
                <w:color w:val="auto"/>
                <w:sz w:val="24"/>
                <w:highlight w:val="none"/>
                <w:u w:val="single"/>
              </w:rPr>
            </w:pPr>
          </w:p>
        </w:tc>
      </w:tr>
      <w:tr w14:paraId="7437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C55575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0890BE87">
            <w:pPr>
              <w:spacing w:line="360" w:lineRule="auto"/>
              <w:rPr>
                <w:rFonts w:asciiTheme="minorEastAsia" w:hAnsiTheme="minorEastAsia" w:eastAsiaTheme="minorEastAsia"/>
                <w:color w:val="auto"/>
                <w:sz w:val="24"/>
                <w:highlight w:val="none"/>
              </w:rPr>
            </w:pPr>
          </w:p>
        </w:tc>
      </w:tr>
      <w:tr w14:paraId="5554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5E808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00611196">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4FD6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0C37AB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D6A72EB">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2BD3C33">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2116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25B6C04">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4665224">
            <w:pPr>
              <w:spacing w:line="360" w:lineRule="auto"/>
              <w:jc w:val="left"/>
              <w:rPr>
                <w:rFonts w:asciiTheme="minorEastAsia" w:hAnsiTheme="minorEastAsia" w:eastAsiaTheme="minorEastAsia"/>
                <w:color w:val="auto"/>
                <w:sz w:val="24"/>
                <w:szCs w:val="28"/>
                <w:highlight w:val="none"/>
              </w:rPr>
            </w:pPr>
          </w:p>
        </w:tc>
      </w:tr>
    </w:tbl>
    <w:p w14:paraId="6B9CBD2D">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583E00C">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A6B678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7F8DAEDA">
      <w:pPr>
        <w:spacing w:line="360" w:lineRule="auto"/>
        <w:ind w:firstLine="360" w:firstLineChars="150"/>
        <w:rPr>
          <w:rFonts w:asciiTheme="minorEastAsia" w:hAnsiTheme="minorEastAsia" w:eastAsiaTheme="minorEastAsia"/>
          <w:color w:val="auto"/>
          <w:sz w:val="24"/>
          <w:highlight w:val="none"/>
        </w:rPr>
      </w:pPr>
    </w:p>
    <w:p w14:paraId="74B3A23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3B84886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85612D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6CE9E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7E29A8CE">
      <w:pPr>
        <w:spacing w:line="360" w:lineRule="auto"/>
        <w:jc w:val="center"/>
        <w:outlineLvl w:val="1"/>
        <w:rPr>
          <w:rFonts w:asciiTheme="minorEastAsia" w:hAnsiTheme="minorEastAsia" w:eastAsiaTheme="minorEastAsia"/>
          <w:b/>
          <w:color w:val="auto"/>
          <w:sz w:val="24"/>
          <w:highlight w:val="none"/>
        </w:rPr>
      </w:pPr>
      <w:bookmarkStart w:id="57" w:name="_Toc6441"/>
      <w:bookmarkStart w:id="58" w:name="_Toc18010"/>
      <w:r>
        <w:rPr>
          <w:rFonts w:hint="eastAsia" w:asciiTheme="minorEastAsia" w:hAnsiTheme="minorEastAsia" w:eastAsiaTheme="minorEastAsia"/>
          <w:b/>
          <w:color w:val="auto"/>
          <w:sz w:val="24"/>
          <w:highlight w:val="none"/>
        </w:rPr>
        <w:t>二、投标函</w:t>
      </w:r>
      <w:bookmarkEnd w:id="57"/>
      <w:bookmarkEnd w:id="58"/>
    </w:p>
    <w:p w14:paraId="1B4B38A0">
      <w:pPr>
        <w:pStyle w:val="13"/>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A86C5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38DEFF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2DF75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56DAC3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315DF7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684B1E5">
      <w:pPr>
        <w:spacing w:line="360" w:lineRule="auto"/>
        <w:ind w:firstLine="4800" w:firstLineChars="2000"/>
        <w:rPr>
          <w:rFonts w:ascii="宋体" w:hAnsi="宋体" w:eastAsia="宋体"/>
          <w:color w:val="auto"/>
          <w:sz w:val="24"/>
          <w:highlight w:val="none"/>
        </w:rPr>
      </w:pPr>
    </w:p>
    <w:p w14:paraId="197FBF3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073EE44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D45C550">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6EA2AAAC">
      <w:pPr>
        <w:spacing w:line="360" w:lineRule="auto"/>
        <w:jc w:val="center"/>
        <w:outlineLvl w:val="1"/>
        <w:rPr>
          <w:rFonts w:asciiTheme="minorEastAsia" w:hAnsiTheme="minorEastAsia" w:eastAsiaTheme="minorEastAsia"/>
          <w:b/>
          <w:color w:val="auto"/>
          <w:sz w:val="24"/>
          <w:highlight w:val="none"/>
        </w:rPr>
      </w:pPr>
      <w:bookmarkStart w:id="59" w:name="_Toc1328"/>
      <w:r>
        <w:rPr>
          <w:rFonts w:hint="eastAsia" w:asciiTheme="minorEastAsia" w:hAnsiTheme="minorEastAsia" w:eastAsiaTheme="minorEastAsia"/>
          <w:b/>
          <w:color w:val="auto"/>
          <w:sz w:val="24"/>
          <w:highlight w:val="none"/>
        </w:rPr>
        <w:t>三．投标人资格声明书</w:t>
      </w:r>
      <w:bookmarkEnd w:id="59"/>
      <w:r>
        <w:rPr>
          <w:rFonts w:hint="eastAsia" w:asciiTheme="minorEastAsia" w:hAnsiTheme="minorEastAsia" w:eastAsiaTheme="minorEastAsia"/>
          <w:b/>
          <w:color w:val="auto"/>
          <w:sz w:val="24"/>
          <w:highlight w:val="none"/>
        </w:rPr>
        <w:t xml:space="preserve"> </w:t>
      </w:r>
    </w:p>
    <w:p w14:paraId="44A24AFA">
      <w:pPr>
        <w:pStyle w:val="13"/>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DE8987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643AB7D8">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163F5CC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3FC69E0">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20356D0E">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D9B250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51072B8">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329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1517C28">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03DE8C8D">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2D366D20">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0965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CD298A2">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10DDE46B">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5C85788">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6F35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74BF7CA">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33379B34">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135D643F">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6C60FB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10ED71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7A77F2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A41689B">
      <w:pPr>
        <w:pStyle w:val="10"/>
        <w:rPr>
          <w:rFonts w:asciiTheme="minorEastAsia" w:hAnsiTheme="minorEastAsia" w:eastAsiaTheme="minorEastAsia" w:cstheme="minorEastAsia"/>
          <w:color w:val="auto"/>
          <w:kern w:val="0"/>
          <w:sz w:val="24"/>
          <w:highlight w:val="none"/>
          <w:lang w:val="en-US" w:bidi="ar"/>
        </w:rPr>
      </w:pPr>
    </w:p>
    <w:p w14:paraId="0B60C28A">
      <w:pPr>
        <w:pStyle w:val="10"/>
        <w:rPr>
          <w:rFonts w:asciiTheme="minorEastAsia" w:hAnsiTheme="minorEastAsia" w:eastAsiaTheme="minorEastAsia" w:cstheme="minorEastAsia"/>
          <w:color w:val="auto"/>
          <w:kern w:val="0"/>
          <w:sz w:val="24"/>
          <w:highlight w:val="none"/>
          <w:lang w:val="en-US" w:bidi="ar"/>
        </w:rPr>
      </w:pPr>
    </w:p>
    <w:p w14:paraId="470B1796">
      <w:pPr>
        <w:pStyle w:val="10"/>
        <w:rPr>
          <w:rFonts w:asciiTheme="minorEastAsia" w:hAnsiTheme="minorEastAsia" w:eastAsiaTheme="minorEastAsia" w:cstheme="minorEastAsia"/>
          <w:color w:val="auto"/>
          <w:kern w:val="0"/>
          <w:sz w:val="24"/>
          <w:highlight w:val="none"/>
          <w:lang w:val="en-US" w:bidi="ar"/>
        </w:rPr>
      </w:pPr>
    </w:p>
    <w:p w14:paraId="1249D46B">
      <w:pPr>
        <w:rPr>
          <w:rFonts w:asciiTheme="minorEastAsia" w:hAnsiTheme="minorEastAsia" w:eastAsiaTheme="minorEastAsia"/>
          <w:b/>
          <w:color w:val="auto"/>
          <w:sz w:val="24"/>
          <w:highlight w:val="none"/>
        </w:rPr>
      </w:pPr>
      <w:bookmarkStart w:id="60" w:name="_Toc11607"/>
      <w:r>
        <w:rPr>
          <w:rFonts w:hint="eastAsia" w:asciiTheme="minorEastAsia" w:hAnsiTheme="minorEastAsia" w:eastAsiaTheme="minorEastAsia"/>
          <w:b/>
          <w:color w:val="auto"/>
          <w:sz w:val="24"/>
          <w:highlight w:val="none"/>
        </w:rPr>
        <w:br w:type="page"/>
      </w:r>
    </w:p>
    <w:p w14:paraId="1526AEC1">
      <w:pPr>
        <w:spacing w:line="360" w:lineRule="auto"/>
        <w:jc w:val="center"/>
        <w:outlineLvl w:val="1"/>
        <w:rPr>
          <w:rFonts w:asciiTheme="minorEastAsia" w:hAnsiTheme="minorEastAsia" w:eastAsiaTheme="minorEastAsia"/>
          <w:b/>
          <w:color w:val="auto"/>
          <w:sz w:val="24"/>
          <w:highlight w:val="none"/>
        </w:rPr>
      </w:pPr>
      <w:bookmarkStart w:id="61" w:name="_Toc16960"/>
      <w:r>
        <w:rPr>
          <w:rFonts w:hint="eastAsia" w:asciiTheme="minorEastAsia" w:hAnsiTheme="minorEastAsia" w:eastAsiaTheme="minorEastAsia"/>
          <w:b/>
          <w:color w:val="auto"/>
          <w:sz w:val="24"/>
          <w:highlight w:val="none"/>
        </w:rPr>
        <w:t>四、授权书</w:t>
      </w:r>
      <w:bookmarkEnd w:id="60"/>
      <w:bookmarkEnd w:id="61"/>
    </w:p>
    <w:p w14:paraId="61938186">
      <w:pPr>
        <w:pStyle w:val="12"/>
        <w:snapToGrid w:val="0"/>
        <w:spacing w:line="360" w:lineRule="auto"/>
        <w:ind w:firstLine="480" w:firstLineChars="200"/>
        <w:jc w:val="left"/>
        <w:rPr>
          <w:rFonts w:hAnsi="宋体" w:eastAsia="宋体"/>
          <w:color w:val="auto"/>
          <w:sz w:val="24"/>
          <w:szCs w:val="28"/>
          <w:highlight w:val="none"/>
        </w:rPr>
      </w:pPr>
    </w:p>
    <w:p w14:paraId="4C74E8D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A7640DE">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26A750B">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0B36F14E">
      <w:pPr>
        <w:spacing w:line="360" w:lineRule="auto"/>
        <w:ind w:firstLine="435"/>
        <w:rPr>
          <w:rFonts w:asciiTheme="minorEastAsia" w:hAnsiTheme="minorEastAsia" w:eastAsiaTheme="minorEastAsia"/>
          <w:color w:val="auto"/>
          <w:sz w:val="24"/>
          <w:highlight w:val="none"/>
        </w:rPr>
      </w:pPr>
    </w:p>
    <w:p w14:paraId="5AE9A12C">
      <w:pPr>
        <w:spacing w:line="360" w:lineRule="auto"/>
        <w:ind w:firstLine="435"/>
        <w:rPr>
          <w:rFonts w:asciiTheme="minorEastAsia" w:hAnsiTheme="minorEastAsia" w:eastAsiaTheme="minorEastAsia"/>
          <w:color w:val="auto"/>
          <w:sz w:val="24"/>
          <w:highlight w:val="none"/>
        </w:rPr>
      </w:pPr>
    </w:p>
    <w:p w14:paraId="58963CAC">
      <w:pPr>
        <w:spacing w:line="360" w:lineRule="auto"/>
        <w:ind w:firstLine="435"/>
        <w:rPr>
          <w:rFonts w:asciiTheme="minorEastAsia" w:hAnsiTheme="minorEastAsia" w:eastAsiaTheme="minorEastAsia"/>
          <w:color w:val="auto"/>
          <w:sz w:val="24"/>
          <w:highlight w:val="none"/>
        </w:rPr>
      </w:pPr>
    </w:p>
    <w:p w14:paraId="71DE48D3">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5CAACB3">
      <w:pPr>
        <w:spacing w:line="360" w:lineRule="auto"/>
        <w:ind w:firstLine="435"/>
        <w:rPr>
          <w:rFonts w:hAnsi="宋体" w:eastAsia="宋体"/>
          <w:color w:val="auto"/>
          <w:sz w:val="24"/>
          <w:szCs w:val="28"/>
          <w:highlight w:val="none"/>
          <w:lang w:val="zh-CN"/>
        </w:rPr>
      </w:pPr>
    </w:p>
    <w:p w14:paraId="44D4A97C">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5F283CFC">
      <w:pPr>
        <w:spacing w:line="360" w:lineRule="auto"/>
        <w:rPr>
          <w:rFonts w:ascii="宋体" w:hAnsi="宋体" w:eastAsia="宋体"/>
          <w:color w:val="auto"/>
          <w:sz w:val="24"/>
          <w:szCs w:val="28"/>
          <w:highlight w:val="none"/>
        </w:rPr>
      </w:pPr>
    </w:p>
    <w:p w14:paraId="48DA1F5A">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4CB394B9">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211CD7D2">
      <w:pPr>
        <w:spacing w:line="360" w:lineRule="auto"/>
        <w:ind w:firstLine="435"/>
        <w:rPr>
          <w:rFonts w:asciiTheme="minorEastAsia" w:hAnsiTheme="minorEastAsia" w:eastAsiaTheme="minorEastAsia"/>
          <w:color w:val="auto"/>
          <w:sz w:val="24"/>
          <w:highlight w:val="none"/>
        </w:rPr>
      </w:pPr>
    </w:p>
    <w:p w14:paraId="363BD924">
      <w:pPr>
        <w:spacing w:line="360" w:lineRule="auto"/>
        <w:ind w:firstLine="435"/>
        <w:rPr>
          <w:rFonts w:asciiTheme="minorEastAsia" w:hAnsiTheme="minorEastAsia" w:eastAsiaTheme="minorEastAsia"/>
          <w:color w:val="auto"/>
          <w:sz w:val="24"/>
          <w:highlight w:val="none"/>
        </w:rPr>
      </w:pPr>
    </w:p>
    <w:p w14:paraId="4BF92CA4">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08BF7B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2FAB2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5B8751C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89F750C">
      <w:pPr>
        <w:spacing w:line="360" w:lineRule="auto"/>
        <w:jc w:val="center"/>
        <w:outlineLvl w:val="1"/>
        <w:rPr>
          <w:rFonts w:asciiTheme="minorEastAsia" w:hAnsiTheme="minorEastAsia" w:eastAsiaTheme="minorEastAsia"/>
          <w:b/>
          <w:color w:val="auto"/>
          <w:sz w:val="24"/>
          <w:highlight w:val="none"/>
        </w:rPr>
      </w:pPr>
      <w:bookmarkStart w:id="62" w:name="_Toc6796"/>
      <w:bookmarkStart w:id="63" w:name="_Toc31991"/>
      <w:r>
        <w:rPr>
          <w:rFonts w:hint="eastAsia" w:asciiTheme="minorEastAsia" w:hAnsiTheme="minorEastAsia" w:eastAsiaTheme="minorEastAsia"/>
          <w:b/>
          <w:color w:val="auto"/>
          <w:sz w:val="24"/>
          <w:highlight w:val="none"/>
        </w:rPr>
        <w:t>五、投标分项报价表</w:t>
      </w:r>
      <w:bookmarkEnd w:id="62"/>
      <w:bookmarkEnd w:id="63"/>
    </w:p>
    <w:p w14:paraId="590E5119">
      <w:pPr>
        <w:pStyle w:val="42"/>
        <w:jc w:val="left"/>
        <w:rPr>
          <w:rFonts w:ascii="宋体" w:hAnsi="宋体"/>
          <w:b/>
          <w:bCs/>
          <w:color w:val="auto"/>
          <w:highlight w:val="none"/>
        </w:rPr>
      </w:pPr>
      <w:r>
        <w:rPr>
          <w:rFonts w:hint="eastAsia" w:ascii="宋体" w:hAnsi="宋体"/>
          <w:b/>
          <w:bCs/>
          <w:color w:val="auto"/>
          <w:highlight w:val="none"/>
        </w:rPr>
        <w:t>5-1货物部分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3"/>
        <w:gridCol w:w="1316"/>
        <w:gridCol w:w="1315"/>
        <w:gridCol w:w="671"/>
        <w:gridCol w:w="671"/>
        <w:gridCol w:w="942"/>
        <w:gridCol w:w="939"/>
        <w:gridCol w:w="671"/>
      </w:tblGrid>
      <w:tr w14:paraId="44FC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2CFD447A">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vAlign w:val="center"/>
          </w:tcPr>
          <w:p w14:paraId="66A7B18C">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vAlign w:val="center"/>
          </w:tcPr>
          <w:p w14:paraId="13845C9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1752854A">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vAlign w:val="center"/>
          </w:tcPr>
          <w:p w14:paraId="3F628FD5">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171BD391">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vAlign w:val="center"/>
          </w:tcPr>
          <w:p w14:paraId="175FF557">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vAlign w:val="center"/>
          </w:tcPr>
          <w:p w14:paraId="022D6E91">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vAlign w:val="center"/>
          </w:tcPr>
          <w:p w14:paraId="76EA6AE7">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55208184">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vAlign w:val="center"/>
          </w:tcPr>
          <w:p w14:paraId="3C98FEF7">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12483584">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vAlign w:val="center"/>
          </w:tcPr>
          <w:p w14:paraId="0AB2847E">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0FCD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7FD97764">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tcPr>
          <w:p w14:paraId="5915E3BE">
            <w:pPr>
              <w:rPr>
                <w:rFonts w:ascii="宋体" w:hAnsi="宋体" w:eastAsia="宋体"/>
                <w:color w:val="auto"/>
                <w:sz w:val="24"/>
                <w:highlight w:val="none"/>
              </w:rPr>
            </w:pPr>
          </w:p>
        </w:tc>
        <w:tc>
          <w:tcPr>
            <w:tcW w:w="772" w:type="pct"/>
          </w:tcPr>
          <w:p w14:paraId="695159D8">
            <w:pPr>
              <w:rPr>
                <w:rFonts w:ascii="宋体" w:hAnsi="宋体" w:eastAsia="宋体"/>
                <w:color w:val="auto"/>
                <w:sz w:val="24"/>
                <w:highlight w:val="none"/>
              </w:rPr>
            </w:pPr>
          </w:p>
        </w:tc>
        <w:tc>
          <w:tcPr>
            <w:tcW w:w="772" w:type="pct"/>
          </w:tcPr>
          <w:p w14:paraId="4C8F668C">
            <w:pPr>
              <w:rPr>
                <w:rFonts w:ascii="宋体" w:hAnsi="宋体" w:eastAsia="宋体"/>
                <w:color w:val="auto"/>
                <w:sz w:val="24"/>
                <w:highlight w:val="none"/>
              </w:rPr>
            </w:pPr>
          </w:p>
        </w:tc>
        <w:tc>
          <w:tcPr>
            <w:tcW w:w="394" w:type="pct"/>
          </w:tcPr>
          <w:p w14:paraId="33EE400F">
            <w:pPr>
              <w:rPr>
                <w:rFonts w:ascii="宋体" w:hAnsi="宋体" w:eastAsia="宋体"/>
                <w:color w:val="auto"/>
                <w:sz w:val="24"/>
                <w:highlight w:val="none"/>
              </w:rPr>
            </w:pPr>
          </w:p>
        </w:tc>
        <w:tc>
          <w:tcPr>
            <w:tcW w:w="394" w:type="pct"/>
          </w:tcPr>
          <w:p w14:paraId="661A9246">
            <w:pPr>
              <w:rPr>
                <w:rFonts w:ascii="宋体" w:hAnsi="宋体" w:eastAsia="宋体"/>
                <w:color w:val="auto"/>
                <w:sz w:val="24"/>
                <w:highlight w:val="none"/>
              </w:rPr>
            </w:pPr>
          </w:p>
        </w:tc>
        <w:tc>
          <w:tcPr>
            <w:tcW w:w="551" w:type="pct"/>
          </w:tcPr>
          <w:p w14:paraId="70AAC76B">
            <w:pPr>
              <w:rPr>
                <w:rFonts w:ascii="宋体" w:hAnsi="宋体" w:eastAsia="宋体"/>
                <w:color w:val="auto"/>
                <w:sz w:val="24"/>
                <w:highlight w:val="none"/>
              </w:rPr>
            </w:pPr>
          </w:p>
        </w:tc>
        <w:tc>
          <w:tcPr>
            <w:tcW w:w="551" w:type="pct"/>
          </w:tcPr>
          <w:p w14:paraId="7CC7EF8C">
            <w:pPr>
              <w:rPr>
                <w:rFonts w:ascii="宋体" w:hAnsi="宋体" w:eastAsia="宋体"/>
                <w:color w:val="auto"/>
                <w:sz w:val="24"/>
                <w:highlight w:val="none"/>
              </w:rPr>
            </w:pPr>
          </w:p>
        </w:tc>
        <w:tc>
          <w:tcPr>
            <w:tcW w:w="393" w:type="pct"/>
          </w:tcPr>
          <w:p w14:paraId="0E021A89">
            <w:pPr>
              <w:rPr>
                <w:rFonts w:ascii="宋体" w:hAnsi="宋体" w:eastAsia="宋体"/>
                <w:color w:val="auto"/>
                <w:sz w:val="24"/>
                <w:highlight w:val="none"/>
              </w:rPr>
            </w:pPr>
          </w:p>
        </w:tc>
      </w:tr>
      <w:tr w14:paraId="2048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6C3B304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tcPr>
          <w:p w14:paraId="443B3686">
            <w:pPr>
              <w:rPr>
                <w:rFonts w:ascii="宋体" w:hAnsi="宋体" w:eastAsia="宋体"/>
                <w:color w:val="auto"/>
                <w:sz w:val="24"/>
                <w:highlight w:val="none"/>
              </w:rPr>
            </w:pPr>
          </w:p>
        </w:tc>
        <w:tc>
          <w:tcPr>
            <w:tcW w:w="772" w:type="pct"/>
          </w:tcPr>
          <w:p w14:paraId="3B03707E">
            <w:pPr>
              <w:rPr>
                <w:rFonts w:ascii="宋体" w:hAnsi="宋体" w:eastAsia="宋体"/>
                <w:color w:val="auto"/>
                <w:sz w:val="24"/>
                <w:highlight w:val="none"/>
              </w:rPr>
            </w:pPr>
          </w:p>
        </w:tc>
        <w:tc>
          <w:tcPr>
            <w:tcW w:w="772" w:type="pct"/>
          </w:tcPr>
          <w:p w14:paraId="1B621B2E">
            <w:pPr>
              <w:rPr>
                <w:rFonts w:ascii="宋体" w:hAnsi="宋体" w:eastAsia="宋体"/>
                <w:color w:val="auto"/>
                <w:sz w:val="24"/>
                <w:highlight w:val="none"/>
              </w:rPr>
            </w:pPr>
          </w:p>
        </w:tc>
        <w:tc>
          <w:tcPr>
            <w:tcW w:w="394" w:type="pct"/>
          </w:tcPr>
          <w:p w14:paraId="1BCAA7BE">
            <w:pPr>
              <w:rPr>
                <w:rFonts w:ascii="宋体" w:hAnsi="宋体" w:eastAsia="宋体"/>
                <w:color w:val="auto"/>
                <w:sz w:val="24"/>
                <w:highlight w:val="none"/>
              </w:rPr>
            </w:pPr>
          </w:p>
        </w:tc>
        <w:tc>
          <w:tcPr>
            <w:tcW w:w="394" w:type="pct"/>
          </w:tcPr>
          <w:p w14:paraId="7F3A2EF7">
            <w:pPr>
              <w:rPr>
                <w:rFonts w:ascii="宋体" w:hAnsi="宋体" w:eastAsia="宋体"/>
                <w:color w:val="auto"/>
                <w:sz w:val="24"/>
                <w:highlight w:val="none"/>
              </w:rPr>
            </w:pPr>
          </w:p>
        </w:tc>
        <w:tc>
          <w:tcPr>
            <w:tcW w:w="551" w:type="pct"/>
          </w:tcPr>
          <w:p w14:paraId="64943C1E">
            <w:pPr>
              <w:rPr>
                <w:rFonts w:ascii="宋体" w:hAnsi="宋体" w:eastAsia="宋体"/>
                <w:color w:val="auto"/>
                <w:sz w:val="24"/>
                <w:highlight w:val="none"/>
              </w:rPr>
            </w:pPr>
          </w:p>
        </w:tc>
        <w:tc>
          <w:tcPr>
            <w:tcW w:w="551" w:type="pct"/>
          </w:tcPr>
          <w:p w14:paraId="4DFD7CD5">
            <w:pPr>
              <w:rPr>
                <w:rFonts w:ascii="宋体" w:hAnsi="宋体" w:eastAsia="宋体"/>
                <w:color w:val="auto"/>
                <w:sz w:val="24"/>
                <w:highlight w:val="none"/>
              </w:rPr>
            </w:pPr>
          </w:p>
        </w:tc>
        <w:tc>
          <w:tcPr>
            <w:tcW w:w="393" w:type="pct"/>
          </w:tcPr>
          <w:p w14:paraId="2A5BCDD9">
            <w:pPr>
              <w:rPr>
                <w:rFonts w:ascii="宋体" w:hAnsi="宋体" w:eastAsia="宋体"/>
                <w:color w:val="auto"/>
                <w:sz w:val="24"/>
                <w:highlight w:val="none"/>
              </w:rPr>
            </w:pPr>
          </w:p>
        </w:tc>
      </w:tr>
      <w:tr w14:paraId="0880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462272DF">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tcPr>
          <w:p w14:paraId="563B52F0">
            <w:pPr>
              <w:rPr>
                <w:rFonts w:ascii="宋体" w:hAnsi="宋体" w:eastAsia="宋体"/>
                <w:color w:val="auto"/>
                <w:sz w:val="24"/>
                <w:highlight w:val="none"/>
              </w:rPr>
            </w:pPr>
          </w:p>
        </w:tc>
        <w:tc>
          <w:tcPr>
            <w:tcW w:w="772" w:type="pct"/>
          </w:tcPr>
          <w:p w14:paraId="623816EE">
            <w:pPr>
              <w:rPr>
                <w:rFonts w:ascii="宋体" w:hAnsi="宋体" w:eastAsia="宋体"/>
                <w:color w:val="auto"/>
                <w:sz w:val="24"/>
                <w:highlight w:val="none"/>
              </w:rPr>
            </w:pPr>
          </w:p>
        </w:tc>
        <w:tc>
          <w:tcPr>
            <w:tcW w:w="772" w:type="pct"/>
          </w:tcPr>
          <w:p w14:paraId="378E8B6C">
            <w:pPr>
              <w:rPr>
                <w:rFonts w:ascii="宋体" w:hAnsi="宋体" w:eastAsia="宋体"/>
                <w:color w:val="auto"/>
                <w:sz w:val="24"/>
                <w:highlight w:val="none"/>
              </w:rPr>
            </w:pPr>
          </w:p>
        </w:tc>
        <w:tc>
          <w:tcPr>
            <w:tcW w:w="394" w:type="pct"/>
          </w:tcPr>
          <w:p w14:paraId="1FF3281B">
            <w:pPr>
              <w:rPr>
                <w:rFonts w:ascii="宋体" w:hAnsi="宋体" w:eastAsia="宋体"/>
                <w:color w:val="auto"/>
                <w:sz w:val="24"/>
                <w:highlight w:val="none"/>
              </w:rPr>
            </w:pPr>
          </w:p>
        </w:tc>
        <w:tc>
          <w:tcPr>
            <w:tcW w:w="394" w:type="pct"/>
          </w:tcPr>
          <w:p w14:paraId="37785E59">
            <w:pPr>
              <w:rPr>
                <w:rFonts w:ascii="宋体" w:hAnsi="宋体" w:eastAsia="宋体"/>
                <w:color w:val="auto"/>
                <w:sz w:val="24"/>
                <w:highlight w:val="none"/>
              </w:rPr>
            </w:pPr>
          </w:p>
        </w:tc>
        <w:tc>
          <w:tcPr>
            <w:tcW w:w="551" w:type="pct"/>
          </w:tcPr>
          <w:p w14:paraId="0B7BE317">
            <w:pPr>
              <w:rPr>
                <w:rFonts w:ascii="宋体" w:hAnsi="宋体" w:eastAsia="宋体"/>
                <w:color w:val="auto"/>
                <w:sz w:val="24"/>
                <w:highlight w:val="none"/>
              </w:rPr>
            </w:pPr>
          </w:p>
        </w:tc>
        <w:tc>
          <w:tcPr>
            <w:tcW w:w="551" w:type="pct"/>
          </w:tcPr>
          <w:p w14:paraId="152188CB">
            <w:pPr>
              <w:rPr>
                <w:rFonts w:ascii="宋体" w:hAnsi="宋体" w:eastAsia="宋体"/>
                <w:color w:val="auto"/>
                <w:sz w:val="24"/>
                <w:highlight w:val="none"/>
              </w:rPr>
            </w:pPr>
          </w:p>
        </w:tc>
        <w:tc>
          <w:tcPr>
            <w:tcW w:w="393" w:type="pct"/>
          </w:tcPr>
          <w:p w14:paraId="7E6AE8D3">
            <w:pPr>
              <w:rPr>
                <w:rFonts w:ascii="宋体" w:hAnsi="宋体" w:eastAsia="宋体"/>
                <w:color w:val="auto"/>
                <w:sz w:val="24"/>
                <w:highlight w:val="none"/>
              </w:rPr>
            </w:pPr>
          </w:p>
        </w:tc>
      </w:tr>
      <w:tr w14:paraId="5CB9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164044C4">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tcPr>
          <w:p w14:paraId="523796D6">
            <w:pPr>
              <w:rPr>
                <w:rFonts w:ascii="宋体" w:hAnsi="宋体" w:eastAsia="宋体"/>
                <w:color w:val="auto"/>
                <w:sz w:val="24"/>
                <w:highlight w:val="none"/>
              </w:rPr>
            </w:pPr>
          </w:p>
        </w:tc>
        <w:tc>
          <w:tcPr>
            <w:tcW w:w="772" w:type="pct"/>
          </w:tcPr>
          <w:p w14:paraId="7655B74C">
            <w:pPr>
              <w:rPr>
                <w:rFonts w:ascii="宋体" w:hAnsi="宋体" w:eastAsia="宋体"/>
                <w:color w:val="auto"/>
                <w:sz w:val="24"/>
                <w:highlight w:val="none"/>
              </w:rPr>
            </w:pPr>
          </w:p>
        </w:tc>
        <w:tc>
          <w:tcPr>
            <w:tcW w:w="772" w:type="pct"/>
          </w:tcPr>
          <w:p w14:paraId="6551895A">
            <w:pPr>
              <w:rPr>
                <w:rFonts w:ascii="宋体" w:hAnsi="宋体" w:eastAsia="宋体"/>
                <w:color w:val="auto"/>
                <w:sz w:val="24"/>
                <w:highlight w:val="none"/>
              </w:rPr>
            </w:pPr>
          </w:p>
        </w:tc>
        <w:tc>
          <w:tcPr>
            <w:tcW w:w="394" w:type="pct"/>
          </w:tcPr>
          <w:p w14:paraId="05C0DE93">
            <w:pPr>
              <w:rPr>
                <w:rFonts w:ascii="宋体" w:hAnsi="宋体" w:eastAsia="宋体"/>
                <w:color w:val="auto"/>
                <w:sz w:val="24"/>
                <w:highlight w:val="none"/>
              </w:rPr>
            </w:pPr>
          </w:p>
        </w:tc>
        <w:tc>
          <w:tcPr>
            <w:tcW w:w="394" w:type="pct"/>
          </w:tcPr>
          <w:p w14:paraId="2A203C5C">
            <w:pPr>
              <w:rPr>
                <w:rFonts w:ascii="宋体" w:hAnsi="宋体" w:eastAsia="宋体"/>
                <w:color w:val="auto"/>
                <w:sz w:val="24"/>
                <w:highlight w:val="none"/>
              </w:rPr>
            </w:pPr>
          </w:p>
        </w:tc>
        <w:tc>
          <w:tcPr>
            <w:tcW w:w="551" w:type="pct"/>
          </w:tcPr>
          <w:p w14:paraId="06398302">
            <w:pPr>
              <w:rPr>
                <w:rFonts w:ascii="宋体" w:hAnsi="宋体" w:eastAsia="宋体"/>
                <w:color w:val="auto"/>
                <w:sz w:val="24"/>
                <w:highlight w:val="none"/>
              </w:rPr>
            </w:pPr>
          </w:p>
        </w:tc>
        <w:tc>
          <w:tcPr>
            <w:tcW w:w="551" w:type="pct"/>
          </w:tcPr>
          <w:p w14:paraId="3FDEB7C6">
            <w:pPr>
              <w:rPr>
                <w:rFonts w:ascii="宋体" w:hAnsi="宋体" w:eastAsia="宋体"/>
                <w:color w:val="auto"/>
                <w:sz w:val="24"/>
                <w:highlight w:val="none"/>
              </w:rPr>
            </w:pPr>
          </w:p>
        </w:tc>
        <w:tc>
          <w:tcPr>
            <w:tcW w:w="393" w:type="pct"/>
          </w:tcPr>
          <w:p w14:paraId="6ABD9DBA">
            <w:pPr>
              <w:rPr>
                <w:rFonts w:ascii="宋体" w:hAnsi="宋体" w:eastAsia="宋体"/>
                <w:color w:val="auto"/>
                <w:sz w:val="24"/>
                <w:highlight w:val="none"/>
              </w:rPr>
            </w:pPr>
          </w:p>
        </w:tc>
      </w:tr>
      <w:tr w14:paraId="0EE8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vAlign w:val="center"/>
          </w:tcPr>
          <w:p w14:paraId="4A770168">
            <w:pPr>
              <w:jc w:val="center"/>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45" w:type="pct"/>
            <w:gridSpan w:val="2"/>
          </w:tcPr>
          <w:p w14:paraId="7B3ADDBE">
            <w:pPr>
              <w:rPr>
                <w:rFonts w:ascii="宋体" w:hAnsi="宋体" w:eastAsia="宋体"/>
                <w:color w:val="auto"/>
                <w:sz w:val="24"/>
                <w:highlight w:val="none"/>
              </w:rPr>
            </w:pPr>
          </w:p>
        </w:tc>
      </w:tr>
    </w:tbl>
    <w:p w14:paraId="5F216346">
      <w:pPr>
        <w:pStyle w:val="42"/>
        <w:rPr>
          <w:rFonts w:ascii="宋体" w:hAnsi="宋体"/>
          <w:b/>
          <w:bCs/>
          <w:i/>
          <w:iCs/>
          <w:color w:val="auto"/>
          <w:highlight w:val="none"/>
        </w:rPr>
      </w:pPr>
      <w:r>
        <w:rPr>
          <w:rFonts w:hint="eastAsia" w:ascii="宋体" w:hAnsi="宋体"/>
          <w:b/>
          <w:bCs/>
          <w:color w:val="auto"/>
          <w:highlight w:val="none"/>
        </w:rPr>
        <w:t>5-2服务部分</w:t>
      </w:r>
      <w:r>
        <w:rPr>
          <w:rFonts w:hint="eastAsia" w:ascii="宋体" w:hAnsi="宋体"/>
          <w:b/>
          <w:bCs/>
          <w:i/>
          <w:iCs/>
          <w:color w:val="auto"/>
          <w:highlight w:val="none"/>
        </w:rPr>
        <w:t>（仅供参考，投标人可自行制作格式）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6"/>
        <w:gridCol w:w="1699"/>
        <w:gridCol w:w="1566"/>
      </w:tblGrid>
      <w:tr w14:paraId="0EB1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2FB54FE9">
            <w:pPr>
              <w:jc w:val="center"/>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vAlign w:val="center"/>
          </w:tcPr>
          <w:p w14:paraId="20F92235">
            <w:pPr>
              <w:jc w:val="center"/>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vAlign w:val="center"/>
          </w:tcPr>
          <w:p w14:paraId="21B338C6">
            <w:pPr>
              <w:jc w:val="center"/>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vAlign w:val="center"/>
          </w:tcPr>
          <w:p w14:paraId="5D4BA22C">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vAlign w:val="center"/>
          </w:tcPr>
          <w:p w14:paraId="665CF295">
            <w:pPr>
              <w:jc w:val="center"/>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468E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vAlign w:val="center"/>
          </w:tcPr>
          <w:p w14:paraId="0C31A53D">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vAlign w:val="center"/>
          </w:tcPr>
          <w:p w14:paraId="6697B942">
            <w:pPr>
              <w:jc w:val="center"/>
              <w:rPr>
                <w:rFonts w:ascii="宋体" w:hAnsi="宋体" w:eastAsia="宋体"/>
                <w:color w:val="auto"/>
                <w:sz w:val="24"/>
                <w:highlight w:val="none"/>
              </w:rPr>
            </w:pPr>
          </w:p>
        </w:tc>
        <w:tc>
          <w:tcPr>
            <w:tcW w:w="796" w:type="pct"/>
            <w:vAlign w:val="center"/>
          </w:tcPr>
          <w:p w14:paraId="52675DFB">
            <w:pPr>
              <w:jc w:val="center"/>
              <w:rPr>
                <w:rFonts w:ascii="宋体" w:hAnsi="宋体" w:eastAsia="宋体"/>
                <w:color w:val="auto"/>
                <w:sz w:val="24"/>
                <w:highlight w:val="none"/>
              </w:rPr>
            </w:pPr>
          </w:p>
        </w:tc>
        <w:tc>
          <w:tcPr>
            <w:tcW w:w="996" w:type="pct"/>
            <w:vAlign w:val="center"/>
          </w:tcPr>
          <w:p w14:paraId="32B20654">
            <w:pPr>
              <w:jc w:val="center"/>
              <w:rPr>
                <w:rFonts w:ascii="宋体" w:hAnsi="宋体" w:eastAsia="宋体"/>
                <w:color w:val="auto"/>
                <w:sz w:val="24"/>
                <w:highlight w:val="none"/>
              </w:rPr>
            </w:pPr>
          </w:p>
        </w:tc>
        <w:tc>
          <w:tcPr>
            <w:tcW w:w="919" w:type="pct"/>
            <w:vAlign w:val="center"/>
          </w:tcPr>
          <w:p w14:paraId="37BE3CC6">
            <w:pPr>
              <w:jc w:val="center"/>
              <w:rPr>
                <w:rFonts w:ascii="宋体" w:hAnsi="宋体" w:eastAsia="宋体"/>
                <w:color w:val="auto"/>
                <w:sz w:val="24"/>
                <w:highlight w:val="none"/>
              </w:rPr>
            </w:pPr>
          </w:p>
        </w:tc>
      </w:tr>
      <w:tr w14:paraId="7380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4C959DB8">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vAlign w:val="center"/>
          </w:tcPr>
          <w:p w14:paraId="71E991B2">
            <w:pPr>
              <w:jc w:val="center"/>
              <w:rPr>
                <w:rFonts w:ascii="宋体" w:hAnsi="宋体" w:eastAsia="宋体"/>
                <w:color w:val="auto"/>
                <w:sz w:val="24"/>
                <w:highlight w:val="none"/>
              </w:rPr>
            </w:pPr>
          </w:p>
        </w:tc>
        <w:tc>
          <w:tcPr>
            <w:tcW w:w="796" w:type="pct"/>
            <w:vAlign w:val="center"/>
          </w:tcPr>
          <w:p w14:paraId="697E97D2">
            <w:pPr>
              <w:jc w:val="center"/>
              <w:rPr>
                <w:rFonts w:ascii="宋体" w:hAnsi="宋体" w:eastAsia="宋体"/>
                <w:color w:val="auto"/>
                <w:sz w:val="24"/>
                <w:highlight w:val="none"/>
              </w:rPr>
            </w:pPr>
          </w:p>
        </w:tc>
        <w:tc>
          <w:tcPr>
            <w:tcW w:w="996" w:type="pct"/>
            <w:vAlign w:val="center"/>
          </w:tcPr>
          <w:p w14:paraId="4DCA4CEA">
            <w:pPr>
              <w:jc w:val="center"/>
              <w:rPr>
                <w:rFonts w:ascii="宋体" w:hAnsi="宋体" w:eastAsia="宋体"/>
                <w:color w:val="auto"/>
                <w:sz w:val="24"/>
                <w:highlight w:val="none"/>
              </w:rPr>
            </w:pPr>
          </w:p>
        </w:tc>
        <w:tc>
          <w:tcPr>
            <w:tcW w:w="919" w:type="pct"/>
            <w:vAlign w:val="center"/>
          </w:tcPr>
          <w:p w14:paraId="336CBA46">
            <w:pPr>
              <w:jc w:val="center"/>
              <w:rPr>
                <w:rFonts w:ascii="宋体" w:hAnsi="宋体" w:eastAsia="宋体"/>
                <w:color w:val="auto"/>
                <w:sz w:val="24"/>
                <w:highlight w:val="none"/>
              </w:rPr>
            </w:pPr>
          </w:p>
        </w:tc>
      </w:tr>
      <w:tr w14:paraId="5367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38DA1E07">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vAlign w:val="center"/>
          </w:tcPr>
          <w:p w14:paraId="4B96E0A6">
            <w:pPr>
              <w:jc w:val="center"/>
              <w:rPr>
                <w:rFonts w:ascii="宋体" w:hAnsi="宋体" w:eastAsia="宋体"/>
                <w:color w:val="auto"/>
                <w:sz w:val="24"/>
                <w:highlight w:val="none"/>
              </w:rPr>
            </w:pPr>
          </w:p>
        </w:tc>
        <w:tc>
          <w:tcPr>
            <w:tcW w:w="796" w:type="pct"/>
            <w:vAlign w:val="center"/>
          </w:tcPr>
          <w:p w14:paraId="028CA859">
            <w:pPr>
              <w:jc w:val="center"/>
              <w:rPr>
                <w:rFonts w:ascii="宋体" w:hAnsi="宋体" w:eastAsia="宋体"/>
                <w:color w:val="auto"/>
                <w:sz w:val="24"/>
                <w:highlight w:val="none"/>
              </w:rPr>
            </w:pPr>
          </w:p>
        </w:tc>
        <w:tc>
          <w:tcPr>
            <w:tcW w:w="996" w:type="pct"/>
            <w:vAlign w:val="center"/>
          </w:tcPr>
          <w:p w14:paraId="0AAF7938">
            <w:pPr>
              <w:jc w:val="center"/>
              <w:rPr>
                <w:rFonts w:ascii="宋体" w:hAnsi="宋体" w:eastAsia="宋体"/>
                <w:color w:val="auto"/>
                <w:sz w:val="24"/>
                <w:highlight w:val="none"/>
              </w:rPr>
            </w:pPr>
          </w:p>
        </w:tc>
        <w:tc>
          <w:tcPr>
            <w:tcW w:w="919" w:type="pct"/>
            <w:vAlign w:val="center"/>
          </w:tcPr>
          <w:p w14:paraId="57AC71EC">
            <w:pPr>
              <w:jc w:val="center"/>
              <w:rPr>
                <w:rFonts w:ascii="宋体" w:hAnsi="宋体" w:eastAsia="宋体"/>
                <w:color w:val="auto"/>
                <w:sz w:val="24"/>
                <w:highlight w:val="none"/>
              </w:rPr>
            </w:pPr>
          </w:p>
        </w:tc>
      </w:tr>
      <w:tr w14:paraId="199A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501D243C">
            <w:pPr>
              <w:jc w:val="center"/>
              <w:rPr>
                <w:rFonts w:ascii="宋体" w:hAnsi="宋体" w:eastAsia="宋体"/>
                <w:color w:val="auto"/>
                <w:sz w:val="24"/>
                <w:highlight w:val="none"/>
              </w:rPr>
            </w:pPr>
            <w:r>
              <w:rPr>
                <w:rFonts w:ascii="宋体" w:hAnsi="宋体" w:eastAsia="宋体"/>
                <w:color w:val="auto"/>
                <w:sz w:val="24"/>
                <w:highlight w:val="none"/>
              </w:rPr>
              <w:t>…</w:t>
            </w:r>
          </w:p>
        </w:tc>
        <w:tc>
          <w:tcPr>
            <w:tcW w:w="1824" w:type="pct"/>
            <w:vAlign w:val="center"/>
          </w:tcPr>
          <w:p w14:paraId="56597F5B">
            <w:pPr>
              <w:jc w:val="center"/>
              <w:rPr>
                <w:rFonts w:ascii="宋体" w:hAnsi="宋体" w:eastAsia="宋体"/>
                <w:color w:val="auto"/>
                <w:sz w:val="24"/>
                <w:highlight w:val="none"/>
              </w:rPr>
            </w:pPr>
          </w:p>
        </w:tc>
        <w:tc>
          <w:tcPr>
            <w:tcW w:w="796" w:type="pct"/>
            <w:vAlign w:val="center"/>
          </w:tcPr>
          <w:p w14:paraId="587D215D">
            <w:pPr>
              <w:jc w:val="center"/>
              <w:rPr>
                <w:rFonts w:ascii="宋体" w:hAnsi="宋体" w:eastAsia="宋体"/>
                <w:color w:val="auto"/>
                <w:sz w:val="24"/>
                <w:highlight w:val="none"/>
              </w:rPr>
            </w:pPr>
          </w:p>
        </w:tc>
        <w:tc>
          <w:tcPr>
            <w:tcW w:w="996" w:type="pct"/>
            <w:vAlign w:val="center"/>
          </w:tcPr>
          <w:p w14:paraId="146B1C31">
            <w:pPr>
              <w:jc w:val="center"/>
              <w:rPr>
                <w:rFonts w:ascii="宋体" w:hAnsi="宋体" w:eastAsia="宋体"/>
                <w:color w:val="auto"/>
                <w:sz w:val="24"/>
                <w:highlight w:val="none"/>
              </w:rPr>
            </w:pPr>
          </w:p>
        </w:tc>
        <w:tc>
          <w:tcPr>
            <w:tcW w:w="919" w:type="pct"/>
            <w:vAlign w:val="center"/>
          </w:tcPr>
          <w:p w14:paraId="08AD5B5A">
            <w:pPr>
              <w:jc w:val="center"/>
              <w:rPr>
                <w:rFonts w:ascii="宋体" w:hAnsi="宋体" w:eastAsia="宋体"/>
                <w:color w:val="auto"/>
                <w:sz w:val="24"/>
                <w:highlight w:val="none"/>
              </w:rPr>
            </w:pPr>
          </w:p>
        </w:tc>
      </w:tr>
      <w:tr w14:paraId="75C9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4F7A27B5">
            <w:pPr>
              <w:jc w:val="center"/>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vAlign w:val="center"/>
          </w:tcPr>
          <w:p w14:paraId="63F38E2E">
            <w:pPr>
              <w:jc w:val="center"/>
              <w:rPr>
                <w:rFonts w:ascii="宋体" w:hAnsi="宋体" w:eastAsia="宋体"/>
                <w:color w:val="auto"/>
                <w:sz w:val="24"/>
                <w:highlight w:val="none"/>
              </w:rPr>
            </w:pPr>
          </w:p>
        </w:tc>
      </w:tr>
    </w:tbl>
    <w:p w14:paraId="48DF19AF">
      <w:pPr>
        <w:pStyle w:val="42"/>
        <w:rPr>
          <w:rFonts w:ascii="宋体" w:hAnsi="宋体"/>
          <w:b/>
          <w:bCs/>
          <w:color w:val="auto"/>
          <w:highlight w:val="none"/>
        </w:rPr>
      </w:pPr>
      <w:r>
        <w:rPr>
          <w:rFonts w:hint="eastAsia" w:ascii="宋体" w:hAnsi="宋体"/>
          <w:b/>
          <w:bCs/>
          <w:color w:val="auto"/>
          <w:highlight w:val="none"/>
        </w:rPr>
        <w:t>5-3 符合本国产品标准的产品成本之和占比</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0"/>
        <w:gridCol w:w="1562"/>
      </w:tblGrid>
      <w:tr w14:paraId="285F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6960" w:type="dxa"/>
            <w:vAlign w:val="center"/>
          </w:tcPr>
          <w:p w14:paraId="16240FE0">
            <w:pPr>
              <w:spacing w:line="360" w:lineRule="auto"/>
              <w:rPr>
                <w:rFonts w:ascii="宋体" w:hAnsi="宋体" w:eastAsia="宋体"/>
                <w:b/>
                <w:bCs/>
                <w:color w:val="auto"/>
                <w:szCs w:val="21"/>
                <w:highlight w:val="none"/>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562" w:type="dxa"/>
            <w:vAlign w:val="center"/>
          </w:tcPr>
          <w:p w14:paraId="22393803">
            <w:pPr>
              <w:spacing w:line="360" w:lineRule="auto"/>
              <w:rPr>
                <w:rFonts w:ascii="宋体" w:hAnsi="宋体" w:eastAsia="宋体"/>
                <w:b/>
                <w:bCs/>
                <w:color w:val="auto"/>
                <w:szCs w:val="21"/>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Times New Roman"/>
                <w:bCs/>
                <w:color w:val="auto"/>
                <w:szCs w:val="24"/>
                <w:highlight w:val="none"/>
              </w:rPr>
              <w:t>%</w:t>
            </w:r>
          </w:p>
        </w:tc>
      </w:tr>
      <w:tr w14:paraId="4839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8522" w:type="dxa"/>
            <w:gridSpan w:val="2"/>
            <w:vAlign w:val="center"/>
          </w:tcPr>
          <w:p w14:paraId="5D4E45CC">
            <w:pPr>
              <w:tabs>
                <w:tab w:val="left" w:pos="4620"/>
              </w:tabs>
              <w:spacing w:line="360" w:lineRule="auto"/>
              <w:jc w:val="left"/>
              <w:rPr>
                <w:rFonts w:ascii="宋体" w:hAnsi="宋体" w:eastAsia="宋体" w:cs="Times New Roman"/>
                <w:b/>
                <w:color w:val="auto"/>
                <w:szCs w:val="24"/>
                <w:highlight w:val="none"/>
              </w:rPr>
            </w:pPr>
            <w:r>
              <w:rPr>
                <w:rFonts w:hint="eastAsia" w:ascii="宋体" w:hAnsi="宋体" w:eastAsia="宋体" w:cs="Times New Roman"/>
                <w:b/>
                <w:color w:val="auto"/>
                <w:szCs w:val="24"/>
                <w:highlight w:val="none"/>
              </w:rPr>
              <w:t>提醒：</w:t>
            </w:r>
          </w:p>
          <w:p w14:paraId="0575719E">
            <w:pPr>
              <w:tabs>
                <w:tab w:val="left" w:pos="4620"/>
              </w:tabs>
              <w:spacing w:line="360" w:lineRule="auto"/>
              <w:jc w:val="left"/>
              <w:rPr>
                <w:rFonts w:ascii="宋体" w:hAnsi="宋体" w:eastAsia="宋体" w:cs="Times New Roman"/>
                <w:bCs/>
                <w:color w:val="auto"/>
                <w:szCs w:val="24"/>
                <w:highlight w:val="none"/>
              </w:rPr>
            </w:pPr>
            <w:r>
              <w:rPr>
                <w:rFonts w:hint="eastAsia" w:ascii="宋体" w:hAnsi="宋体" w:eastAsia="宋体" w:cs="Times New Roman"/>
                <w:bCs/>
                <w:color w:val="auto"/>
                <w:szCs w:val="24"/>
                <w:highlight w:val="none"/>
              </w:rPr>
              <w:t>1.投标人为该采购项目或者采购包提供的符合本国产品标准的产品成本之和占该投标人提供的全部产品成本之和的比例达到80%以上时，对该投标人提供的全部产品给予价格评审优惠。</w:t>
            </w:r>
          </w:p>
          <w:p w14:paraId="41A9381E">
            <w:pPr>
              <w:spacing w:line="360" w:lineRule="auto"/>
              <w:rPr>
                <w:rFonts w:ascii="宋体" w:hAnsi="宋体" w:eastAsia="宋体" w:cs="Times New Roman"/>
                <w:bCs/>
                <w:color w:val="auto"/>
                <w:szCs w:val="24"/>
                <w:highlight w:val="none"/>
              </w:rPr>
            </w:pPr>
            <w:r>
              <w:rPr>
                <w:rFonts w:hint="eastAsia" w:ascii="宋体" w:hAnsi="宋体" w:eastAsia="宋体" w:cs="Times New Roman"/>
                <w:bCs/>
                <w:color w:val="auto"/>
                <w:szCs w:val="24"/>
                <w:highlight w:val="none"/>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D1C7C24">
            <w:pPr>
              <w:spacing w:line="360" w:lineRule="auto"/>
              <w:rPr>
                <w:rFonts w:ascii="宋体" w:hAnsi="宋体" w:eastAsia="宋体" w:cs="Times New Roman"/>
                <w:bCs/>
                <w:color w:val="auto"/>
                <w:szCs w:val="24"/>
                <w:highlight w:val="none"/>
              </w:rPr>
            </w:pPr>
            <w:r>
              <w:rPr>
                <w:rFonts w:hint="eastAsia" w:ascii="宋体" w:hAnsi="宋体" w:eastAsia="宋体" w:cs="Times New Roman"/>
                <w:bCs/>
                <w:color w:val="auto"/>
                <w:szCs w:val="24"/>
                <w:highlight w:val="none"/>
              </w:rPr>
              <w:t>3.</w:t>
            </w:r>
            <w:r>
              <w:rPr>
                <w:rFonts w:hint="eastAsia" w:ascii="宋体" w:hAnsi="宋体" w:eastAsia="宋体" w:cs="宋体"/>
                <w:bCs/>
                <w:color w:val="auto"/>
                <w:szCs w:val="21"/>
                <w:highlight w:val="none"/>
                <w:lang w:bidi="ar"/>
              </w:rPr>
              <w:t>上表中全部产品成本之和是指表5-1和表5-2包含的全部货物、服务产品成本之和。</w:t>
            </w:r>
          </w:p>
        </w:tc>
      </w:tr>
    </w:tbl>
    <w:p w14:paraId="783AAD2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37EA4E0">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4057A40">
      <w:pPr>
        <w:spacing w:line="360" w:lineRule="auto"/>
        <w:rPr>
          <w:rFonts w:ascii="宋体" w:hAnsi="宋体" w:eastAsia="宋体"/>
          <w:b/>
          <w:bCs/>
          <w:color w:val="auto"/>
          <w:szCs w:val="21"/>
          <w:highlight w:val="none"/>
        </w:rPr>
      </w:pPr>
      <w:r>
        <w:rPr>
          <w:rFonts w:hint="eastAsia" w:ascii="宋体" w:hAnsi="宋体" w:eastAsia="宋体"/>
          <w:b/>
          <w:bCs/>
          <w:color w:val="auto"/>
          <w:szCs w:val="21"/>
          <w:highlight w:val="none"/>
        </w:rPr>
        <w:t>注：</w:t>
      </w:r>
    </w:p>
    <w:p w14:paraId="5530D0B3">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1.表5-1中须明确列出所投产品的货物名称、品牌、型号规格、原产地及生产厂商，否则可能导致</w:t>
      </w:r>
      <w:r>
        <w:rPr>
          <w:rFonts w:hint="eastAsia" w:ascii="宋体" w:hAnsi="宋体" w:eastAsia="宋体"/>
          <w:b/>
          <w:bCs/>
          <w:color w:val="auto"/>
          <w:szCs w:val="21"/>
          <w:highlight w:val="none"/>
        </w:rPr>
        <w:t>投标无效。</w:t>
      </w:r>
    </w:p>
    <w:p w14:paraId="42C3DB9C">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2.上述报价为投标人完成本项目内容的全部费用（总报价为表5-1和表5-2合计金额之和），如有漏项或缺项，自行承担全部责任。</w:t>
      </w:r>
    </w:p>
    <w:p w14:paraId="7224CE57">
      <w:pPr>
        <w:spacing w:line="360" w:lineRule="auto"/>
        <w:rPr>
          <w:rFonts w:hint="default" w:ascii="宋体" w:hAnsi="宋体" w:eastAsia="宋体"/>
          <w:color w:val="auto"/>
          <w:szCs w:val="21"/>
          <w:highlight w:val="none"/>
        </w:rPr>
      </w:pPr>
      <w:r>
        <w:rPr>
          <w:rFonts w:hint="eastAsia" w:ascii="宋体" w:hAnsi="宋体" w:eastAsia="宋体"/>
          <w:color w:val="auto"/>
          <w:szCs w:val="21"/>
          <w:highlight w:val="none"/>
          <w:lang w:val="en-US" w:eastAsia="zh-CN"/>
        </w:rPr>
        <w:t>3.</w:t>
      </w:r>
      <w:r>
        <w:rPr>
          <w:rFonts w:hint="default" w:ascii="宋体" w:hAnsi="宋体" w:eastAsia="宋体"/>
          <w:color w:val="auto"/>
          <w:szCs w:val="21"/>
          <w:highlight w:val="none"/>
        </w:rPr>
        <w:t>报价均包括了含采购设备价款、运输、装卸、保险、安装调试费、税费（含进口从属税费等）、技术服务费、售后服务、人员培训及其他等一切相费用。</w:t>
      </w:r>
    </w:p>
    <w:p w14:paraId="095F5350">
      <w:pPr>
        <w:spacing w:line="360" w:lineRule="auto"/>
        <w:rPr>
          <w:rFonts w:asciiTheme="minorEastAsia" w:hAnsiTheme="minorEastAsia" w:eastAsiaTheme="minorEastAsia"/>
          <w:color w:val="auto"/>
          <w:sz w:val="24"/>
          <w:highlight w:val="none"/>
        </w:rPr>
      </w:pPr>
      <w:r>
        <w:rPr>
          <w:rFonts w:hint="eastAsia" w:ascii="宋体" w:hAnsi="宋体" w:eastAsia="宋体"/>
          <w:color w:val="auto"/>
          <w:szCs w:val="21"/>
          <w:highlight w:val="none"/>
          <w:lang w:val="en-US" w:eastAsia="zh-CN"/>
        </w:rPr>
        <w:t>4</w:t>
      </w:r>
      <w:r>
        <w:rPr>
          <w:rFonts w:hint="default" w:ascii="宋体" w:hAnsi="宋体" w:eastAsia="宋体"/>
          <w:color w:val="auto"/>
          <w:szCs w:val="21"/>
          <w:highlight w:val="none"/>
        </w:rPr>
        <w:t>.上表</w:t>
      </w:r>
      <w:r>
        <w:rPr>
          <w:rFonts w:hint="eastAsia" w:ascii="宋体" w:hAnsi="宋体" w:eastAsia="宋体"/>
          <w:color w:val="auto"/>
          <w:szCs w:val="21"/>
          <w:highlight w:val="none"/>
        </w:rPr>
        <w:t>表5-1</w:t>
      </w:r>
      <w:r>
        <w:rPr>
          <w:rFonts w:hint="default" w:ascii="宋体" w:hAnsi="宋体" w:eastAsia="宋体"/>
          <w:color w:val="auto"/>
          <w:szCs w:val="21"/>
          <w:highlight w:val="none"/>
        </w:rPr>
        <w:t>单价必须填列；如果采购数量发生变化，按实际数量结算，单价不变。</w:t>
      </w:r>
      <w:r>
        <w:rPr>
          <w:rFonts w:asciiTheme="minorEastAsia" w:hAnsiTheme="minorEastAsia" w:eastAsiaTheme="minorEastAsia"/>
          <w:color w:val="auto"/>
          <w:sz w:val="24"/>
          <w:highlight w:val="none"/>
        </w:rPr>
        <w:br w:type="page"/>
      </w:r>
    </w:p>
    <w:p w14:paraId="3249EA70">
      <w:pPr>
        <w:spacing w:line="360" w:lineRule="auto"/>
        <w:jc w:val="center"/>
        <w:outlineLvl w:val="1"/>
        <w:rPr>
          <w:rFonts w:asciiTheme="minorEastAsia" w:hAnsiTheme="minorEastAsia" w:eastAsiaTheme="minorEastAsia"/>
          <w:b/>
          <w:color w:val="auto"/>
          <w:sz w:val="24"/>
          <w:highlight w:val="none"/>
        </w:rPr>
      </w:pPr>
      <w:bookmarkStart w:id="64" w:name="_Toc20329"/>
      <w:bookmarkStart w:id="65" w:name="_Toc11940"/>
      <w:r>
        <w:rPr>
          <w:rFonts w:hint="eastAsia" w:asciiTheme="minorEastAsia" w:hAnsiTheme="minorEastAsia" w:eastAsiaTheme="minorEastAsia"/>
          <w:b/>
          <w:color w:val="auto"/>
          <w:sz w:val="24"/>
          <w:highlight w:val="none"/>
        </w:rPr>
        <w:t>六、投标响应表</w:t>
      </w:r>
      <w:bookmarkEnd w:id="64"/>
      <w:bookmarkEnd w:id="65"/>
    </w:p>
    <w:p w14:paraId="3BFD7DC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38E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37AF1D8">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D2AE2F4">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FD6F84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289C020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1BBA535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071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DE67594">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64A8CF61">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5FE59BF">
            <w:pPr>
              <w:jc w:val="center"/>
              <w:rPr>
                <w:rFonts w:asciiTheme="minorEastAsia" w:hAnsiTheme="minorEastAsia" w:eastAsiaTheme="minorEastAsia"/>
                <w:color w:val="auto"/>
                <w:sz w:val="24"/>
                <w:highlight w:val="none"/>
              </w:rPr>
            </w:pPr>
          </w:p>
        </w:tc>
        <w:tc>
          <w:tcPr>
            <w:tcW w:w="1510" w:type="pct"/>
            <w:vAlign w:val="center"/>
          </w:tcPr>
          <w:p w14:paraId="7AAC456B">
            <w:pPr>
              <w:jc w:val="center"/>
              <w:rPr>
                <w:rFonts w:asciiTheme="minorEastAsia" w:hAnsiTheme="minorEastAsia" w:eastAsiaTheme="minorEastAsia"/>
                <w:color w:val="auto"/>
                <w:sz w:val="24"/>
                <w:highlight w:val="none"/>
              </w:rPr>
            </w:pPr>
          </w:p>
        </w:tc>
        <w:tc>
          <w:tcPr>
            <w:tcW w:w="475" w:type="pct"/>
            <w:vAlign w:val="center"/>
          </w:tcPr>
          <w:p w14:paraId="2DF0C483">
            <w:pPr>
              <w:jc w:val="center"/>
              <w:rPr>
                <w:rFonts w:asciiTheme="minorEastAsia" w:hAnsiTheme="minorEastAsia" w:eastAsiaTheme="minorEastAsia"/>
                <w:color w:val="auto"/>
                <w:sz w:val="24"/>
                <w:highlight w:val="none"/>
              </w:rPr>
            </w:pPr>
          </w:p>
        </w:tc>
      </w:tr>
      <w:tr w14:paraId="5169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32A32A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7B10785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5E80B10A">
            <w:pPr>
              <w:jc w:val="center"/>
              <w:rPr>
                <w:rFonts w:asciiTheme="minorEastAsia" w:hAnsiTheme="minorEastAsia" w:eastAsiaTheme="minorEastAsia"/>
                <w:color w:val="auto"/>
                <w:sz w:val="24"/>
                <w:highlight w:val="none"/>
              </w:rPr>
            </w:pPr>
          </w:p>
        </w:tc>
        <w:tc>
          <w:tcPr>
            <w:tcW w:w="1510" w:type="pct"/>
            <w:vAlign w:val="center"/>
          </w:tcPr>
          <w:p w14:paraId="143291BB">
            <w:pPr>
              <w:jc w:val="center"/>
              <w:rPr>
                <w:rFonts w:asciiTheme="minorEastAsia" w:hAnsiTheme="minorEastAsia" w:eastAsiaTheme="minorEastAsia"/>
                <w:color w:val="auto"/>
                <w:sz w:val="24"/>
                <w:highlight w:val="none"/>
              </w:rPr>
            </w:pPr>
          </w:p>
        </w:tc>
        <w:tc>
          <w:tcPr>
            <w:tcW w:w="475" w:type="pct"/>
            <w:vAlign w:val="center"/>
          </w:tcPr>
          <w:p w14:paraId="0C13D735">
            <w:pPr>
              <w:jc w:val="center"/>
              <w:rPr>
                <w:rFonts w:asciiTheme="minorEastAsia" w:hAnsiTheme="minorEastAsia" w:eastAsiaTheme="minorEastAsia"/>
                <w:color w:val="auto"/>
                <w:sz w:val="24"/>
                <w:highlight w:val="none"/>
              </w:rPr>
            </w:pPr>
          </w:p>
        </w:tc>
      </w:tr>
      <w:tr w14:paraId="33A8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11AE91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6D85AC5">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0B9A607F">
            <w:pPr>
              <w:jc w:val="center"/>
              <w:rPr>
                <w:rFonts w:asciiTheme="minorEastAsia" w:hAnsiTheme="minorEastAsia" w:eastAsiaTheme="minorEastAsia"/>
                <w:color w:val="auto"/>
                <w:sz w:val="24"/>
                <w:highlight w:val="none"/>
              </w:rPr>
            </w:pPr>
          </w:p>
        </w:tc>
        <w:tc>
          <w:tcPr>
            <w:tcW w:w="1510" w:type="pct"/>
            <w:vAlign w:val="center"/>
          </w:tcPr>
          <w:p w14:paraId="0D19BFFA">
            <w:pPr>
              <w:pStyle w:val="42"/>
              <w:jc w:val="center"/>
              <w:rPr>
                <w:rFonts w:asciiTheme="minorEastAsia" w:hAnsiTheme="minorEastAsia" w:eastAsiaTheme="minorEastAsia"/>
                <w:color w:val="auto"/>
                <w:highlight w:val="none"/>
              </w:rPr>
            </w:pPr>
          </w:p>
        </w:tc>
        <w:tc>
          <w:tcPr>
            <w:tcW w:w="475" w:type="pct"/>
            <w:vAlign w:val="center"/>
          </w:tcPr>
          <w:p w14:paraId="2C883261">
            <w:pPr>
              <w:jc w:val="center"/>
              <w:rPr>
                <w:rFonts w:asciiTheme="minorEastAsia" w:hAnsiTheme="minorEastAsia" w:eastAsiaTheme="minorEastAsia"/>
                <w:color w:val="auto"/>
                <w:sz w:val="24"/>
                <w:highlight w:val="none"/>
              </w:rPr>
            </w:pPr>
          </w:p>
        </w:tc>
      </w:tr>
      <w:tr w14:paraId="245B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1607EF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254D7889">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23EB7F20">
            <w:pPr>
              <w:jc w:val="center"/>
              <w:rPr>
                <w:rFonts w:asciiTheme="minorEastAsia" w:hAnsiTheme="minorEastAsia" w:eastAsiaTheme="minorEastAsia"/>
                <w:color w:val="auto"/>
                <w:sz w:val="24"/>
                <w:highlight w:val="none"/>
              </w:rPr>
            </w:pPr>
          </w:p>
        </w:tc>
        <w:tc>
          <w:tcPr>
            <w:tcW w:w="1510" w:type="pct"/>
            <w:vAlign w:val="center"/>
          </w:tcPr>
          <w:p w14:paraId="2E3E8277">
            <w:pPr>
              <w:jc w:val="center"/>
              <w:rPr>
                <w:rFonts w:asciiTheme="minorEastAsia" w:hAnsiTheme="minorEastAsia" w:eastAsiaTheme="minorEastAsia"/>
                <w:color w:val="auto"/>
                <w:sz w:val="24"/>
                <w:highlight w:val="none"/>
              </w:rPr>
            </w:pPr>
          </w:p>
        </w:tc>
        <w:tc>
          <w:tcPr>
            <w:tcW w:w="475" w:type="pct"/>
            <w:vAlign w:val="center"/>
          </w:tcPr>
          <w:p w14:paraId="3A66710B">
            <w:pPr>
              <w:jc w:val="center"/>
              <w:rPr>
                <w:rFonts w:asciiTheme="minorEastAsia" w:hAnsiTheme="minorEastAsia" w:eastAsiaTheme="minorEastAsia"/>
                <w:color w:val="auto"/>
                <w:sz w:val="24"/>
                <w:highlight w:val="none"/>
              </w:rPr>
            </w:pPr>
          </w:p>
        </w:tc>
      </w:tr>
      <w:tr w14:paraId="030D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0E5795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13751B48">
            <w:pPr>
              <w:jc w:val="center"/>
              <w:rPr>
                <w:rFonts w:ascii="宋体" w:hAnsi="宋体" w:eastAsia="宋体"/>
                <w:color w:val="auto"/>
                <w:sz w:val="24"/>
                <w:highlight w:val="none"/>
              </w:rPr>
            </w:pPr>
          </w:p>
        </w:tc>
        <w:tc>
          <w:tcPr>
            <w:tcW w:w="1465" w:type="pct"/>
            <w:vAlign w:val="center"/>
          </w:tcPr>
          <w:p w14:paraId="1D92F289">
            <w:pPr>
              <w:jc w:val="center"/>
              <w:rPr>
                <w:rFonts w:asciiTheme="minorEastAsia" w:hAnsiTheme="minorEastAsia" w:eastAsiaTheme="minorEastAsia"/>
                <w:color w:val="auto"/>
                <w:sz w:val="24"/>
                <w:highlight w:val="none"/>
              </w:rPr>
            </w:pPr>
          </w:p>
        </w:tc>
        <w:tc>
          <w:tcPr>
            <w:tcW w:w="1510" w:type="pct"/>
            <w:vAlign w:val="center"/>
          </w:tcPr>
          <w:p w14:paraId="292B2233">
            <w:pPr>
              <w:jc w:val="center"/>
              <w:rPr>
                <w:rFonts w:asciiTheme="minorEastAsia" w:hAnsiTheme="minorEastAsia" w:eastAsiaTheme="minorEastAsia"/>
                <w:color w:val="auto"/>
                <w:sz w:val="24"/>
                <w:highlight w:val="none"/>
              </w:rPr>
            </w:pPr>
          </w:p>
        </w:tc>
        <w:tc>
          <w:tcPr>
            <w:tcW w:w="475" w:type="pct"/>
            <w:vAlign w:val="center"/>
          </w:tcPr>
          <w:p w14:paraId="1C1729B4">
            <w:pPr>
              <w:jc w:val="center"/>
              <w:rPr>
                <w:rFonts w:asciiTheme="minorEastAsia" w:hAnsiTheme="minorEastAsia" w:eastAsiaTheme="minorEastAsia"/>
                <w:color w:val="auto"/>
                <w:sz w:val="24"/>
                <w:highlight w:val="none"/>
              </w:rPr>
            </w:pPr>
          </w:p>
        </w:tc>
      </w:tr>
    </w:tbl>
    <w:p w14:paraId="5767B57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9EB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3977CF2C">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042BB2B6">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35BAB53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11438BBB">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54B76D4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428E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D9FC73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0874ECB5">
            <w:pPr>
              <w:jc w:val="center"/>
              <w:rPr>
                <w:rFonts w:asciiTheme="minorEastAsia" w:hAnsiTheme="minorEastAsia" w:eastAsiaTheme="minorEastAsia"/>
                <w:color w:val="auto"/>
                <w:sz w:val="24"/>
                <w:highlight w:val="none"/>
              </w:rPr>
            </w:pPr>
          </w:p>
        </w:tc>
        <w:tc>
          <w:tcPr>
            <w:tcW w:w="1680" w:type="pct"/>
            <w:vAlign w:val="center"/>
          </w:tcPr>
          <w:p w14:paraId="75DC8F38">
            <w:pPr>
              <w:jc w:val="center"/>
              <w:rPr>
                <w:rFonts w:asciiTheme="minorEastAsia" w:hAnsiTheme="minorEastAsia" w:eastAsiaTheme="minorEastAsia"/>
                <w:color w:val="auto"/>
                <w:sz w:val="24"/>
                <w:highlight w:val="none"/>
              </w:rPr>
            </w:pPr>
          </w:p>
        </w:tc>
        <w:tc>
          <w:tcPr>
            <w:tcW w:w="1456" w:type="pct"/>
            <w:vAlign w:val="center"/>
          </w:tcPr>
          <w:p w14:paraId="6AE85DD6">
            <w:pPr>
              <w:jc w:val="center"/>
              <w:rPr>
                <w:rFonts w:asciiTheme="minorEastAsia" w:hAnsiTheme="minorEastAsia" w:eastAsiaTheme="minorEastAsia"/>
                <w:color w:val="auto"/>
                <w:sz w:val="24"/>
                <w:highlight w:val="none"/>
              </w:rPr>
            </w:pPr>
          </w:p>
        </w:tc>
        <w:tc>
          <w:tcPr>
            <w:tcW w:w="502" w:type="pct"/>
            <w:vAlign w:val="center"/>
          </w:tcPr>
          <w:p w14:paraId="2B00C97C">
            <w:pPr>
              <w:jc w:val="center"/>
              <w:rPr>
                <w:rFonts w:asciiTheme="minorEastAsia" w:hAnsiTheme="minorEastAsia" w:eastAsiaTheme="minorEastAsia"/>
                <w:color w:val="auto"/>
                <w:sz w:val="24"/>
                <w:highlight w:val="none"/>
              </w:rPr>
            </w:pPr>
          </w:p>
        </w:tc>
      </w:tr>
      <w:tr w14:paraId="2D10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1E5A76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462BE1D">
            <w:pPr>
              <w:jc w:val="center"/>
              <w:rPr>
                <w:rFonts w:asciiTheme="minorEastAsia" w:hAnsiTheme="minorEastAsia" w:eastAsiaTheme="minorEastAsia"/>
                <w:color w:val="auto"/>
                <w:sz w:val="24"/>
                <w:highlight w:val="none"/>
              </w:rPr>
            </w:pPr>
          </w:p>
        </w:tc>
        <w:tc>
          <w:tcPr>
            <w:tcW w:w="1680" w:type="pct"/>
            <w:vAlign w:val="center"/>
          </w:tcPr>
          <w:p w14:paraId="35B35CE1">
            <w:pPr>
              <w:jc w:val="center"/>
              <w:rPr>
                <w:rFonts w:asciiTheme="minorEastAsia" w:hAnsiTheme="minorEastAsia" w:eastAsiaTheme="minorEastAsia"/>
                <w:color w:val="auto"/>
                <w:sz w:val="24"/>
                <w:highlight w:val="none"/>
              </w:rPr>
            </w:pPr>
          </w:p>
        </w:tc>
        <w:tc>
          <w:tcPr>
            <w:tcW w:w="1456" w:type="pct"/>
            <w:vAlign w:val="center"/>
          </w:tcPr>
          <w:p w14:paraId="382E4575">
            <w:pPr>
              <w:jc w:val="center"/>
              <w:rPr>
                <w:rFonts w:asciiTheme="minorEastAsia" w:hAnsiTheme="minorEastAsia" w:eastAsiaTheme="minorEastAsia"/>
                <w:color w:val="auto"/>
                <w:sz w:val="24"/>
                <w:highlight w:val="none"/>
              </w:rPr>
            </w:pPr>
          </w:p>
        </w:tc>
        <w:tc>
          <w:tcPr>
            <w:tcW w:w="502" w:type="pct"/>
            <w:vAlign w:val="center"/>
          </w:tcPr>
          <w:p w14:paraId="3E841E51">
            <w:pPr>
              <w:jc w:val="center"/>
              <w:rPr>
                <w:rFonts w:asciiTheme="minorEastAsia" w:hAnsiTheme="minorEastAsia" w:eastAsiaTheme="minorEastAsia"/>
                <w:color w:val="auto"/>
                <w:sz w:val="24"/>
                <w:highlight w:val="none"/>
              </w:rPr>
            </w:pPr>
          </w:p>
        </w:tc>
      </w:tr>
      <w:tr w14:paraId="7E58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E34D2C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18F0AD44">
            <w:pPr>
              <w:jc w:val="center"/>
              <w:rPr>
                <w:rFonts w:asciiTheme="minorEastAsia" w:hAnsiTheme="minorEastAsia" w:eastAsiaTheme="minorEastAsia"/>
                <w:color w:val="auto"/>
                <w:sz w:val="24"/>
                <w:highlight w:val="none"/>
              </w:rPr>
            </w:pPr>
          </w:p>
        </w:tc>
        <w:tc>
          <w:tcPr>
            <w:tcW w:w="1680" w:type="pct"/>
            <w:vAlign w:val="center"/>
          </w:tcPr>
          <w:p w14:paraId="0A1B33F4">
            <w:pPr>
              <w:jc w:val="center"/>
              <w:rPr>
                <w:rFonts w:asciiTheme="minorEastAsia" w:hAnsiTheme="minorEastAsia" w:eastAsiaTheme="minorEastAsia"/>
                <w:color w:val="auto"/>
                <w:sz w:val="24"/>
                <w:highlight w:val="none"/>
              </w:rPr>
            </w:pPr>
          </w:p>
        </w:tc>
        <w:tc>
          <w:tcPr>
            <w:tcW w:w="1456" w:type="pct"/>
            <w:vAlign w:val="center"/>
          </w:tcPr>
          <w:p w14:paraId="7A3B59A6">
            <w:pPr>
              <w:pStyle w:val="42"/>
              <w:jc w:val="center"/>
              <w:rPr>
                <w:rFonts w:asciiTheme="minorEastAsia" w:hAnsiTheme="minorEastAsia" w:eastAsiaTheme="minorEastAsia"/>
                <w:color w:val="auto"/>
                <w:highlight w:val="none"/>
              </w:rPr>
            </w:pPr>
          </w:p>
        </w:tc>
        <w:tc>
          <w:tcPr>
            <w:tcW w:w="502" w:type="pct"/>
            <w:vAlign w:val="center"/>
          </w:tcPr>
          <w:p w14:paraId="00ADE3E9">
            <w:pPr>
              <w:jc w:val="center"/>
              <w:rPr>
                <w:rFonts w:asciiTheme="minorEastAsia" w:hAnsiTheme="minorEastAsia" w:eastAsiaTheme="minorEastAsia"/>
                <w:color w:val="auto"/>
                <w:sz w:val="24"/>
                <w:highlight w:val="none"/>
              </w:rPr>
            </w:pPr>
          </w:p>
        </w:tc>
      </w:tr>
      <w:tr w14:paraId="5139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3142A9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6CB256AB">
            <w:pPr>
              <w:jc w:val="center"/>
              <w:rPr>
                <w:rFonts w:asciiTheme="minorEastAsia" w:hAnsiTheme="minorEastAsia" w:eastAsiaTheme="minorEastAsia"/>
                <w:color w:val="auto"/>
                <w:sz w:val="24"/>
                <w:highlight w:val="none"/>
              </w:rPr>
            </w:pPr>
          </w:p>
        </w:tc>
        <w:tc>
          <w:tcPr>
            <w:tcW w:w="1680" w:type="pct"/>
            <w:vAlign w:val="center"/>
          </w:tcPr>
          <w:p w14:paraId="515881DB">
            <w:pPr>
              <w:jc w:val="center"/>
              <w:rPr>
                <w:rFonts w:asciiTheme="minorEastAsia" w:hAnsiTheme="minorEastAsia" w:eastAsiaTheme="minorEastAsia"/>
                <w:color w:val="auto"/>
                <w:sz w:val="24"/>
                <w:highlight w:val="none"/>
              </w:rPr>
            </w:pPr>
          </w:p>
        </w:tc>
        <w:tc>
          <w:tcPr>
            <w:tcW w:w="1456" w:type="pct"/>
            <w:vAlign w:val="center"/>
          </w:tcPr>
          <w:p w14:paraId="68072D8F">
            <w:pPr>
              <w:pStyle w:val="42"/>
              <w:jc w:val="center"/>
              <w:rPr>
                <w:rFonts w:asciiTheme="minorEastAsia" w:hAnsiTheme="minorEastAsia" w:eastAsiaTheme="minorEastAsia"/>
                <w:color w:val="auto"/>
                <w:highlight w:val="none"/>
              </w:rPr>
            </w:pPr>
          </w:p>
        </w:tc>
        <w:tc>
          <w:tcPr>
            <w:tcW w:w="502" w:type="pct"/>
            <w:vAlign w:val="center"/>
          </w:tcPr>
          <w:p w14:paraId="3EB88D12">
            <w:pPr>
              <w:jc w:val="center"/>
              <w:rPr>
                <w:rFonts w:asciiTheme="minorEastAsia" w:hAnsiTheme="minorEastAsia" w:eastAsiaTheme="minorEastAsia"/>
                <w:color w:val="auto"/>
                <w:sz w:val="24"/>
                <w:highlight w:val="none"/>
              </w:rPr>
            </w:pPr>
          </w:p>
        </w:tc>
      </w:tr>
      <w:tr w14:paraId="14EE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FB1E6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4E3F78E">
            <w:pPr>
              <w:jc w:val="center"/>
              <w:rPr>
                <w:rFonts w:asciiTheme="minorEastAsia" w:hAnsiTheme="minorEastAsia" w:eastAsiaTheme="minorEastAsia"/>
                <w:color w:val="auto"/>
                <w:sz w:val="24"/>
                <w:highlight w:val="none"/>
              </w:rPr>
            </w:pPr>
          </w:p>
        </w:tc>
        <w:tc>
          <w:tcPr>
            <w:tcW w:w="1680" w:type="pct"/>
            <w:vAlign w:val="center"/>
          </w:tcPr>
          <w:p w14:paraId="1CDD99AA">
            <w:pPr>
              <w:jc w:val="center"/>
              <w:rPr>
                <w:rFonts w:asciiTheme="minorEastAsia" w:hAnsiTheme="minorEastAsia" w:eastAsiaTheme="minorEastAsia"/>
                <w:color w:val="auto"/>
                <w:sz w:val="24"/>
                <w:highlight w:val="none"/>
              </w:rPr>
            </w:pPr>
          </w:p>
        </w:tc>
        <w:tc>
          <w:tcPr>
            <w:tcW w:w="1456" w:type="pct"/>
            <w:vAlign w:val="center"/>
          </w:tcPr>
          <w:p w14:paraId="587D274D">
            <w:pPr>
              <w:jc w:val="center"/>
              <w:rPr>
                <w:rFonts w:asciiTheme="minorEastAsia" w:hAnsiTheme="minorEastAsia" w:eastAsiaTheme="minorEastAsia"/>
                <w:color w:val="auto"/>
                <w:sz w:val="24"/>
                <w:highlight w:val="none"/>
              </w:rPr>
            </w:pPr>
          </w:p>
        </w:tc>
        <w:tc>
          <w:tcPr>
            <w:tcW w:w="502" w:type="pct"/>
            <w:vAlign w:val="center"/>
          </w:tcPr>
          <w:p w14:paraId="7E75DD22">
            <w:pPr>
              <w:jc w:val="center"/>
              <w:rPr>
                <w:rFonts w:asciiTheme="minorEastAsia" w:hAnsiTheme="minorEastAsia" w:eastAsiaTheme="minorEastAsia"/>
                <w:color w:val="auto"/>
                <w:sz w:val="24"/>
                <w:highlight w:val="none"/>
              </w:rPr>
            </w:pPr>
          </w:p>
        </w:tc>
      </w:tr>
    </w:tbl>
    <w:p w14:paraId="17841498">
      <w:pPr>
        <w:spacing w:line="360" w:lineRule="auto"/>
        <w:ind w:firstLine="435"/>
        <w:rPr>
          <w:rFonts w:ascii="宋体" w:hAnsi="宋体" w:eastAsia="宋体" w:cs="宋体"/>
          <w:b/>
          <w:color w:val="auto"/>
          <w:sz w:val="24"/>
          <w:highlight w:val="none"/>
        </w:rPr>
      </w:pPr>
      <w:r>
        <w:rPr>
          <w:rFonts w:hint="eastAsia" w:ascii="宋体" w:hAnsi="宋体" w:eastAsia="宋体" w:cs="宋体"/>
          <w:b/>
          <w:color w:val="auto"/>
          <w:sz w:val="24"/>
          <w:highlight w:val="none"/>
        </w:rPr>
        <w:t>6.3货物说明一览表</w:t>
      </w:r>
    </w:p>
    <w:tbl>
      <w:tblPr>
        <w:tblStyle w:val="25"/>
        <w:tblW w:w="10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9"/>
        <w:gridCol w:w="1420"/>
        <w:gridCol w:w="1421"/>
        <w:gridCol w:w="5243"/>
      </w:tblGrid>
      <w:tr w14:paraId="5B72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649" w:type="dxa"/>
            <w:vAlign w:val="center"/>
          </w:tcPr>
          <w:p w14:paraId="2205CEEB">
            <w:pPr>
              <w:pStyle w:val="12"/>
              <w:jc w:val="center"/>
              <w:rPr>
                <w:rFonts w:hAnsi="宋体" w:eastAsia="宋体" w:cs="宋体"/>
                <w:b/>
                <w:color w:val="auto"/>
                <w:sz w:val="24"/>
                <w:highlight w:val="none"/>
              </w:rPr>
            </w:pPr>
            <w:r>
              <w:rPr>
                <w:rFonts w:hint="eastAsia" w:hAnsi="宋体" w:eastAsia="宋体" w:cs="宋体"/>
                <w:b/>
                <w:bCs/>
                <w:color w:val="auto"/>
                <w:sz w:val="24"/>
                <w:szCs w:val="24"/>
                <w:highlight w:val="none"/>
              </w:rPr>
              <w:t>货物名称</w:t>
            </w:r>
          </w:p>
        </w:tc>
        <w:tc>
          <w:tcPr>
            <w:tcW w:w="1420" w:type="dxa"/>
            <w:vAlign w:val="center"/>
          </w:tcPr>
          <w:p w14:paraId="2E4571C0">
            <w:pPr>
              <w:pStyle w:val="12"/>
              <w:jc w:val="center"/>
              <w:rPr>
                <w:rFonts w:hAnsi="宋体" w:eastAsia="宋体" w:cs="宋体"/>
                <w:b/>
                <w:color w:val="auto"/>
                <w:sz w:val="24"/>
                <w:highlight w:val="none"/>
              </w:rPr>
            </w:pPr>
          </w:p>
        </w:tc>
        <w:tc>
          <w:tcPr>
            <w:tcW w:w="1421" w:type="dxa"/>
            <w:vAlign w:val="center"/>
          </w:tcPr>
          <w:p w14:paraId="6762CBAB">
            <w:pPr>
              <w:pStyle w:val="12"/>
              <w:jc w:val="center"/>
              <w:rPr>
                <w:rFonts w:hAnsi="宋体" w:eastAsia="宋体" w:cs="宋体"/>
                <w:b/>
                <w:color w:val="auto"/>
                <w:sz w:val="24"/>
                <w:highlight w:val="none"/>
              </w:rPr>
            </w:pPr>
            <w:r>
              <w:rPr>
                <w:rFonts w:hint="eastAsia" w:hAnsi="宋体" w:eastAsia="宋体" w:cs="宋体"/>
                <w:b/>
                <w:bCs/>
                <w:color w:val="auto"/>
                <w:sz w:val="24"/>
                <w:szCs w:val="24"/>
                <w:highlight w:val="none"/>
              </w:rPr>
              <w:t>品牌型号</w:t>
            </w:r>
          </w:p>
        </w:tc>
        <w:tc>
          <w:tcPr>
            <w:tcW w:w="5243" w:type="dxa"/>
            <w:vAlign w:val="center"/>
          </w:tcPr>
          <w:p w14:paraId="0ABD8B52">
            <w:pPr>
              <w:pStyle w:val="12"/>
              <w:jc w:val="center"/>
              <w:rPr>
                <w:rFonts w:hAnsi="宋体" w:eastAsia="宋体" w:cs="宋体"/>
                <w:b/>
                <w:color w:val="auto"/>
                <w:sz w:val="24"/>
                <w:highlight w:val="none"/>
              </w:rPr>
            </w:pPr>
          </w:p>
        </w:tc>
      </w:tr>
      <w:tr w14:paraId="3D76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10733" w:type="dxa"/>
            <w:gridSpan w:val="4"/>
          </w:tcPr>
          <w:p w14:paraId="043C843E">
            <w:pPr>
              <w:spacing w:line="360" w:lineRule="auto"/>
              <w:rPr>
                <w:rFonts w:ascii="宋体" w:hAnsi="宋体" w:eastAsia="宋体" w:cs="宋体"/>
                <w:color w:val="auto"/>
                <w:sz w:val="24"/>
                <w:highlight w:val="none"/>
              </w:rPr>
            </w:pPr>
            <w:r>
              <w:rPr>
                <w:rFonts w:hint="eastAsia" w:ascii="宋体" w:hAnsi="宋体" w:eastAsia="宋体" w:cs="宋体"/>
                <w:color w:val="auto"/>
                <w:sz w:val="22"/>
                <w:highlight w:val="none"/>
              </w:rPr>
              <mc:AlternateContent>
                <mc:Choice Requires="wps">
                  <w:drawing>
                    <wp:anchor distT="0" distB="0" distL="114300" distR="114300" simplePos="0" relativeHeight="251662336" behindDoc="0" locked="0" layoutInCell="1" allowOverlap="1">
                      <wp:simplePos x="0" y="0"/>
                      <wp:positionH relativeFrom="column">
                        <wp:posOffset>4465320</wp:posOffset>
                      </wp:positionH>
                      <wp:positionV relativeFrom="paragraph">
                        <wp:posOffset>27940</wp:posOffset>
                      </wp:positionV>
                      <wp:extent cx="481965" cy="213360"/>
                      <wp:effectExtent l="13970" t="14605" r="18415" b="19685"/>
                      <wp:wrapNone/>
                      <wp:docPr id="5" name="矩形 26"/>
                      <wp:cNvGraphicFramePr/>
                      <a:graphic xmlns:a="http://schemas.openxmlformats.org/drawingml/2006/main">
                        <a:graphicData uri="http://schemas.microsoft.com/office/word/2010/wordprocessingShape">
                          <wps:wsp>
                            <wps:cNvSpPr/>
                            <wps:spPr>
                              <a:xfrm>
                                <a:off x="0" y="0"/>
                                <a:ext cx="481965" cy="213360"/>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6" o:spid="_x0000_s1026" o:spt="1" style="position:absolute;left:0pt;margin-left:351.6pt;margin-top:2.2pt;height:16.8pt;width:37.95pt;z-index:251662336;mso-width-relative:page;mso-height-relative:page;" fillcolor="#FFFFFF" filled="t" stroked="t" coordsize="21600,21600" o:gfxdata="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BTy33ZAAAACAEAAA8AAAAAAAAAAQAgAAAAIgAAAGRycy9kb3ducmV2LnhtbFBLAQIUABQA&#10;AAAIAIdO4kAQ6YgJKAIAAG8EAAAOAAAAAAAAAAEAIAAAACgBAABkcnMvZTJvRG9jLnhtbFBLBQYA&#10;AAAABgAGAFkBAADCBQAAAAA=&#10;">
                      <v:fill on="t" opacity="0f" focussize="0,0"/>
                      <v:stroke weight="2.25pt" color="#FF0000" joinstyle="miter"/>
                      <v:imagedata o:title=""/>
                      <o:lock v:ext="edit" aspectratio="f"/>
                    </v:rect>
                  </w:pict>
                </mc:Fallback>
              </mc:AlternateContent>
            </w:r>
            <w:r>
              <w:rPr>
                <w:rFonts w:hint="eastAsia" w:ascii="宋体" w:hAnsi="宋体" w:eastAsia="宋体" w:cs="宋体"/>
                <w:color w:val="auto"/>
                <w:sz w:val="22"/>
                <w:highlight w:val="none"/>
              </w:rPr>
              <mc:AlternateContent>
                <mc:Choice Requires="wps">
                  <w:drawing>
                    <wp:anchor distT="0" distB="0" distL="114300" distR="114300" simplePos="0" relativeHeight="251663360" behindDoc="0" locked="0" layoutInCell="1" allowOverlap="1">
                      <wp:simplePos x="0" y="0"/>
                      <wp:positionH relativeFrom="column">
                        <wp:posOffset>5455920</wp:posOffset>
                      </wp:positionH>
                      <wp:positionV relativeFrom="paragraph">
                        <wp:posOffset>27940</wp:posOffset>
                      </wp:positionV>
                      <wp:extent cx="862965" cy="204470"/>
                      <wp:effectExtent l="13970" t="13970" r="18415" b="29210"/>
                      <wp:wrapNone/>
                      <wp:docPr id="4" name="矩形 27"/>
                      <wp:cNvGraphicFramePr/>
                      <a:graphic xmlns:a="http://schemas.openxmlformats.org/drawingml/2006/main">
                        <a:graphicData uri="http://schemas.microsoft.com/office/word/2010/wordprocessingShape">
                          <wps:wsp>
                            <wps:cNvSpPr/>
                            <wps:spPr>
                              <a:xfrm>
                                <a:off x="0" y="0"/>
                                <a:ext cx="862965" cy="204470"/>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7" o:spid="_x0000_s1026" o:spt="1" style="position:absolute;left:0pt;margin-left:429.6pt;margin-top:2.2pt;height:16.1pt;width:67.95pt;z-index:251663360;mso-width-relative:page;mso-height-relative:page;" fillcolor="#FFFFFF" filled="t" stroked="t" coordsize="21600,21600" o:gfxdata="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2myADtoAAAAIAQAADwAAAAAAAAABACAAAAAiAAAAZHJzL2Rvd25yZXYueG1sUEsBAhQA&#10;FAAAAAgAh07iQBrXhdMpAgAAbwQAAA4AAAAAAAAAAQAgAAAAKQEAAGRycy9lMm9Eb2MueG1sUEsF&#10;BgAAAAAGAAYAWQEAAMQFAAAAAA==&#10;">
                      <v:fill on="t" opacity="0f" focussize="0,0"/>
                      <v:stroke weight="2.25pt" color="#FF0000" joinstyle="miter"/>
                      <v:imagedata o:title=""/>
                      <o:lock v:ext="edit" aspectratio="f"/>
                    </v:rect>
                  </w:pict>
                </mc:Fallback>
              </mc:AlternateContent>
            </w:r>
            <w:r>
              <w:rPr>
                <w:rFonts w:hint="eastAsia" w:ascii="宋体" w:hAnsi="宋体" w:eastAsia="宋体" w:cs="宋体"/>
                <w:color w:val="auto"/>
                <w:sz w:val="22"/>
                <w:szCs w:val="21"/>
                <w:highlight w:val="none"/>
              </w:rPr>
              <w:t>所投产品的技术参数、性能说明及相关证明材料（具体证明内容请标注“       ”，例：XX证明材料 ）：</w:t>
            </w:r>
          </w:p>
        </w:tc>
      </w:tr>
    </w:tbl>
    <w:p w14:paraId="329CB354">
      <w:pPr>
        <w:spacing w:line="360" w:lineRule="auto"/>
        <w:ind w:firstLine="4800" w:firstLineChars="2000"/>
        <w:rPr>
          <w:rFonts w:ascii="宋体" w:hAnsi="宋体" w:eastAsia="宋体"/>
          <w:color w:val="auto"/>
          <w:sz w:val="24"/>
          <w:highlight w:val="none"/>
        </w:rPr>
      </w:pPr>
    </w:p>
    <w:p w14:paraId="79A71E7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20C50D5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BE73D6B">
      <w:pPr>
        <w:pStyle w:val="13"/>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3CE9D0B8">
      <w:pPr>
        <w:spacing w:line="360" w:lineRule="auto"/>
        <w:jc w:val="center"/>
        <w:outlineLvl w:val="1"/>
        <w:rPr>
          <w:rFonts w:asciiTheme="minorEastAsia" w:hAnsiTheme="minorEastAsia" w:eastAsiaTheme="minorEastAsia"/>
          <w:b/>
          <w:color w:val="auto"/>
          <w:sz w:val="24"/>
          <w:highlight w:val="none"/>
        </w:rPr>
      </w:pPr>
      <w:bookmarkStart w:id="66" w:name="_Toc11594"/>
      <w:bookmarkStart w:id="67" w:name="_Toc31000"/>
      <w:r>
        <w:rPr>
          <w:rFonts w:hint="eastAsia" w:asciiTheme="minorEastAsia" w:hAnsiTheme="minorEastAsia" w:eastAsiaTheme="minorEastAsia"/>
          <w:b/>
          <w:color w:val="auto"/>
          <w:sz w:val="24"/>
          <w:highlight w:val="none"/>
        </w:rPr>
        <w:t>七、</w:t>
      </w:r>
      <w:bookmarkEnd w:id="66"/>
      <w:bookmarkEnd w:id="67"/>
      <w:bookmarkStart w:id="68" w:name="_Toc31244"/>
      <w:bookmarkStart w:id="69" w:name="_Toc9573"/>
      <w:bookmarkStart w:id="70" w:name="OLE_LINK14"/>
      <w:bookmarkStart w:id="71" w:name="OLE_LINK13"/>
      <w:r>
        <w:rPr>
          <w:rFonts w:hint="eastAsia" w:asciiTheme="minorEastAsia" w:hAnsiTheme="minorEastAsia" w:eastAsiaTheme="minorEastAsia"/>
          <w:b/>
          <w:color w:val="auto"/>
          <w:sz w:val="24"/>
          <w:highlight w:val="none"/>
        </w:rPr>
        <w:t>中小企业声明函</w:t>
      </w:r>
      <w:bookmarkEnd w:id="68"/>
      <w:bookmarkEnd w:id="69"/>
    </w:p>
    <w:p w14:paraId="31DDDC91">
      <w:pPr>
        <w:pStyle w:val="10"/>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6E5DBAF6">
      <w:pPr>
        <w:rPr>
          <w:rFonts w:asciiTheme="minorEastAsia" w:hAnsiTheme="minorEastAsia" w:eastAsiaTheme="minorEastAsia"/>
          <w:color w:val="auto"/>
          <w:sz w:val="24"/>
          <w:szCs w:val="24"/>
          <w:highlight w:val="none"/>
        </w:rPr>
      </w:pPr>
    </w:p>
    <w:p w14:paraId="5EE210B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01296BA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5135227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CBBFAC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06C11FA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5957CDD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8B9781">
      <w:pPr>
        <w:spacing w:line="360" w:lineRule="auto"/>
        <w:ind w:firstLine="435"/>
        <w:rPr>
          <w:rFonts w:asciiTheme="minorEastAsia" w:hAnsiTheme="minorEastAsia" w:eastAsiaTheme="minorEastAsia"/>
          <w:color w:val="auto"/>
          <w:sz w:val="24"/>
          <w:szCs w:val="24"/>
          <w:highlight w:val="none"/>
        </w:rPr>
      </w:pPr>
    </w:p>
    <w:p w14:paraId="4D2F6915">
      <w:pPr>
        <w:spacing w:line="360" w:lineRule="auto"/>
        <w:ind w:firstLine="435"/>
        <w:rPr>
          <w:rFonts w:asciiTheme="minorEastAsia" w:hAnsiTheme="minorEastAsia" w:eastAsiaTheme="minorEastAsia"/>
          <w:color w:val="auto"/>
          <w:sz w:val="24"/>
          <w:szCs w:val="24"/>
          <w:highlight w:val="none"/>
        </w:rPr>
      </w:pPr>
    </w:p>
    <w:p w14:paraId="1403A960">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4C8DDB8">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1CC41477">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5CB26747">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261B6E32">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344A073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0CC3D03">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2E47FAF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1D6DCE5F">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70"/>
      <w:bookmarkEnd w:id="71"/>
    </w:p>
    <w:p w14:paraId="66C2521E">
      <w:pPr>
        <w:spacing w:line="360" w:lineRule="auto"/>
        <w:jc w:val="center"/>
        <w:outlineLvl w:val="1"/>
        <w:rPr>
          <w:rFonts w:asciiTheme="minorEastAsia" w:hAnsiTheme="minorEastAsia" w:eastAsiaTheme="minorEastAsia"/>
          <w:b/>
          <w:color w:val="auto"/>
          <w:sz w:val="24"/>
          <w:highlight w:val="none"/>
        </w:rPr>
      </w:pPr>
      <w:bookmarkStart w:id="72" w:name="_Toc16713"/>
      <w:bookmarkStart w:id="73" w:name="_Toc24563"/>
      <w:r>
        <w:rPr>
          <w:rFonts w:hint="eastAsia" w:asciiTheme="minorEastAsia" w:hAnsiTheme="minorEastAsia" w:eastAsiaTheme="minorEastAsia"/>
          <w:b/>
          <w:color w:val="auto"/>
          <w:sz w:val="24"/>
          <w:highlight w:val="none"/>
        </w:rPr>
        <w:t>八、残疾人福利性单位声明函</w:t>
      </w:r>
      <w:bookmarkEnd w:id="72"/>
      <w:bookmarkEnd w:id="73"/>
    </w:p>
    <w:p w14:paraId="666D77C0">
      <w:pPr>
        <w:pStyle w:val="10"/>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63ED0B9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9138924">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241A1A43">
      <w:pPr>
        <w:spacing w:line="360" w:lineRule="auto"/>
        <w:ind w:firstLine="4228" w:firstLineChars="1762"/>
        <w:rPr>
          <w:rFonts w:asciiTheme="minorEastAsia" w:hAnsiTheme="minorEastAsia" w:eastAsiaTheme="minorEastAsia"/>
          <w:color w:val="auto"/>
          <w:sz w:val="24"/>
          <w:szCs w:val="24"/>
          <w:highlight w:val="none"/>
        </w:rPr>
      </w:pPr>
    </w:p>
    <w:p w14:paraId="1C847AE7">
      <w:pPr>
        <w:spacing w:line="360" w:lineRule="auto"/>
        <w:ind w:firstLine="4228" w:firstLineChars="1762"/>
        <w:rPr>
          <w:rFonts w:asciiTheme="minorEastAsia" w:hAnsiTheme="minorEastAsia" w:eastAsiaTheme="minorEastAsia"/>
          <w:color w:val="auto"/>
          <w:sz w:val="24"/>
          <w:szCs w:val="24"/>
          <w:highlight w:val="none"/>
        </w:rPr>
      </w:pPr>
    </w:p>
    <w:p w14:paraId="39BFF90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72338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4FDC3E3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73F0D38">
      <w:pPr>
        <w:spacing w:line="360" w:lineRule="auto"/>
        <w:jc w:val="center"/>
        <w:outlineLvl w:val="1"/>
        <w:rPr>
          <w:rFonts w:ascii="宋体" w:hAnsi="宋体" w:eastAsia="宋体"/>
          <w:b/>
          <w:color w:val="auto"/>
          <w:sz w:val="24"/>
          <w:highlight w:val="none"/>
        </w:rPr>
      </w:pPr>
      <w:bookmarkStart w:id="74" w:name="_Toc457768004"/>
      <w:bookmarkStart w:id="75" w:name="_Toc300210382"/>
      <w:bookmarkStart w:id="76" w:name="_Toc520299348"/>
      <w:bookmarkStart w:id="77" w:name="_Toc26536"/>
      <w:bookmarkStart w:id="78" w:name="_Toc25813"/>
      <w:bookmarkStart w:id="79" w:name="_Hlk11701496"/>
      <w:r>
        <w:rPr>
          <w:rFonts w:hint="eastAsia" w:asciiTheme="minorEastAsia" w:hAnsiTheme="minorEastAsia" w:eastAsiaTheme="minorEastAsia"/>
          <w:b/>
          <w:color w:val="auto"/>
          <w:sz w:val="24"/>
          <w:highlight w:val="none"/>
        </w:rPr>
        <w:t>九、</w:t>
      </w:r>
      <w:r>
        <w:rPr>
          <w:rFonts w:hint="eastAsia" w:ascii="宋体" w:hAnsi="宋体" w:eastAsia="宋体"/>
          <w:b/>
          <w:color w:val="auto"/>
          <w:sz w:val="24"/>
          <w:highlight w:val="none"/>
        </w:rPr>
        <w:t>关于符合本国产品标准的声明函</w:t>
      </w:r>
    </w:p>
    <w:p w14:paraId="4BD591BA">
      <w:pPr>
        <w:spacing w:line="360" w:lineRule="auto"/>
        <w:jc w:val="center"/>
        <w:rPr>
          <w:rFonts w:ascii="宋体" w:hAnsi="宋体" w:eastAsia="宋体" w:cs="宋体"/>
          <w:color w:val="auto"/>
          <w:sz w:val="24"/>
          <w:szCs w:val="24"/>
          <w:highlight w:val="none"/>
          <w:shd w:val="clear" w:color="auto" w:fill="FFFFFF"/>
        </w:rPr>
      </w:pPr>
      <w:r>
        <w:rPr>
          <w:rFonts w:hint="eastAsia" w:ascii="宋体" w:hAnsi="宋体" w:eastAsia="宋体"/>
          <w:i/>
          <w:color w:val="auto"/>
          <w:sz w:val="24"/>
          <w:highlight w:val="none"/>
        </w:rPr>
        <w:t>（不符合本国产品扶持政策，不需此件）</w:t>
      </w:r>
    </w:p>
    <w:p w14:paraId="666BF256">
      <w:pPr>
        <w:pStyle w:val="21"/>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09B3CBD">
      <w:pPr>
        <w:pStyle w:val="21"/>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1.</w:t>
      </w:r>
      <w:r>
        <w:rPr>
          <w:rStyle w:val="29"/>
          <w:rFonts w:hint="eastAsia" w:ascii="宋体" w:hAnsi="宋体" w:eastAsia="宋体" w:cs="宋体"/>
          <w:i w:val="0"/>
          <w:color w:val="auto"/>
          <w:szCs w:val="24"/>
          <w:highlight w:val="none"/>
          <w:u w:val="single"/>
          <w:shd w:val="clear" w:color="auto" w:fill="FFFFFF"/>
        </w:rPr>
        <w:t>（产品名称1）</w:t>
      </w:r>
      <w:r>
        <w:rPr>
          <w:rStyle w:val="29"/>
          <w:rFonts w:hint="eastAsia" w:ascii="宋体" w:hAnsi="宋体" w:eastAsia="宋体" w:cs="宋体"/>
          <w:i w:val="0"/>
          <w:color w:val="auto"/>
          <w:szCs w:val="24"/>
          <w:highlight w:val="none"/>
          <w:shd w:val="clear" w:color="auto" w:fill="FFFFFF"/>
          <w:vertAlign w:val="superscript"/>
        </w:rPr>
        <w:t>1</w:t>
      </w:r>
      <w:r>
        <w:rPr>
          <w:rFonts w:hint="eastAsia" w:ascii="宋体" w:hAnsi="宋体" w:eastAsia="宋体" w:cs="宋体"/>
          <w:color w:val="auto"/>
          <w:szCs w:val="24"/>
          <w:highlight w:val="none"/>
          <w:shd w:val="clear" w:color="auto" w:fill="FFFFFF"/>
        </w:rPr>
        <w:t>，生产厂为</w:t>
      </w:r>
      <w:r>
        <w:rPr>
          <w:rStyle w:val="29"/>
          <w:rFonts w:hint="eastAsia" w:ascii="宋体" w:hAnsi="宋体" w:eastAsia="宋体" w:cs="宋体"/>
          <w:i w:val="0"/>
          <w:color w:val="auto"/>
          <w:szCs w:val="24"/>
          <w:highlight w:val="none"/>
          <w:u w:val="single"/>
          <w:shd w:val="clear" w:color="auto" w:fill="FFFFFF"/>
        </w:rPr>
        <w:t>（厂名）</w:t>
      </w:r>
      <w:r>
        <w:rPr>
          <w:rStyle w:val="29"/>
          <w:rFonts w:hint="eastAsia" w:ascii="宋体" w:hAnsi="宋体" w:eastAsia="宋体" w:cs="宋体"/>
          <w:i w:val="0"/>
          <w:color w:val="auto"/>
          <w:szCs w:val="24"/>
          <w:highlight w:val="none"/>
          <w:shd w:val="clear" w:color="auto" w:fill="FFFFFF"/>
          <w:vertAlign w:val="superscript"/>
        </w:rPr>
        <w:t>2</w:t>
      </w:r>
      <w:r>
        <w:rPr>
          <w:rFonts w:hint="eastAsia" w:ascii="宋体" w:hAnsi="宋体" w:eastAsia="宋体" w:cs="宋体"/>
          <w:color w:val="auto"/>
          <w:szCs w:val="24"/>
          <w:highlight w:val="none"/>
          <w:shd w:val="clear" w:color="auto" w:fill="FFFFFF"/>
        </w:rPr>
        <w:t>，厂址为</w:t>
      </w:r>
      <w:r>
        <w:rPr>
          <w:rStyle w:val="29"/>
          <w:rFonts w:hint="eastAsia" w:ascii="宋体" w:hAnsi="宋体" w:eastAsia="宋体" w:cs="宋体"/>
          <w:i w:val="0"/>
          <w:color w:val="auto"/>
          <w:szCs w:val="24"/>
          <w:highlight w:val="none"/>
          <w:u w:val="single"/>
          <w:shd w:val="clear" w:color="auto" w:fill="FFFFFF"/>
        </w:rPr>
        <w:t>（生产厂址）</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的中国境内生产的组件成本占比≥</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在中国境内生产。</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在中国境内完成。</w:t>
      </w:r>
    </w:p>
    <w:p w14:paraId="3B66C100">
      <w:pPr>
        <w:pStyle w:val="21"/>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2.</w:t>
      </w:r>
      <w:r>
        <w:rPr>
          <w:rStyle w:val="29"/>
          <w:rFonts w:hint="eastAsia" w:ascii="宋体" w:hAnsi="宋体" w:eastAsia="宋体" w:cs="宋体"/>
          <w:i w:val="0"/>
          <w:color w:val="auto"/>
          <w:szCs w:val="24"/>
          <w:highlight w:val="none"/>
          <w:u w:val="single"/>
          <w:shd w:val="clear" w:color="auto" w:fill="FFFFFF"/>
        </w:rPr>
        <w:t>（产品名称2）</w:t>
      </w:r>
      <w:r>
        <w:rPr>
          <w:rFonts w:hint="eastAsia" w:ascii="宋体" w:hAnsi="宋体" w:eastAsia="宋体" w:cs="宋体"/>
          <w:color w:val="auto"/>
          <w:szCs w:val="24"/>
          <w:highlight w:val="none"/>
          <w:shd w:val="clear" w:color="auto" w:fill="FFFFFF"/>
        </w:rPr>
        <w:t>，生产厂为</w:t>
      </w:r>
      <w:r>
        <w:rPr>
          <w:rStyle w:val="29"/>
          <w:rFonts w:hint="eastAsia" w:ascii="宋体" w:hAnsi="宋体" w:eastAsia="宋体" w:cs="宋体"/>
          <w:i w:val="0"/>
          <w:color w:val="auto"/>
          <w:szCs w:val="24"/>
          <w:highlight w:val="none"/>
          <w:u w:val="single"/>
          <w:shd w:val="clear" w:color="auto" w:fill="FFFFFF"/>
        </w:rPr>
        <w:t>（厂名）</w:t>
      </w:r>
      <w:r>
        <w:rPr>
          <w:rFonts w:hint="eastAsia" w:ascii="宋体" w:hAnsi="宋体" w:eastAsia="宋体" w:cs="宋体"/>
          <w:color w:val="auto"/>
          <w:szCs w:val="24"/>
          <w:highlight w:val="none"/>
          <w:shd w:val="clear" w:color="auto" w:fill="FFFFFF"/>
        </w:rPr>
        <w:t>，厂址为</w:t>
      </w:r>
      <w:r>
        <w:rPr>
          <w:rStyle w:val="29"/>
          <w:rFonts w:hint="eastAsia" w:ascii="宋体" w:hAnsi="宋体" w:eastAsia="宋体" w:cs="宋体"/>
          <w:i w:val="0"/>
          <w:color w:val="auto"/>
          <w:szCs w:val="24"/>
          <w:highlight w:val="none"/>
          <w:u w:val="single"/>
          <w:shd w:val="clear" w:color="auto" w:fill="FFFFFF"/>
        </w:rPr>
        <w:t>（生产厂址）</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的中国境内生产的组件成本占比≥</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在中国境内生产。</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在中国境内完成。</w:t>
      </w:r>
    </w:p>
    <w:p w14:paraId="53CAF60A">
      <w:pPr>
        <w:pStyle w:val="21"/>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w:t>
      </w:r>
    </w:p>
    <w:p w14:paraId="76B8BDDD">
      <w:pPr>
        <w:pStyle w:val="21"/>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本公司（单位）对上述声明内容的真实性负责。如有虚假，愿承担相应法律责任。</w:t>
      </w:r>
    </w:p>
    <w:p w14:paraId="54CA21B8">
      <w:pPr>
        <w:spacing w:line="360" w:lineRule="auto"/>
        <w:ind w:firstLine="4228" w:firstLineChars="1762"/>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08AB94AF">
      <w:pPr>
        <w:tabs>
          <w:tab w:val="left" w:pos="4620"/>
        </w:tabs>
        <w:spacing w:line="360" w:lineRule="auto"/>
        <w:ind w:firstLine="4252" w:firstLineChars="1772"/>
        <w:rPr>
          <w:rFonts w:ascii="宋体" w:hAnsi="宋体" w:eastAsia="宋体" w:cs="宋体"/>
          <w:color w:val="auto"/>
          <w:sz w:val="24"/>
          <w:szCs w:val="24"/>
          <w:highlight w:val="none"/>
          <w:shd w:val="clear" w:color="auto" w:fill="FFFFFF"/>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587389EC">
      <w:pPr>
        <w:tabs>
          <w:tab w:val="left" w:pos="4620"/>
        </w:tabs>
        <w:spacing w:line="360" w:lineRule="auto"/>
        <w:jc w:val="left"/>
        <w:rPr>
          <w:rFonts w:ascii="宋体" w:hAnsi="宋体" w:eastAsia="宋体"/>
          <w:bCs/>
          <w:color w:val="auto"/>
          <w:szCs w:val="24"/>
          <w:highlight w:val="none"/>
        </w:rPr>
      </w:pPr>
      <w:r>
        <w:rPr>
          <w:rFonts w:hint="eastAsia" w:ascii="宋体" w:hAnsi="宋体" w:eastAsia="宋体" w:cs="Times New Roman"/>
          <w:b/>
          <w:color w:val="auto"/>
          <w:szCs w:val="24"/>
          <w:highlight w:val="none"/>
        </w:rPr>
        <w:t>注：</w:t>
      </w:r>
    </w:p>
    <w:p w14:paraId="684179A5">
      <w:pPr>
        <w:tabs>
          <w:tab w:val="left" w:pos="4620"/>
        </w:tabs>
        <w:spacing w:line="360" w:lineRule="auto"/>
        <w:jc w:val="left"/>
        <w:rPr>
          <w:rFonts w:ascii="宋体" w:hAnsi="宋体" w:eastAsia="宋体"/>
          <w:bCs/>
          <w:color w:val="auto"/>
          <w:szCs w:val="21"/>
          <w:highlight w:val="none"/>
        </w:rPr>
      </w:pPr>
      <w:r>
        <w:rPr>
          <w:rFonts w:hint="eastAsia" w:ascii="宋体" w:hAnsi="宋体" w:eastAsia="宋体"/>
          <w:bCs/>
          <w:color w:val="auto"/>
          <w:szCs w:val="21"/>
          <w:highlight w:val="none"/>
        </w:rPr>
        <w:t>1.产品如有型号，请在“产品名称”栏一并填写。</w:t>
      </w:r>
    </w:p>
    <w:p w14:paraId="7FD9C369">
      <w:pPr>
        <w:tabs>
          <w:tab w:val="left" w:pos="4620"/>
        </w:tabs>
        <w:spacing w:line="360" w:lineRule="auto"/>
        <w:jc w:val="left"/>
        <w:rPr>
          <w:rFonts w:ascii="宋体" w:hAnsi="宋体" w:eastAsia="宋体"/>
          <w:bCs/>
          <w:color w:val="auto"/>
          <w:szCs w:val="21"/>
          <w:highlight w:val="none"/>
        </w:rPr>
      </w:pPr>
      <w:r>
        <w:rPr>
          <w:rFonts w:hint="eastAsia" w:ascii="宋体" w:hAnsi="宋体" w:eastAsia="宋体"/>
          <w:bCs/>
          <w:color w:val="auto"/>
          <w:szCs w:val="21"/>
          <w:highlight w:val="none"/>
        </w:rPr>
        <w:t>2.生产厂名与厂址应与生产厂营业执照载明的相关信息保持一致。</w:t>
      </w:r>
    </w:p>
    <w:p w14:paraId="4F09A767">
      <w:pPr>
        <w:tabs>
          <w:tab w:val="left" w:pos="4620"/>
        </w:tabs>
        <w:spacing w:line="360" w:lineRule="auto"/>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3.上述声明函中标注</w:t>
      </w:r>
      <w:r>
        <w:rPr>
          <w:rFonts w:hint="eastAsia" w:ascii="宋体" w:hAnsi="宋体" w:eastAsia="宋体" w:cs="Times New Roman"/>
          <w:bCs/>
          <w:color w:val="auto"/>
          <w:szCs w:val="21"/>
          <w:highlight w:val="none"/>
          <w:u w:val="single"/>
        </w:rPr>
        <w:t xml:space="preserve">  /  </w:t>
      </w:r>
      <w:r>
        <w:rPr>
          <w:rFonts w:hint="eastAsia" w:ascii="宋体" w:hAnsi="宋体" w:eastAsia="宋体" w:cs="Times New Roman"/>
          <w:bCs/>
          <w:color w:val="auto"/>
          <w:szCs w:val="21"/>
          <w:highlight w:val="none"/>
        </w:rPr>
        <w:t>的，无需填写。</w:t>
      </w:r>
    </w:p>
    <w:p w14:paraId="034B3323">
      <w:pPr>
        <w:tabs>
          <w:tab w:val="left" w:pos="4620"/>
        </w:tabs>
        <w:spacing w:line="360" w:lineRule="auto"/>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4.投标人应当结合“五、投标分项报价表-货物部分”相关信息进行填写。</w:t>
      </w:r>
    </w:p>
    <w:p w14:paraId="0EB81BFF">
      <w:pPr>
        <w:tabs>
          <w:tab w:val="left" w:pos="4620"/>
        </w:tabs>
        <w:spacing w:line="360" w:lineRule="auto"/>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4399885">
      <w:pPr>
        <w:tabs>
          <w:tab w:val="left" w:pos="4620"/>
        </w:tabs>
        <w:spacing w:line="360" w:lineRule="auto"/>
        <w:jc w:val="left"/>
        <w:rPr>
          <w:rFonts w:asciiTheme="minorEastAsia" w:hAnsiTheme="minorEastAsia" w:eastAsiaTheme="minorEastAsia"/>
          <w:b/>
          <w:color w:val="auto"/>
          <w:sz w:val="24"/>
          <w:highlight w:val="none"/>
        </w:rPr>
      </w:pPr>
    </w:p>
    <w:p w14:paraId="2880E8D8">
      <w:pPr>
        <w:pStyle w:val="24"/>
        <w:ind w:firstLine="241"/>
        <w:rPr>
          <w:rFonts w:asciiTheme="minorEastAsia" w:hAnsiTheme="minorEastAsia" w:eastAsiaTheme="minorEastAsia"/>
          <w:b/>
          <w:color w:val="auto"/>
          <w:sz w:val="24"/>
          <w:highlight w:val="none"/>
          <w:lang w:val="en-US"/>
        </w:rPr>
      </w:pPr>
    </w:p>
    <w:p w14:paraId="3C425935">
      <w:pPr>
        <w:pStyle w:val="24"/>
        <w:ind w:firstLine="241"/>
        <w:rPr>
          <w:rFonts w:asciiTheme="minorEastAsia" w:hAnsiTheme="minorEastAsia" w:eastAsiaTheme="minorEastAsia"/>
          <w:b/>
          <w:color w:val="auto"/>
          <w:sz w:val="24"/>
          <w:highlight w:val="none"/>
          <w:lang w:val="en-US"/>
        </w:rPr>
      </w:pPr>
    </w:p>
    <w:p w14:paraId="62F0C13B">
      <w:pPr>
        <w:pStyle w:val="24"/>
        <w:ind w:firstLine="241"/>
        <w:rPr>
          <w:rFonts w:asciiTheme="minorEastAsia" w:hAnsiTheme="minorEastAsia" w:eastAsiaTheme="minorEastAsia"/>
          <w:b/>
          <w:color w:val="auto"/>
          <w:sz w:val="24"/>
          <w:highlight w:val="none"/>
          <w:lang w:val="en-US"/>
        </w:rPr>
      </w:pPr>
    </w:p>
    <w:p w14:paraId="6BF36C61">
      <w:pPr>
        <w:pStyle w:val="24"/>
        <w:ind w:firstLine="241"/>
        <w:rPr>
          <w:rFonts w:asciiTheme="minorEastAsia" w:hAnsiTheme="minorEastAsia" w:eastAsiaTheme="minorEastAsia"/>
          <w:b/>
          <w:color w:val="auto"/>
          <w:sz w:val="24"/>
          <w:highlight w:val="none"/>
          <w:lang w:val="en-US"/>
        </w:rPr>
      </w:pPr>
    </w:p>
    <w:p w14:paraId="480AC6E8">
      <w:pPr>
        <w:pStyle w:val="24"/>
        <w:ind w:firstLine="241"/>
        <w:rPr>
          <w:rFonts w:asciiTheme="minorEastAsia" w:hAnsiTheme="minorEastAsia" w:eastAsiaTheme="minorEastAsia"/>
          <w:b/>
          <w:color w:val="auto"/>
          <w:sz w:val="24"/>
          <w:highlight w:val="none"/>
          <w:lang w:val="en-US"/>
        </w:rPr>
      </w:pPr>
    </w:p>
    <w:p w14:paraId="55E66E5F">
      <w:pPr>
        <w:pStyle w:val="24"/>
        <w:ind w:firstLine="241"/>
        <w:rPr>
          <w:rFonts w:asciiTheme="minorEastAsia" w:hAnsiTheme="minorEastAsia" w:eastAsiaTheme="minorEastAsia"/>
          <w:b/>
          <w:color w:val="auto"/>
          <w:sz w:val="24"/>
          <w:highlight w:val="none"/>
          <w:lang w:val="en-US"/>
        </w:rPr>
      </w:pPr>
    </w:p>
    <w:p w14:paraId="20957483">
      <w:pPr>
        <w:pStyle w:val="24"/>
        <w:ind w:firstLine="241"/>
        <w:rPr>
          <w:rFonts w:asciiTheme="minorEastAsia" w:hAnsiTheme="minorEastAsia" w:eastAsiaTheme="minorEastAsia"/>
          <w:b/>
          <w:color w:val="auto"/>
          <w:sz w:val="24"/>
          <w:highlight w:val="none"/>
          <w:lang w:val="en-US"/>
        </w:rPr>
      </w:pPr>
    </w:p>
    <w:p w14:paraId="7FC8FAD2">
      <w:pPr>
        <w:pStyle w:val="24"/>
        <w:ind w:firstLine="241"/>
        <w:rPr>
          <w:rFonts w:asciiTheme="minorEastAsia" w:hAnsiTheme="minorEastAsia" w:eastAsiaTheme="minorEastAsia"/>
          <w:b/>
          <w:color w:val="auto"/>
          <w:sz w:val="24"/>
          <w:highlight w:val="none"/>
          <w:lang w:val="en-US"/>
        </w:rPr>
      </w:pPr>
    </w:p>
    <w:p w14:paraId="00565B44">
      <w:pPr>
        <w:pStyle w:val="24"/>
        <w:ind w:firstLine="241"/>
        <w:rPr>
          <w:rFonts w:asciiTheme="minorEastAsia" w:hAnsiTheme="minorEastAsia" w:eastAsiaTheme="minorEastAsia"/>
          <w:b/>
          <w:color w:val="auto"/>
          <w:sz w:val="24"/>
          <w:highlight w:val="none"/>
          <w:lang w:val="en-US"/>
        </w:rPr>
      </w:pPr>
    </w:p>
    <w:p w14:paraId="7E415EAF">
      <w:pPr>
        <w:pStyle w:val="24"/>
        <w:ind w:firstLine="241"/>
        <w:rPr>
          <w:rFonts w:asciiTheme="minorEastAsia" w:hAnsiTheme="minorEastAsia" w:eastAsiaTheme="minorEastAsia"/>
          <w:b/>
          <w:color w:val="auto"/>
          <w:sz w:val="24"/>
          <w:highlight w:val="none"/>
          <w:lang w:val="en-US"/>
        </w:rPr>
      </w:pPr>
    </w:p>
    <w:p w14:paraId="64123F74">
      <w:pPr>
        <w:pStyle w:val="24"/>
        <w:ind w:firstLine="241"/>
        <w:rPr>
          <w:rFonts w:asciiTheme="minorEastAsia" w:hAnsiTheme="minorEastAsia" w:eastAsiaTheme="minorEastAsia"/>
          <w:b/>
          <w:color w:val="auto"/>
          <w:sz w:val="24"/>
          <w:highlight w:val="none"/>
          <w:lang w:val="en-US"/>
        </w:rPr>
      </w:pPr>
    </w:p>
    <w:p w14:paraId="7058C54E">
      <w:pPr>
        <w:pStyle w:val="24"/>
        <w:ind w:firstLine="241"/>
        <w:rPr>
          <w:rFonts w:asciiTheme="minorEastAsia" w:hAnsiTheme="minorEastAsia" w:eastAsiaTheme="minorEastAsia"/>
          <w:b/>
          <w:color w:val="auto"/>
          <w:sz w:val="24"/>
          <w:highlight w:val="none"/>
          <w:lang w:val="en-US"/>
        </w:rPr>
      </w:pPr>
    </w:p>
    <w:p w14:paraId="6A4778DF">
      <w:pPr>
        <w:pStyle w:val="24"/>
        <w:ind w:firstLine="241"/>
        <w:rPr>
          <w:rFonts w:asciiTheme="minorEastAsia" w:hAnsiTheme="minorEastAsia" w:eastAsiaTheme="minorEastAsia"/>
          <w:b/>
          <w:color w:val="auto"/>
          <w:sz w:val="24"/>
          <w:highlight w:val="none"/>
          <w:lang w:val="en-US"/>
        </w:rPr>
      </w:pPr>
    </w:p>
    <w:p w14:paraId="5FC3BF98">
      <w:pPr>
        <w:pStyle w:val="24"/>
        <w:ind w:firstLine="241"/>
        <w:rPr>
          <w:rFonts w:asciiTheme="minorEastAsia" w:hAnsiTheme="minorEastAsia" w:eastAsiaTheme="minorEastAsia"/>
          <w:b/>
          <w:color w:val="auto"/>
          <w:sz w:val="24"/>
          <w:highlight w:val="none"/>
          <w:lang w:val="en-US"/>
        </w:rPr>
      </w:pPr>
    </w:p>
    <w:p w14:paraId="56B3D13E">
      <w:pPr>
        <w:pStyle w:val="24"/>
        <w:ind w:firstLine="241"/>
        <w:rPr>
          <w:rFonts w:asciiTheme="minorEastAsia" w:hAnsiTheme="minorEastAsia" w:eastAsiaTheme="minorEastAsia"/>
          <w:b/>
          <w:color w:val="auto"/>
          <w:sz w:val="24"/>
          <w:highlight w:val="none"/>
          <w:lang w:val="en-US"/>
        </w:rPr>
      </w:pPr>
    </w:p>
    <w:p w14:paraId="1915057B">
      <w:pPr>
        <w:pStyle w:val="24"/>
        <w:ind w:firstLine="241"/>
        <w:rPr>
          <w:rFonts w:asciiTheme="minorEastAsia" w:hAnsiTheme="minorEastAsia" w:eastAsiaTheme="minorEastAsia"/>
          <w:b/>
          <w:color w:val="auto"/>
          <w:sz w:val="24"/>
          <w:highlight w:val="none"/>
          <w:lang w:val="en-US"/>
        </w:rPr>
      </w:pPr>
    </w:p>
    <w:p w14:paraId="5276BBC8">
      <w:pPr>
        <w:pStyle w:val="24"/>
        <w:ind w:firstLine="241"/>
        <w:rPr>
          <w:rFonts w:asciiTheme="minorEastAsia" w:hAnsiTheme="minorEastAsia" w:eastAsiaTheme="minorEastAsia"/>
          <w:b/>
          <w:color w:val="auto"/>
          <w:sz w:val="24"/>
          <w:highlight w:val="none"/>
          <w:lang w:val="en-US"/>
        </w:rPr>
      </w:pPr>
    </w:p>
    <w:p w14:paraId="4B77CC0F">
      <w:pPr>
        <w:pStyle w:val="24"/>
        <w:ind w:firstLine="241"/>
        <w:rPr>
          <w:rFonts w:asciiTheme="minorEastAsia" w:hAnsiTheme="minorEastAsia" w:eastAsiaTheme="minorEastAsia"/>
          <w:b/>
          <w:color w:val="auto"/>
          <w:sz w:val="24"/>
          <w:highlight w:val="none"/>
          <w:lang w:val="en-US"/>
        </w:rPr>
      </w:pPr>
    </w:p>
    <w:p w14:paraId="62FA5AD7">
      <w:pPr>
        <w:pStyle w:val="24"/>
        <w:ind w:firstLine="241"/>
        <w:rPr>
          <w:rFonts w:asciiTheme="minorEastAsia" w:hAnsiTheme="minorEastAsia" w:eastAsiaTheme="minorEastAsia"/>
          <w:b/>
          <w:color w:val="auto"/>
          <w:sz w:val="24"/>
          <w:highlight w:val="none"/>
          <w:lang w:val="en-US"/>
        </w:rPr>
      </w:pPr>
    </w:p>
    <w:p w14:paraId="3B941CEE">
      <w:pPr>
        <w:pStyle w:val="24"/>
        <w:ind w:firstLine="241"/>
        <w:rPr>
          <w:rFonts w:asciiTheme="minorEastAsia" w:hAnsiTheme="minorEastAsia" w:eastAsiaTheme="minorEastAsia"/>
          <w:b/>
          <w:color w:val="auto"/>
          <w:sz w:val="24"/>
          <w:highlight w:val="none"/>
          <w:lang w:val="en-US"/>
        </w:rPr>
      </w:pPr>
    </w:p>
    <w:p w14:paraId="705E8E04">
      <w:pPr>
        <w:pStyle w:val="24"/>
        <w:ind w:firstLine="241"/>
        <w:rPr>
          <w:rFonts w:asciiTheme="minorEastAsia" w:hAnsiTheme="minorEastAsia" w:eastAsiaTheme="minorEastAsia"/>
          <w:b/>
          <w:color w:val="auto"/>
          <w:sz w:val="24"/>
          <w:highlight w:val="none"/>
          <w:lang w:val="en-US"/>
        </w:rPr>
      </w:pPr>
    </w:p>
    <w:p w14:paraId="03077BB9">
      <w:pPr>
        <w:pStyle w:val="24"/>
        <w:ind w:firstLine="241"/>
        <w:rPr>
          <w:rFonts w:asciiTheme="minorEastAsia" w:hAnsiTheme="minorEastAsia" w:eastAsiaTheme="minorEastAsia"/>
          <w:b/>
          <w:color w:val="auto"/>
          <w:sz w:val="24"/>
          <w:highlight w:val="none"/>
          <w:lang w:val="en-US"/>
        </w:rPr>
      </w:pPr>
    </w:p>
    <w:p w14:paraId="306C5A62">
      <w:pPr>
        <w:pStyle w:val="24"/>
        <w:ind w:firstLine="241"/>
        <w:rPr>
          <w:rFonts w:asciiTheme="minorEastAsia" w:hAnsiTheme="minorEastAsia" w:eastAsiaTheme="minorEastAsia"/>
          <w:b/>
          <w:color w:val="auto"/>
          <w:sz w:val="24"/>
          <w:highlight w:val="none"/>
          <w:lang w:val="en-US"/>
        </w:rPr>
      </w:pPr>
    </w:p>
    <w:p w14:paraId="6C192524">
      <w:pPr>
        <w:pStyle w:val="24"/>
        <w:ind w:firstLine="241"/>
        <w:rPr>
          <w:rFonts w:asciiTheme="minorEastAsia" w:hAnsiTheme="minorEastAsia" w:eastAsiaTheme="minorEastAsia"/>
          <w:b/>
          <w:color w:val="auto"/>
          <w:sz w:val="24"/>
          <w:highlight w:val="none"/>
          <w:lang w:val="en-US"/>
        </w:rPr>
      </w:pPr>
    </w:p>
    <w:p w14:paraId="13A44264">
      <w:pPr>
        <w:pStyle w:val="24"/>
        <w:ind w:firstLine="241"/>
        <w:rPr>
          <w:rFonts w:asciiTheme="minorEastAsia" w:hAnsiTheme="minorEastAsia" w:eastAsiaTheme="minorEastAsia"/>
          <w:b/>
          <w:color w:val="auto"/>
          <w:sz w:val="24"/>
          <w:highlight w:val="none"/>
          <w:lang w:val="en-US"/>
        </w:rPr>
      </w:pPr>
    </w:p>
    <w:p w14:paraId="24848910">
      <w:pPr>
        <w:pStyle w:val="24"/>
        <w:ind w:firstLine="241"/>
        <w:rPr>
          <w:rFonts w:asciiTheme="minorEastAsia" w:hAnsiTheme="minorEastAsia" w:eastAsiaTheme="minorEastAsia"/>
          <w:b/>
          <w:color w:val="auto"/>
          <w:sz w:val="24"/>
          <w:highlight w:val="none"/>
          <w:lang w:val="en-US"/>
        </w:rPr>
      </w:pPr>
    </w:p>
    <w:p w14:paraId="74357FE9">
      <w:pPr>
        <w:pStyle w:val="24"/>
        <w:ind w:firstLine="241"/>
        <w:rPr>
          <w:rFonts w:asciiTheme="minorEastAsia" w:hAnsiTheme="minorEastAsia" w:eastAsiaTheme="minorEastAsia"/>
          <w:b/>
          <w:color w:val="auto"/>
          <w:sz w:val="24"/>
          <w:highlight w:val="none"/>
          <w:lang w:val="en-US"/>
        </w:rPr>
      </w:pPr>
    </w:p>
    <w:p w14:paraId="1CB28C63">
      <w:pPr>
        <w:pStyle w:val="24"/>
        <w:ind w:firstLine="241"/>
        <w:rPr>
          <w:rFonts w:asciiTheme="minorEastAsia" w:hAnsiTheme="minorEastAsia" w:eastAsiaTheme="minorEastAsia"/>
          <w:b/>
          <w:color w:val="auto"/>
          <w:sz w:val="24"/>
          <w:highlight w:val="none"/>
          <w:lang w:val="en-US"/>
        </w:rPr>
      </w:pPr>
    </w:p>
    <w:p w14:paraId="10D8EA7B">
      <w:pPr>
        <w:pStyle w:val="24"/>
        <w:ind w:firstLine="241"/>
        <w:rPr>
          <w:rFonts w:asciiTheme="minorEastAsia" w:hAnsiTheme="minorEastAsia" w:eastAsiaTheme="minorEastAsia"/>
          <w:b/>
          <w:color w:val="auto"/>
          <w:sz w:val="24"/>
          <w:highlight w:val="none"/>
          <w:lang w:val="en-US"/>
        </w:rPr>
      </w:pPr>
    </w:p>
    <w:p w14:paraId="33430F55">
      <w:pPr>
        <w:pStyle w:val="24"/>
        <w:ind w:firstLine="0" w:firstLineChars="0"/>
        <w:rPr>
          <w:rFonts w:asciiTheme="minorEastAsia" w:hAnsiTheme="minorEastAsia" w:eastAsiaTheme="minorEastAsia"/>
          <w:b/>
          <w:color w:val="auto"/>
          <w:sz w:val="24"/>
          <w:highlight w:val="none"/>
          <w:lang w:val="en-US"/>
        </w:rPr>
      </w:pPr>
    </w:p>
    <w:p w14:paraId="1B2A2AB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bookmarkEnd w:id="74"/>
      <w:bookmarkEnd w:id="75"/>
      <w:bookmarkEnd w:id="76"/>
      <w:r>
        <w:rPr>
          <w:rFonts w:hint="eastAsia" w:asciiTheme="minorEastAsia" w:hAnsiTheme="minorEastAsia" w:eastAsiaTheme="minorEastAsia"/>
          <w:b/>
          <w:color w:val="auto"/>
          <w:sz w:val="24"/>
          <w:highlight w:val="none"/>
        </w:rPr>
        <w:t>诚信履约承诺函</w:t>
      </w:r>
      <w:bookmarkEnd w:id="77"/>
      <w:bookmarkEnd w:id="78"/>
    </w:p>
    <w:p w14:paraId="7145DFB5">
      <w:pPr>
        <w:spacing w:line="360" w:lineRule="auto"/>
        <w:rPr>
          <w:rFonts w:asciiTheme="minorEastAsia" w:hAnsiTheme="minorEastAsia" w:eastAsiaTheme="minorEastAsia"/>
          <w:b/>
          <w:bCs/>
          <w:color w:val="auto"/>
          <w:sz w:val="24"/>
          <w:highlight w:val="none"/>
        </w:rPr>
      </w:pPr>
    </w:p>
    <w:p w14:paraId="5E3844F2">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4997BC9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3CCD62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6A622F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279F33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F316DD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4E0AF5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6C7D925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E91B4AE">
      <w:pPr>
        <w:spacing w:line="360" w:lineRule="auto"/>
        <w:rPr>
          <w:rFonts w:asciiTheme="minorEastAsia" w:hAnsiTheme="minorEastAsia" w:eastAsiaTheme="minorEastAsia"/>
          <w:bCs/>
          <w:color w:val="auto"/>
          <w:sz w:val="24"/>
          <w:highlight w:val="none"/>
        </w:rPr>
      </w:pPr>
    </w:p>
    <w:p w14:paraId="004BA3CD">
      <w:pPr>
        <w:spacing w:line="360" w:lineRule="auto"/>
        <w:rPr>
          <w:rFonts w:asciiTheme="minorEastAsia" w:hAnsiTheme="minorEastAsia" w:eastAsiaTheme="minorEastAsia"/>
          <w:bCs/>
          <w:color w:val="auto"/>
          <w:sz w:val="24"/>
          <w:highlight w:val="none"/>
        </w:rPr>
      </w:pPr>
    </w:p>
    <w:p w14:paraId="76BE4B2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3E6F41D">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365BABC">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9"/>
    <w:p w14:paraId="0F9E25AC">
      <w:pPr>
        <w:spacing w:line="360" w:lineRule="auto"/>
        <w:jc w:val="center"/>
        <w:outlineLvl w:val="2"/>
        <w:rPr>
          <w:rFonts w:ascii="宋体" w:hAnsi="宋体" w:eastAsia="宋体" w:cs="宋体"/>
          <w:b/>
          <w:color w:val="auto"/>
          <w:sz w:val="24"/>
          <w:highlight w:val="none"/>
        </w:rPr>
      </w:pPr>
      <w:bookmarkStart w:id="80" w:name="_Toc2683"/>
      <w:bookmarkStart w:id="81" w:name="_Toc32633"/>
      <w:r>
        <w:rPr>
          <w:rFonts w:hint="eastAsia" w:ascii="宋体" w:hAnsi="宋体" w:eastAsia="宋体" w:cs="宋体"/>
          <w:b/>
          <w:color w:val="auto"/>
          <w:sz w:val="24"/>
          <w:highlight w:val="none"/>
        </w:rPr>
        <w:t>十一、供货安装调试及技术方案</w:t>
      </w:r>
    </w:p>
    <w:p w14:paraId="6B84FF0F">
      <w:pPr>
        <w:spacing w:line="360" w:lineRule="auto"/>
        <w:jc w:val="center"/>
        <w:rPr>
          <w:rFonts w:ascii="宋体" w:hAnsi="宋体" w:eastAsia="宋体" w:cs="宋体"/>
          <w:i/>
          <w:color w:val="auto"/>
          <w:sz w:val="24"/>
          <w:highlight w:val="none"/>
        </w:rPr>
      </w:pPr>
      <w:r>
        <w:rPr>
          <w:rFonts w:hint="eastAsia" w:ascii="宋体" w:hAnsi="宋体" w:eastAsia="宋体" w:cs="宋体"/>
          <w:i/>
          <w:color w:val="auto"/>
          <w:sz w:val="24"/>
          <w:highlight w:val="none"/>
        </w:rPr>
        <w:t>(投标人可自行制作格式，编制目录)</w:t>
      </w:r>
    </w:p>
    <w:p w14:paraId="223FBBAB">
      <w:pPr>
        <w:widowControl/>
        <w:jc w:val="left"/>
        <w:rPr>
          <w:rFonts w:ascii="宋体" w:hAnsi="宋体" w:eastAsia="宋体" w:cs="宋体"/>
          <w:color w:val="auto"/>
          <w:sz w:val="24"/>
          <w:highlight w:val="none"/>
        </w:rPr>
      </w:pPr>
    </w:p>
    <w:p w14:paraId="6A052201">
      <w:pPr>
        <w:widowControl/>
        <w:jc w:val="left"/>
        <w:rPr>
          <w:rFonts w:ascii="宋体" w:hAnsi="宋体" w:eastAsia="宋体" w:cs="宋体"/>
          <w:color w:val="auto"/>
          <w:sz w:val="24"/>
          <w:highlight w:val="none"/>
        </w:rPr>
      </w:pPr>
    </w:p>
    <w:p w14:paraId="6B95EBC3">
      <w:pPr>
        <w:spacing w:line="360" w:lineRule="auto"/>
        <w:jc w:val="center"/>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十二、售后服务及培训方案</w:t>
      </w:r>
    </w:p>
    <w:p w14:paraId="2F96C9CA">
      <w:pPr>
        <w:spacing w:line="360" w:lineRule="auto"/>
        <w:jc w:val="center"/>
        <w:rPr>
          <w:rFonts w:ascii="宋体" w:hAnsi="宋体" w:eastAsia="宋体" w:cs="宋体"/>
          <w:i/>
          <w:color w:val="auto"/>
          <w:sz w:val="24"/>
          <w:highlight w:val="none"/>
        </w:rPr>
      </w:pPr>
      <w:r>
        <w:rPr>
          <w:rFonts w:hint="eastAsia" w:ascii="宋体" w:hAnsi="宋体" w:eastAsia="宋体" w:cs="宋体"/>
          <w:i/>
          <w:color w:val="auto"/>
          <w:sz w:val="24"/>
          <w:highlight w:val="none"/>
        </w:rPr>
        <w:t>(投标人可自行制作格式，编制目录)</w:t>
      </w:r>
    </w:p>
    <w:p w14:paraId="49ABCD3A">
      <w:pPr>
        <w:spacing w:line="360" w:lineRule="auto"/>
        <w:jc w:val="center"/>
        <w:outlineLvl w:val="2"/>
        <w:rPr>
          <w:rFonts w:ascii="宋体" w:hAnsi="宋体" w:eastAsia="宋体" w:cs="宋体"/>
          <w:b/>
          <w:color w:val="auto"/>
          <w:sz w:val="24"/>
          <w:highlight w:val="none"/>
        </w:rPr>
      </w:pPr>
    </w:p>
    <w:p w14:paraId="75216B4D">
      <w:pPr>
        <w:spacing w:line="360" w:lineRule="auto"/>
        <w:jc w:val="center"/>
        <w:outlineLvl w:val="1"/>
        <w:rPr>
          <w:rFonts w:asciiTheme="minorEastAsia" w:hAnsiTheme="minorEastAsia" w:eastAsiaTheme="minorEastAsia"/>
          <w:b/>
          <w:color w:val="auto"/>
          <w:sz w:val="24"/>
          <w:highlight w:val="none"/>
        </w:rPr>
      </w:pPr>
    </w:p>
    <w:p w14:paraId="525C91F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十三、其他相关证明材料</w:t>
      </w:r>
      <w:bookmarkEnd w:id="80"/>
      <w:bookmarkEnd w:id="81"/>
    </w:p>
    <w:p w14:paraId="0EA181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4EF2C924">
      <w:pPr>
        <w:spacing w:line="360" w:lineRule="auto"/>
        <w:ind w:firstLine="480" w:firstLineChars="200"/>
        <w:rPr>
          <w:rFonts w:asciiTheme="minorEastAsia" w:hAnsiTheme="minorEastAsia" w:eastAsiaTheme="minorEastAsia"/>
          <w:color w:val="auto"/>
          <w:sz w:val="24"/>
          <w:highlight w:val="none"/>
        </w:rPr>
      </w:pPr>
    </w:p>
    <w:p w14:paraId="27908023">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D1DA6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24D7926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748186E">
      <w:pPr>
        <w:spacing w:line="360" w:lineRule="auto"/>
        <w:jc w:val="center"/>
        <w:outlineLvl w:val="0"/>
        <w:rPr>
          <w:rFonts w:ascii="宋体" w:hAnsi="宋体" w:eastAsia="宋体"/>
          <w:b/>
          <w:bCs/>
          <w:color w:val="auto"/>
          <w:sz w:val="28"/>
          <w:highlight w:val="none"/>
        </w:rPr>
      </w:pPr>
      <w:bookmarkStart w:id="82" w:name="_Toc6435"/>
      <w:bookmarkStart w:id="83" w:name="_Toc18131"/>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2"/>
      <w:bookmarkEnd w:id="83"/>
    </w:p>
    <w:p w14:paraId="20190CDB">
      <w:pPr>
        <w:spacing w:line="360" w:lineRule="auto"/>
        <w:jc w:val="center"/>
        <w:outlineLvl w:val="1"/>
        <w:rPr>
          <w:rFonts w:ascii="仿宋" w:hAnsi="仿宋" w:eastAsia="仿宋" w:cs="仿宋"/>
          <w:b/>
          <w:bCs/>
          <w:color w:val="auto"/>
          <w:sz w:val="32"/>
          <w:szCs w:val="44"/>
          <w:highlight w:val="none"/>
        </w:rPr>
      </w:pPr>
      <w:bookmarkStart w:id="84" w:name="_Toc27159"/>
      <w:bookmarkStart w:id="85" w:name="_Toc27489"/>
      <w:r>
        <w:rPr>
          <w:rFonts w:hint="eastAsia" w:ascii="仿宋" w:hAnsi="仿宋" w:eastAsia="仿宋" w:cs="仿宋"/>
          <w:b/>
          <w:bCs/>
          <w:color w:val="auto"/>
          <w:sz w:val="32"/>
          <w:szCs w:val="44"/>
          <w:highlight w:val="none"/>
        </w:rPr>
        <w:t>询问函范本</w:t>
      </w:r>
      <w:bookmarkEnd w:id="84"/>
      <w:bookmarkEnd w:id="85"/>
    </w:p>
    <w:p w14:paraId="1E86AA39">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4CD3D776">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261F476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145616B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6" w:name="_Toc13899"/>
      <w:r>
        <w:rPr>
          <w:rFonts w:hint="eastAsia" w:cs="仿宋" w:asciiTheme="minorEastAsia" w:hAnsiTheme="minorEastAsia" w:eastAsiaTheme="minorEastAsia"/>
          <w:color w:val="auto"/>
          <w:sz w:val="24"/>
          <w:szCs w:val="24"/>
          <w:highlight w:val="none"/>
        </w:rPr>
        <w:t>一、(事项一)</w:t>
      </w:r>
      <w:bookmarkEnd w:id="86"/>
    </w:p>
    <w:p w14:paraId="08A0A14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097D29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6A8BA67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3A4C18F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7" w:name="_Toc3352"/>
      <w:r>
        <w:rPr>
          <w:rFonts w:hint="eastAsia" w:cs="仿宋" w:asciiTheme="minorEastAsia" w:hAnsiTheme="minorEastAsia" w:eastAsiaTheme="minorEastAsia"/>
          <w:color w:val="auto"/>
          <w:sz w:val="24"/>
          <w:szCs w:val="24"/>
          <w:highlight w:val="none"/>
        </w:rPr>
        <w:t>二、(事项二)</w:t>
      </w:r>
      <w:bookmarkEnd w:id="87"/>
    </w:p>
    <w:p w14:paraId="40A8679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8F735E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1D3A909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36473CC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1047AE1">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7C4E04E">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A0A8C63">
      <w:pPr>
        <w:jc w:val="center"/>
        <w:outlineLvl w:val="1"/>
        <w:rPr>
          <w:rFonts w:ascii="仿宋" w:hAnsi="仿宋" w:eastAsia="仿宋" w:cs="仿宋"/>
          <w:b/>
          <w:bCs/>
          <w:color w:val="auto"/>
          <w:sz w:val="32"/>
          <w:szCs w:val="44"/>
          <w:highlight w:val="none"/>
        </w:rPr>
      </w:pPr>
      <w:bookmarkStart w:id="88" w:name="_Toc3245"/>
      <w:bookmarkStart w:id="89" w:name="_Toc1575"/>
      <w:r>
        <w:rPr>
          <w:rFonts w:hint="eastAsia" w:ascii="仿宋" w:hAnsi="仿宋" w:eastAsia="仿宋" w:cs="仿宋"/>
          <w:b/>
          <w:bCs/>
          <w:color w:val="auto"/>
          <w:sz w:val="32"/>
          <w:szCs w:val="44"/>
          <w:highlight w:val="none"/>
        </w:rPr>
        <w:t>质疑函范本</w:t>
      </w:r>
      <w:bookmarkEnd w:id="88"/>
      <w:bookmarkEnd w:id="89"/>
    </w:p>
    <w:p w14:paraId="43332861">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90" w:name="_Toc21381"/>
      <w:r>
        <w:rPr>
          <w:rFonts w:hint="eastAsia" w:cs="仿宋" w:asciiTheme="minorEastAsia" w:hAnsiTheme="minorEastAsia" w:eastAsiaTheme="minorEastAsia"/>
          <w:b/>
          <w:bCs/>
          <w:color w:val="auto"/>
          <w:sz w:val="24"/>
          <w:szCs w:val="24"/>
          <w:highlight w:val="none"/>
        </w:rPr>
        <w:t>一、质疑供应商基本信息</w:t>
      </w:r>
      <w:bookmarkEnd w:id="90"/>
    </w:p>
    <w:p w14:paraId="6F99D57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316AE8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ED00D1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594857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5E83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260351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7CFB22B">
      <w:pPr>
        <w:adjustRightInd w:val="0"/>
        <w:snapToGrid w:val="0"/>
        <w:spacing w:line="360" w:lineRule="auto"/>
        <w:rPr>
          <w:rFonts w:cs="仿宋" w:asciiTheme="minorEastAsia" w:hAnsiTheme="minorEastAsia" w:eastAsiaTheme="minorEastAsia"/>
          <w:b/>
          <w:bCs/>
          <w:color w:val="auto"/>
          <w:sz w:val="24"/>
          <w:szCs w:val="24"/>
          <w:highlight w:val="none"/>
        </w:rPr>
      </w:pPr>
      <w:bookmarkStart w:id="91" w:name="_Toc28415"/>
      <w:r>
        <w:rPr>
          <w:rFonts w:hint="eastAsia" w:cs="仿宋" w:asciiTheme="minorEastAsia" w:hAnsiTheme="minorEastAsia" w:eastAsiaTheme="minorEastAsia"/>
          <w:b/>
          <w:bCs/>
          <w:color w:val="auto"/>
          <w:sz w:val="24"/>
          <w:szCs w:val="24"/>
          <w:highlight w:val="none"/>
        </w:rPr>
        <w:t>二、质疑项目基本情况</w:t>
      </w:r>
      <w:bookmarkEnd w:id="91"/>
    </w:p>
    <w:p w14:paraId="085E3B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BE68F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C3C42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C15C4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204347AB">
      <w:pPr>
        <w:adjustRightInd w:val="0"/>
        <w:snapToGrid w:val="0"/>
        <w:spacing w:line="360" w:lineRule="auto"/>
        <w:rPr>
          <w:rFonts w:cs="仿宋" w:asciiTheme="minorEastAsia" w:hAnsiTheme="minorEastAsia" w:eastAsiaTheme="minorEastAsia"/>
          <w:b/>
          <w:bCs/>
          <w:color w:val="auto"/>
          <w:sz w:val="24"/>
          <w:szCs w:val="24"/>
          <w:highlight w:val="none"/>
        </w:rPr>
      </w:pPr>
      <w:bookmarkStart w:id="92" w:name="_Toc19014"/>
      <w:r>
        <w:rPr>
          <w:rFonts w:hint="eastAsia" w:cs="仿宋" w:asciiTheme="minorEastAsia" w:hAnsiTheme="minorEastAsia" w:eastAsiaTheme="minorEastAsia"/>
          <w:b/>
          <w:bCs/>
          <w:color w:val="auto"/>
          <w:sz w:val="24"/>
          <w:szCs w:val="24"/>
          <w:highlight w:val="none"/>
        </w:rPr>
        <w:t>三、质疑事项具体内容</w:t>
      </w:r>
      <w:bookmarkEnd w:id="92"/>
    </w:p>
    <w:p w14:paraId="451BCDE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69DB6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0BF687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78BBF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AE0C2C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D02735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B92828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26829B0">
      <w:pPr>
        <w:adjustRightInd w:val="0"/>
        <w:snapToGrid w:val="0"/>
        <w:spacing w:line="360" w:lineRule="auto"/>
        <w:rPr>
          <w:rFonts w:cs="仿宋" w:asciiTheme="minorEastAsia" w:hAnsiTheme="minorEastAsia" w:eastAsiaTheme="minorEastAsia"/>
          <w:b/>
          <w:bCs/>
          <w:color w:val="auto"/>
          <w:sz w:val="24"/>
          <w:szCs w:val="24"/>
          <w:highlight w:val="none"/>
        </w:rPr>
      </w:pPr>
      <w:bookmarkStart w:id="93" w:name="_Toc17919"/>
      <w:r>
        <w:rPr>
          <w:rFonts w:hint="eastAsia" w:cs="仿宋" w:asciiTheme="minorEastAsia" w:hAnsiTheme="minorEastAsia" w:eastAsiaTheme="minorEastAsia"/>
          <w:b/>
          <w:bCs/>
          <w:color w:val="auto"/>
          <w:sz w:val="24"/>
          <w:szCs w:val="24"/>
          <w:highlight w:val="none"/>
        </w:rPr>
        <w:t>四、与质疑事项相关的质疑请求</w:t>
      </w:r>
      <w:bookmarkEnd w:id="93"/>
    </w:p>
    <w:p w14:paraId="149B2BC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424EA95">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62D74D1">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1D3EAD4D">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E1FE3EB">
      <w:pPr>
        <w:outlineLvl w:val="0"/>
        <w:rPr>
          <w:rFonts w:asciiTheme="minorEastAsia" w:hAnsiTheme="minorEastAsia" w:eastAsiaTheme="minorEastAsia"/>
          <w:b/>
          <w:color w:val="auto"/>
          <w:sz w:val="28"/>
          <w:szCs w:val="32"/>
          <w:highlight w:val="none"/>
        </w:rPr>
      </w:pPr>
      <w:bookmarkStart w:id="94" w:name="_Toc26836"/>
      <w:bookmarkStart w:id="95" w:name="_Toc9754"/>
      <w:r>
        <w:rPr>
          <w:rFonts w:hint="eastAsia" w:asciiTheme="minorEastAsia" w:hAnsiTheme="minorEastAsia" w:eastAsiaTheme="minorEastAsia"/>
          <w:b/>
          <w:color w:val="auto"/>
          <w:sz w:val="28"/>
          <w:szCs w:val="32"/>
          <w:highlight w:val="none"/>
        </w:rPr>
        <w:t>质疑函制作说明：</w:t>
      </w:r>
      <w:bookmarkEnd w:id="94"/>
      <w:bookmarkEnd w:id="95"/>
    </w:p>
    <w:p w14:paraId="21C37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6AD85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C182D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8248B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A2B06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8707E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41A81">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5AF1D">
                          <w:pPr>
                            <w:pStyle w:val="15"/>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88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585AF1D">
                    <w:pPr>
                      <w:pStyle w:val="15"/>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88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B00FB">
    <w:pPr>
      <w:pStyle w:val="17"/>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624F6"/>
    <w:multiLevelType w:val="multilevel"/>
    <w:tmpl w:val="1DE624F6"/>
    <w:lvl w:ilvl="0" w:tentative="0">
      <w:start w:val="1"/>
      <w:numFmt w:val="chineseCountingThousand"/>
      <w:suff w:val="nothing"/>
      <w:lvlText w:val="%1"/>
      <w:lvlJc w:val="left"/>
      <w:pPr>
        <w:ind w:left="420" w:hanging="420"/>
      </w:pPr>
      <w:rPr>
        <w:rFonts w:hint="eastAsia" w:cs="Times New Roman"/>
        <w:b w:val="0"/>
      </w:rPr>
    </w:lvl>
    <w:lvl w:ilvl="1" w:tentative="0">
      <w:start w:val="1"/>
      <w:numFmt w:val="lowerLetter"/>
      <w:lvlText w:val="%2)"/>
      <w:lvlJc w:val="left"/>
      <w:pPr>
        <w:ind w:left="840" w:hanging="420"/>
      </w:pPr>
      <w:rPr>
        <w:rFonts w:hint="eastAsia" w:cs="Times New Roman"/>
      </w:rPr>
    </w:lvl>
    <w:lvl w:ilvl="2" w:tentative="0">
      <w:start w:val="1"/>
      <w:numFmt w:val="lowerRoman"/>
      <w:lvlText w:val="%3."/>
      <w:lvlJc w:val="right"/>
      <w:pPr>
        <w:ind w:left="1260" w:hanging="420"/>
      </w:pPr>
      <w:rPr>
        <w:rFonts w:hint="eastAsia" w:cs="Times New Roman"/>
      </w:rPr>
    </w:lvl>
    <w:lvl w:ilvl="3" w:tentative="0">
      <w:start w:val="1"/>
      <w:numFmt w:val="decimal"/>
      <w:lvlText w:val="%4."/>
      <w:lvlJc w:val="left"/>
      <w:pPr>
        <w:ind w:left="1680" w:hanging="420"/>
      </w:pPr>
      <w:rPr>
        <w:rFonts w:hint="eastAsia" w:cs="Times New Roman"/>
      </w:rPr>
    </w:lvl>
    <w:lvl w:ilvl="4" w:tentative="0">
      <w:start w:val="1"/>
      <w:numFmt w:val="lowerLetter"/>
      <w:lvlText w:val="%5)"/>
      <w:lvlJc w:val="left"/>
      <w:pPr>
        <w:ind w:left="2100" w:hanging="420"/>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598"/>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C762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1390"/>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15A4"/>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14C5"/>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25F2E79"/>
    <w:rsid w:val="03067406"/>
    <w:rsid w:val="03486B27"/>
    <w:rsid w:val="040A094E"/>
    <w:rsid w:val="056F201D"/>
    <w:rsid w:val="05B664D4"/>
    <w:rsid w:val="064B485A"/>
    <w:rsid w:val="068C65C4"/>
    <w:rsid w:val="07076C01"/>
    <w:rsid w:val="071C12AC"/>
    <w:rsid w:val="07A934B3"/>
    <w:rsid w:val="07EB6287"/>
    <w:rsid w:val="0806421B"/>
    <w:rsid w:val="0980799C"/>
    <w:rsid w:val="09944B8E"/>
    <w:rsid w:val="0A6A18DB"/>
    <w:rsid w:val="0A975B48"/>
    <w:rsid w:val="0AEF3828"/>
    <w:rsid w:val="0B406381"/>
    <w:rsid w:val="0BB452AA"/>
    <w:rsid w:val="0BBB665B"/>
    <w:rsid w:val="0EEA6FC1"/>
    <w:rsid w:val="0F790928"/>
    <w:rsid w:val="10CD72BB"/>
    <w:rsid w:val="12197477"/>
    <w:rsid w:val="131B5CD3"/>
    <w:rsid w:val="13776448"/>
    <w:rsid w:val="1466407E"/>
    <w:rsid w:val="14834E28"/>
    <w:rsid w:val="148E7D65"/>
    <w:rsid w:val="15231BF9"/>
    <w:rsid w:val="15C4546D"/>
    <w:rsid w:val="18282132"/>
    <w:rsid w:val="1A064976"/>
    <w:rsid w:val="1A3B68AA"/>
    <w:rsid w:val="1A3E1C1E"/>
    <w:rsid w:val="1B6F4F40"/>
    <w:rsid w:val="1C141836"/>
    <w:rsid w:val="1C76537D"/>
    <w:rsid w:val="1E6B6A14"/>
    <w:rsid w:val="20550D9A"/>
    <w:rsid w:val="218E2416"/>
    <w:rsid w:val="226915FE"/>
    <w:rsid w:val="229273EC"/>
    <w:rsid w:val="23BC656D"/>
    <w:rsid w:val="241804A5"/>
    <w:rsid w:val="24182DC0"/>
    <w:rsid w:val="24B97929"/>
    <w:rsid w:val="24D632D7"/>
    <w:rsid w:val="27D65DBA"/>
    <w:rsid w:val="2848698A"/>
    <w:rsid w:val="285F40CA"/>
    <w:rsid w:val="289E1AF0"/>
    <w:rsid w:val="28C01ECB"/>
    <w:rsid w:val="29A9616F"/>
    <w:rsid w:val="29BF71E3"/>
    <w:rsid w:val="29D6387F"/>
    <w:rsid w:val="2A127B63"/>
    <w:rsid w:val="2A362F08"/>
    <w:rsid w:val="2A451A6C"/>
    <w:rsid w:val="2AAA4765"/>
    <w:rsid w:val="2AC21606"/>
    <w:rsid w:val="2AD63D42"/>
    <w:rsid w:val="2B7E7608"/>
    <w:rsid w:val="2B7F04E9"/>
    <w:rsid w:val="2B8B554A"/>
    <w:rsid w:val="2BFE2C3D"/>
    <w:rsid w:val="2D496D68"/>
    <w:rsid w:val="2D7E03AE"/>
    <w:rsid w:val="2E7A48DE"/>
    <w:rsid w:val="2E922C26"/>
    <w:rsid w:val="2EBA5177"/>
    <w:rsid w:val="2EDC3ED8"/>
    <w:rsid w:val="2F104B00"/>
    <w:rsid w:val="2F6351B4"/>
    <w:rsid w:val="2FC86126"/>
    <w:rsid w:val="2FCF199E"/>
    <w:rsid w:val="30483E83"/>
    <w:rsid w:val="30BF3991"/>
    <w:rsid w:val="3111619A"/>
    <w:rsid w:val="319775DB"/>
    <w:rsid w:val="31B139DC"/>
    <w:rsid w:val="32497AF3"/>
    <w:rsid w:val="343C0775"/>
    <w:rsid w:val="351E77E8"/>
    <w:rsid w:val="356C50EC"/>
    <w:rsid w:val="36137E45"/>
    <w:rsid w:val="36376E0A"/>
    <w:rsid w:val="3700166C"/>
    <w:rsid w:val="37212CE8"/>
    <w:rsid w:val="379A1012"/>
    <w:rsid w:val="38694EE9"/>
    <w:rsid w:val="3A6818FA"/>
    <w:rsid w:val="3B365CC9"/>
    <w:rsid w:val="3B9A7B88"/>
    <w:rsid w:val="3D2C7AC8"/>
    <w:rsid w:val="3D855D12"/>
    <w:rsid w:val="3D8B42FF"/>
    <w:rsid w:val="3DE86C4C"/>
    <w:rsid w:val="3DF36A6E"/>
    <w:rsid w:val="3EBA1EE9"/>
    <w:rsid w:val="3F792F1E"/>
    <w:rsid w:val="40824826"/>
    <w:rsid w:val="40E63923"/>
    <w:rsid w:val="43A91E5B"/>
    <w:rsid w:val="449E0D39"/>
    <w:rsid w:val="45E32B26"/>
    <w:rsid w:val="463A3650"/>
    <w:rsid w:val="46461627"/>
    <w:rsid w:val="469F0116"/>
    <w:rsid w:val="46DD0EA4"/>
    <w:rsid w:val="473455AA"/>
    <w:rsid w:val="475259B7"/>
    <w:rsid w:val="488302AE"/>
    <w:rsid w:val="48831CF9"/>
    <w:rsid w:val="49024C9C"/>
    <w:rsid w:val="49A71A36"/>
    <w:rsid w:val="49B1408D"/>
    <w:rsid w:val="4A7D4FD2"/>
    <w:rsid w:val="4A913C9A"/>
    <w:rsid w:val="4AF41787"/>
    <w:rsid w:val="4B1F70AC"/>
    <w:rsid w:val="4B240F94"/>
    <w:rsid w:val="4C0832E5"/>
    <w:rsid w:val="4C3C565C"/>
    <w:rsid w:val="4CCC79C7"/>
    <w:rsid w:val="4CE572E4"/>
    <w:rsid w:val="4D7555C7"/>
    <w:rsid w:val="4EAE6DA0"/>
    <w:rsid w:val="4FE617D9"/>
    <w:rsid w:val="5016514B"/>
    <w:rsid w:val="50BD4DF3"/>
    <w:rsid w:val="50FC1A26"/>
    <w:rsid w:val="51723664"/>
    <w:rsid w:val="51937E8A"/>
    <w:rsid w:val="51CB1C78"/>
    <w:rsid w:val="51FD6A51"/>
    <w:rsid w:val="526B680A"/>
    <w:rsid w:val="52836F71"/>
    <w:rsid w:val="52D26B02"/>
    <w:rsid w:val="541A5D30"/>
    <w:rsid w:val="55C1559C"/>
    <w:rsid w:val="55F068CD"/>
    <w:rsid w:val="566C3136"/>
    <w:rsid w:val="568D04F2"/>
    <w:rsid w:val="5A526582"/>
    <w:rsid w:val="5A5F5C77"/>
    <w:rsid w:val="5A711A0D"/>
    <w:rsid w:val="5AD55FDB"/>
    <w:rsid w:val="5B1613E4"/>
    <w:rsid w:val="5B78003B"/>
    <w:rsid w:val="5BC11A60"/>
    <w:rsid w:val="5C7A4D54"/>
    <w:rsid w:val="5CD23B73"/>
    <w:rsid w:val="5D515AF9"/>
    <w:rsid w:val="5F127819"/>
    <w:rsid w:val="60350ED3"/>
    <w:rsid w:val="60B72AEE"/>
    <w:rsid w:val="61025188"/>
    <w:rsid w:val="61057D5F"/>
    <w:rsid w:val="6126068F"/>
    <w:rsid w:val="614D4977"/>
    <w:rsid w:val="62FD1A73"/>
    <w:rsid w:val="63C60FC0"/>
    <w:rsid w:val="64BA3D7A"/>
    <w:rsid w:val="64F179BC"/>
    <w:rsid w:val="64FC50DE"/>
    <w:rsid w:val="665704D3"/>
    <w:rsid w:val="67C065A4"/>
    <w:rsid w:val="67D359C9"/>
    <w:rsid w:val="68042537"/>
    <w:rsid w:val="68FE36DD"/>
    <w:rsid w:val="694E60FC"/>
    <w:rsid w:val="69E95A08"/>
    <w:rsid w:val="6A256904"/>
    <w:rsid w:val="6B656832"/>
    <w:rsid w:val="6C675CE6"/>
    <w:rsid w:val="6D4F4321"/>
    <w:rsid w:val="6DF41B82"/>
    <w:rsid w:val="6DFF7360"/>
    <w:rsid w:val="6E7A5F73"/>
    <w:rsid w:val="6E84431A"/>
    <w:rsid w:val="6E873A42"/>
    <w:rsid w:val="6EE90F9D"/>
    <w:rsid w:val="6FD74228"/>
    <w:rsid w:val="7021106F"/>
    <w:rsid w:val="71633091"/>
    <w:rsid w:val="73081CA5"/>
    <w:rsid w:val="74201F7D"/>
    <w:rsid w:val="7487762D"/>
    <w:rsid w:val="74C33AA4"/>
    <w:rsid w:val="75210D7A"/>
    <w:rsid w:val="75385498"/>
    <w:rsid w:val="75F37776"/>
    <w:rsid w:val="76BC207F"/>
    <w:rsid w:val="76EB4904"/>
    <w:rsid w:val="77645DCD"/>
    <w:rsid w:val="777378F5"/>
    <w:rsid w:val="777A2D3C"/>
    <w:rsid w:val="77D27C6F"/>
    <w:rsid w:val="78474930"/>
    <w:rsid w:val="79074B81"/>
    <w:rsid w:val="794F0939"/>
    <w:rsid w:val="79AF0FCA"/>
    <w:rsid w:val="7AF9279C"/>
    <w:rsid w:val="7C383C55"/>
    <w:rsid w:val="7CC51958"/>
    <w:rsid w:val="7CD53DF9"/>
    <w:rsid w:val="7D097C86"/>
    <w:rsid w:val="7E2936C3"/>
    <w:rsid w:val="7E6411B9"/>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rPr>
      <w:rFonts w:ascii="Times New Roman" w:cs="Times New Roman"/>
    </w:rPr>
  </w:style>
  <w:style w:type="paragraph" w:styleId="3">
    <w:name w:val="Body Text Indent"/>
    <w:basedOn w:val="1"/>
    <w:autoRedefine/>
    <w:qFormat/>
    <w:uiPriority w:val="0"/>
    <w:pPr>
      <w:spacing w:after="120"/>
      <w:ind w:left="420" w:leftChars="200"/>
    </w:p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48"/>
    <w:autoRedefine/>
    <w:qFormat/>
    <w:uiPriority w:val="0"/>
    <w:pPr>
      <w:jc w:val="left"/>
    </w:pPr>
    <w:rPr>
      <w:rFonts w:ascii="Arial" w:hAnsi="Arial" w:eastAsia="黑体" w:cs="Arial"/>
    </w:rPr>
  </w:style>
  <w:style w:type="paragraph" w:styleId="10">
    <w:name w:val="Body Text"/>
    <w:basedOn w:val="1"/>
    <w:autoRedefine/>
    <w:qFormat/>
    <w:uiPriority w:val="0"/>
    <w:pPr>
      <w:spacing w:after="120"/>
    </w:pPr>
    <w:rPr>
      <w:rFonts w:ascii="@微软简标宋" w:hAnsi="@微软简标宋" w:eastAsia="@微软简标宋" w:cs="@微软简标宋"/>
      <w:szCs w:val="24"/>
      <w:lang w:val="zh-CN"/>
    </w:r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38"/>
    <w:autoRedefine/>
    <w:qFormat/>
    <w:uiPriority w:val="99"/>
    <w:rPr>
      <w:rFonts w:ascii="宋体" w:hAnsi="Courier New" w:eastAsiaTheme="minorEastAsia" w:cstheme="minorBidi"/>
      <w:szCs w:val="22"/>
    </w:rPr>
  </w:style>
  <w:style w:type="paragraph" w:styleId="13">
    <w:name w:val="Date"/>
    <w:basedOn w:val="1"/>
    <w:next w:val="1"/>
    <w:link w:val="45"/>
    <w:autoRedefine/>
    <w:qFormat/>
    <w:uiPriority w:val="0"/>
    <w:rPr>
      <w:rFonts w:ascii="Arial" w:hAnsi="Arial" w:eastAsia="宋体" w:cs="Arial"/>
      <w:b/>
      <w:sz w:val="28"/>
    </w:rPr>
  </w:style>
  <w:style w:type="paragraph" w:styleId="14">
    <w:name w:val="Balloon Text"/>
    <w:basedOn w:val="1"/>
    <w:link w:val="32"/>
    <w:autoRedefine/>
    <w:semiHidden/>
    <w:unhideWhenUsed/>
    <w:qFormat/>
    <w:uiPriority w:val="99"/>
    <w:rPr>
      <w:sz w:val="18"/>
      <w:szCs w:val="18"/>
    </w:rPr>
  </w:style>
  <w:style w:type="paragraph" w:styleId="15">
    <w:name w:val="footer"/>
    <w:basedOn w:val="1"/>
    <w:link w:val="37"/>
    <w:autoRedefine/>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List"/>
    <w:basedOn w:val="1"/>
    <w:qFormat/>
    <w:uiPriority w:val="99"/>
    <w:pPr>
      <w:ind w:left="420" w:hanging="420"/>
    </w:pPr>
    <w:rPr>
      <w:rFonts w:ascii="Arial" w:hAnsi="Arial" w:eastAsia="楷体_GB2312" w:cs="Arial"/>
      <w:sz w:val="28"/>
      <w:szCs w:val="28"/>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Normal (Web)"/>
    <w:basedOn w:val="1"/>
    <w:autoRedefine/>
    <w:qFormat/>
    <w:uiPriority w:val="0"/>
    <w:pPr>
      <w:spacing w:before="100" w:beforeAutospacing="1" w:after="100" w:afterAutospacing="1"/>
      <w:jc w:val="left"/>
    </w:pPr>
    <w:rPr>
      <w:rFonts w:cs="Times New Roman"/>
      <w:kern w:val="0"/>
      <w:sz w:val="24"/>
    </w:rPr>
  </w:style>
  <w:style w:type="paragraph" w:styleId="22">
    <w:name w:val="index 1"/>
    <w:basedOn w:val="1"/>
    <w:next w:val="1"/>
    <w:autoRedefine/>
    <w:qFormat/>
    <w:uiPriority w:val="0"/>
    <w:pPr>
      <w:jc w:val="center"/>
    </w:pPr>
    <w:rPr>
      <w:rFonts w:ascii="Arial" w:hAnsi="Arial" w:eastAsia="Arial" w:cs="Arial"/>
      <w:b/>
      <w:bCs/>
      <w:sz w:val="28"/>
    </w:rPr>
  </w:style>
  <w:style w:type="paragraph" w:styleId="23">
    <w:name w:val="annotation subject"/>
    <w:basedOn w:val="9"/>
    <w:next w:val="9"/>
    <w:link w:val="59"/>
    <w:autoRedefine/>
    <w:semiHidden/>
    <w:unhideWhenUsed/>
    <w:qFormat/>
    <w:uiPriority w:val="99"/>
    <w:rPr>
      <w:rFonts w:ascii="@仿宋_GB2312" w:hAnsi="@仿宋_GB2312" w:eastAsia="@仿宋_GB2312" w:cs="@仿宋_GB2312"/>
      <w:b/>
      <w:bCs/>
    </w:rPr>
  </w:style>
  <w:style w:type="paragraph" w:styleId="24">
    <w:name w:val="Body Text First Indent"/>
    <w:basedOn w:val="10"/>
    <w:autoRedefine/>
    <w:unhideWhenUsed/>
    <w:qFormat/>
    <w:uiPriority w:val="99"/>
    <w:pPr>
      <w:ind w:firstLine="420" w:firstLineChars="100"/>
    </w:pPr>
  </w:style>
  <w:style w:type="table" w:styleId="26">
    <w:name w:val="Table Grid"/>
    <w:basedOn w:val="2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0"/>
    <w:rPr>
      <w:b/>
      <w:bCs/>
    </w:rPr>
  </w:style>
  <w:style w:type="character" w:styleId="29">
    <w:name w:val="Emphasis"/>
    <w:basedOn w:val="27"/>
    <w:qFormat/>
    <w:uiPriority w:val="0"/>
    <w:rPr>
      <w:i/>
    </w:rPr>
  </w:style>
  <w:style w:type="character" w:styleId="30">
    <w:name w:val="Hyperlink"/>
    <w:basedOn w:val="27"/>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7"/>
    <w:autoRedefine/>
    <w:semiHidden/>
    <w:unhideWhenUsed/>
    <w:qFormat/>
    <w:uiPriority w:val="99"/>
    <w:rPr>
      <w:sz w:val="21"/>
      <w:szCs w:val="21"/>
    </w:rPr>
  </w:style>
  <w:style w:type="character" w:customStyle="1" w:styleId="32">
    <w:name w:val="批注框文本 字符"/>
    <w:basedOn w:val="27"/>
    <w:link w:val="14"/>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5">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字符"/>
    <w:basedOn w:val="27"/>
    <w:link w:val="17"/>
    <w:autoRedefine/>
    <w:qFormat/>
    <w:uiPriority w:val="99"/>
    <w:rPr>
      <w:rFonts w:ascii="@仿宋_GB2312" w:hAnsi="@仿宋_GB2312" w:eastAsia="@仿宋_GB2312" w:cs="@仿宋_GB2312"/>
      <w:sz w:val="18"/>
      <w:szCs w:val="18"/>
    </w:rPr>
  </w:style>
  <w:style w:type="character" w:customStyle="1" w:styleId="37">
    <w:name w:val="页脚 字符"/>
    <w:basedOn w:val="27"/>
    <w:link w:val="15"/>
    <w:autoRedefine/>
    <w:qFormat/>
    <w:uiPriority w:val="99"/>
    <w:rPr>
      <w:rFonts w:ascii="@仿宋_GB2312" w:hAnsi="@仿宋_GB2312" w:eastAsia="@仿宋_GB2312" w:cs="@仿宋_GB2312"/>
      <w:sz w:val="18"/>
      <w:szCs w:val="18"/>
    </w:rPr>
  </w:style>
  <w:style w:type="character" w:customStyle="1" w:styleId="38">
    <w:name w:val="纯文本 字符"/>
    <w:link w:val="12"/>
    <w:autoRedefine/>
    <w:qFormat/>
    <w:uiPriority w:val="0"/>
    <w:rPr>
      <w:rFonts w:ascii="宋体" w:hAnsi="Courier New"/>
    </w:rPr>
  </w:style>
  <w:style w:type="character" w:customStyle="1" w:styleId="39">
    <w:name w:val="纯文本 字符1"/>
    <w:basedOn w:val="27"/>
    <w:autoRedefine/>
    <w:semiHidden/>
    <w:qFormat/>
    <w:uiPriority w:val="99"/>
    <w:rPr>
      <w:rFonts w:hAnsi="Courier New" w:cs="Courier New" w:asciiTheme="minorEastAsia"/>
      <w:szCs w:val="20"/>
    </w:rPr>
  </w:style>
  <w:style w:type="character" w:customStyle="1" w:styleId="40">
    <w:name w:val="未处理的提及1"/>
    <w:basedOn w:val="27"/>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sz w:val="24"/>
    </w:rPr>
  </w:style>
  <w:style w:type="table" w:customStyle="1" w:styleId="43">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7"/>
    <w:autoRedefine/>
    <w:semiHidden/>
    <w:qFormat/>
    <w:uiPriority w:val="99"/>
    <w:rPr>
      <w:rFonts w:ascii="@仿宋_GB2312" w:hAnsi="@仿宋_GB2312" w:eastAsia="@仿宋_GB2312" w:cs="@仿宋_GB2312"/>
      <w:szCs w:val="20"/>
    </w:rPr>
  </w:style>
  <w:style w:type="character" w:customStyle="1" w:styleId="45">
    <w:name w:val="日期 字符1"/>
    <w:link w:val="13"/>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7"/>
    <w:autoRedefine/>
    <w:semiHidden/>
    <w:qFormat/>
    <w:uiPriority w:val="99"/>
    <w:rPr>
      <w:rFonts w:ascii="@仿宋_GB2312" w:hAnsi="@仿宋_GB2312" w:eastAsia="@仿宋_GB2312" w:cs="@仿宋_GB2312"/>
      <w:szCs w:val="20"/>
    </w:rPr>
  </w:style>
  <w:style w:type="character" w:customStyle="1" w:styleId="48">
    <w:name w:val="批注文字 字符"/>
    <w:link w:val="9"/>
    <w:autoRedefine/>
    <w:qFormat/>
    <w:uiPriority w:val="0"/>
    <w:rPr>
      <w:rFonts w:ascii="Arial" w:hAnsi="Arial" w:eastAsia="黑体" w:cs="Arial"/>
      <w:szCs w:val="20"/>
    </w:rPr>
  </w:style>
  <w:style w:type="character" w:customStyle="1" w:styleId="49">
    <w:name w:val="标题 1 字符"/>
    <w:basedOn w:val="27"/>
    <w:link w:val="4"/>
    <w:autoRedefine/>
    <w:qFormat/>
    <w:uiPriority w:val="9"/>
    <w:rPr>
      <w:rFonts w:ascii="@仿宋_GB2312" w:hAnsi="@仿宋_GB2312" w:eastAsia="@仿宋_GB2312" w:cs="@仿宋_GB2312"/>
      <w:b/>
      <w:bCs/>
      <w:kern w:val="44"/>
      <w:sz w:val="44"/>
      <w:szCs w:val="44"/>
    </w:rPr>
  </w:style>
  <w:style w:type="paragraph" w:customStyle="1" w:styleId="50">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7"/>
    <w:link w:val="6"/>
    <w:autoRedefine/>
    <w:semiHidden/>
    <w:qFormat/>
    <w:uiPriority w:val="9"/>
    <w:rPr>
      <w:rFonts w:ascii="@仿宋_GB2312" w:hAnsi="@仿宋_GB2312" w:eastAsia="@仿宋_GB2312" w:cs="@仿宋_GB2312"/>
      <w:b/>
      <w:bCs/>
      <w:sz w:val="32"/>
      <w:szCs w:val="32"/>
    </w:rPr>
  </w:style>
  <w:style w:type="character" w:customStyle="1" w:styleId="52">
    <w:name w:val="fontstyle01"/>
    <w:basedOn w:val="27"/>
    <w:autoRedefine/>
    <w:qFormat/>
    <w:uiPriority w:val="0"/>
    <w:rPr>
      <w:rFonts w:hint="eastAsia" w:ascii="宋体" w:hAnsi="宋体" w:eastAsia="宋体"/>
      <w:color w:val="000000"/>
      <w:sz w:val="22"/>
      <w:szCs w:val="22"/>
    </w:rPr>
  </w:style>
  <w:style w:type="character" w:customStyle="1" w:styleId="53">
    <w:name w:val="fontstyle21"/>
    <w:basedOn w:val="27"/>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56">
    <w:name w:val="标题 4 字符1"/>
    <w:link w:val="7"/>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批注主题 字符"/>
    <w:basedOn w:val="48"/>
    <w:link w:val="23"/>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85B4AA-97D8-4288-A5AE-9E3399CB9DB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77</Pages>
  <Words>14504</Words>
  <Characters>15540</Characters>
  <Lines>416</Lines>
  <Paragraphs>117</Paragraphs>
  <TotalTime>327</TotalTime>
  <ScaleCrop>false</ScaleCrop>
  <LinksUpToDate>false</LinksUpToDate>
  <CharactersWithSpaces>15769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2026-03-20T03:13:00Z</dcterms:created>
  <dc:creator>Anakin</dc:creator>
  <cp:lastModifiedBy>战狂，霸主</cp:lastModifiedBy>
  <cp:lastPrinted>2019-12-07T15:18:00Z</cp:lastPrinted>
  <dcterms:modified xsi:type="dcterms:W3CDTF">2026-04-26T10:15:45Z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D0E66B727F1C47E3B72B39770DECBD25_13</vt:lpwstr>
  </property>
  <property fmtid="{D5CDD505-2E9C-101B-9397-08002B2CF9AE}" pid="4" name="KSOTemplateDocerSaveRecord">
    <vt:lpwstr>eyJoZGlkIjoiMGVmNGI0ZTM3MmMzYmY1OTBiMzRlZDY3NmNkY2Q2ZWIiLCJ1c2VySWQiOiIxNTk1Njk5MDE4In0=</vt:lpwstr>
  </property>
</Properties>
</file>