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250DB">
      <w:pPr>
        <w:spacing w:line="360" w:lineRule="auto"/>
        <w:jc w:val="center"/>
        <w:outlineLvl w:val="0"/>
        <w:rPr>
          <w:rFonts w:asciiTheme="minorEastAsia" w:hAnsiTheme="minorEastAsia" w:eastAsiaTheme="minorEastAsia"/>
          <w:b/>
          <w:color w:val="000000" w:themeColor="text1"/>
          <w:sz w:val="28"/>
          <w:highlight w:val="none"/>
          <w14:textFill>
            <w14:solidFill>
              <w14:schemeClr w14:val="tx1"/>
            </w14:solidFill>
          </w14:textFill>
        </w:rPr>
      </w:pPr>
      <w:bookmarkStart w:id="1" w:name="_GoBack"/>
      <w:bookmarkEnd w:id="1"/>
      <w:bookmarkStart w:id="0" w:name="_Toc30873"/>
      <w:r>
        <w:rPr>
          <w:rFonts w:hint="eastAsia" w:asciiTheme="minorEastAsia" w:hAnsiTheme="minorEastAsia" w:eastAsiaTheme="minorEastAsia"/>
          <w:b/>
          <w:color w:val="000000" w:themeColor="text1"/>
          <w:sz w:val="28"/>
          <w:highlight w:val="none"/>
          <w14:textFill>
            <w14:solidFill>
              <w14:schemeClr w14:val="tx1"/>
            </w14:solidFill>
          </w14:textFill>
        </w:rPr>
        <w:t>采购需求</w:t>
      </w:r>
      <w:bookmarkEnd w:id="0"/>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1277"/>
        <w:gridCol w:w="6287"/>
      </w:tblGrid>
      <w:tr w14:paraId="3B16F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210CC054">
            <w:pPr>
              <w:spacing w:line="360" w:lineRule="auto"/>
              <w:jc w:val="center"/>
              <w:rPr>
                <w:rFonts w:cs="@仿宋_GB2312" w:asciiTheme="minorEastAsia" w:hAnsiTheme="minorEastAsia" w:eastAsiaTheme="minorEastAsia"/>
                <w:b/>
                <w:color w:val="000000" w:themeColor="text1"/>
                <w:kern w:val="2"/>
                <w:sz w:val="24"/>
                <w:szCs w:val="22"/>
                <w:highlight w:val="none"/>
                <w14:textFill>
                  <w14:solidFill>
                    <w14:schemeClr w14:val="tx1"/>
                  </w14:solidFill>
                </w14:textFill>
              </w:rPr>
            </w:pPr>
            <w:r>
              <w:rPr>
                <w:rFonts w:hint="eastAsia" w:cs="@仿宋_GB2312" w:asciiTheme="minorEastAsia" w:hAnsiTheme="minorEastAsia" w:eastAsiaTheme="minorEastAsia"/>
                <w:b/>
                <w:color w:val="000000" w:themeColor="text1"/>
                <w:kern w:val="2"/>
                <w:sz w:val="24"/>
                <w:szCs w:val="22"/>
                <w:highlight w:val="none"/>
                <w14:textFill>
                  <w14:solidFill>
                    <w14:schemeClr w14:val="tx1"/>
                  </w14:solidFill>
                </w14:textFill>
              </w:rPr>
              <w:t>序号</w:t>
            </w:r>
          </w:p>
        </w:tc>
        <w:tc>
          <w:tcPr>
            <w:tcW w:w="749" w:type="pct"/>
            <w:vAlign w:val="center"/>
          </w:tcPr>
          <w:p w14:paraId="6C841972">
            <w:pPr>
              <w:spacing w:line="360" w:lineRule="auto"/>
              <w:ind w:firstLine="435"/>
              <w:jc w:val="center"/>
              <w:rPr>
                <w:rFonts w:cs="@仿宋_GB2312" w:asciiTheme="minorEastAsia" w:hAnsiTheme="minorEastAsia" w:eastAsiaTheme="minorEastAsia"/>
                <w:b/>
                <w:color w:val="000000" w:themeColor="text1"/>
                <w:kern w:val="2"/>
                <w:sz w:val="24"/>
                <w:szCs w:val="22"/>
                <w:highlight w:val="none"/>
                <w14:textFill>
                  <w14:solidFill>
                    <w14:schemeClr w14:val="tx1"/>
                  </w14:solidFill>
                </w14:textFill>
              </w:rPr>
            </w:pPr>
            <w:r>
              <w:rPr>
                <w:rFonts w:hint="eastAsia" w:cs="@仿宋_GB2312" w:asciiTheme="minorEastAsia" w:hAnsiTheme="minorEastAsia" w:eastAsiaTheme="minorEastAsia"/>
                <w:b/>
                <w:color w:val="000000" w:themeColor="text1"/>
                <w:kern w:val="2"/>
                <w:sz w:val="24"/>
                <w:szCs w:val="22"/>
                <w:highlight w:val="none"/>
                <w14:textFill>
                  <w14:solidFill>
                    <w14:schemeClr w14:val="tx1"/>
                  </w14:solidFill>
                </w14:textFill>
              </w:rPr>
              <w:t>内容</w:t>
            </w:r>
          </w:p>
        </w:tc>
        <w:tc>
          <w:tcPr>
            <w:tcW w:w="3688" w:type="pct"/>
            <w:vAlign w:val="center"/>
          </w:tcPr>
          <w:p w14:paraId="192D56BE">
            <w:pPr>
              <w:spacing w:line="360" w:lineRule="auto"/>
              <w:ind w:firstLine="435"/>
              <w:jc w:val="center"/>
              <w:rPr>
                <w:rFonts w:cs="@仿宋_GB2312" w:asciiTheme="minorEastAsia" w:hAnsiTheme="minorEastAsia" w:eastAsiaTheme="minorEastAsia"/>
                <w:b/>
                <w:color w:val="000000" w:themeColor="text1"/>
                <w:kern w:val="2"/>
                <w:sz w:val="24"/>
                <w:szCs w:val="22"/>
                <w:highlight w:val="none"/>
                <w14:textFill>
                  <w14:solidFill>
                    <w14:schemeClr w14:val="tx1"/>
                  </w14:solidFill>
                </w14:textFill>
              </w:rPr>
            </w:pPr>
            <w:r>
              <w:rPr>
                <w:rFonts w:hint="eastAsia" w:cs="@仿宋_GB2312" w:asciiTheme="minorEastAsia" w:hAnsiTheme="minorEastAsia" w:eastAsiaTheme="minorEastAsia"/>
                <w:b/>
                <w:color w:val="000000" w:themeColor="text1"/>
                <w:kern w:val="2"/>
                <w:sz w:val="24"/>
                <w:szCs w:val="22"/>
                <w:highlight w:val="none"/>
                <w14:textFill>
                  <w14:solidFill>
                    <w14:schemeClr w14:val="tx1"/>
                  </w14:solidFill>
                </w14:textFill>
              </w:rPr>
              <w:t>说明和要求</w:t>
            </w:r>
          </w:p>
        </w:tc>
      </w:tr>
      <w:tr w14:paraId="238A5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143E1B2B">
            <w:pPr>
              <w:spacing w:line="360" w:lineRule="auto"/>
              <w:jc w:val="center"/>
              <w:rPr>
                <w:rFonts w:cs="@仿宋_GB2312" w:asciiTheme="minorEastAsia" w:hAnsiTheme="minorEastAsia" w:eastAsiaTheme="minorEastAsia"/>
                <w:color w:val="000000" w:themeColor="text1"/>
                <w:kern w:val="2"/>
                <w:sz w:val="24"/>
                <w:szCs w:val="22"/>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szCs w:val="22"/>
                <w:highlight w:val="none"/>
                <w14:textFill>
                  <w14:solidFill>
                    <w14:schemeClr w14:val="tx1"/>
                  </w14:solidFill>
                </w14:textFill>
              </w:rPr>
              <w:t>1</w:t>
            </w:r>
          </w:p>
        </w:tc>
        <w:tc>
          <w:tcPr>
            <w:tcW w:w="749" w:type="pct"/>
            <w:vAlign w:val="center"/>
          </w:tcPr>
          <w:p w14:paraId="5033C517">
            <w:pPr>
              <w:spacing w:line="360" w:lineRule="auto"/>
              <w:rPr>
                <w:rFonts w:cs="@仿宋_GB2312" w:asciiTheme="minorEastAsia" w:hAnsiTheme="minorEastAsia" w:eastAsiaTheme="minorEastAsia"/>
                <w:color w:val="000000" w:themeColor="text1"/>
                <w:kern w:val="2"/>
                <w:sz w:val="24"/>
                <w:szCs w:val="22"/>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szCs w:val="22"/>
                <w:highlight w:val="none"/>
                <w14:textFill>
                  <w14:solidFill>
                    <w14:schemeClr w14:val="tx1"/>
                  </w14:solidFill>
                </w14:textFill>
              </w:rPr>
              <w:t>人员到岗及履约要求</w:t>
            </w:r>
          </w:p>
        </w:tc>
        <w:tc>
          <w:tcPr>
            <w:tcW w:w="3688" w:type="pct"/>
            <w:vAlign w:val="center"/>
          </w:tcPr>
          <w:p w14:paraId="2E8ABC22">
            <w:pPr>
              <w:spacing w:line="360" w:lineRule="auto"/>
              <w:rPr>
                <w:rFonts w:cs="@仿宋_GB2312" w:asciiTheme="minorHAnsi" w:hAnsiTheme="minorHAnsi" w:eastAsiaTheme="minorEastAsia"/>
                <w:bCs/>
                <w:color w:val="000000" w:themeColor="text1"/>
                <w:kern w:val="2"/>
                <w:sz w:val="24"/>
                <w:szCs w:val="28"/>
                <w:highlight w:val="none"/>
                <w14:textFill>
                  <w14:solidFill>
                    <w14:schemeClr w14:val="tx1"/>
                  </w14:solidFill>
                </w14:textFill>
              </w:rPr>
            </w:pPr>
            <w:r>
              <w:rPr>
                <w:rFonts w:hint="eastAsia" w:cs="@仿宋_GB2312" w:asciiTheme="minorHAnsi" w:hAnsiTheme="minorHAnsi" w:eastAsiaTheme="minorEastAsia"/>
                <w:bCs/>
                <w:color w:val="000000" w:themeColor="text1"/>
                <w:kern w:val="2"/>
                <w:sz w:val="24"/>
                <w:szCs w:val="28"/>
                <w:highlight w:val="none"/>
                <w14:textFill>
                  <w14:solidFill>
                    <w14:schemeClr w14:val="tx1"/>
                  </w14:solidFill>
                </w14:textFill>
              </w:rPr>
              <w:t>1.供应商一旦成交，磋商时所报的本项目的项目经理有关人员及施工机械等在整个项目施工期内必须在位，否则采购人有权终止合同。由此造成的损失，成交供应商自行承担并赔偿可能给采购人造成的损失。</w:t>
            </w:r>
          </w:p>
          <w:p w14:paraId="77A207AB">
            <w:pPr>
              <w:spacing w:line="360" w:lineRule="auto"/>
              <w:rPr>
                <w:rFonts w:cs="@仿宋_GB2312" w:asciiTheme="minorHAnsi" w:hAnsiTheme="minorHAnsi" w:eastAsiaTheme="minorEastAsia"/>
                <w:bCs/>
                <w:color w:val="000000" w:themeColor="text1"/>
                <w:kern w:val="2"/>
                <w:sz w:val="24"/>
                <w:szCs w:val="28"/>
                <w:highlight w:val="none"/>
                <w14:textFill>
                  <w14:solidFill>
                    <w14:schemeClr w14:val="tx1"/>
                  </w14:solidFill>
                </w14:textFill>
              </w:rPr>
            </w:pPr>
            <w:r>
              <w:rPr>
                <w:rFonts w:hint="eastAsia" w:cs="@仿宋_GB2312" w:asciiTheme="minorHAnsi" w:hAnsiTheme="minorHAnsi" w:eastAsiaTheme="minorEastAsia"/>
                <w:bCs/>
                <w:color w:val="000000" w:themeColor="text1"/>
                <w:kern w:val="2"/>
                <w:sz w:val="24"/>
                <w:szCs w:val="28"/>
                <w:highlight w:val="none"/>
                <w14:textFill>
                  <w14:solidFill>
                    <w14:schemeClr w14:val="tx1"/>
                  </w14:solidFill>
                </w14:textFill>
              </w:rPr>
              <w:t>2.成交供应商不得擅自更换磋商时所报项目经理及项目部主要管理人员。确需更换时，须报采购人同意，更换后人员不得低于成交供应商磋商时所报人员资质和技术水平。采购人如认为有必要，可要求对上述人员中的部分人员作出更好的调整。</w:t>
            </w:r>
          </w:p>
          <w:p w14:paraId="54F2FC70">
            <w:pPr>
              <w:spacing w:line="360" w:lineRule="auto"/>
              <w:rPr>
                <w:rFonts w:cs="@仿宋_GB2312" w:asciiTheme="minorEastAsia" w:hAnsiTheme="minorEastAsia" w:eastAsiaTheme="minorEastAsia"/>
                <w:color w:val="000000" w:themeColor="text1"/>
                <w:kern w:val="2"/>
                <w:sz w:val="24"/>
                <w:szCs w:val="22"/>
                <w:highlight w:val="none"/>
                <w14:textFill>
                  <w14:solidFill>
                    <w14:schemeClr w14:val="tx1"/>
                  </w14:solidFill>
                </w14:textFill>
              </w:rPr>
            </w:pPr>
            <w:r>
              <w:rPr>
                <w:rFonts w:hint="eastAsia" w:cs="@仿宋_GB2312" w:asciiTheme="minorHAnsi" w:hAnsiTheme="minorHAnsi" w:eastAsiaTheme="minorEastAsia"/>
                <w:color w:val="000000" w:themeColor="text1"/>
                <w:kern w:val="2"/>
                <w:sz w:val="24"/>
                <w:szCs w:val="20"/>
                <w:highlight w:val="none"/>
                <w14:textFill>
                  <w14:solidFill>
                    <w14:schemeClr w14:val="tx1"/>
                  </w14:solidFill>
                </w14:textFill>
              </w:rPr>
              <w:t>3.成交供应商未能按照承诺到岗尽职的，采购人将视情况严重程度对其作出相应处理，给予警告并发出整改通知。如仍未及时整改，采购人有权责令其停工整改、直至终止合同，引进新的承包人。采购人还将停止支付工程款项，扣留任何未付的工程进度款项补偿建设单位的有关损失或工期延误的损失，并就此向承包人索赔。</w:t>
            </w:r>
          </w:p>
        </w:tc>
      </w:tr>
      <w:tr w14:paraId="5569F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0B1C628">
            <w:pPr>
              <w:spacing w:line="360" w:lineRule="auto"/>
              <w:jc w:val="center"/>
              <w:rPr>
                <w:rFonts w:cs="@仿宋_GB2312" w:asciiTheme="minorEastAsia" w:hAnsiTheme="minorEastAsia" w:eastAsiaTheme="minorEastAsia"/>
                <w:color w:val="000000" w:themeColor="text1"/>
                <w:kern w:val="2"/>
                <w:sz w:val="24"/>
                <w:szCs w:val="22"/>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szCs w:val="22"/>
                <w:highlight w:val="none"/>
                <w14:textFill>
                  <w14:solidFill>
                    <w14:schemeClr w14:val="tx1"/>
                  </w14:solidFill>
                </w14:textFill>
              </w:rPr>
              <w:t>2</w:t>
            </w:r>
          </w:p>
        </w:tc>
        <w:tc>
          <w:tcPr>
            <w:tcW w:w="749" w:type="pct"/>
            <w:vAlign w:val="center"/>
          </w:tcPr>
          <w:p w14:paraId="683E1A97">
            <w:pPr>
              <w:spacing w:line="360" w:lineRule="auto"/>
              <w:rPr>
                <w:rFonts w:cs="@仿宋_GB2312" w:asciiTheme="minorEastAsia" w:hAnsiTheme="minorEastAsia" w:eastAsiaTheme="minorEastAsia"/>
                <w:color w:val="000000" w:themeColor="text1"/>
                <w:kern w:val="2"/>
                <w:sz w:val="24"/>
                <w:szCs w:val="22"/>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szCs w:val="22"/>
                <w:highlight w:val="none"/>
                <w14:textFill>
                  <w14:solidFill>
                    <w14:schemeClr w14:val="tx1"/>
                  </w14:solidFill>
                </w14:textFill>
              </w:rPr>
              <w:t>材料要求</w:t>
            </w:r>
          </w:p>
        </w:tc>
        <w:tc>
          <w:tcPr>
            <w:tcW w:w="3688" w:type="pct"/>
            <w:vAlign w:val="center"/>
          </w:tcPr>
          <w:p w14:paraId="5F25D9A7">
            <w:pPr>
              <w:adjustRightInd w:val="0"/>
              <w:snapToGrid w:val="0"/>
              <w:spacing w:beforeLines="50" w:afterLines="50"/>
              <w:rPr>
                <w:rFonts w:cs="@仿宋_GB2312" w:asciiTheme="minorEastAsia" w:hAnsiTheme="minorEastAsia" w:eastAsiaTheme="minorEastAsia"/>
                <w:color w:val="000000" w:themeColor="text1"/>
                <w:kern w:val="2"/>
                <w:sz w:val="24"/>
                <w:szCs w:val="24"/>
                <w:highlight w:val="none"/>
                <w14:textFill>
                  <w14:solidFill>
                    <w14:schemeClr w14:val="tx1"/>
                  </w14:solidFill>
                </w14:textFill>
              </w:rPr>
            </w:pPr>
            <w:r>
              <w:rPr>
                <w:rFonts w:hint="eastAsia" w:cs="@仿宋_GB2312" w:asciiTheme="minorHAnsi" w:hAnsiTheme="minorHAnsi" w:eastAsiaTheme="minorEastAsia"/>
                <w:color w:val="000000" w:themeColor="text1"/>
                <w:kern w:val="2"/>
                <w:sz w:val="24"/>
                <w:szCs w:val="24"/>
                <w:highlight w:val="none"/>
                <w14:textFill>
                  <w14:solidFill>
                    <w14:schemeClr w14:val="tx1"/>
                  </w14:solidFill>
                </w14:textFill>
              </w:rPr>
              <w:t>1.</w:t>
            </w:r>
            <w:r>
              <w:rPr>
                <w:rFonts w:hint="eastAsia" w:cs="@仿宋_GB2312" w:asciiTheme="minorEastAsia" w:hAnsiTheme="minorEastAsia" w:eastAsiaTheme="minorEastAsia"/>
                <w:color w:val="000000" w:themeColor="text1"/>
                <w:kern w:val="2"/>
                <w:sz w:val="24"/>
                <w:szCs w:val="24"/>
                <w:highlight w:val="none"/>
                <w14:textFill>
                  <w14:solidFill>
                    <w14:schemeClr w14:val="tx1"/>
                  </w14:solidFill>
                </w14:textFill>
              </w:rPr>
              <w:t>质量合格，满足国家、行业规范标准和采购人要求。</w:t>
            </w:r>
          </w:p>
          <w:p w14:paraId="09404B15">
            <w:pPr>
              <w:spacing w:line="360" w:lineRule="auto"/>
              <w:rPr>
                <w:rFonts w:cs="@仿宋_GB2312" w:asciiTheme="minorEastAsia" w:hAnsiTheme="minorEastAsia" w:eastAsiaTheme="minorEastAsia"/>
                <w:color w:val="000000" w:themeColor="text1"/>
                <w:kern w:val="2"/>
                <w:sz w:val="24"/>
                <w:szCs w:val="22"/>
                <w:highlight w:val="none"/>
                <w14:textFill>
                  <w14:solidFill>
                    <w14:schemeClr w14:val="tx1"/>
                  </w14:solidFill>
                </w14:textFill>
              </w:rPr>
            </w:pPr>
            <w:r>
              <w:rPr>
                <w:rFonts w:hint="eastAsia" w:cs="@仿宋_GB2312" w:asciiTheme="minorHAnsi" w:hAnsiTheme="minorHAnsi" w:eastAsiaTheme="minorEastAsia"/>
                <w:color w:val="000000" w:themeColor="text1"/>
                <w:kern w:val="2"/>
                <w:sz w:val="24"/>
                <w:szCs w:val="24"/>
                <w:highlight w:val="none"/>
                <w14:textFill>
                  <w14:solidFill>
                    <w14:schemeClr w14:val="tx1"/>
                  </w14:solidFill>
                </w14:textFill>
              </w:rPr>
              <w:t>2.成交供应商自行采购的材料应满足设计和规范要求的质量等级，并须按有关技术规范要求对材料质量进行检验。如采购人对某种或某些材料的质量有异议，有权提出停止使用的要求，成交供应商必须服从该要求。若该材料经权威检验部门鉴定确有质量问题，由此而发生的一切费用由成交供应商自负。因成交供应商自行采购的材料质量引起的工程质量问题由成交供应商承担所造成的一切损失。</w:t>
            </w:r>
          </w:p>
        </w:tc>
      </w:tr>
      <w:tr w14:paraId="3E892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1AE7E8D4">
            <w:pPr>
              <w:spacing w:line="360" w:lineRule="auto"/>
              <w:jc w:val="center"/>
              <w:rPr>
                <w:rFonts w:cs="@仿宋_GB2312" w:asciiTheme="minorEastAsia" w:hAnsiTheme="minorEastAsia" w:eastAsiaTheme="minorEastAsia"/>
                <w:color w:val="000000" w:themeColor="text1"/>
                <w:kern w:val="2"/>
                <w:sz w:val="24"/>
                <w:szCs w:val="22"/>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szCs w:val="22"/>
                <w:highlight w:val="none"/>
                <w14:textFill>
                  <w14:solidFill>
                    <w14:schemeClr w14:val="tx1"/>
                  </w14:solidFill>
                </w14:textFill>
              </w:rPr>
              <w:t>3</w:t>
            </w:r>
          </w:p>
        </w:tc>
        <w:tc>
          <w:tcPr>
            <w:tcW w:w="749" w:type="pct"/>
            <w:vAlign w:val="center"/>
          </w:tcPr>
          <w:p w14:paraId="3B118845">
            <w:pPr>
              <w:spacing w:line="360" w:lineRule="auto"/>
              <w:rPr>
                <w:rFonts w:cs="@仿宋_GB2312" w:asciiTheme="minorEastAsia" w:hAnsiTheme="minorEastAsia" w:eastAsiaTheme="minorEastAsia"/>
                <w:color w:val="000000" w:themeColor="text1"/>
                <w:kern w:val="2"/>
                <w:sz w:val="24"/>
                <w:szCs w:val="22"/>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szCs w:val="22"/>
                <w:highlight w:val="none"/>
                <w14:textFill>
                  <w14:solidFill>
                    <w14:schemeClr w14:val="tx1"/>
                  </w14:solidFill>
                </w14:textFill>
              </w:rPr>
              <w:t>工程施工重点难点</w:t>
            </w:r>
          </w:p>
        </w:tc>
        <w:tc>
          <w:tcPr>
            <w:tcW w:w="3688" w:type="pct"/>
            <w:vAlign w:val="center"/>
          </w:tcPr>
          <w:p w14:paraId="205E9ECC">
            <w:pPr>
              <w:spacing w:line="360" w:lineRule="auto"/>
              <w:rPr>
                <w:rFonts w:hint="eastAsia" w:cs="@仿宋_GB2312" w:asciiTheme="minorEastAsia" w:hAnsiTheme="minorEastAsia" w:eastAsiaTheme="minorEastAsia"/>
                <w:color w:val="000000" w:themeColor="text1"/>
                <w:kern w:val="2"/>
                <w:sz w:val="24"/>
                <w:szCs w:val="22"/>
                <w:highlight w:val="none"/>
                <w:lang w:eastAsia="zh-CN"/>
                <w14:textFill>
                  <w14:solidFill>
                    <w14:schemeClr w14:val="tx1"/>
                  </w14:solidFill>
                </w14:textFill>
              </w:rPr>
            </w:pPr>
            <w:r>
              <w:rPr>
                <w:rFonts w:hint="eastAsia" w:cs="@仿宋_GB2312" w:asciiTheme="minorEastAsia" w:hAnsiTheme="minorEastAsia" w:eastAsiaTheme="minorEastAsia"/>
                <w:color w:val="000000" w:themeColor="text1"/>
                <w:kern w:val="2"/>
                <w:sz w:val="24"/>
                <w:szCs w:val="22"/>
                <w:highlight w:val="none"/>
                <w:lang w:val="en-US" w:eastAsia="zh-CN"/>
                <w14:textFill>
                  <w14:solidFill>
                    <w14:schemeClr w14:val="tx1"/>
                  </w14:solidFill>
                </w14:textFill>
              </w:rPr>
              <w:t>/</w:t>
            </w:r>
          </w:p>
        </w:tc>
      </w:tr>
      <w:tr w14:paraId="54809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69EAFE7D">
            <w:pPr>
              <w:spacing w:line="360" w:lineRule="auto"/>
              <w:jc w:val="center"/>
              <w:rPr>
                <w:rFonts w:cs="@仿宋_GB2312" w:asciiTheme="minorEastAsia" w:hAnsiTheme="minorEastAsia" w:eastAsiaTheme="minorEastAsia"/>
                <w:color w:val="000000" w:themeColor="text1"/>
                <w:kern w:val="2"/>
                <w:sz w:val="24"/>
                <w:szCs w:val="22"/>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szCs w:val="22"/>
                <w:highlight w:val="none"/>
                <w14:textFill>
                  <w14:solidFill>
                    <w14:schemeClr w14:val="tx1"/>
                  </w14:solidFill>
                </w14:textFill>
              </w:rPr>
              <w:t>4</w:t>
            </w:r>
          </w:p>
        </w:tc>
        <w:tc>
          <w:tcPr>
            <w:tcW w:w="749" w:type="pct"/>
            <w:vAlign w:val="center"/>
          </w:tcPr>
          <w:p w14:paraId="1A0B53DC">
            <w:pPr>
              <w:spacing w:line="360" w:lineRule="auto"/>
              <w:rPr>
                <w:rFonts w:cs="@仿宋_GB2312" w:asciiTheme="minorEastAsia" w:hAnsiTheme="minorEastAsia" w:eastAsiaTheme="minorEastAsia"/>
                <w:color w:val="000000" w:themeColor="text1"/>
                <w:kern w:val="2"/>
                <w:sz w:val="24"/>
                <w:szCs w:val="22"/>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szCs w:val="22"/>
                <w:highlight w:val="none"/>
                <w14:textFill>
                  <w14:solidFill>
                    <w14:schemeClr w14:val="tx1"/>
                  </w14:solidFill>
                </w14:textFill>
              </w:rPr>
              <w:t>报价须知</w:t>
            </w:r>
          </w:p>
        </w:tc>
        <w:tc>
          <w:tcPr>
            <w:tcW w:w="3688" w:type="pct"/>
            <w:vAlign w:val="center"/>
          </w:tcPr>
          <w:p w14:paraId="56ED40E7">
            <w:pPr>
              <w:rPr>
                <w:kern w:val="2"/>
                <w:sz w:val="21"/>
                <w:szCs w:val="22"/>
              </w:rPr>
            </w:pPr>
            <w:r>
              <w:rPr>
                <w:rFonts w:hint="eastAsia" w:cs="@仿宋_GB2312" w:asciiTheme="minorEastAsia" w:hAnsiTheme="minorEastAsia" w:eastAsiaTheme="minorEastAsia"/>
                <w:color w:val="000000" w:themeColor="text1"/>
                <w:kern w:val="2"/>
                <w:sz w:val="24"/>
                <w:szCs w:val="22"/>
                <w:highlight w:val="none"/>
                <w14:textFill>
                  <w14:solidFill>
                    <w14:schemeClr w14:val="tx1"/>
                  </w14:solidFill>
                </w14:textFill>
              </w:rPr>
              <w:t>供应商最后报价均不得高于磋商文件（公告）列明的项目预算、最高投标限价，否则其响应文件将被认定为响应无效。</w:t>
            </w:r>
          </w:p>
          <w:p w14:paraId="47B019D9">
            <w:pPr>
              <w:numPr>
                <w:ilvl w:val="0"/>
                <w:numId w:val="0"/>
              </w:numPr>
              <w:spacing w:line="360" w:lineRule="auto"/>
              <w:rPr>
                <w:rFonts w:hint="eastAsia" w:eastAsia="@微软简标宋"/>
                <w:color w:val="000000" w:themeColor="text1"/>
                <w:kern w:val="2"/>
                <w:sz w:val="21"/>
                <w:szCs w:val="22"/>
                <w:highlight w:val="none"/>
                <w:lang w:eastAsia="zh-CN"/>
                <w14:textFill>
                  <w14:solidFill>
                    <w14:schemeClr w14:val="tx1"/>
                  </w14:solidFill>
                </w14:textFill>
              </w:rPr>
            </w:pPr>
          </w:p>
        </w:tc>
      </w:tr>
      <w:tr w14:paraId="3E022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434DFDAA">
            <w:pPr>
              <w:spacing w:line="360" w:lineRule="auto"/>
              <w:jc w:val="center"/>
              <w:rPr>
                <w:rFonts w:cs="@仿宋_GB2312" w:asciiTheme="minorEastAsia" w:hAnsiTheme="minorEastAsia" w:eastAsiaTheme="minorEastAsia"/>
                <w:color w:val="000000" w:themeColor="text1"/>
                <w:kern w:val="2"/>
                <w:sz w:val="24"/>
                <w:szCs w:val="22"/>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szCs w:val="22"/>
                <w:highlight w:val="none"/>
                <w14:textFill>
                  <w14:solidFill>
                    <w14:schemeClr w14:val="tx1"/>
                  </w14:solidFill>
                </w14:textFill>
              </w:rPr>
              <w:t>5</w:t>
            </w:r>
          </w:p>
        </w:tc>
        <w:tc>
          <w:tcPr>
            <w:tcW w:w="749" w:type="pct"/>
            <w:vAlign w:val="center"/>
          </w:tcPr>
          <w:p w14:paraId="3689F188">
            <w:pPr>
              <w:spacing w:line="360" w:lineRule="auto"/>
              <w:rPr>
                <w:rFonts w:cs="@仿宋_GB2312" w:asciiTheme="minorEastAsia" w:hAnsiTheme="minorEastAsia" w:eastAsiaTheme="minorEastAsia"/>
                <w:color w:val="000000" w:themeColor="text1"/>
                <w:kern w:val="2"/>
                <w:sz w:val="24"/>
                <w:szCs w:val="22"/>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szCs w:val="22"/>
                <w:highlight w:val="none"/>
                <w14:textFill>
                  <w14:solidFill>
                    <w14:schemeClr w14:val="tx1"/>
                  </w14:solidFill>
                </w14:textFill>
              </w:rPr>
              <w:t>重要说明</w:t>
            </w:r>
          </w:p>
        </w:tc>
        <w:tc>
          <w:tcPr>
            <w:tcW w:w="3688" w:type="pct"/>
            <w:vAlign w:val="center"/>
          </w:tcPr>
          <w:p w14:paraId="22BC3C8E">
            <w:pPr>
              <w:spacing w:line="360" w:lineRule="auto"/>
              <w:rPr>
                <w:rFonts w:hint="eastAsia" w:ascii="宋体" w:hAnsi="宋体" w:eastAsia="宋体"/>
                <w:color w:val="000000" w:themeColor="text1"/>
                <w:kern w:val="2"/>
                <w:sz w:val="24"/>
                <w:szCs w:val="18"/>
                <w:highlight w:val="none"/>
                <w14:textFill>
                  <w14:solidFill>
                    <w14:schemeClr w14:val="tx1"/>
                  </w14:solidFill>
                </w14:textFill>
              </w:rPr>
            </w:pPr>
            <w:r>
              <w:rPr>
                <w:rFonts w:hint="eastAsia" w:cs="宋体"/>
                <w:color w:val="000000" w:themeColor="text1"/>
                <w:kern w:val="2"/>
                <w:sz w:val="24"/>
                <w:szCs w:val="24"/>
                <w:highlight w:val="none"/>
                <w:lang w:val="en-US" w:eastAsia="zh-CN"/>
                <w14:textFill>
                  <w14:solidFill>
                    <w14:schemeClr w14:val="tx1"/>
                  </w14:solidFill>
                </w14:textFill>
              </w:rPr>
              <w:t>1、</w:t>
            </w:r>
            <w:r>
              <w:rPr>
                <w:rFonts w:ascii="宋体" w:hAnsi="宋体" w:eastAsia="宋体" w:cs="宋体"/>
                <w:color w:val="000000" w:themeColor="text1"/>
                <w:kern w:val="2"/>
                <w:sz w:val="24"/>
                <w:szCs w:val="24"/>
                <w:highlight w:val="none"/>
                <w14:textFill>
                  <w14:solidFill>
                    <w14:schemeClr w14:val="tx1"/>
                  </w14:solidFill>
                </w14:textFill>
              </w:rPr>
              <w:t>政府采购政策（包括但不限于下列具体政策要求</w:t>
            </w:r>
            <w:r>
              <w:rPr>
                <w:rFonts w:hint="eastAsia" w:ascii="宋体" w:hAnsi="宋体" w:eastAsia="宋体" w:cs="宋体"/>
                <w:color w:val="000000" w:themeColor="text1"/>
                <w:kern w:val="2"/>
                <w:sz w:val="24"/>
                <w:szCs w:val="24"/>
                <w:highlight w:val="none"/>
                <w:lang w:eastAsia="zh-CN"/>
                <w14:textFill>
                  <w14:solidFill>
                    <w14:schemeClr w14:val="tx1"/>
                  </w14:solidFill>
                </w14:textFill>
              </w:rPr>
              <w:t>）</w:t>
            </w:r>
            <w:r>
              <w:rPr>
                <w:rFonts w:hint="eastAsia" w:ascii="宋体" w:hAnsi="宋体" w:eastAsia="宋体"/>
                <w:color w:val="000000" w:themeColor="text1"/>
                <w:kern w:val="2"/>
                <w:sz w:val="24"/>
                <w:szCs w:val="18"/>
                <w:highlight w:val="none"/>
                <w14:textFill>
                  <w14:solidFill>
                    <w14:schemeClr w14:val="tx1"/>
                  </w14:solidFill>
                </w14:textFill>
              </w:rPr>
              <w:t>：</w:t>
            </w:r>
          </w:p>
          <w:p w14:paraId="589DE340">
            <w:pPr>
              <w:spacing w:line="360" w:lineRule="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（1）如属于《节能产品政府采购品目清单》中政府强制采购的节能产品，则</w:t>
            </w:r>
            <w:r>
              <w:rPr>
                <w:rFonts w:hint="eastAsia" w:cs="宋体"/>
                <w:color w:val="000000" w:themeColor="text1"/>
                <w:kern w:val="2"/>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kern w:val="2"/>
                <w:sz w:val="24"/>
                <w:szCs w:val="24"/>
                <w:highlight w:val="none"/>
                <w14:textFill>
                  <w14:solidFill>
                    <w14:schemeClr w14:val="tx1"/>
                  </w14:solidFill>
                </w14:textFill>
              </w:rPr>
              <w:t>所投产品须具有市场监管总局公布的《参与实施政府采购节能产品认证机构目录》中的认证机构出具的、处于有效期内的节能产品认证证书。</w:t>
            </w:r>
          </w:p>
          <w:p w14:paraId="7F68CDE1">
            <w:pPr>
              <w:rPr>
                <w:kern w:val="2"/>
                <w:sz w:val="21"/>
                <w:szCs w:val="22"/>
              </w:rPr>
            </w:pPr>
            <w:r>
              <w:rPr>
                <w:rFonts w:hint="eastAsia" w:ascii="宋体" w:hAnsi="宋体" w:eastAsia="宋体" w:cs="宋体"/>
                <w:color w:val="000000" w:themeColor="text1"/>
                <w:kern w:val="2"/>
                <w:sz w:val="24"/>
                <w:szCs w:val="24"/>
                <w:highlight w:val="none"/>
                <w14:textFill>
                  <w14:solidFill>
                    <w14:schemeClr w14:val="tx1"/>
                  </w14:solidFill>
                </w14:textFill>
              </w:rPr>
              <w:t>（2）如涉及商品包装和快递包装，</w:t>
            </w:r>
            <w:r>
              <w:rPr>
                <w:rFonts w:hint="eastAsia" w:cs="宋体"/>
                <w:color w:val="000000" w:themeColor="text1"/>
                <w:kern w:val="2"/>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kern w:val="2"/>
                <w:sz w:val="24"/>
                <w:szCs w:val="24"/>
                <w:highlight w:val="none"/>
                <w14:textFill>
                  <w14:solidFill>
                    <w14:schemeClr w14:val="tx1"/>
                  </w14:solidFill>
                </w14:textFill>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0B3538F0">
            <w:pPr>
              <w:spacing w:line="360" w:lineRule="auto"/>
              <w:rPr>
                <w:rFonts w:hint="default" w:cs="@仿宋_GB2312" w:asciiTheme="minorEastAsia" w:hAnsiTheme="minorEastAsia" w:eastAsiaTheme="minorEastAsia"/>
                <w:color w:val="000000" w:themeColor="text1"/>
                <w:kern w:val="2"/>
                <w:sz w:val="24"/>
                <w:szCs w:val="22"/>
                <w:highlight w:val="none"/>
                <w:lang w:val="en-US"/>
                <w14:textFill>
                  <w14:solidFill>
                    <w14:schemeClr w14:val="tx1"/>
                  </w14:solidFill>
                </w14:textFill>
              </w:rPr>
            </w:pPr>
          </w:p>
        </w:tc>
      </w:tr>
      <w:tr w14:paraId="186EB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8FBE945">
            <w:pPr>
              <w:spacing w:line="360" w:lineRule="auto"/>
              <w:jc w:val="center"/>
              <w:rPr>
                <w:rFonts w:cs="@仿宋_GB2312" w:asciiTheme="minorEastAsia" w:hAnsiTheme="minorEastAsia" w:eastAsiaTheme="minorEastAsia"/>
                <w:color w:val="000000" w:themeColor="text1"/>
                <w:kern w:val="2"/>
                <w:sz w:val="24"/>
                <w:szCs w:val="22"/>
                <w:highlight w:val="none"/>
                <w14:textFill>
                  <w14:solidFill>
                    <w14:schemeClr w14:val="tx1"/>
                  </w14:solidFill>
                </w14:textFill>
              </w:rPr>
            </w:pPr>
            <w:r>
              <w:rPr>
                <w:rFonts w:cs="@仿宋_GB2312" w:asciiTheme="minorEastAsia" w:hAnsiTheme="minorEastAsia" w:eastAsiaTheme="minorEastAsia"/>
                <w:color w:val="000000" w:themeColor="text1"/>
                <w:kern w:val="2"/>
                <w:sz w:val="24"/>
                <w:szCs w:val="22"/>
                <w:highlight w:val="none"/>
                <w14:textFill>
                  <w14:solidFill>
                    <w14:schemeClr w14:val="tx1"/>
                  </w14:solidFill>
                </w14:textFill>
              </w:rPr>
              <w:t>6</w:t>
            </w:r>
          </w:p>
        </w:tc>
        <w:tc>
          <w:tcPr>
            <w:tcW w:w="749" w:type="pct"/>
            <w:vAlign w:val="center"/>
          </w:tcPr>
          <w:p w14:paraId="3D3FD80F">
            <w:pPr>
              <w:spacing w:line="360" w:lineRule="auto"/>
              <w:rPr>
                <w:rFonts w:cs="@仿宋_GB2312" w:asciiTheme="minorEastAsia" w:hAnsiTheme="minorEastAsia" w:eastAsiaTheme="minorEastAsia"/>
                <w:color w:val="000000" w:themeColor="text1"/>
                <w:kern w:val="2"/>
                <w:sz w:val="24"/>
                <w:szCs w:val="22"/>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szCs w:val="22"/>
                <w:highlight w:val="none"/>
                <w14:textFill>
                  <w14:solidFill>
                    <w14:schemeClr w14:val="tx1"/>
                  </w14:solidFill>
                </w14:textFill>
              </w:rPr>
              <w:t>项目经理</w:t>
            </w:r>
          </w:p>
        </w:tc>
        <w:tc>
          <w:tcPr>
            <w:tcW w:w="3688" w:type="pct"/>
            <w:vAlign w:val="center"/>
          </w:tcPr>
          <w:p w14:paraId="3C375A24">
            <w:pPr>
              <w:spacing w:line="360" w:lineRule="auto"/>
              <w:rPr>
                <w:rFonts w:cs="@仿宋_GB2312" w:asciiTheme="minorEastAsia" w:hAnsiTheme="minorEastAsia" w:eastAsiaTheme="minorEastAsia"/>
                <w:color w:val="000000" w:themeColor="text1"/>
                <w:kern w:val="2"/>
                <w:sz w:val="24"/>
                <w:szCs w:val="22"/>
                <w:highlight w:val="none"/>
                <w14:textFill>
                  <w14:solidFill>
                    <w14:schemeClr w14:val="tx1"/>
                  </w14:solidFill>
                </w14:textFill>
              </w:rPr>
            </w:pPr>
            <w:r>
              <w:rPr>
                <w:rFonts w:hint="default" w:asciiTheme="minorEastAsia" w:hAnsiTheme="minorEastAsia" w:eastAsiaTheme="minorEastAsia"/>
                <w:color w:val="000000" w:themeColor="text1"/>
                <w:kern w:val="2"/>
                <w:sz w:val="24"/>
                <w:szCs w:val="22"/>
                <w:highlight w:val="none"/>
                <w:lang w:val="en-US" w:eastAsia="zh-CN"/>
                <w14:textFill>
                  <w14:solidFill>
                    <w14:schemeClr w14:val="tx1"/>
                  </w14:solidFill>
                </w14:textFill>
              </w:rPr>
              <w:t>具有水利水电工程专业二级及以上建造师注册证书，并具有有效的</w:t>
            </w:r>
            <w:r>
              <w:rPr>
                <w:rFonts w:hint="eastAsia" w:asciiTheme="minorEastAsia" w:hAnsiTheme="minorEastAsia" w:eastAsiaTheme="minorEastAsia"/>
                <w:color w:val="000000" w:themeColor="text1"/>
                <w:kern w:val="2"/>
                <w:sz w:val="24"/>
                <w:szCs w:val="22"/>
                <w:highlight w:val="none"/>
                <w:lang w:val="en-US" w:eastAsia="zh-CN"/>
                <w14:textFill>
                  <w14:solidFill>
                    <w14:schemeClr w14:val="tx1"/>
                  </w14:solidFill>
                </w14:textFill>
              </w:rPr>
              <w:t>水</w:t>
            </w:r>
            <w:r>
              <w:rPr>
                <w:rFonts w:hint="default" w:asciiTheme="minorEastAsia" w:hAnsiTheme="minorEastAsia" w:eastAsiaTheme="minorEastAsia"/>
                <w:color w:val="000000" w:themeColor="text1"/>
                <w:kern w:val="2"/>
                <w:sz w:val="24"/>
                <w:szCs w:val="22"/>
                <w:highlight w:val="none"/>
                <w:lang w:val="en-US" w:eastAsia="zh-CN"/>
                <w14:textFill>
                  <w14:solidFill>
                    <w14:schemeClr w14:val="tx1"/>
                  </w14:solidFill>
                </w14:textFill>
              </w:rPr>
              <w:t>行政主管部门颁发的安全生产考核合格证书（B类）</w:t>
            </w:r>
          </w:p>
        </w:tc>
      </w:tr>
      <w:tr w14:paraId="00B2B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697CEC65">
            <w:pPr>
              <w:spacing w:line="360" w:lineRule="auto"/>
              <w:jc w:val="center"/>
              <w:rPr>
                <w:rFonts w:hint="eastAsia" w:cs="@仿宋_GB2312" w:asciiTheme="minorEastAsia" w:hAnsiTheme="minorEastAsia" w:eastAsiaTheme="minorEastAsia"/>
                <w:color w:val="000000" w:themeColor="text1"/>
                <w:kern w:val="2"/>
                <w:sz w:val="24"/>
                <w:szCs w:val="22"/>
                <w:highlight w:val="none"/>
                <w:lang w:val="en-US" w:eastAsia="zh-CN"/>
                <w14:textFill>
                  <w14:solidFill>
                    <w14:schemeClr w14:val="tx1"/>
                  </w14:solidFill>
                </w14:textFill>
              </w:rPr>
            </w:pPr>
            <w:r>
              <w:rPr>
                <w:rFonts w:hint="eastAsia" w:cs="@仿宋_GB2312" w:asciiTheme="minorEastAsia" w:hAnsiTheme="minorEastAsia" w:eastAsiaTheme="minorEastAsia"/>
                <w:color w:val="000000" w:themeColor="text1"/>
                <w:kern w:val="2"/>
                <w:sz w:val="24"/>
                <w:szCs w:val="22"/>
                <w:highlight w:val="none"/>
                <w:lang w:val="en-US" w:eastAsia="zh-CN"/>
                <w14:textFill>
                  <w14:solidFill>
                    <w14:schemeClr w14:val="tx1"/>
                  </w14:solidFill>
                </w14:textFill>
              </w:rPr>
              <w:t>7</w:t>
            </w:r>
          </w:p>
        </w:tc>
        <w:tc>
          <w:tcPr>
            <w:tcW w:w="749" w:type="pct"/>
            <w:vAlign w:val="center"/>
          </w:tcPr>
          <w:p w14:paraId="7D37FF7B">
            <w:pPr>
              <w:pStyle w:val="7"/>
              <w:widowControl w:val="0"/>
              <w:spacing w:before="0" w:beforeAutospacing="0" w:after="0" w:afterAutospacing="0" w:line="360" w:lineRule="auto"/>
              <w:rPr>
                <w:rFonts w:cs="@仿宋_GB2312" w:asciiTheme="minorEastAsia" w:hAnsiTheme="minorEastAsia" w:eastAsiaTheme="minorEastAsia"/>
                <w:color w:val="000000" w:themeColor="text1"/>
                <w:kern w:val="2"/>
                <w:sz w:val="24"/>
                <w:highlight w:val="none"/>
                <w14:textFill>
                  <w14:solidFill>
                    <w14:schemeClr w14:val="tx1"/>
                  </w14:solidFill>
                </w14:textFill>
              </w:rPr>
            </w:pPr>
            <w:r>
              <w:rPr>
                <w:rFonts w:hint="eastAsia" w:asciiTheme="minorHAnsi" w:hAnsiTheme="minorHAnsi" w:eastAsiaTheme="minorEastAsia"/>
                <w:b w:val="0"/>
                <w:color w:val="000000" w:themeColor="text1"/>
                <w:kern w:val="2"/>
                <w:sz w:val="24"/>
                <w:highlight w:val="none"/>
                <w14:textFill>
                  <w14:solidFill>
                    <w14:schemeClr w14:val="tx1"/>
                  </w14:solidFill>
                </w14:textFill>
              </w:rPr>
              <w:t>本项目采购标的名称及所属行业</w:t>
            </w:r>
          </w:p>
        </w:tc>
        <w:tc>
          <w:tcPr>
            <w:tcW w:w="3688" w:type="pct"/>
            <w:vAlign w:val="center"/>
          </w:tcPr>
          <w:p w14:paraId="28D986F7">
            <w:pPr>
              <w:rPr>
                <w:kern w:val="2"/>
                <w:sz w:val="21"/>
                <w:szCs w:val="22"/>
              </w:rPr>
            </w:pPr>
          </w:p>
          <w:p w14:paraId="494F7700">
            <w:pPr>
              <w:spacing w:line="360" w:lineRule="auto"/>
              <w:jc w:val="left"/>
              <w:rPr>
                <w:rFonts w:asciiTheme="minorEastAsia" w:hAnsiTheme="minorEastAsia" w:eastAsiaTheme="minorEastAsia"/>
                <w:color w:val="000000" w:themeColor="text1"/>
                <w:kern w:val="2"/>
                <w:sz w:val="24"/>
                <w:szCs w:val="22"/>
                <w:highlight w:val="none"/>
                <w14:textFill>
                  <w14:solidFill>
                    <w14:schemeClr w14:val="tx1"/>
                  </w14:solidFill>
                </w14:textFill>
              </w:rPr>
            </w:pPr>
            <w:r>
              <w:rPr>
                <w:rFonts w:hint="eastAsia" w:asciiTheme="minorEastAsia" w:hAnsiTheme="minorEastAsia" w:eastAsiaTheme="minorEastAsia"/>
                <w:color w:val="000000" w:themeColor="text1"/>
                <w:kern w:val="2"/>
                <w:sz w:val="24"/>
                <w:szCs w:val="22"/>
                <w:highlight w:val="none"/>
                <w14:textFill>
                  <w14:solidFill>
                    <w14:schemeClr w14:val="tx1"/>
                  </w14:solidFill>
                </w14:textFill>
              </w:rPr>
              <w:t>标的名称：淠河总干渠护坡护岸修复工程</w:t>
            </w:r>
          </w:p>
          <w:p w14:paraId="2C6641A6">
            <w:pPr>
              <w:rPr>
                <w:rFonts w:hint="eastAsia" w:asciiTheme="minorHAnsi" w:hAnsiTheme="minorHAnsi" w:eastAsiaTheme="minorEastAsia"/>
                <w:color w:val="000000" w:themeColor="text1"/>
                <w:kern w:val="2"/>
                <w:sz w:val="24"/>
                <w:szCs w:val="22"/>
                <w:highlight w:val="none"/>
                <w:lang w:val="en-US" w:eastAsia="zh-CN"/>
                <w14:textFill>
                  <w14:solidFill>
                    <w14:schemeClr w14:val="tx1"/>
                  </w14:solidFill>
                </w14:textFill>
              </w:rPr>
            </w:pPr>
            <w:r>
              <w:rPr>
                <w:rFonts w:hint="eastAsia" w:asciiTheme="minorEastAsia" w:hAnsiTheme="minorEastAsia" w:eastAsiaTheme="minorEastAsia"/>
                <w:color w:val="000000" w:themeColor="text1"/>
                <w:kern w:val="2"/>
                <w:sz w:val="24"/>
                <w:szCs w:val="22"/>
                <w:highlight w:val="none"/>
                <w14:textFill>
                  <w14:solidFill>
                    <w14:schemeClr w14:val="tx1"/>
                  </w14:solidFill>
                </w14:textFill>
              </w:rPr>
              <w:t>所属行业：</w:t>
            </w:r>
            <w:r>
              <w:rPr>
                <w:rFonts w:hint="eastAsia" w:asciiTheme="minorEastAsia" w:hAnsiTheme="minorEastAsia" w:eastAsiaTheme="minorEastAsia"/>
                <w:color w:val="000000" w:themeColor="text1"/>
                <w:kern w:val="2"/>
                <w:sz w:val="24"/>
                <w:szCs w:val="22"/>
                <w:highlight w:val="none"/>
                <w:lang w:val="en-US" w:eastAsia="zh-CN"/>
                <w14:textFill>
                  <w14:solidFill>
                    <w14:schemeClr w14:val="tx1"/>
                  </w14:solidFill>
                </w14:textFill>
              </w:rPr>
              <w:t>建筑业</w:t>
            </w:r>
          </w:p>
        </w:tc>
      </w:tr>
      <w:tr w14:paraId="19B53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3BDE9F84">
            <w:pPr>
              <w:spacing w:line="360" w:lineRule="auto"/>
              <w:jc w:val="center"/>
              <w:rPr>
                <w:rFonts w:hint="eastAsia" w:cs="@仿宋_GB2312" w:asciiTheme="minorEastAsia" w:hAnsiTheme="minorEastAsia" w:eastAsiaTheme="minorEastAsia"/>
                <w:color w:val="000000" w:themeColor="text1"/>
                <w:kern w:val="2"/>
                <w:sz w:val="24"/>
                <w:szCs w:val="22"/>
                <w:highlight w:val="none"/>
                <w:lang w:val="en-US" w:eastAsia="zh-CN"/>
                <w14:textFill>
                  <w14:solidFill>
                    <w14:schemeClr w14:val="tx1"/>
                  </w14:solidFill>
                </w14:textFill>
              </w:rPr>
            </w:pPr>
            <w:r>
              <w:rPr>
                <w:rFonts w:hint="eastAsia" w:cs="@仿宋_GB2312" w:asciiTheme="minorEastAsia" w:hAnsiTheme="minorEastAsia" w:eastAsiaTheme="minorEastAsia"/>
                <w:color w:val="000000" w:themeColor="text1"/>
                <w:kern w:val="2"/>
                <w:sz w:val="24"/>
                <w:szCs w:val="22"/>
                <w:highlight w:val="none"/>
                <w:lang w:val="en-US" w:eastAsia="zh-CN"/>
                <w14:textFill>
                  <w14:solidFill>
                    <w14:schemeClr w14:val="tx1"/>
                  </w14:solidFill>
                </w14:textFill>
              </w:rPr>
              <w:t>8</w:t>
            </w:r>
          </w:p>
        </w:tc>
        <w:tc>
          <w:tcPr>
            <w:tcW w:w="1277" w:type="dxa"/>
            <w:vAlign w:val="center"/>
          </w:tcPr>
          <w:p w14:paraId="22D337E7">
            <w:pPr>
              <w:spacing w:line="360" w:lineRule="auto"/>
              <w:ind w:firstLine="0" w:firstLineChars="0"/>
              <w:jc w:val="center"/>
              <w:rPr>
                <w:rFonts w:cs="@仿宋_GB2312" w:asciiTheme="minorEastAsia" w:hAnsiTheme="minorEastAsia" w:eastAsiaTheme="minorEastAsia"/>
                <w:color w:val="000000" w:themeColor="text1"/>
                <w:kern w:val="2"/>
                <w:sz w:val="24"/>
                <w:szCs w:val="22"/>
                <w:highlight w:val="none"/>
                <w14:textFill>
                  <w14:solidFill>
                    <w14:schemeClr w14:val="tx1"/>
                  </w14:solidFill>
                </w14:textFill>
              </w:rPr>
            </w:pPr>
            <w:r>
              <w:rPr>
                <w:rFonts w:hint="eastAsia" w:asciiTheme="minorHAnsi" w:hAnsiTheme="minorHAnsi" w:eastAsiaTheme="minorEastAsia"/>
                <w:b w:val="0"/>
                <w:color w:val="000000" w:themeColor="text1"/>
                <w:kern w:val="2"/>
                <w:sz w:val="24"/>
                <w:szCs w:val="22"/>
                <w:highlight w:val="none"/>
                <w14:textFill>
                  <w14:solidFill>
                    <w14:schemeClr w14:val="tx1"/>
                  </w14:solidFill>
                </w14:textFill>
              </w:rPr>
              <w:t>安全生产费用相关要求</w:t>
            </w:r>
          </w:p>
        </w:tc>
        <w:tc>
          <w:tcPr>
            <w:tcW w:w="6287" w:type="dxa"/>
            <w:vAlign w:val="center"/>
          </w:tcPr>
          <w:p w14:paraId="74DAA9C3">
            <w:pPr>
              <w:spacing w:line="360" w:lineRule="auto"/>
              <w:jc w:val="left"/>
              <w:rPr>
                <w:rFonts w:hint="eastAsia" w:asciiTheme="minorEastAsia" w:hAnsiTheme="minorEastAsia" w:eastAsiaTheme="minorEastAsia"/>
                <w:color w:val="000000" w:themeColor="text1"/>
                <w:kern w:val="2"/>
                <w:sz w:val="24"/>
                <w:szCs w:val="22"/>
                <w:highlight w:val="none"/>
                <w14:textFill>
                  <w14:solidFill>
                    <w14:schemeClr w14:val="tx1"/>
                  </w14:solidFill>
                </w14:textFill>
              </w:rPr>
            </w:pPr>
            <w:r>
              <w:rPr>
                <w:rFonts w:hint="eastAsia" w:asciiTheme="minorEastAsia" w:hAnsiTheme="minorEastAsia" w:eastAsiaTheme="minorEastAsia"/>
                <w:color w:val="000000" w:themeColor="text1"/>
                <w:kern w:val="2"/>
                <w:sz w:val="24"/>
                <w:szCs w:val="22"/>
                <w:highlight w:val="none"/>
                <w14:textFill>
                  <w14:solidFill>
                    <w14:schemeClr w14:val="tx1"/>
                  </w14:solidFill>
                </w14:textFill>
              </w:rPr>
              <w:t xml:space="preserve">1.安全生产费用采用现场计量和总额包干相结合，其中总额包干费用不高于安全生产费用总额的20%，且总价不应低于招标文件规定的安全生产费用。中标后施工单位应当按照安全生产费用使用计划落实，不得降低安全生产投入，满足相关安全生产规定及政策文件要求。 </w:t>
            </w:r>
          </w:p>
          <w:p w14:paraId="50186A3C">
            <w:pPr>
              <w:spacing w:line="360" w:lineRule="auto"/>
              <w:jc w:val="left"/>
              <w:rPr>
                <w:rFonts w:hint="eastAsia" w:asciiTheme="minorEastAsia" w:hAnsiTheme="minorEastAsia" w:eastAsiaTheme="minorEastAsia"/>
                <w:color w:val="000000" w:themeColor="text1"/>
                <w:kern w:val="2"/>
                <w:sz w:val="24"/>
                <w:szCs w:val="22"/>
                <w:highlight w:val="none"/>
                <w14:textFill>
                  <w14:solidFill>
                    <w14:schemeClr w14:val="tx1"/>
                  </w14:solidFill>
                </w14:textFill>
              </w:rPr>
            </w:pPr>
            <w:r>
              <w:rPr>
                <w:rFonts w:hint="eastAsia" w:asciiTheme="minorEastAsia" w:hAnsiTheme="minorEastAsia" w:eastAsiaTheme="minorEastAsia"/>
                <w:color w:val="000000" w:themeColor="text1"/>
                <w:kern w:val="2"/>
                <w:sz w:val="24"/>
                <w:szCs w:val="22"/>
                <w:highlight w:val="none"/>
                <w14:textFill>
                  <w14:solidFill>
                    <w14:schemeClr w14:val="tx1"/>
                  </w14:solidFill>
                </w14:textFill>
              </w:rPr>
              <w:t>2.安全生产费用采用现场计量的，据实支付。采用现场计量的，计量凭证应当包括安全生产费用投入清单、合法票据、现场照片等；采用总额包干的，应当提供使用人签字、收据、影像等佐证材料。</w:t>
            </w:r>
          </w:p>
          <w:p w14:paraId="3D408A9B">
            <w:pPr>
              <w:spacing w:line="360" w:lineRule="auto"/>
              <w:jc w:val="left"/>
              <w:rPr>
                <w:rFonts w:hint="eastAsia" w:asciiTheme="minorEastAsia" w:hAnsiTheme="minorEastAsia" w:eastAsiaTheme="minorEastAsia"/>
                <w:color w:val="000000" w:themeColor="text1"/>
                <w:kern w:val="2"/>
                <w:sz w:val="24"/>
                <w:szCs w:val="22"/>
                <w:highlight w:val="none"/>
                <w14:textFill>
                  <w14:solidFill>
                    <w14:schemeClr w14:val="tx1"/>
                  </w14:solidFill>
                </w14:textFill>
              </w:rPr>
            </w:pPr>
            <w:r>
              <w:rPr>
                <w:rFonts w:hint="eastAsia" w:asciiTheme="minorEastAsia" w:hAnsiTheme="minorEastAsia" w:eastAsiaTheme="minorEastAsia"/>
                <w:color w:val="000000" w:themeColor="text1"/>
                <w:kern w:val="2"/>
                <w:sz w:val="24"/>
                <w:szCs w:val="22"/>
                <w:highlight w:val="none"/>
                <w14:textFill>
                  <w14:solidFill>
                    <w14:schemeClr w14:val="tx1"/>
                  </w14:solidFill>
                </w14:textFill>
              </w:rPr>
              <w:t>3.承包人应在开工前编制安全生产措施方案和安全生产费用使用计划（含措施费用明细清单），安全生产费用由发包人根据承包人实施过程中措施落实情况据实支付。</w:t>
            </w:r>
          </w:p>
          <w:p w14:paraId="4B9CEAFC">
            <w:pPr>
              <w:spacing w:line="360" w:lineRule="auto"/>
              <w:ind w:firstLine="435" w:firstLineChars="0"/>
              <w:jc w:val="left"/>
              <w:rPr>
                <w:rFonts w:cs="@仿宋_GB2312" w:asciiTheme="minorEastAsia" w:hAnsiTheme="minorEastAsia" w:eastAsiaTheme="minorEastAsia"/>
                <w:color w:val="000000" w:themeColor="text1"/>
                <w:kern w:val="2"/>
                <w:sz w:val="24"/>
                <w:szCs w:val="22"/>
                <w:highlight w:val="none"/>
                <w14:textFill>
                  <w14:solidFill>
                    <w14:schemeClr w14:val="tx1"/>
                  </w14:solidFill>
                </w14:textFill>
              </w:rPr>
            </w:pPr>
            <w:r>
              <w:rPr>
                <w:rFonts w:hint="eastAsia" w:asciiTheme="minorEastAsia" w:hAnsiTheme="minorEastAsia" w:eastAsiaTheme="minorEastAsia"/>
                <w:color w:val="000000" w:themeColor="text1"/>
                <w:kern w:val="2"/>
                <w:sz w:val="24"/>
                <w:szCs w:val="22"/>
                <w:highlight w:val="none"/>
                <w14:textFill>
                  <w14:solidFill>
                    <w14:schemeClr w14:val="tx1"/>
                  </w14:solidFill>
                </w14:textFill>
              </w:rPr>
              <w:t>具体支付方式：由发包人根据承包人实施过程中安全措施落实情况据实支付，由现场管理单位计量</w:t>
            </w:r>
            <w:r>
              <w:rPr>
                <w:rFonts w:hint="eastAsia" w:asciiTheme="minorEastAsia" w:hAnsiTheme="minorEastAsia" w:eastAsiaTheme="minorEastAsia"/>
                <w:color w:val="000000" w:themeColor="text1"/>
                <w:kern w:val="2"/>
                <w:sz w:val="24"/>
                <w:szCs w:val="22"/>
                <w:highlight w:val="none"/>
                <w:lang w:eastAsia="zh-CN"/>
                <w14:textFill>
                  <w14:solidFill>
                    <w14:schemeClr w14:val="tx1"/>
                  </w14:solidFill>
                </w14:textFill>
              </w:rPr>
              <w:t>、</w:t>
            </w:r>
            <w:r>
              <w:rPr>
                <w:rFonts w:hint="eastAsia" w:asciiTheme="minorEastAsia" w:hAnsiTheme="minorEastAsia" w:eastAsiaTheme="minorEastAsia"/>
                <w:color w:val="000000" w:themeColor="text1"/>
                <w:kern w:val="2"/>
                <w:sz w:val="24"/>
                <w:szCs w:val="22"/>
                <w:highlight w:val="none"/>
                <w14:textFill>
                  <w14:solidFill>
                    <w14:schemeClr w14:val="tx1"/>
                  </w14:solidFill>
                </w14:textFill>
              </w:rPr>
              <w:t>审核确认</w:t>
            </w:r>
            <w:r>
              <w:rPr>
                <w:rFonts w:hint="eastAsia" w:asciiTheme="minorEastAsia" w:hAnsiTheme="minorEastAsia" w:eastAsiaTheme="minorEastAsia"/>
                <w:color w:val="000000" w:themeColor="text1"/>
                <w:kern w:val="2"/>
                <w:sz w:val="24"/>
                <w:szCs w:val="22"/>
                <w:highlight w:val="none"/>
                <w:lang w:eastAsia="zh-CN"/>
                <w14:textFill>
                  <w14:solidFill>
                    <w14:schemeClr w14:val="tx1"/>
                  </w14:solidFill>
                </w14:textFill>
              </w:rPr>
              <w:t>，</w:t>
            </w:r>
            <w:r>
              <w:rPr>
                <w:rFonts w:hint="eastAsia" w:asciiTheme="minorEastAsia" w:hAnsiTheme="minorEastAsia" w:eastAsiaTheme="minorEastAsia"/>
                <w:color w:val="000000" w:themeColor="text1"/>
                <w:kern w:val="2"/>
                <w:sz w:val="24"/>
                <w:szCs w:val="22"/>
                <w:highlight w:val="none"/>
                <w14:textFill>
                  <w14:solidFill>
                    <w14:schemeClr w14:val="tx1"/>
                  </w14:solidFill>
                </w14:textFill>
              </w:rPr>
              <w:t>发包人审批后进行支付。承包人根据工程实际需要采取安全措施超支部分的费用自负，结余部分归发包人所有。</w:t>
            </w:r>
            <w:r>
              <w:rPr>
                <w:rFonts w:hint="eastAsia" w:asciiTheme="minorEastAsia" w:hAnsiTheme="minorEastAsia" w:eastAsiaTheme="minorEastAsia"/>
                <w:b w:val="0"/>
                <w:bCs w:val="0"/>
                <w:color w:val="000000" w:themeColor="text1"/>
                <w:kern w:val="2"/>
                <w:sz w:val="24"/>
                <w:szCs w:val="22"/>
                <w:highlight w:val="none"/>
                <w:u w:val="none"/>
                <w:lang w:val="en-US" w:eastAsia="zh-CN"/>
                <w14:textFill>
                  <w14:solidFill>
                    <w14:schemeClr w14:val="tx1"/>
                  </w14:solidFill>
                </w14:textFill>
              </w:rPr>
              <w:t>安全生产责任险费用在安全生产费用中列支</w:t>
            </w:r>
            <w:r>
              <w:rPr>
                <w:rFonts w:hint="eastAsia" w:asciiTheme="minorEastAsia" w:hAnsiTheme="minorEastAsia" w:eastAsiaTheme="minorEastAsia"/>
                <w:b w:val="0"/>
                <w:bCs w:val="0"/>
                <w:color w:val="000000" w:themeColor="text1"/>
                <w:kern w:val="2"/>
                <w:sz w:val="24"/>
                <w:szCs w:val="22"/>
                <w:highlight w:val="none"/>
                <w14:textFill>
                  <w14:solidFill>
                    <w14:schemeClr w14:val="tx1"/>
                  </w14:solidFill>
                </w14:textFill>
              </w:rPr>
              <w:t>。</w:t>
            </w:r>
          </w:p>
        </w:tc>
      </w:tr>
    </w:tbl>
    <w:p w14:paraId="69A431B4">
      <w:pPr>
        <w:keepNext w:val="0"/>
        <w:keepLines w:val="0"/>
        <w:pageBreakBefore w:val="0"/>
        <w:numPr>
          <w:ilvl w:val="0"/>
          <w:numId w:val="0"/>
        </w:numPr>
        <w:kinsoku/>
        <w:wordWrap/>
        <w:overflowPunct/>
        <w:topLinePunct w:val="0"/>
        <w:autoSpaceDE/>
        <w:autoSpaceDN/>
        <w:bidi w:val="0"/>
        <w:adjustRightInd w:val="0"/>
        <w:snapToGrid w:val="0"/>
        <w:spacing w:line="540" w:lineRule="exact"/>
        <w:ind w:firstLine="0" w:firstLineChars="0"/>
        <w:textAlignment w:val="auto"/>
        <w:rPr>
          <w:rFonts w:asciiTheme="minorEastAsia" w:hAnsiTheme="minorEastAsia" w:eastAsiaTheme="minorEastAsia"/>
          <w:color w:val="000000" w:themeColor="text1"/>
          <w:sz w:val="24"/>
          <w:highlight w:val="none"/>
          <w14:textFill>
            <w14:solidFill>
              <w14:schemeClr w14:val="tx1"/>
            </w14:solidFill>
          </w14:textFill>
        </w:rPr>
      </w:pPr>
      <w:r>
        <w:rPr>
          <w:rFonts w:hint="eastAsia" w:ascii="宋体" w:hAnsi="宋体" w:eastAsia="宋体" w:cs="宋体"/>
          <w:b/>
          <w:bCs w:val="0"/>
          <w:color w:val="000000" w:themeColor="text1"/>
          <w:sz w:val="24"/>
          <w:szCs w:val="24"/>
          <w:highlight w:val="none"/>
          <w:lang w:val="en-US" w:eastAsia="zh-CN" w:bidi="ar-SA"/>
          <w14:textFill>
            <w14:solidFill>
              <w14:schemeClr w14:val="tx1"/>
            </w14:solidFill>
          </w14:textFill>
        </w:rPr>
        <w:t>一、</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工程概况</w:t>
      </w:r>
    </w:p>
    <w:p w14:paraId="40871E58">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淠河总干渠左岸12+100-17+</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8</w:t>
      </w:r>
      <w:r>
        <w:rPr>
          <w:rFonts w:hint="eastAsia" w:asciiTheme="minorEastAsia" w:hAnsiTheme="minorEastAsia" w:eastAsiaTheme="minorEastAsia"/>
          <w:color w:val="000000" w:themeColor="text1"/>
          <w:sz w:val="24"/>
          <w:highlight w:val="none"/>
          <w14:textFill>
            <w14:solidFill>
              <w14:schemeClr w14:val="tx1"/>
            </w14:solidFill>
          </w14:textFill>
        </w:rPr>
        <w:t>00填方段</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迎水</w:t>
      </w:r>
      <w:r>
        <w:rPr>
          <w:rFonts w:hint="eastAsia" w:asciiTheme="minorEastAsia" w:hAnsiTheme="minorEastAsia" w:eastAsiaTheme="minorEastAsia"/>
          <w:color w:val="000000" w:themeColor="text1"/>
          <w:sz w:val="24"/>
          <w:highlight w:val="none"/>
          <w14:textFill>
            <w14:solidFill>
              <w14:schemeClr w14:val="tx1"/>
            </w14:solidFill>
          </w14:textFill>
        </w:rPr>
        <w:t>坡坡面清杂</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挖树根及护坡修复；淠河总干渠左右岸K31+562-K3</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4</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160</w:t>
      </w:r>
      <w:r>
        <w:rPr>
          <w:rFonts w:hint="eastAsia" w:asciiTheme="minorEastAsia" w:hAnsiTheme="minorEastAsia" w:eastAsiaTheme="minorEastAsia"/>
          <w:color w:val="000000" w:themeColor="text1"/>
          <w:sz w:val="24"/>
          <w:highlight w:val="none"/>
          <w14:textFill>
            <w14:solidFill>
              <w14:schemeClr w14:val="tx1"/>
            </w14:solidFill>
          </w14:textFill>
        </w:rPr>
        <w:t>渠段坡面清表、撒草籽、截排水沟</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新建</w:t>
      </w:r>
      <w:r>
        <w:rPr>
          <w:rFonts w:hint="eastAsia" w:asciiTheme="minorEastAsia" w:hAnsiTheme="minorEastAsia" w:eastAsiaTheme="minorEastAsia"/>
          <w:color w:val="000000" w:themeColor="text1"/>
          <w:sz w:val="24"/>
          <w:highlight w:val="none"/>
          <w14:textFill>
            <w14:solidFill>
              <w14:schemeClr w14:val="tx1"/>
            </w14:solidFill>
          </w14:textFill>
        </w:rPr>
        <w:t>及32+100-32+300右岸豁口处砼护坡新建；淠河总干渠左右岸K36+201-K43+620段</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迎水</w:t>
      </w:r>
      <w:r>
        <w:rPr>
          <w:rFonts w:hint="eastAsia" w:asciiTheme="minorEastAsia" w:hAnsiTheme="minorEastAsia" w:eastAsiaTheme="minorEastAsia"/>
          <w:color w:val="000000" w:themeColor="text1"/>
          <w:sz w:val="24"/>
          <w:highlight w:val="none"/>
          <w14:textFill>
            <w14:solidFill>
              <w14:schemeClr w14:val="tx1"/>
            </w14:solidFill>
          </w14:textFill>
        </w:rPr>
        <w:t>坡坡面挖树根、护坡修复</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坡面清表及撒草籽等。具体内容详见招标文件和清单及附件</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p>
    <w:p w14:paraId="6D91066B">
      <w:pPr>
        <w:keepNext w:val="0"/>
        <w:keepLines w:val="0"/>
        <w:pageBreakBefore w:val="0"/>
        <w:kinsoku/>
        <w:wordWrap/>
        <w:overflowPunct/>
        <w:topLinePunct w:val="0"/>
        <w:autoSpaceDE/>
        <w:autoSpaceDN/>
        <w:bidi w:val="0"/>
        <w:spacing w:line="540" w:lineRule="exact"/>
        <w:textAlignment w:val="auto"/>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二、工程量清单</w:t>
      </w:r>
    </w:p>
    <w:p w14:paraId="01FEC156">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1.工程量清单及</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响应</w:t>
      </w:r>
      <w:r>
        <w:rPr>
          <w:rFonts w:hint="eastAsia" w:ascii="宋体" w:hAnsi="宋体" w:eastAsia="宋体" w:cs="宋体"/>
          <w:b w:val="0"/>
          <w:bCs w:val="0"/>
          <w:color w:val="000000" w:themeColor="text1"/>
          <w:sz w:val="24"/>
          <w:szCs w:val="24"/>
          <w:highlight w:val="none"/>
          <w14:textFill>
            <w14:solidFill>
              <w14:schemeClr w14:val="tx1"/>
            </w14:solidFill>
          </w14:textFill>
        </w:rPr>
        <w:t>报价说明</w:t>
      </w:r>
    </w:p>
    <w:p w14:paraId="75CD096E">
      <w:pPr>
        <w:keepNext w:val="0"/>
        <w:keepLines w:val="0"/>
        <w:pageBreakBefore w:val="0"/>
        <w:kinsoku/>
        <w:wordWrap/>
        <w:overflowPunct/>
        <w:topLinePunct w:val="0"/>
        <w:autoSpaceDE/>
        <w:autoSpaceDN/>
        <w:bidi w:val="0"/>
        <w:spacing w:line="540" w:lineRule="exact"/>
        <w:ind w:firstLine="482"/>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1.1</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工程量清单</w:t>
      </w:r>
      <w:r>
        <w:rPr>
          <w:rFonts w:hint="eastAsia" w:ascii="宋体" w:hAnsi="宋体" w:eastAsia="宋体" w:cs="宋体"/>
          <w:bCs/>
          <w:color w:val="000000" w:themeColor="text1"/>
          <w:sz w:val="24"/>
          <w:szCs w:val="24"/>
          <w:highlight w:val="none"/>
          <w14:textFill>
            <w14:solidFill>
              <w14:schemeClr w14:val="tx1"/>
            </w14:solidFill>
          </w14:textFill>
        </w:rPr>
        <w:t>及报价表应与磋商须知、合同条款、</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发包人要求</w:t>
      </w:r>
      <w:r>
        <w:rPr>
          <w:rFonts w:hint="eastAsia" w:ascii="宋体" w:hAnsi="宋体" w:eastAsia="宋体" w:cs="宋体"/>
          <w:bCs/>
          <w:color w:val="000000" w:themeColor="text1"/>
          <w:sz w:val="24"/>
          <w:szCs w:val="24"/>
          <w:highlight w:val="none"/>
          <w14:textFill>
            <w14:solidFill>
              <w14:schemeClr w14:val="tx1"/>
            </w14:solidFill>
          </w14:textFill>
        </w:rPr>
        <w:t>等文件一起参照阅读。</w:t>
      </w:r>
    </w:p>
    <w:p w14:paraId="2C253FA5">
      <w:pPr>
        <w:keepNext w:val="0"/>
        <w:keepLines w:val="0"/>
        <w:pageBreakBefore w:val="0"/>
        <w:kinsoku/>
        <w:wordWrap/>
        <w:overflowPunct/>
        <w:topLinePunct w:val="0"/>
        <w:autoSpaceDE/>
        <w:autoSpaceDN/>
        <w:bidi w:val="0"/>
        <w:spacing w:line="540" w:lineRule="exact"/>
        <w:ind w:firstLine="482"/>
        <w:textAlignment w:val="auto"/>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1.</w:t>
      </w: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bCs/>
          <w:color w:val="000000" w:themeColor="text1"/>
          <w:sz w:val="24"/>
          <w:szCs w:val="24"/>
          <w:highlight w:val="none"/>
          <w14:textFill>
            <w14:solidFill>
              <w14:schemeClr w14:val="tx1"/>
            </w14:solidFill>
          </w14:textFill>
        </w:rPr>
        <w:t>供应商所报价格为履行合同规定的全部成交义务而发生的包括但不限于劳务、设备、交通、管理费、保险、税金（一切税费）、利润、招标代理服务费等费用，以及合同明示或暗示的所有责任、义务和一般风险</w:t>
      </w:r>
      <w:r>
        <w:rPr>
          <w:rFonts w:hint="eastAsia" w:ascii="宋体" w:hAnsi="宋体" w:eastAsia="宋体" w:cs="宋体"/>
          <w:bCs/>
          <w:color w:val="000000" w:themeColor="text1"/>
          <w:kern w:val="0"/>
          <w:sz w:val="24"/>
          <w:szCs w:val="24"/>
          <w:highlight w:val="none"/>
          <w14:textFill>
            <w14:solidFill>
              <w14:schemeClr w14:val="tx1"/>
            </w14:solidFill>
          </w14:textFill>
        </w:rPr>
        <w:t>。</w:t>
      </w:r>
    </w:p>
    <w:p w14:paraId="3094E3E1">
      <w:pPr>
        <w:keepNext w:val="0"/>
        <w:keepLines w:val="0"/>
        <w:pageBreakBefore w:val="0"/>
        <w:kinsoku/>
        <w:wordWrap/>
        <w:overflowPunct/>
        <w:topLinePunct w:val="0"/>
        <w:autoSpaceDE/>
        <w:autoSpaceDN/>
        <w:bidi w:val="0"/>
        <w:spacing w:line="540" w:lineRule="exact"/>
        <w:ind w:firstLine="482"/>
        <w:textAlignment w:val="auto"/>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1.3本项目采</w:t>
      </w:r>
      <w:r>
        <w:rPr>
          <w:rFonts w:hint="eastAsia" w:ascii="宋体" w:hAnsi="宋体" w:eastAsia="宋体" w:cs="宋体"/>
          <w:bCs/>
          <w:color w:val="000000" w:themeColor="text1"/>
          <w:sz w:val="24"/>
          <w:szCs w:val="24"/>
          <w:highlight w:val="none"/>
          <w14:textFill>
            <w14:solidFill>
              <w14:schemeClr w14:val="tx1"/>
            </w14:solidFill>
          </w14:textFill>
        </w:rPr>
        <w:t>用</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单</w:t>
      </w:r>
      <w:r>
        <w:rPr>
          <w:rFonts w:hint="eastAsia" w:ascii="宋体" w:hAnsi="宋体" w:eastAsia="宋体" w:cs="宋体"/>
          <w:bCs/>
          <w:color w:val="000000" w:themeColor="text1"/>
          <w:sz w:val="24"/>
          <w:szCs w:val="24"/>
          <w:highlight w:val="none"/>
          <w14:textFill>
            <w14:solidFill>
              <w14:schemeClr w14:val="tx1"/>
            </w14:solidFill>
          </w14:textFill>
        </w:rPr>
        <w:t>价承包方式。</w:t>
      </w:r>
    </w:p>
    <w:p w14:paraId="125C46D1">
      <w:pPr>
        <w:keepNext w:val="0"/>
        <w:keepLines w:val="0"/>
        <w:pageBreakBefore w:val="0"/>
        <w:kinsoku/>
        <w:wordWrap/>
        <w:overflowPunct/>
        <w:topLinePunct w:val="0"/>
        <w:autoSpaceDE/>
        <w:autoSpaceDN/>
        <w:bidi w:val="0"/>
        <w:spacing w:line="540" w:lineRule="exact"/>
        <w:ind w:firstLine="482"/>
        <w:textAlignment w:val="auto"/>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1.</w:t>
      </w: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工程量清单</w:t>
      </w:r>
      <w:r>
        <w:rPr>
          <w:rFonts w:hint="eastAsia" w:ascii="宋体" w:hAnsi="宋体" w:eastAsia="宋体" w:cs="宋体"/>
          <w:bCs/>
          <w:color w:val="000000" w:themeColor="text1"/>
          <w:kern w:val="0"/>
          <w:sz w:val="24"/>
          <w:szCs w:val="24"/>
          <w:highlight w:val="none"/>
          <w14:textFill>
            <w14:solidFill>
              <w14:schemeClr w14:val="tx1"/>
            </w14:solidFill>
          </w14:textFill>
        </w:rPr>
        <w:t>中所有的报价栏均由供应商填报。报价货币为人民币。若供应商对某些项目未填报的，则认为已包括在其它项目的报价内。</w:t>
      </w:r>
    </w:p>
    <w:p w14:paraId="0333CB9A">
      <w:pPr>
        <w:keepNext w:val="0"/>
        <w:keepLines w:val="0"/>
        <w:pageBreakBefore w:val="0"/>
        <w:kinsoku/>
        <w:wordWrap/>
        <w:overflowPunct/>
        <w:topLinePunct w:val="0"/>
        <w:autoSpaceDE/>
        <w:autoSpaceDN/>
        <w:bidi w:val="0"/>
        <w:spacing w:line="540" w:lineRule="exact"/>
        <w:ind w:firstLine="482"/>
        <w:textAlignment w:val="auto"/>
        <w:rPr>
          <w:rFonts w:hint="eastAsia" w:ascii="宋体" w:hAnsi="宋体" w:eastAsia="宋体" w:cs="宋体"/>
          <w:bCs/>
          <w:color w:val="000000" w:themeColor="text1"/>
          <w:kern w:val="0"/>
          <w:sz w:val="24"/>
          <w:szCs w:val="24"/>
          <w:highlight w:val="none"/>
          <w:u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1.</w:t>
      </w:r>
      <w:r>
        <w:rPr>
          <w:rFonts w:hint="eastAsia" w:cs="宋体"/>
          <w:bCs/>
          <w:color w:val="000000" w:themeColor="text1"/>
          <w:kern w:val="0"/>
          <w:sz w:val="24"/>
          <w:szCs w:val="24"/>
          <w:highlight w:val="none"/>
          <w:lang w:val="en-US" w:eastAsia="zh-CN"/>
          <w14:textFill>
            <w14:solidFill>
              <w14:schemeClr w14:val="tx1"/>
            </w14:solidFill>
          </w14:textFill>
        </w:rPr>
        <w:t>5采购</w:t>
      </w:r>
      <w:r>
        <w:rPr>
          <w:rFonts w:hint="eastAsia" w:ascii="宋体" w:hAnsi="宋体" w:eastAsia="宋体" w:cs="宋体"/>
          <w:bCs/>
          <w:color w:val="000000" w:themeColor="text1"/>
          <w:kern w:val="0"/>
          <w:sz w:val="24"/>
          <w:szCs w:val="24"/>
          <w:highlight w:val="none"/>
          <w14:textFill>
            <w14:solidFill>
              <w14:schemeClr w14:val="tx1"/>
            </w14:solidFill>
          </w14:textFill>
        </w:rPr>
        <w:t>代理服务费</w:t>
      </w:r>
      <w:r>
        <w:rPr>
          <w:rFonts w:hint="eastAsia" w:cs="宋体"/>
          <w:bCs/>
          <w:color w:val="000000" w:themeColor="text1"/>
          <w:kern w:val="0"/>
          <w:sz w:val="24"/>
          <w:szCs w:val="24"/>
          <w:highlight w:val="none"/>
          <w:lang w:eastAsia="zh-CN"/>
          <w14:textFill>
            <w14:solidFill>
              <w14:schemeClr w14:val="tx1"/>
            </w14:solidFill>
          </w14:textFill>
        </w:rPr>
        <w:t>：</w:t>
      </w:r>
      <w:r>
        <w:rPr>
          <w:rFonts w:hint="eastAsia" w:ascii="Times New Roman" w:hAnsi="Times New Roman" w:eastAsia="宋体" w:cs="Times New Roman"/>
          <w:b w:val="0"/>
          <w:bCs w:val="0"/>
          <w:color w:val="000000" w:themeColor="text1"/>
          <w:sz w:val="24"/>
          <w:szCs w:val="24"/>
          <w:highlight w:val="none"/>
          <w:u w:val="single"/>
          <w14:textFill>
            <w14:solidFill>
              <w14:schemeClr w14:val="tx1"/>
            </w14:solidFill>
          </w14:textFill>
        </w:rPr>
        <w:t>按《招标代理服务收费管理暂行办法》(计价格[2002]1980号)招标代理服务收费标准向本项目的成交人收取代理服务费。</w:t>
      </w:r>
      <w:r>
        <w:rPr>
          <w:rFonts w:ascii="宋体" w:hAnsi="宋体" w:eastAsia="宋体" w:cs="宋体"/>
          <w:color w:val="000000" w:themeColor="text1"/>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color="auto"/>
          <w14:textFill>
            <w14:solidFill>
              <w14:schemeClr w14:val="tx1"/>
            </w14:solidFill>
          </w14:textFill>
        </w:rPr>
        <w:t>包含在报价的单价与合价中，不单独列项。</w:t>
      </w:r>
    </w:p>
    <w:p w14:paraId="1F5B14D4">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2.工程量清单及报价要求：</w:t>
      </w:r>
    </w:p>
    <w:p w14:paraId="47BB5951">
      <w:pPr>
        <w:keepNext w:val="0"/>
        <w:keepLines w:val="0"/>
        <w:pageBreakBefore w:val="0"/>
        <w:widowControl w:val="0"/>
        <w:kinsoku/>
        <w:wordWrap/>
        <w:overflowPunct/>
        <w:topLinePunct w:val="0"/>
        <w:autoSpaceDE/>
        <w:autoSpaceDN/>
        <w:bidi w:val="0"/>
        <w:adjustRightInd/>
        <w:snapToGrid/>
        <w:spacing w:line="540" w:lineRule="exact"/>
        <w:ind w:firstLine="482"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详见附件。</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报价应含有服务、利润、税金、政策性文件规定及合同包含的所有风险、责任、义务等，即为完成竞争性磋商文件要求的施工内容所包含的一切应有费用。</w:t>
      </w:r>
    </w:p>
    <w:p w14:paraId="6BE1BD69">
      <w:pPr>
        <w:autoSpaceDE w:val="0"/>
        <w:autoSpaceDN w:val="0"/>
        <w:adjustRightInd w:val="0"/>
        <w:spacing w:line="480" w:lineRule="exact"/>
        <w:ind w:firstLine="0"/>
        <w:jc w:val="left"/>
        <w:outlineLvl w:val="9"/>
        <w:rPr>
          <w:rFonts w:ascii="Times New Roman" w:hAnsi="Times New Roman"/>
          <w:b/>
          <w:bCs/>
          <w:color w:val="000000" w:themeColor="text1"/>
          <w:kern w:val="0"/>
          <w:sz w:val="24"/>
          <w:szCs w:val="32"/>
          <w:highlight w:val="none"/>
          <w14:textFill>
            <w14:solidFill>
              <w14:schemeClr w14:val="tx1"/>
            </w14:solidFill>
          </w14:textFill>
        </w:rPr>
      </w:pPr>
      <w:r>
        <w:rPr>
          <w:rFonts w:hint="eastAsia" w:ascii="Times New Roman" w:hAnsi="Times New Roman"/>
          <w:b/>
          <w:bCs/>
          <w:color w:val="000000" w:themeColor="text1"/>
          <w:kern w:val="0"/>
          <w:sz w:val="24"/>
          <w:szCs w:val="32"/>
          <w:highlight w:val="none"/>
          <w:lang w:val="en-US" w:eastAsia="zh-CN"/>
          <w14:textFill>
            <w14:solidFill>
              <w14:schemeClr w14:val="tx1"/>
            </w14:solidFill>
          </w14:textFill>
        </w:rPr>
        <w:t>三</w:t>
      </w:r>
      <w:r>
        <w:rPr>
          <w:rFonts w:hint="eastAsia" w:ascii="Times New Roman" w:hAnsi="Times New Roman"/>
          <w:b/>
          <w:bCs/>
          <w:color w:val="000000" w:themeColor="text1"/>
          <w:kern w:val="0"/>
          <w:sz w:val="24"/>
          <w:szCs w:val="32"/>
          <w:highlight w:val="none"/>
          <w14:textFill>
            <w14:solidFill>
              <w14:schemeClr w14:val="tx1"/>
            </w14:solidFill>
          </w14:textFill>
        </w:rPr>
        <w:t>、人员要求</w:t>
      </w:r>
    </w:p>
    <w:p w14:paraId="05B398A6">
      <w:pPr>
        <w:numPr>
          <w:ilvl w:val="255"/>
          <w:numId w:val="0"/>
        </w:numPr>
        <w:adjustRightInd w:val="0"/>
        <w:snapToGrid w:val="0"/>
        <w:spacing w:line="520" w:lineRule="exact"/>
        <w:ind w:right="-10" w:firstLine="480" w:firstLineChars="200"/>
        <w:rPr>
          <w:rFonts w:hint="eastAsia" w:ascii="Times New Roman" w:hAnsi="Times New Roman"/>
          <w:color w:val="000000" w:themeColor="text1"/>
          <w:kern w:val="0"/>
          <w:sz w:val="24"/>
          <w:szCs w:val="32"/>
          <w:highlight w:val="none"/>
          <w14:textFill>
            <w14:solidFill>
              <w14:schemeClr w14:val="tx1"/>
            </w14:solidFill>
          </w14:textFill>
        </w:rPr>
      </w:pPr>
      <w:r>
        <w:rPr>
          <w:rFonts w:hint="eastAsia" w:ascii="Times New Roman" w:hAnsi="Times New Roman"/>
          <w:color w:val="000000" w:themeColor="text1"/>
          <w:kern w:val="0"/>
          <w:sz w:val="24"/>
          <w:szCs w:val="32"/>
          <w:highlight w:val="none"/>
          <w14:textFill>
            <w14:solidFill>
              <w14:schemeClr w14:val="tx1"/>
            </w14:solidFill>
          </w14:textFill>
        </w:rPr>
        <w:t>项目</w:t>
      </w:r>
      <w:r>
        <w:rPr>
          <w:rFonts w:hint="eastAsia" w:ascii="Times New Roman" w:hAnsi="Times New Roman"/>
          <w:color w:val="000000" w:themeColor="text1"/>
          <w:kern w:val="0"/>
          <w:sz w:val="24"/>
          <w:szCs w:val="32"/>
          <w:highlight w:val="none"/>
          <w:lang w:val="en-US" w:eastAsia="zh-CN"/>
          <w14:textFill>
            <w14:solidFill>
              <w14:schemeClr w14:val="tx1"/>
            </w14:solidFill>
          </w14:textFill>
        </w:rPr>
        <w:t>施工</w:t>
      </w:r>
      <w:r>
        <w:rPr>
          <w:rFonts w:hint="eastAsia" w:ascii="Times New Roman" w:hAnsi="Times New Roman"/>
          <w:color w:val="000000" w:themeColor="text1"/>
          <w:kern w:val="0"/>
          <w:sz w:val="24"/>
          <w:szCs w:val="32"/>
          <w:highlight w:val="none"/>
          <w14:textFill>
            <w14:solidFill>
              <w14:schemeClr w14:val="tx1"/>
            </w14:solidFill>
          </w14:textFill>
        </w:rPr>
        <w:t>时必须配备安全管理人员负责现场管理。</w:t>
      </w:r>
    </w:p>
    <w:p w14:paraId="397CD658">
      <w:pPr>
        <w:pStyle w:val="2"/>
        <w:jc w:val="center"/>
        <w:rPr>
          <w:b/>
          <w:bCs/>
          <w:color w:val="000000" w:themeColor="text1"/>
          <w:sz w:val="24"/>
          <w:szCs w:val="32"/>
          <w:highlight w:val="none"/>
          <w14:textFill>
            <w14:solidFill>
              <w14:schemeClr w14:val="tx1"/>
            </w14:solidFill>
          </w14:textFill>
        </w:rPr>
      </w:pPr>
      <w:r>
        <w:rPr>
          <w:rFonts w:hint="eastAsia"/>
          <w:b/>
          <w:bCs/>
          <w:color w:val="000000" w:themeColor="text1"/>
          <w:sz w:val="24"/>
          <w:szCs w:val="32"/>
          <w:highlight w:val="none"/>
          <w14:textFill>
            <w14:solidFill>
              <w14:schemeClr w14:val="tx1"/>
            </w14:solidFill>
          </w14:textFill>
        </w:rPr>
        <w:t>项目组人员要求</w:t>
      </w:r>
    </w:p>
    <w:tbl>
      <w:tblPr>
        <w:tblStyle w:val="4"/>
        <w:tblW w:w="8316"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74"/>
        <w:gridCol w:w="2985"/>
        <w:gridCol w:w="1427"/>
        <w:gridCol w:w="3030"/>
      </w:tblGrid>
      <w:tr w14:paraId="079B67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7" w:hRule="atLeast"/>
          <w:jc w:val="center"/>
        </w:trPr>
        <w:tc>
          <w:tcPr>
            <w:tcW w:w="874" w:type="dxa"/>
          </w:tcPr>
          <w:p w14:paraId="4934EC83">
            <w:pPr>
              <w:adjustRightInd w:val="0"/>
              <w:snapToGrid w:val="0"/>
              <w:spacing w:line="360" w:lineRule="auto"/>
              <w:jc w:val="center"/>
              <w:textAlignment w:val="baseline"/>
              <w:rPr>
                <w:rFonts w:ascii="Times New Roman" w:hAnsi="Times New Roman"/>
                <w:b/>
                <w:bCs/>
                <w:color w:val="000000" w:themeColor="text1"/>
                <w:sz w:val="24"/>
                <w:szCs w:val="24"/>
                <w:highlight w:val="none"/>
                <w14:textFill>
                  <w14:solidFill>
                    <w14:schemeClr w14:val="tx1"/>
                  </w14:solidFill>
                </w14:textFill>
              </w:rPr>
            </w:pPr>
            <w:r>
              <w:rPr>
                <w:rFonts w:hint="eastAsia" w:ascii="Times New Roman" w:hAnsi="Times New Roman"/>
                <w:b/>
                <w:bCs/>
                <w:color w:val="000000" w:themeColor="text1"/>
                <w:sz w:val="24"/>
                <w:szCs w:val="24"/>
                <w:highlight w:val="none"/>
                <w14:textFill>
                  <w14:solidFill>
                    <w14:schemeClr w14:val="tx1"/>
                  </w14:solidFill>
                </w14:textFill>
              </w:rPr>
              <w:t>序号</w:t>
            </w:r>
          </w:p>
        </w:tc>
        <w:tc>
          <w:tcPr>
            <w:tcW w:w="2985" w:type="dxa"/>
          </w:tcPr>
          <w:p w14:paraId="13270B63">
            <w:pPr>
              <w:adjustRightInd w:val="0"/>
              <w:snapToGrid w:val="0"/>
              <w:spacing w:line="360" w:lineRule="auto"/>
              <w:jc w:val="center"/>
              <w:textAlignment w:val="baseline"/>
              <w:rPr>
                <w:rFonts w:ascii="Times New Roman" w:hAnsi="Times New Roman"/>
                <w:b/>
                <w:bCs/>
                <w:color w:val="000000" w:themeColor="text1"/>
                <w:sz w:val="24"/>
                <w:szCs w:val="24"/>
                <w:highlight w:val="none"/>
                <w14:textFill>
                  <w14:solidFill>
                    <w14:schemeClr w14:val="tx1"/>
                  </w14:solidFill>
                </w14:textFill>
              </w:rPr>
            </w:pPr>
            <w:r>
              <w:rPr>
                <w:rFonts w:hint="eastAsia" w:ascii="Times New Roman" w:hAnsi="Times New Roman"/>
                <w:b/>
                <w:bCs/>
                <w:color w:val="000000" w:themeColor="text1"/>
                <w:sz w:val="24"/>
                <w:szCs w:val="24"/>
                <w:highlight w:val="none"/>
                <w14:textFill>
                  <w14:solidFill>
                    <w14:schemeClr w14:val="tx1"/>
                  </w14:solidFill>
                </w14:textFill>
              </w:rPr>
              <w:t>岗位名称</w:t>
            </w:r>
          </w:p>
        </w:tc>
        <w:tc>
          <w:tcPr>
            <w:tcW w:w="1427" w:type="dxa"/>
          </w:tcPr>
          <w:p w14:paraId="42FB7B5D">
            <w:pPr>
              <w:adjustRightInd w:val="0"/>
              <w:snapToGrid w:val="0"/>
              <w:spacing w:line="360" w:lineRule="auto"/>
              <w:jc w:val="center"/>
              <w:textAlignment w:val="baseline"/>
              <w:rPr>
                <w:rFonts w:ascii="Times New Roman" w:hAnsi="Times New Roman"/>
                <w:b/>
                <w:bCs/>
                <w:color w:val="000000" w:themeColor="text1"/>
                <w:sz w:val="24"/>
                <w:szCs w:val="24"/>
                <w:highlight w:val="none"/>
                <w14:textFill>
                  <w14:solidFill>
                    <w14:schemeClr w14:val="tx1"/>
                  </w14:solidFill>
                </w14:textFill>
              </w:rPr>
            </w:pPr>
            <w:r>
              <w:rPr>
                <w:rFonts w:hint="eastAsia" w:ascii="Times New Roman" w:hAnsi="Times New Roman"/>
                <w:b/>
                <w:bCs/>
                <w:color w:val="000000" w:themeColor="text1"/>
                <w:sz w:val="24"/>
                <w:szCs w:val="24"/>
                <w:highlight w:val="none"/>
                <w14:textFill>
                  <w14:solidFill>
                    <w14:schemeClr w14:val="tx1"/>
                  </w14:solidFill>
                </w14:textFill>
              </w:rPr>
              <w:t>人员配备</w:t>
            </w:r>
          </w:p>
        </w:tc>
        <w:tc>
          <w:tcPr>
            <w:tcW w:w="3030" w:type="dxa"/>
          </w:tcPr>
          <w:p w14:paraId="2971F935">
            <w:pPr>
              <w:adjustRightInd w:val="0"/>
              <w:snapToGrid w:val="0"/>
              <w:spacing w:line="360" w:lineRule="auto"/>
              <w:jc w:val="center"/>
              <w:textAlignment w:val="baseline"/>
              <w:rPr>
                <w:rFonts w:hint="eastAsia" w:ascii="Times New Roman" w:hAnsi="Times New Roman" w:eastAsia="宋体"/>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b/>
                <w:bCs/>
                <w:color w:val="000000" w:themeColor="text1"/>
                <w:sz w:val="24"/>
                <w:szCs w:val="24"/>
                <w:highlight w:val="none"/>
                <w:lang w:val="en-US" w:eastAsia="zh-CN"/>
                <w14:textFill>
                  <w14:solidFill>
                    <w14:schemeClr w14:val="tx1"/>
                  </w14:solidFill>
                </w14:textFill>
              </w:rPr>
              <w:t>备注</w:t>
            </w:r>
          </w:p>
        </w:tc>
      </w:tr>
      <w:tr w14:paraId="6700F0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7" w:hRule="atLeast"/>
          <w:jc w:val="center"/>
        </w:trPr>
        <w:tc>
          <w:tcPr>
            <w:tcW w:w="874" w:type="dxa"/>
            <w:vAlign w:val="center"/>
          </w:tcPr>
          <w:p w14:paraId="186D658B">
            <w:pPr>
              <w:adjustRightInd w:val="0"/>
              <w:snapToGrid w:val="0"/>
              <w:spacing w:line="360" w:lineRule="auto"/>
              <w:jc w:val="center"/>
              <w:textAlignment w:val="baseline"/>
              <w:rPr>
                <w:rFonts w:hint="eastAsia" w:ascii="Times New Roman" w:hAnsi="Times New Roman" w:eastAsia="宋体"/>
                <w:color w:val="000000" w:themeColor="text1"/>
                <w:sz w:val="24"/>
                <w:szCs w:val="24"/>
                <w:highlight w:val="none"/>
                <w14:textFill>
                  <w14:solidFill>
                    <w14:schemeClr w14:val="tx1"/>
                  </w14:solidFill>
                </w14:textFill>
              </w:rPr>
            </w:pPr>
            <w:r>
              <w:rPr>
                <w:rFonts w:hint="eastAsia" w:ascii="Times New Roman" w:hAnsi="Times New Roman" w:eastAsia="宋体"/>
                <w:color w:val="000000" w:themeColor="text1"/>
                <w:sz w:val="24"/>
                <w:szCs w:val="24"/>
                <w:highlight w:val="none"/>
                <w14:textFill>
                  <w14:solidFill>
                    <w14:schemeClr w14:val="tx1"/>
                  </w14:solidFill>
                </w14:textFill>
              </w:rPr>
              <w:t>1</w:t>
            </w:r>
          </w:p>
        </w:tc>
        <w:tc>
          <w:tcPr>
            <w:tcW w:w="2985" w:type="dxa"/>
            <w:vAlign w:val="center"/>
          </w:tcPr>
          <w:p w14:paraId="46B1E196">
            <w:pPr>
              <w:adjustRightInd w:val="0"/>
              <w:snapToGrid w:val="0"/>
              <w:spacing w:line="360" w:lineRule="auto"/>
              <w:jc w:val="center"/>
              <w:textAlignment w:val="baseline"/>
              <w:rPr>
                <w:rFonts w:hint="default"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项目经理</w:t>
            </w:r>
          </w:p>
        </w:tc>
        <w:tc>
          <w:tcPr>
            <w:tcW w:w="1427" w:type="dxa"/>
            <w:vAlign w:val="center"/>
          </w:tcPr>
          <w:p w14:paraId="0EFB4770">
            <w:pPr>
              <w:adjustRightInd w:val="0"/>
              <w:snapToGrid w:val="0"/>
              <w:spacing w:line="360" w:lineRule="auto"/>
              <w:jc w:val="center"/>
              <w:textAlignment w:val="baseline"/>
              <w:rPr>
                <w:rFonts w:hint="eastAsia" w:ascii="Times New Roman" w:hAnsi="Times New Roman" w:eastAsia="宋体"/>
                <w:color w:val="000000" w:themeColor="text1"/>
                <w:sz w:val="24"/>
                <w:szCs w:val="24"/>
                <w:highlight w:val="none"/>
                <w14:textFill>
                  <w14:solidFill>
                    <w14:schemeClr w14:val="tx1"/>
                  </w14:solidFill>
                </w14:textFill>
              </w:rPr>
            </w:pPr>
            <w:r>
              <w:rPr>
                <w:rFonts w:hint="eastAsia" w:ascii="Times New Roman" w:hAnsi="Times New Roman" w:eastAsia="宋体"/>
                <w:color w:val="000000" w:themeColor="text1"/>
                <w:sz w:val="24"/>
                <w:szCs w:val="24"/>
                <w:highlight w:val="none"/>
                <w14:textFill>
                  <w14:solidFill>
                    <w14:schemeClr w14:val="tx1"/>
                  </w14:solidFill>
                </w14:textFill>
              </w:rPr>
              <w:t>1名</w:t>
            </w:r>
          </w:p>
        </w:tc>
        <w:tc>
          <w:tcPr>
            <w:tcW w:w="3030" w:type="dxa"/>
          </w:tcPr>
          <w:p w14:paraId="55306477">
            <w:pPr>
              <w:adjustRightInd w:val="0"/>
              <w:snapToGrid w:val="0"/>
              <w:spacing w:line="360" w:lineRule="auto"/>
              <w:jc w:val="center"/>
              <w:textAlignment w:val="baseline"/>
              <w:rPr>
                <w:rFonts w:hint="eastAsia" w:ascii="Times New Roman" w:hAnsi="Times New Roman" w:eastAsia="宋体"/>
                <w:color w:val="000000" w:themeColor="text1"/>
                <w:sz w:val="24"/>
                <w:szCs w:val="24"/>
                <w:highlight w:val="none"/>
                <w14:textFill>
                  <w14:solidFill>
                    <w14:schemeClr w14:val="tx1"/>
                  </w14:solidFill>
                </w14:textFill>
              </w:rPr>
            </w:pPr>
          </w:p>
        </w:tc>
      </w:tr>
      <w:tr w14:paraId="228B1F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76" w:hRule="atLeast"/>
          <w:jc w:val="center"/>
        </w:trPr>
        <w:tc>
          <w:tcPr>
            <w:tcW w:w="874" w:type="dxa"/>
            <w:vAlign w:val="center"/>
          </w:tcPr>
          <w:p w14:paraId="13DA2554">
            <w:pPr>
              <w:adjustRightInd w:val="0"/>
              <w:snapToGrid w:val="0"/>
              <w:spacing w:line="360" w:lineRule="auto"/>
              <w:jc w:val="center"/>
              <w:textAlignment w:val="baseline"/>
              <w:rPr>
                <w:rFonts w:hint="eastAsia" w:ascii="Times New Roman" w:hAnsi="Times New Roman" w:eastAsia="宋体"/>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lang w:val="en-US" w:eastAsia="zh-CN"/>
                <w14:textFill>
                  <w14:solidFill>
                    <w14:schemeClr w14:val="tx1"/>
                  </w14:solidFill>
                </w14:textFill>
              </w:rPr>
              <w:t>2</w:t>
            </w:r>
          </w:p>
        </w:tc>
        <w:tc>
          <w:tcPr>
            <w:tcW w:w="2985" w:type="dxa"/>
            <w:vAlign w:val="center"/>
          </w:tcPr>
          <w:p w14:paraId="6FAD0727">
            <w:pPr>
              <w:adjustRightInd w:val="0"/>
              <w:snapToGrid w:val="0"/>
              <w:spacing w:line="360" w:lineRule="auto"/>
              <w:jc w:val="center"/>
              <w:textAlignment w:val="baseline"/>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color w:val="000000" w:themeColor="text1"/>
                <w:sz w:val="24"/>
                <w:szCs w:val="24"/>
                <w:highlight w:val="none"/>
                <w:lang w:val="en-US" w:eastAsia="zh-CN"/>
                <w14:textFill>
                  <w14:solidFill>
                    <w14:schemeClr w14:val="tx1"/>
                  </w14:solidFill>
                </w14:textFill>
              </w:rPr>
              <w:t>技术负责人</w:t>
            </w:r>
          </w:p>
        </w:tc>
        <w:tc>
          <w:tcPr>
            <w:tcW w:w="1427" w:type="dxa"/>
            <w:vAlign w:val="center"/>
          </w:tcPr>
          <w:p w14:paraId="23E88C97">
            <w:pPr>
              <w:adjustRightInd w:val="0"/>
              <w:snapToGrid w:val="0"/>
              <w:spacing w:line="360" w:lineRule="auto"/>
              <w:jc w:val="center"/>
              <w:textAlignment w:val="baseline"/>
              <w:rPr>
                <w:rFonts w:hint="eastAsia" w:ascii="Times New Roman" w:hAnsi="Times New Roman" w:eastAsia="宋体"/>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lang w:val="en-US" w:eastAsia="zh-CN"/>
                <w14:textFill>
                  <w14:solidFill>
                    <w14:schemeClr w14:val="tx1"/>
                  </w14:solidFill>
                </w14:textFill>
              </w:rPr>
              <w:t>1名</w:t>
            </w:r>
          </w:p>
        </w:tc>
        <w:tc>
          <w:tcPr>
            <w:tcW w:w="3030" w:type="dxa"/>
          </w:tcPr>
          <w:p w14:paraId="0EFB8454">
            <w:pPr>
              <w:adjustRightInd w:val="0"/>
              <w:snapToGrid w:val="0"/>
              <w:spacing w:line="360" w:lineRule="auto"/>
              <w:jc w:val="center"/>
              <w:textAlignment w:val="baseline"/>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p>
          <w:p w14:paraId="73263657">
            <w:pPr>
              <w:adjustRightInd w:val="0"/>
              <w:snapToGrid w:val="0"/>
              <w:spacing w:line="360" w:lineRule="auto"/>
              <w:jc w:val="center"/>
              <w:textAlignment w:val="baseline"/>
              <w:rPr>
                <w:rFonts w:hint="eastAsia" w:ascii="Times New Roman" w:hAnsi="Times New Roman" w:eastAsia="宋体"/>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lang w:val="en-US" w:eastAsia="zh-CN"/>
                <w14:textFill>
                  <w14:solidFill>
                    <w14:schemeClr w14:val="tx1"/>
                  </w14:solidFill>
                </w14:textFill>
              </w:rPr>
              <w:t>具有中级及以上水利水电工程相关专业职称</w:t>
            </w:r>
          </w:p>
        </w:tc>
      </w:tr>
      <w:tr w14:paraId="03119F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76" w:hRule="atLeast"/>
          <w:jc w:val="center"/>
        </w:trPr>
        <w:tc>
          <w:tcPr>
            <w:tcW w:w="874" w:type="dxa"/>
            <w:shd w:val="clear" w:color="auto" w:fill="auto"/>
            <w:vAlign w:val="center"/>
          </w:tcPr>
          <w:p w14:paraId="65A7C1A7">
            <w:pPr>
              <w:adjustRightInd w:val="0"/>
              <w:snapToGrid w:val="0"/>
              <w:spacing w:line="360" w:lineRule="auto"/>
              <w:jc w:val="center"/>
              <w:textAlignment w:val="baseline"/>
              <w:rPr>
                <w:rFonts w:hint="eastAsia" w:ascii="Times New Roman" w:hAnsi="Times New Roman" w:eastAsia="宋体" w:cstheme="minorBidi"/>
                <w:color w:val="000000" w:themeColor="text1"/>
                <w:sz w:val="24"/>
                <w:szCs w:val="24"/>
                <w:highlight w:val="none"/>
                <w:lang w:val="en-US" w:eastAsia="zh-CN" w:bidi="ar-SA"/>
                <w14:textFill>
                  <w14:solidFill>
                    <w14:schemeClr w14:val="tx1"/>
                  </w14:solidFill>
                </w14:textFill>
              </w:rPr>
            </w:pPr>
            <w:r>
              <w:rPr>
                <w:rFonts w:hint="eastAsia" w:ascii="Times New Roman" w:hAnsi="Times New Roman"/>
                <w:color w:val="000000" w:themeColor="text1"/>
                <w:sz w:val="24"/>
                <w:szCs w:val="24"/>
                <w:highlight w:val="none"/>
                <w:lang w:val="en-US" w:eastAsia="zh-CN"/>
                <w14:textFill>
                  <w14:solidFill>
                    <w14:schemeClr w14:val="tx1"/>
                  </w14:solidFill>
                </w14:textFill>
              </w:rPr>
              <w:t>3</w:t>
            </w:r>
          </w:p>
        </w:tc>
        <w:tc>
          <w:tcPr>
            <w:tcW w:w="2985" w:type="dxa"/>
            <w:shd w:val="clear" w:color="auto" w:fill="auto"/>
            <w:vAlign w:val="center"/>
          </w:tcPr>
          <w:p w14:paraId="74A80FB9">
            <w:pPr>
              <w:adjustRightInd w:val="0"/>
              <w:snapToGrid w:val="0"/>
              <w:spacing w:line="360" w:lineRule="auto"/>
              <w:jc w:val="center"/>
              <w:textAlignment w:val="baseline"/>
              <w:rPr>
                <w:rFonts w:hint="eastAsia" w:ascii="Times New Roman" w:hAnsi="Times New Roman" w:eastAsia="宋体" w:cstheme="minorBidi"/>
                <w:color w:val="000000" w:themeColor="text1"/>
                <w:sz w:val="24"/>
                <w:szCs w:val="24"/>
                <w:highlight w:val="none"/>
                <w:lang w:val="en-US" w:eastAsia="zh-CN" w:bidi="ar-SA"/>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安全员</w:t>
            </w:r>
          </w:p>
        </w:tc>
        <w:tc>
          <w:tcPr>
            <w:tcW w:w="1427" w:type="dxa"/>
            <w:shd w:val="clear" w:color="auto" w:fill="auto"/>
            <w:vAlign w:val="center"/>
          </w:tcPr>
          <w:p w14:paraId="1676F8B9">
            <w:pPr>
              <w:adjustRightInd w:val="0"/>
              <w:snapToGrid w:val="0"/>
              <w:spacing w:line="360" w:lineRule="auto"/>
              <w:jc w:val="center"/>
              <w:textAlignment w:val="baseline"/>
              <w:rPr>
                <w:rFonts w:hint="eastAsia" w:ascii="Times New Roman" w:hAnsi="Times New Roman" w:eastAsia="宋体" w:cstheme="minorBidi"/>
                <w:color w:val="000000" w:themeColor="text1"/>
                <w:sz w:val="24"/>
                <w:szCs w:val="24"/>
                <w:highlight w:val="none"/>
                <w:lang w:val="en-US" w:eastAsia="zh-CN" w:bidi="ar-SA"/>
                <w14:textFill>
                  <w14:solidFill>
                    <w14:schemeClr w14:val="tx1"/>
                  </w14:solidFill>
                </w14:textFill>
              </w:rPr>
            </w:pPr>
            <w:r>
              <w:rPr>
                <w:rFonts w:hint="eastAsia" w:ascii="Times New Roman" w:hAnsi="Times New Roman" w:eastAsia="宋体"/>
                <w:color w:val="000000" w:themeColor="text1"/>
                <w:sz w:val="24"/>
                <w:szCs w:val="24"/>
                <w:highlight w:val="none"/>
                <w14:textFill>
                  <w14:solidFill>
                    <w14:schemeClr w14:val="tx1"/>
                  </w14:solidFill>
                </w14:textFill>
              </w:rPr>
              <w:t>1名</w:t>
            </w:r>
          </w:p>
        </w:tc>
        <w:tc>
          <w:tcPr>
            <w:tcW w:w="3030" w:type="dxa"/>
            <w:shd w:val="clear" w:color="auto" w:fill="auto"/>
            <w:vAlign w:val="top"/>
          </w:tcPr>
          <w:p w14:paraId="6520A6EA">
            <w:pPr>
              <w:adjustRightInd w:val="0"/>
              <w:snapToGrid w:val="0"/>
              <w:spacing w:line="360" w:lineRule="auto"/>
              <w:jc w:val="center"/>
              <w:textAlignment w:val="baseline"/>
              <w:rPr>
                <w:rFonts w:hint="eastAsia" w:ascii="Times New Roman" w:hAnsi="Times New Roman" w:eastAsia="宋体" w:cstheme="minorBidi"/>
                <w:color w:val="000000" w:themeColor="text1"/>
                <w:sz w:val="24"/>
                <w:szCs w:val="24"/>
                <w:highlight w:val="none"/>
                <w:lang w:val="en-US" w:eastAsia="zh-CN" w:bidi="ar-SA"/>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需</w:t>
            </w:r>
            <w:r>
              <w:rPr>
                <w:rFonts w:hint="eastAsia" w:ascii="Times New Roman" w:hAnsi="Times New Roman" w:eastAsia="宋体"/>
                <w:color w:val="000000" w:themeColor="text1"/>
                <w:sz w:val="24"/>
                <w:szCs w:val="24"/>
                <w:highlight w:val="none"/>
                <w14:textFill>
                  <w14:solidFill>
                    <w14:schemeClr w14:val="tx1"/>
                  </w14:solidFill>
                </w14:textFill>
              </w:rPr>
              <w:t>持有</w:t>
            </w: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水</w:t>
            </w:r>
            <w:r>
              <w:rPr>
                <w:rFonts w:hint="eastAsia" w:ascii="Times New Roman" w:hAnsi="Times New Roman" w:eastAsia="宋体"/>
                <w:color w:val="000000" w:themeColor="text1"/>
                <w:sz w:val="24"/>
                <w:szCs w:val="24"/>
                <w:highlight w:val="none"/>
                <w14:textFill>
                  <w14:solidFill>
                    <w14:schemeClr w14:val="tx1"/>
                  </w14:solidFill>
                </w14:textFill>
              </w:rPr>
              <w:t>行政主管部门颁发的C类安全生产考核合格证书</w:t>
            </w:r>
          </w:p>
        </w:tc>
      </w:tr>
    </w:tbl>
    <w:p w14:paraId="375DE536">
      <w:pPr>
        <w:adjustRightInd w:val="0"/>
        <w:snapToGrid w:val="0"/>
        <w:spacing w:line="360" w:lineRule="auto"/>
        <w:jc w:val="left"/>
        <w:textAlignment w:val="baseline"/>
        <w:rPr>
          <w:rFonts w:ascii="Times New Roman" w:hAnsi="Times New Roman"/>
          <w:b/>
          <w:bCs/>
          <w:color w:val="000000" w:themeColor="text1"/>
          <w:sz w:val="24"/>
          <w:szCs w:val="24"/>
          <w:highlight w:val="none"/>
          <w14:textFill>
            <w14:solidFill>
              <w14:schemeClr w14:val="tx1"/>
            </w14:solidFill>
          </w14:textFill>
        </w:rPr>
      </w:pPr>
      <w:r>
        <w:rPr>
          <w:rFonts w:ascii="Times New Roman" w:hAnsi="Times New Roman"/>
          <w:b/>
          <w:bCs/>
          <w:color w:val="000000" w:themeColor="text1"/>
          <w:sz w:val="24"/>
          <w:szCs w:val="24"/>
          <w:highlight w:val="none"/>
          <w14:textFill>
            <w14:solidFill>
              <w14:schemeClr w14:val="tx1"/>
            </w14:solidFill>
          </w14:textFill>
        </w:rPr>
        <w:t>备注：上述岗位人员不得重复</w:t>
      </w:r>
      <w:r>
        <w:rPr>
          <w:rFonts w:hint="eastAsia" w:ascii="Times New Roman" w:hAnsi="Times New Roman"/>
          <w:b/>
          <w:bCs/>
          <w:color w:val="000000" w:themeColor="text1"/>
          <w:sz w:val="24"/>
          <w:szCs w:val="24"/>
          <w:highlight w:val="none"/>
          <w14:textFill>
            <w14:solidFill>
              <w14:schemeClr w14:val="tx1"/>
            </w14:solidFill>
          </w14:textFill>
        </w:rPr>
        <w:t>。</w:t>
      </w:r>
    </w:p>
    <w:p w14:paraId="4D977D0A">
      <w:pPr>
        <w:numPr>
          <w:ilvl w:val="0"/>
          <w:numId w:val="1"/>
        </w:numPr>
        <w:spacing w:line="360" w:lineRule="auto"/>
        <w:ind w:firstLine="0" w:firstLineChars="0"/>
        <w:rPr>
          <w:rFonts w:hint="eastAsia" w:asciiTheme="minorEastAsia" w:hAnsiTheme="minorEastAsia" w:eastAsiaTheme="minorEastAsia"/>
          <w:b/>
          <w:bCs/>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b/>
          <w:bCs/>
          <w:color w:val="000000" w:themeColor="text1"/>
          <w:sz w:val="24"/>
          <w:highlight w:val="none"/>
          <w:lang w:val="en-US" w:eastAsia="zh-CN"/>
          <w14:textFill>
            <w14:solidFill>
              <w14:schemeClr w14:val="tx1"/>
            </w14:solidFill>
          </w14:textFill>
        </w:rPr>
        <w:t>草籽养护要求</w:t>
      </w:r>
    </w:p>
    <w:p w14:paraId="7659AABD">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撒草籽密度不得低于30g/㎡，成活率不低于90%，长成后要求无黄土裸露，未达到要求的，须进行补种，直至到达要求为止。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
    <w:panose1 w:val="02010600030101010101"/>
    <w:charset w:val="86"/>
    <w:family w:val="auto"/>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67DD8D"/>
    <w:multiLevelType w:val="singleLevel"/>
    <w:tmpl w:val="7C67DD8D"/>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3D6A88"/>
    <w:rsid w:val="0F3D6A88"/>
    <w:rsid w:val="1FE24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heme="minorBidi"/>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hAnsi="Courier New" w:eastAsiaTheme="minorEastAsia"/>
      <w:szCs w:val="22"/>
    </w:rPr>
  </w:style>
  <w:style w:type="table" w:styleId="4">
    <w:name w:val="Table Grid"/>
    <w:basedOn w:val="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
    <w:name w:val="网格型2"/>
    <w:basedOn w:val="3"/>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xl31"/>
    <w:basedOn w:val="1"/>
    <w:autoRedefine/>
    <w:qFormat/>
    <w:uiPriority w:val="0"/>
    <w:pPr>
      <w:widowControl/>
      <w:spacing w:before="100" w:beforeAutospacing="1" w:after="100" w:afterAutospacing="1"/>
      <w:jc w:val="center"/>
    </w:pPr>
    <w:rPr>
      <w:b/>
      <w:bCs/>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2025-10-11T08:04:00Z</dcterms:created>
  <dc:creator>Z.Y   </dc:creator>
  <cp:lastModifiedBy>Z.Y   </cp:lastModifiedBy>
  <dcterms:modified xsi:type="dcterms:W3CDTF">2025-10-11T08:05:10Z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1EBA17C379F148E4905388BEE181A873_11</vt:lpwstr>
  </property>
  <property fmtid="{D5CDD505-2E9C-101B-9397-08002B2CF9AE}" pid="4" name="KSOTemplateDocerSaveRecord">
    <vt:lpwstr>eyJoZGlkIjoiYzM1ZjA5ZWYwYjQ5OGVjNDc0MzNjZDRjMDQ5NGU4OTgiLCJ1c2VySWQiOiIyNzg4ODY2NTcifQ==</vt:lpwstr>
  </property>
</Properties>
</file>