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287B7F">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p>
    <w:p w14:paraId="6725B9D7">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1ADDD8AC">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34C1B8CD">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货物类</w:t>
      </w:r>
      <w:r>
        <w:rPr>
          <w:rFonts w:hint="eastAsia" w:ascii="宋体" w:hAnsi="宋体" w:eastAsia="宋体"/>
          <w:b/>
          <w:bCs/>
          <w:color w:val="auto"/>
          <w:sz w:val="52"/>
          <w:szCs w:val="52"/>
          <w:highlight w:val="none"/>
          <w:lang w:eastAsia="zh-CN"/>
        </w:rPr>
        <w:t>）</w:t>
      </w:r>
    </w:p>
    <w:p w14:paraId="20B9F3B4">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2026年版</w:t>
      </w:r>
      <w:r>
        <w:rPr>
          <w:rFonts w:hint="eastAsia" w:ascii="宋体" w:hAnsi="宋体" w:eastAsia="宋体"/>
          <w:b/>
          <w:bCs/>
          <w:color w:val="auto"/>
          <w:sz w:val="52"/>
          <w:szCs w:val="52"/>
          <w:highlight w:val="none"/>
          <w:lang w:eastAsia="zh-CN"/>
        </w:rPr>
        <w:t>）</w:t>
      </w:r>
    </w:p>
    <w:p w14:paraId="27483BD5">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2A6A03D6">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4B01004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6A1633E1">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71E930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4BFD6E1B">
      <w:pPr>
        <w:tabs>
          <w:tab w:val="left" w:pos="2410"/>
        </w:tabs>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lang w:eastAsia="zh-CN"/>
        </w:rPr>
        <w:t>复旦大学附属儿科医院安徽医院安徽省儿童医院移动式C形臂采购项目</w:t>
      </w:r>
    </w:p>
    <w:p w14:paraId="311F68E4">
      <w:pPr>
        <w:tabs>
          <w:tab w:val="left" w:pos="2410"/>
        </w:tabs>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u w:val="single"/>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rPr>
        <w:t>FS34000120266927号</w:t>
      </w:r>
    </w:p>
    <w:p w14:paraId="0E09C101">
      <w:pPr>
        <w:tabs>
          <w:tab w:val="left" w:pos="2410"/>
        </w:tabs>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rPr>
        <w:t>安徽省儿童医院</w:t>
      </w:r>
    </w:p>
    <w:p w14:paraId="092C3BD0">
      <w:pPr>
        <w:tabs>
          <w:tab w:val="left" w:pos="2410"/>
        </w:tabs>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lang w:val="en-US" w:eastAsia="zh-CN"/>
        </w:rPr>
        <w:t>安徽寰亚国际招标有限公司</w:t>
      </w:r>
    </w:p>
    <w:p w14:paraId="2993693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43CC367E">
      <w:pPr>
        <w:tabs>
          <w:tab w:val="left" w:pos="2410"/>
        </w:tabs>
        <w:autoSpaceDE w:val="0"/>
        <w:autoSpaceDN w:val="0"/>
        <w:adjustRightInd w:val="0"/>
        <w:snapToGrid w:val="0"/>
        <w:spacing w:line="360" w:lineRule="auto"/>
        <w:jc w:val="center"/>
        <w:rPr>
          <w:rFonts w:hint="eastAsia" w:ascii="宋体" w:hAnsi="宋体" w:eastAsia="宋体"/>
          <w:b/>
          <w:color w:val="auto"/>
          <w:sz w:val="28"/>
          <w:highlight w:val="none"/>
        </w:rPr>
      </w:pPr>
      <w:r>
        <w:rPr>
          <w:rFonts w:hint="eastAsia" w:ascii="宋体" w:hAnsi="宋体" w:eastAsia="宋体"/>
          <w:b/>
          <w:color w:val="auto"/>
          <w:sz w:val="36"/>
          <w:highlight w:val="none"/>
          <w:u w:val="single"/>
          <w:lang w:val="en-US" w:eastAsia="zh-CN"/>
        </w:rPr>
        <w:t>2026</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lang w:val="en-US" w:eastAsia="zh-CN"/>
        </w:rPr>
        <w:t xml:space="preserve">08 </w:t>
      </w:r>
      <w:r>
        <w:rPr>
          <w:rFonts w:hint="eastAsia" w:ascii="宋体" w:hAnsi="宋体" w:eastAsia="宋体"/>
          <w:b/>
          <w:color w:val="auto"/>
          <w:sz w:val="36"/>
          <w:highlight w:val="none"/>
        </w:rPr>
        <w:t>月</w:t>
      </w:r>
      <w:r>
        <w:rPr>
          <w:rFonts w:ascii="宋体" w:hAnsi="宋体" w:eastAsia="宋体"/>
          <w:b/>
          <w:color w:val="auto"/>
          <w:sz w:val="36"/>
          <w:highlight w:val="none"/>
        </w:rPr>
        <w:br w:type="page"/>
      </w:r>
    </w:p>
    <w:p w14:paraId="206ABA13">
      <w:pPr>
        <w:rPr>
          <w:rFonts w:hint="eastAsia" w:ascii="宋体" w:hAnsi="宋体" w:eastAsia="宋体"/>
          <w:b/>
          <w:color w:val="auto"/>
          <w:sz w:val="28"/>
          <w:highlight w:val="none"/>
        </w:rPr>
      </w:pPr>
    </w:p>
    <w:p w14:paraId="61384983">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6908259D">
      <w:pPr>
        <w:pStyle w:val="17"/>
        <w:tabs>
          <w:tab w:val="right" w:leader="dot" w:pos="8306"/>
        </w:tabs>
        <w:rPr>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_Toc23443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 xml:space="preserve">第一章 </w:t>
      </w:r>
      <w:r>
        <w:rPr>
          <w:rFonts w:asciiTheme="minorEastAsia" w:hAnsiTheme="minorEastAsia" w:eastAsiaTheme="minorEastAsia"/>
          <w:highlight w:val="none"/>
        </w:rPr>
        <w:t xml:space="preserve"> 投标邀请</w:t>
      </w:r>
      <w:r>
        <w:rPr>
          <w:highlight w:val="none"/>
        </w:rPr>
        <w:tab/>
      </w:r>
      <w:r>
        <w:rPr>
          <w:highlight w:val="none"/>
        </w:rPr>
        <w:fldChar w:fldCharType="begin"/>
      </w:r>
      <w:r>
        <w:rPr>
          <w:highlight w:val="none"/>
        </w:rPr>
        <w:instrText xml:space="preserve"> PAGEREF _Toc23443 \h </w:instrText>
      </w:r>
      <w:r>
        <w:rPr>
          <w:highlight w:val="none"/>
        </w:rPr>
        <w:fldChar w:fldCharType="separate"/>
      </w:r>
      <w:r>
        <w:rPr>
          <w:highlight w:val="none"/>
        </w:rPr>
        <w:t>1</w:t>
      </w:r>
      <w:r>
        <w:rPr>
          <w:highlight w:val="none"/>
        </w:rPr>
        <w:fldChar w:fldCharType="end"/>
      </w:r>
      <w:r>
        <w:rPr>
          <w:rFonts w:asciiTheme="minorEastAsia" w:hAnsiTheme="minorEastAsia" w:eastAsiaTheme="minorEastAsia"/>
          <w:color w:val="auto"/>
          <w:szCs w:val="24"/>
          <w:highlight w:val="none"/>
        </w:rPr>
        <w:fldChar w:fldCharType="end"/>
      </w:r>
    </w:p>
    <w:p w14:paraId="38C6091F">
      <w:pPr>
        <w:pStyle w:val="17"/>
        <w:tabs>
          <w:tab w:val="right" w:leader="dot" w:pos="8306"/>
        </w:tabs>
        <w:rPr>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_Toc31935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第二章</w:t>
      </w:r>
      <w:r>
        <w:rPr>
          <w:rFonts w:asciiTheme="minorEastAsia" w:hAnsiTheme="minorEastAsia" w:eastAsiaTheme="minorEastAsia"/>
          <w:highlight w:val="none"/>
        </w:rPr>
        <w:t xml:space="preserve"> </w:t>
      </w:r>
      <w:r>
        <w:rPr>
          <w:rFonts w:hint="eastAsia" w:asciiTheme="minorEastAsia" w:hAnsiTheme="minorEastAsia" w:eastAsiaTheme="minorEastAsia"/>
          <w:highlight w:val="none"/>
        </w:rPr>
        <w:t xml:space="preserve"> </w:t>
      </w:r>
      <w:r>
        <w:rPr>
          <w:rFonts w:asciiTheme="minorEastAsia" w:hAnsiTheme="minorEastAsia" w:eastAsiaTheme="minorEastAsia"/>
          <w:highlight w:val="none"/>
        </w:rPr>
        <w:t>投标人须知</w:t>
      </w:r>
      <w:r>
        <w:rPr>
          <w:highlight w:val="none"/>
        </w:rPr>
        <w:tab/>
      </w:r>
      <w:r>
        <w:rPr>
          <w:highlight w:val="none"/>
        </w:rPr>
        <w:fldChar w:fldCharType="begin"/>
      </w:r>
      <w:r>
        <w:rPr>
          <w:highlight w:val="none"/>
        </w:rPr>
        <w:instrText xml:space="preserve"> PAGEREF _Toc31935 \h </w:instrText>
      </w:r>
      <w:r>
        <w:rPr>
          <w:highlight w:val="none"/>
        </w:rPr>
        <w:fldChar w:fldCharType="separate"/>
      </w:r>
      <w:r>
        <w:rPr>
          <w:highlight w:val="none"/>
        </w:rPr>
        <w:t>4</w:t>
      </w:r>
      <w:r>
        <w:rPr>
          <w:highlight w:val="none"/>
        </w:rPr>
        <w:fldChar w:fldCharType="end"/>
      </w:r>
      <w:r>
        <w:rPr>
          <w:rFonts w:asciiTheme="minorEastAsia" w:hAnsiTheme="minorEastAsia" w:eastAsiaTheme="minorEastAsia"/>
          <w:color w:val="auto"/>
          <w:szCs w:val="24"/>
          <w:highlight w:val="none"/>
        </w:rPr>
        <w:fldChar w:fldCharType="end"/>
      </w:r>
    </w:p>
    <w:p w14:paraId="540DF2B9">
      <w:pPr>
        <w:pStyle w:val="17"/>
        <w:tabs>
          <w:tab w:val="right" w:leader="dot" w:pos="8306"/>
        </w:tabs>
        <w:rPr>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_Toc10891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第三章  采购需求</w:t>
      </w:r>
      <w:r>
        <w:rPr>
          <w:highlight w:val="none"/>
        </w:rPr>
        <w:tab/>
      </w:r>
      <w:r>
        <w:rPr>
          <w:highlight w:val="none"/>
        </w:rPr>
        <w:fldChar w:fldCharType="begin"/>
      </w:r>
      <w:r>
        <w:rPr>
          <w:highlight w:val="none"/>
        </w:rPr>
        <w:instrText xml:space="preserve"> PAGEREF _Toc10891 \h </w:instrText>
      </w:r>
      <w:r>
        <w:rPr>
          <w:highlight w:val="none"/>
        </w:rPr>
        <w:fldChar w:fldCharType="separate"/>
      </w:r>
      <w:r>
        <w:rPr>
          <w:highlight w:val="none"/>
        </w:rPr>
        <w:t>22</w:t>
      </w:r>
      <w:r>
        <w:rPr>
          <w:highlight w:val="none"/>
        </w:rPr>
        <w:fldChar w:fldCharType="end"/>
      </w:r>
      <w:r>
        <w:rPr>
          <w:rFonts w:asciiTheme="minorEastAsia" w:hAnsiTheme="minorEastAsia" w:eastAsiaTheme="minorEastAsia"/>
          <w:color w:val="auto"/>
          <w:szCs w:val="24"/>
          <w:highlight w:val="none"/>
        </w:rPr>
        <w:fldChar w:fldCharType="end"/>
      </w:r>
    </w:p>
    <w:p w14:paraId="2309FF48">
      <w:pPr>
        <w:pStyle w:val="17"/>
        <w:tabs>
          <w:tab w:val="right" w:leader="dot" w:pos="8306"/>
        </w:tabs>
        <w:rPr>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_Toc16417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第四章  评标方法和标准（综合评分法）</w:t>
      </w:r>
      <w:r>
        <w:rPr>
          <w:highlight w:val="none"/>
        </w:rPr>
        <w:tab/>
      </w:r>
      <w:r>
        <w:rPr>
          <w:highlight w:val="none"/>
        </w:rPr>
        <w:fldChar w:fldCharType="begin"/>
      </w:r>
      <w:r>
        <w:rPr>
          <w:highlight w:val="none"/>
        </w:rPr>
        <w:instrText xml:space="preserve"> PAGEREF _Toc16417 \h </w:instrText>
      </w:r>
      <w:r>
        <w:rPr>
          <w:highlight w:val="none"/>
        </w:rPr>
        <w:fldChar w:fldCharType="separate"/>
      </w:r>
      <w:r>
        <w:rPr>
          <w:highlight w:val="none"/>
        </w:rPr>
        <w:t>26</w:t>
      </w:r>
      <w:r>
        <w:rPr>
          <w:highlight w:val="none"/>
        </w:rPr>
        <w:fldChar w:fldCharType="end"/>
      </w:r>
      <w:r>
        <w:rPr>
          <w:rFonts w:asciiTheme="minorEastAsia" w:hAnsiTheme="minorEastAsia" w:eastAsiaTheme="minorEastAsia"/>
          <w:color w:val="auto"/>
          <w:szCs w:val="24"/>
          <w:highlight w:val="none"/>
        </w:rPr>
        <w:fldChar w:fldCharType="end"/>
      </w:r>
    </w:p>
    <w:p w14:paraId="59DCF857">
      <w:pPr>
        <w:pStyle w:val="17"/>
        <w:tabs>
          <w:tab w:val="right" w:leader="dot" w:pos="8306"/>
        </w:tabs>
        <w:rPr>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_Toc4682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 xml:space="preserve">第五章  </w:t>
      </w:r>
      <w:r>
        <w:rPr>
          <w:rFonts w:asciiTheme="minorEastAsia" w:hAnsiTheme="minorEastAsia" w:eastAsiaTheme="minorEastAsia"/>
          <w:highlight w:val="none"/>
        </w:rPr>
        <w:t>政府采购合同</w:t>
      </w:r>
      <w:r>
        <w:rPr>
          <w:highlight w:val="none"/>
        </w:rPr>
        <w:tab/>
      </w:r>
      <w:r>
        <w:rPr>
          <w:highlight w:val="none"/>
        </w:rPr>
        <w:fldChar w:fldCharType="begin"/>
      </w:r>
      <w:r>
        <w:rPr>
          <w:highlight w:val="none"/>
        </w:rPr>
        <w:instrText xml:space="preserve"> PAGEREF _Toc4682 \h </w:instrText>
      </w:r>
      <w:r>
        <w:rPr>
          <w:highlight w:val="none"/>
        </w:rPr>
        <w:fldChar w:fldCharType="separate"/>
      </w:r>
      <w:r>
        <w:rPr>
          <w:highlight w:val="none"/>
        </w:rPr>
        <w:t>34</w:t>
      </w:r>
      <w:r>
        <w:rPr>
          <w:highlight w:val="none"/>
        </w:rPr>
        <w:fldChar w:fldCharType="end"/>
      </w:r>
      <w:r>
        <w:rPr>
          <w:rFonts w:asciiTheme="minorEastAsia" w:hAnsiTheme="minorEastAsia" w:eastAsiaTheme="minorEastAsia"/>
          <w:color w:val="auto"/>
          <w:szCs w:val="24"/>
          <w:highlight w:val="none"/>
        </w:rPr>
        <w:fldChar w:fldCharType="end"/>
      </w:r>
    </w:p>
    <w:p w14:paraId="3A96B3E5">
      <w:pPr>
        <w:pStyle w:val="17"/>
        <w:tabs>
          <w:tab w:val="right" w:leader="dot" w:pos="8306"/>
        </w:tabs>
        <w:rPr>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_Toc22492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第六章  投标文件格式</w:t>
      </w:r>
      <w:r>
        <w:rPr>
          <w:highlight w:val="none"/>
        </w:rPr>
        <w:tab/>
      </w:r>
      <w:r>
        <w:rPr>
          <w:highlight w:val="none"/>
        </w:rPr>
        <w:fldChar w:fldCharType="begin"/>
      </w:r>
      <w:r>
        <w:rPr>
          <w:highlight w:val="none"/>
        </w:rPr>
        <w:instrText xml:space="preserve"> PAGEREF _Toc22492 \h </w:instrText>
      </w:r>
      <w:r>
        <w:rPr>
          <w:highlight w:val="none"/>
        </w:rPr>
        <w:fldChar w:fldCharType="separate"/>
      </w:r>
      <w:r>
        <w:rPr>
          <w:highlight w:val="none"/>
        </w:rPr>
        <w:t>54</w:t>
      </w:r>
      <w:r>
        <w:rPr>
          <w:highlight w:val="none"/>
        </w:rPr>
        <w:fldChar w:fldCharType="end"/>
      </w:r>
      <w:r>
        <w:rPr>
          <w:rFonts w:asciiTheme="minorEastAsia" w:hAnsiTheme="minorEastAsia" w:eastAsiaTheme="minorEastAsia"/>
          <w:color w:val="auto"/>
          <w:szCs w:val="24"/>
          <w:highlight w:val="none"/>
        </w:rPr>
        <w:fldChar w:fldCharType="end"/>
      </w:r>
    </w:p>
    <w:p w14:paraId="5E839302">
      <w:pPr>
        <w:pStyle w:val="17"/>
        <w:tabs>
          <w:tab w:val="right" w:leader="dot" w:pos="8306"/>
        </w:tabs>
        <w:rPr>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_Toc18131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第</w:t>
      </w:r>
      <w:r>
        <w:rPr>
          <w:rFonts w:hint="eastAsia" w:asciiTheme="minorEastAsia" w:hAnsiTheme="minorEastAsia" w:eastAsiaTheme="minorEastAsia"/>
          <w:highlight w:val="none"/>
          <w:lang w:val="en-US" w:eastAsia="zh-CN"/>
        </w:rPr>
        <w:t>七</w:t>
      </w:r>
      <w:r>
        <w:rPr>
          <w:rFonts w:hint="eastAsia" w:asciiTheme="minorEastAsia" w:hAnsiTheme="minorEastAsia" w:eastAsiaTheme="minorEastAsia"/>
          <w:highlight w:val="none"/>
        </w:rPr>
        <w:t>章</w:t>
      </w:r>
      <w:r>
        <w:rPr>
          <w:rFonts w:hint="eastAsia" w:ascii="宋体" w:hAnsi="宋体" w:eastAsia="宋体"/>
          <w:bCs/>
          <w:highlight w:val="none"/>
        </w:rPr>
        <w:t xml:space="preserve">  政府采购</w:t>
      </w:r>
      <w:r>
        <w:rPr>
          <w:rFonts w:hint="eastAsia" w:asciiTheme="minorEastAsia" w:hAnsiTheme="minorEastAsia" w:eastAsiaTheme="minorEastAsia"/>
          <w:highlight w:val="none"/>
        </w:rPr>
        <w:t>供应</w:t>
      </w:r>
      <w:r>
        <w:rPr>
          <w:rFonts w:hint="eastAsia" w:ascii="宋体" w:hAnsi="宋体" w:eastAsia="宋体"/>
          <w:bCs/>
          <w:highlight w:val="none"/>
        </w:rPr>
        <w:t>商询问函和质疑函范本</w:t>
      </w:r>
      <w:r>
        <w:rPr>
          <w:highlight w:val="none"/>
        </w:rPr>
        <w:tab/>
      </w:r>
      <w:r>
        <w:rPr>
          <w:highlight w:val="none"/>
        </w:rPr>
        <w:fldChar w:fldCharType="begin"/>
      </w:r>
      <w:r>
        <w:rPr>
          <w:highlight w:val="none"/>
        </w:rPr>
        <w:instrText xml:space="preserve"> PAGEREF _Toc18131 \h </w:instrText>
      </w:r>
      <w:r>
        <w:rPr>
          <w:highlight w:val="none"/>
        </w:rPr>
        <w:fldChar w:fldCharType="separate"/>
      </w:r>
      <w:r>
        <w:rPr>
          <w:highlight w:val="none"/>
        </w:rPr>
        <w:t>74</w:t>
      </w:r>
      <w:r>
        <w:rPr>
          <w:highlight w:val="none"/>
        </w:rPr>
        <w:fldChar w:fldCharType="end"/>
      </w:r>
      <w:r>
        <w:rPr>
          <w:rFonts w:asciiTheme="minorEastAsia" w:hAnsiTheme="minorEastAsia" w:eastAsiaTheme="minorEastAsia"/>
          <w:color w:val="auto"/>
          <w:szCs w:val="24"/>
          <w:highlight w:val="none"/>
        </w:rPr>
        <w:fldChar w:fldCharType="end"/>
      </w:r>
    </w:p>
    <w:p w14:paraId="4F65E875">
      <w:pPr>
        <w:spacing w:line="360" w:lineRule="auto"/>
        <w:rPr>
          <w:rFonts w:asciiTheme="minorEastAsia" w:hAnsiTheme="minorEastAsia" w:eastAsiaTheme="minorEastAsia"/>
          <w:b/>
          <w:color w:val="auto"/>
          <w:sz w:val="32"/>
          <w:highlight w:val="none"/>
        </w:rPr>
      </w:pPr>
      <w:r>
        <w:rPr>
          <w:rFonts w:asciiTheme="minorEastAsia" w:hAnsiTheme="minorEastAsia" w:eastAsiaTheme="minorEastAsia"/>
          <w:color w:val="auto"/>
          <w:szCs w:val="24"/>
          <w:highlight w:val="none"/>
        </w:rPr>
        <w:fldChar w:fldCharType="end"/>
      </w:r>
    </w:p>
    <w:p w14:paraId="2CC6E944">
      <w:pPr>
        <w:pStyle w:val="8"/>
        <w:rPr>
          <w:highlight w:val="none"/>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5720CCCC">
      <w:pPr>
        <w:spacing w:line="360" w:lineRule="auto"/>
        <w:jc w:val="center"/>
        <w:outlineLvl w:val="0"/>
        <w:rPr>
          <w:rFonts w:asciiTheme="minorEastAsia" w:hAnsiTheme="minorEastAsia" w:eastAsiaTheme="minorEastAsia"/>
          <w:b/>
          <w:color w:val="auto"/>
          <w:sz w:val="28"/>
          <w:highlight w:val="none"/>
        </w:rPr>
      </w:pPr>
      <w:bookmarkStart w:id="1" w:name="_Toc23443"/>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p>
    <w:p w14:paraId="67B94087">
      <w:pPr>
        <w:spacing w:line="360" w:lineRule="auto"/>
        <w:ind w:firstLine="437"/>
        <w:outlineLvl w:val="1"/>
        <w:rPr>
          <w:rFonts w:hint="eastAsia" w:ascii="宋体" w:hAnsi="宋体" w:eastAsia="宋体"/>
          <w:b/>
          <w:bCs/>
          <w:color w:val="auto"/>
          <w:sz w:val="24"/>
          <w:szCs w:val="18"/>
          <w:highlight w:val="none"/>
        </w:rPr>
      </w:pPr>
      <w:bookmarkStart w:id="2" w:name="_Toc1381"/>
      <w:bookmarkStart w:id="3" w:name="_Toc5842"/>
      <w:r>
        <w:rPr>
          <w:rFonts w:hint="eastAsia" w:ascii="宋体" w:hAnsi="宋体" w:eastAsia="宋体"/>
          <w:b/>
          <w:bCs/>
          <w:color w:val="auto"/>
          <w:sz w:val="24"/>
          <w:szCs w:val="18"/>
          <w:highlight w:val="none"/>
        </w:rPr>
        <w:t>一、</w:t>
      </w:r>
      <w:bookmarkEnd w:id="2"/>
      <w:r>
        <w:rPr>
          <w:rFonts w:hint="eastAsia" w:ascii="宋体" w:hAnsi="宋体" w:eastAsia="宋体"/>
          <w:b/>
          <w:bCs/>
          <w:color w:val="auto"/>
          <w:sz w:val="24"/>
          <w:szCs w:val="18"/>
          <w:highlight w:val="none"/>
        </w:rPr>
        <w:t>项目基本情况</w:t>
      </w:r>
      <w:bookmarkEnd w:id="3"/>
    </w:p>
    <w:p w14:paraId="4F78C9C2">
      <w:pPr>
        <w:spacing w:line="360" w:lineRule="auto"/>
        <w:ind w:firstLine="435"/>
        <w:rPr>
          <w:rFonts w:hint="eastAsia" w:ascii="宋体" w:hAnsi="宋体" w:eastAsia="宋体"/>
          <w:color w:val="auto"/>
          <w:sz w:val="24"/>
          <w:szCs w:val="18"/>
          <w:highlight w:val="none"/>
          <w:u w:val="single"/>
        </w:rPr>
      </w:pPr>
      <w:r>
        <w:rPr>
          <w:rFonts w:hint="eastAsia" w:asciiTheme="minorEastAsia" w:hAnsiTheme="minorEastAsia" w:eastAsiaTheme="minorEastAsia"/>
          <w:color w:val="auto"/>
          <w:sz w:val="24"/>
          <w:highlight w:val="none"/>
        </w:rPr>
        <w:t>1.项目编号：FS34000120266927号</w:t>
      </w:r>
    </w:p>
    <w:p w14:paraId="0FD566A9">
      <w:pPr>
        <w:spacing w:line="360" w:lineRule="auto"/>
        <w:ind w:firstLine="435"/>
        <w:rPr>
          <w:rFonts w:hint="eastAsia" w:ascii="宋体" w:hAnsi="宋体" w:eastAsiaTheme="minorEastAsia"/>
          <w:color w:val="auto"/>
          <w:sz w:val="24"/>
          <w:szCs w:val="18"/>
          <w:highlight w:val="none"/>
          <w:u w:val="single"/>
          <w:lang w:eastAsia="zh-CN"/>
        </w:rPr>
      </w:pPr>
      <w:r>
        <w:rPr>
          <w:rFonts w:hint="eastAsia" w:asciiTheme="minorEastAsia" w:hAnsiTheme="minorEastAsia" w:eastAsiaTheme="minorEastAsia"/>
          <w:color w:val="auto"/>
          <w:sz w:val="24"/>
          <w:highlight w:val="none"/>
        </w:rPr>
        <w:t>2.项目名称：</w:t>
      </w:r>
      <w:r>
        <w:rPr>
          <w:rFonts w:hint="eastAsia" w:asciiTheme="minorEastAsia" w:hAnsiTheme="minorEastAsia" w:eastAsiaTheme="minorEastAsia"/>
          <w:color w:val="auto"/>
          <w:sz w:val="24"/>
          <w:highlight w:val="none"/>
          <w:lang w:eastAsia="zh-CN"/>
        </w:rPr>
        <w:t>复旦大学附属儿科医院安徽医院安徽省儿童医院移动式C形臂采购项目</w:t>
      </w:r>
    </w:p>
    <w:p w14:paraId="0286646D">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3.预算金额：</w:t>
      </w:r>
      <w:r>
        <w:rPr>
          <w:rFonts w:hint="eastAsia" w:ascii="宋体" w:hAnsi="宋体" w:eastAsia="宋体"/>
          <w:color w:val="auto"/>
          <w:sz w:val="24"/>
          <w:szCs w:val="18"/>
          <w:highlight w:val="none"/>
          <w:u w:val="single"/>
          <w:lang w:val="en-US" w:eastAsia="zh-CN"/>
        </w:rPr>
        <w:t>200万元</w:t>
      </w:r>
      <w:r>
        <w:rPr>
          <w:rFonts w:ascii="宋体" w:hAnsi="宋体" w:eastAsia="宋体"/>
          <w:color w:val="auto"/>
          <w:sz w:val="24"/>
          <w:szCs w:val="18"/>
          <w:highlight w:val="none"/>
          <w:u w:val="single"/>
        </w:rPr>
        <w:t xml:space="preserve"> </w:t>
      </w:r>
    </w:p>
    <w:p w14:paraId="747D5EE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4.最高限价：</w:t>
      </w:r>
      <w:r>
        <w:rPr>
          <w:rFonts w:hint="eastAsia" w:ascii="宋体" w:hAnsi="宋体" w:eastAsia="宋体"/>
          <w:color w:val="auto"/>
          <w:sz w:val="24"/>
          <w:szCs w:val="18"/>
          <w:highlight w:val="none"/>
          <w:u w:val="single"/>
          <w:lang w:val="en-US" w:eastAsia="zh-CN"/>
        </w:rPr>
        <w:t>200万元</w:t>
      </w:r>
      <w:r>
        <w:rPr>
          <w:rFonts w:ascii="宋体" w:hAnsi="宋体" w:eastAsia="宋体"/>
          <w:color w:val="auto"/>
          <w:sz w:val="24"/>
          <w:szCs w:val="18"/>
          <w:highlight w:val="none"/>
          <w:u w:val="single"/>
        </w:rPr>
        <w:t xml:space="preserve"> </w:t>
      </w:r>
    </w:p>
    <w:p w14:paraId="6EB0E6CF">
      <w:pPr>
        <w:spacing w:line="360" w:lineRule="auto"/>
        <w:ind w:firstLine="435"/>
        <w:rPr>
          <w:rFonts w:hint="eastAsia" w:ascii="宋体" w:hAnsi="宋体" w:eastAsia="宋体"/>
          <w:color w:val="auto"/>
          <w:sz w:val="24"/>
          <w:szCs w:val="18"/>
          <w:highlight w:val="none"/>
          <w:u w:val="single"/>
          <w:lang w:eastAsia="zh-CN"/>
        </w:rPr>
      </w:pPr>
      <w:r>
        <w:rPr>
          <w:rFonts w:hint="eastAsia" w:asciiTheme="minorEastAsia" w:hAnsiTheme="minorEastAsia" w:eastAsiaTheme="minorEastAsia"/>
          <w:color w:val="auto"/>
          <w:sz w:val="24"/>
          <w:highlight w:val="none"/>
        </w:rPr>
        <w:t>5.采购需求：</w:t>
      </w:r>
      <w:r>
        <w:rPr>
          <w:rFonts w:hint="eastAsia" w:ascii="宋体" w:hAnsi="宋体" w:eastAsia="宋体"/>
          <w:color w:val="auto"/>
          <w:sz w:val="24"/>
          <w:szCs w:val="18"/>
          <w:highlight w:val="none"/>
          <w:u w:val="single"/>
        </w:rPr>
        <w:t>本项目</w:t>
      </w:r>
      <w:r>
        <w:rPr>
          <w:rFonts w:hint="eastAsia" w:ascii="宋体" w:hAnsi="宋体" w:eastAsia="宋体"/>
          <w:color w:val="auto"/>
          <w:sz w:val="24"/>
          <w:szCs w:val="18"/>
          <w:highlight w:val="none"/>
          <w:u w:val="single"/>
          <w:lang w:val="en-US" w:eastAsia="zh-CN"/>
        </w:rPr>
        <w:t>1</w:t>
      </w:r>
      <w:r>
        <w:rPr>
          <w:rFonts w:hint="eastAsia" w:ascii="宋体" w:hAnsi="宋体" w:eastAsia="宋体"/>
          <w:color w:val="auto"/>
          <w:sz w:val="24"/>
          <w:szCs w:val="18"/>
          <w:highlight w:val="none"/>
          <w:u w:val="single"/>
        </w:rPr>
        <w:t>个</w:t>
      </w:r>
      <w:r>
        <w:rPr>
          <w:rFonts w:hint="eastAsia" w:ascii="宋体" w:hAnsi="宋体" w:eastAsia="宋体"/>
          <w:color w:val="auto"/>
          <w:sz w:val="24"/>
          <w:szCs w:val="18"/>
          <w:highlight w:val="none"/>
          <w:u w:val="single"/>
          <w:lang w:val="en-US" w:eastAsia="zh-CN"/>
        </w:rPr>
        <w:t>包，包含移动式C形臂1台供</w:t>
      </w:r>
      <w:r>
        <w:rPr>
          <w:rFonts w:hint="eastAsia" w:ascii="宋体" w:hAnsi="宋体" w:eastAsia="宋体"/>
          <w:color w:val="auto"/>
          <w:sz w:val="24"/>
          <w:szCs w:val="18"/>
          <w:highlight w:val="none"/>
          <w:u w:val="single"/>
        </w:rPr>
        <w:t>货安装</w:t>
      </w:r>
      <w:r>
        <w:rPr>
          <w:rFonts w:hint="eastAsia" w:ascii="宋体" w:hAnsi="宋体" w:eastAsia="宋体"/>
          <w:color w:val="auto"/>
          <w:sz w:val="24"/>
          <w:szCs w:val="18"/>
          <w:highlight w:val="none"/>
          <w:u w:val="single"/>
          <w:lang w:eastAsia="zh-CN"/>
        </w:rPr>
        <w:t>及售后服务</w:t>
      </w:r>
      <w:r>
        <w:rPr>
          <w:rFonts w:hint="eastAsia" w:ascii="宋体" w:hAnsi="宋体" w:eastAsia="宋体"/>
          <w:color w:val="auto"/>
          <w:sz w:val="24"/>
          <w:szCs w:val="18"/>
          <w:highlight w:val="none"/>
          <w:u w:val="single"/>
        </w:rPr>
        <w:t>等</w:t>
      </w:r>
      <w:r>
        <w:rPr>
          <w:rFonts w:hint="eastAsia" w:ascii="宋体" w:hAnsi="宋体" w:eastAsia="宋体"/>
          <w:color w:val="auto"/>
          <w:sz w:val="24"/>
          <w:szCs w:val="18"/>
          <w:highlight w:val="none"/>
          <w:u w:val="single"/>
          <w:lang w:eastAsia="zh-CN"/>
        </w:rPr>
        <w:t>。</w:t>
      </w:r>
    </w:p>
    <w:p w14:paraId="408E8B5E">
      <w:pPr>
        <w:spacing w:line="360" w:lineRule="auto"/>
        <w:ind w:firstLine="435"/>
        <w:rPr>
          <w:rFonts w:hint="eastAsia" w:ascii="宋体" w:hAnsi="宋体" w:eastAsia="宋体"/>
          <w:color w:val="auto"/>
          <w:sz w:val="24"/>
          <w:szCs w:val="18"/>
          <w:highlight w:val="none"/>
          <w:u w:val="single"/>
        </w:rPr>
      </w:pPr>
      <w:r>
        <w:rPr>
          <w:rFonts w:hint="eastAsia" w:asciiTheme="minorEastAsia" w:hAnsiTheme="minorEastAsia" w:eastAsiaTheme="minorEastAsia"/>
          <w:color w:val="auto"/>
          <w:sz w:val="24"/>
          <w:highlight w:val="none"/>
        </w:rPr>
        <w:t>6.合同履行期限：</w:t>
      </w:r>
      <w:r>
        <w:rPr>
          <w:rFonts w:hint="eastAsia" w:asciiTheme="minorEastAsia" w:hAnsiTheme="minorEastAsia" w:eastAsiaTheme="minorEastAsia"/>
          <w:color w:val="auto"/>
          <w:sz w:val="24"/>
          <w:highlight w:val="none"/>
          <w:u w:val="single"/>
          <w:lang w:val="en-US" w:eastAsia="zh-CN"/>
        </w:rPr>
        <w:t>接</w:t>
      </w:r>
      <w:r>
        <w:rPr>
          <w:rFonts w:hint="eastAsia" w:ascii="宋体" w:hAnsi="宋体" w:eastAsia="宋体"/>
          <w:color w:val="auto"/>
          <w:sz w:val="24"/>
          <w:szCs w:val="18"/>
          <w:highlight w:val="none"/>
          <w:u w:val="single"/>
        </w:rPr>
        <w:t>采购人通知后</w:t>
      </w:r>
      <w:r>
        <w:rPr>
          <w:rFonts w:hint="eastAsia" w:ascii="宋体" w:hAnsi="宋体" w:eastAsia="宋体"/>
          <w:color w:val="auto"/>
          <w:sz w:val="24"/>
          <w:szCs w:val="18"/>
          <w:highlight w:val="none"/>
          <w:u w:val="single"/>
          <w:lang w:val="en-US" w:eastAsia="zh-CN"/>
        </w:rPr>
        <w:t>60</w:t>
      </w:r>
      <w:r>
        <w:rPr>
          <w:rFonts w:hint="eastAsia" w:ascii="宋体" w:hAnsi="宋体" w:eastAsia="宋体"/>
          <w:color w:val="auto"/>
          <w:sz w:val="24"/>
          <w:szCs w:val="18"/>
          <w:highlight w:val="none"/>
          <w:u w:val="single"/>
        </w:rPr>
        <w:t>日历天内完成供货</w:t>
      </w:r>
    </w:p>
    <w:p w14:paraId="22848A5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7.本项目</w:t>
      </w:r>
      <w:r>
        <w:rPr>
          <w:rFonts w:hint="eastAsia" w:asciiTheme="minorEastAsia" w:hAnsiTheme="minorEastAsia" w:eastAsiaTheme="minorEastAsia"/>
          <w:color w:val="auto"/>
          <w:sz w:val="24"/>
          <w:highlight w:val="none"/>
          <w:lang w:eastAsia="zh-CN"/>
        </w:rPr>
        <w:t>不</w:t>
      </w:r>
      <w:r>
        <w:rPr>
          <w:rFonts w:hint="eastAsia" w:asciiTheme="minorEastAsia" w:hAnsiTheme="minorEastAsia" w:eastAsiaTheme="minorEastAsia"/>
          <w:color w:val="auto"/>
          <w:sz w:val="24"/>
          <w:highlight w:val="none"/>
        </w:rPr>
        <w:t>接受联合体投标。</w:t>
      </w:r>
    </w:p>
    <w:p w14:paraId="07547E18">
      <w:pPr>
        <w:spacing w:line="360" w:lineRule="auto"/>
        <w:ind w:firstLine="437"/>
        <w:outlineLvl w:val="1"/>
        <w:rPr>
          <w:rFonts w:hint="eastAsia" w:ascii="宋体" w:hAnsi="宋体" w:eastAsia="宋体"/>
          <w:b/>
          <w:bCs/>
          <w:color w:val="auto"/>
          <w:sz w:val="24"/>
          <w:szCs w:val="18"/>
          <w:highlight w:val="none"/>
        </w:rPr>
      </w:pPr>
      <w:bookmarkStart w:id="4" w:name="_Toc13530"/>
      <w:bookmarkStart w:id="5" w:name="_Toc26178"/>
      <w:r>
        <w:rPr>
          <w:rFonts w:hint="eastAsia" w:ascii="宋体" w:hAnsi="宋体" w:eastAsia="宋体"/>
          <w:b/>
          <w:bCs/>
          <w:color w:val="auto"/>
          <w:sz w:val="24"/>
          <w:szCs w:val="18"/>
          <w:highlight w:val="none"/>
        </w:rPr>
        <w:t>二、</w:t>
      </w:r>
      <w:bookmarkEnd w:id="4"/>
      <w:r>
        <w:rPr>
          <w:rFonts w:hint="eastAsia" w:ascii="宋体" w:hAnsi="宋体" w:eastAsia="宋体"/>
          <w:b/>
          <w:bCs/>
          <w:color w:val="auto"/>
          <w:sz w:val="24"/>
          <w:szCs w:val="18"/>
          <w:highlight w:val="none"/>
        </w:rPr>
        <w:t>申请人的资格要求</w:t>
      </w:r>
      <w:bookmarkEnd w:id="5"/>
    </w:p>
    <w:p w14:paraId="530FAEC2">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1.满足《中华人民共和国政府采购法》第二十二条规定；</w:t>
      </w:r>
    </w:p>
    <w:p w14:paraId="12327E6D">
      <w:pPr>
        <w:spacing w:line="360" w:lineRule="auto"/>
        <w:ind w:firstLine="435"/>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2.落实政府采购政策需满足的资格要求：</w:t>
      </w:r>
    </w:p>
    <w:p w14:paraId="77D6357D">
      <w:pPr>
        <w:spacing w:line="360" w:lineRule="auto"/>
        <w:ind w:firstLine="435"/>
        <w:outlineLvl w:val="9"/>
        <w:rPr>
          <w:rFonts w:hint="default" w:asciiTheme="minorEastAsia" w:hAnsiTheme="minorEastAsia" w:eastAsiaTheme="minorEastAsia"/>
          <w:color w:val="auto"/>
          <w:sz w:val="24"/>
          <w:highlight w:val="none"/>
          <w:lang w:val="en-US"/>
        </w:rPr>
      </w:pPr>
      <w:r>
        <w:rPr>
          <w:rFonts w:hint="eastAsia" w:asciiTheme="minorEastAsia" w:hAnsiTheme="minorEastAsia" w:eastAsiaTheme="minorEastAsia"/>
          <w:color w:val="auto"/>
          <w:sz w:val="24"/>
          <w:highlight w:val="none"/>
          <w:lang w:val="en-US" w:eastAsia="zh-CN"/>
        </w:rPr>
        <w:t>2.1中小企业政策</w:t>
      </w:r>
    </w:p>
    <w:p w14:paraId="7670A2F6">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2.1.1☑本项目不专门面向中小企业预留采购份额。</w:t>
      </w:r>
    </w:p>
    <w:p w14:paraId="075B1369">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本项目不专门面向中小企业预留采购份额。本项目符合财政部、工业和信息化部制定的《政府采购促进中小企业发展管理办法》第六条第（二）款之规定，为非专门面向中小企业采购项目。具体原因如下：因确需使用不可替代的专利、专有技术，基础设施限制，或者提供特定公共服务等原因，只能从中小企业之外的供应商处采购的。</w:t>
      </w:r>
    </w:p>
    <w:p w14:paraId="5EE4E042">
      <w:pPr>
        <w:spacing w:line="360" w:lineRule="auto"/>
        <w:ind w:firstLine="435"/>
        <w:rPr>
          <w:rFonts w:hint="eastAsia"/>
          <w:highlight w:val="none"/>
          <w:lang w:eastAsia="zh-CN"/>
        </w:rPr>
      </w:pPr>
      <w:r>
        <w:rPr>
          <w:rFonts w:hint="default" w:asciiTheme="minorEastAsia" w:hAnsiTheme="minorEastAsia" w:eastAsiaTheme="minorEastAsia"/>
          <w:color w:val="auto"/>
          <w:sz w:val="24"/>
          <w:highlight w:val="none"/>
          <w:lang w:val="en-US" w:eastAsia="zh-CN"/>
        </w:rPr>
        <w:t>2.2</w:t>
      </w:r>
      <w:r>
        <w:rPr>
          <w:rFonts w:hint="eastAsia" w:asciiTheme="minorEastAsia" w:hAnsiTheme="minorEastAsia" w:eastAsiaTheme="minorEastAsia"/>
          <w:color w:val="auto"/>
          <w:sz w:val="24"/>
          <w:highlight w:val="none"/>
          <w:lang w:val="en-US" w:eastAsia="zh-CN"/>
        </w:rPr>
        <w:t>其它落实政府采购政策的资格要求</w:t>
      </w:r>
      <w:r>
        <w:rPr>
          <w:rFonts w:hint="eastAsia" w:asciiTheme="minorEastAsia" w:hAnsiTheme="minorEastAsia" w:eastAsiaTheme="minorEastAsia"/>
          <w:i/>
          <w:iCs/>
          <w:color w:val="auto"/>
          <w:sz w:val="24"/>
          <w:highlight w:val="none"/>
          <w:lang w:val="en-US" w:eastAsia="zh-CN"/>
        </w:rPr>
        <w:t>（如有）</w:t>
      </w:r>
      <w:r>
        <w:rPr>
          <w:rFonts w:hint="eastAsia" w:asciiTheme="minorEastAsia" w:hAnsiTheme="minorEastAsia" w:eastAsiaTheme="minorEastAsia"/>
          <w:color w:val="auto"/>
          <w:sz w:val="24"/>
          <w:highlight w:val="none"/>
          <w:lang w:val="en-US" w:eastAsia="zh-CN"/>
        </w:rPr>
        <w:t>：</w:t>
      </w:r>
      <w:r>
        <w:rPr>
          <w:rFonts w:hint="eastAsia" w:asciiTheme="minorEastAsia" w:hAnsiTheme="minorEastAsia" w:eastAsiaTheme="minorEastAsia"/>
          <w:color w:val="auto"/>
          <w:sz w:val="24"/>
          <w:highlight w:val="none"/>
          <w:u w:val="single"/>
          <w:lang w:val="en-US" w:eastAsia="zh-CN"/>
        </w:rPr>
        <w:t>/</w:t>
      </w:r>
      <w:r>
        <w:rPr>
          <w:rFonts w:hint="eastAsia" w:asciiTheme="minorEastAsia" w:hAnsiTheme="minorEastAsia" w:eastAsiaTheme="minorEastAsia"/>
          <w:color w:val="auto"/>
          <w:sz w:val="24"/>
          <w:highlight w:val="none"/>
          <w:lang w:val="en-US" w:eastAsia="zh-CN"/>
        </w:rPr>
        <w:t>。</w:t>
      </w:r>
    </w:p>
    <w:p w14:paraId="3874A0EC">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3.本项目的特定资格要求：</w:t>
      </w:r>
    </w:p>
    <w:p w14:paraId="13A5169B">
      <w:pPr>
        <w:spacing w:line="360" w:lineRule="auto"/>
        <w:ind w:firstLine="435"/>
        <w:outlineLvl w:val="9"/>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3.1 所投产品属于二类医疗器械时，须提供投标人的医疗器械经营备案证明；属于三类医疗器械时，须提供投标人的医疗器械经营许可证。医疗器械注册人、备案人或者生产企业在其住所或者生产地址销售医疗器械，不需办理经营许可或者备案。</w:t>
      </w:r>
    </w:p>
    <w:p w14:paraId="3EA71298">
      <w:pPr>
        <w:spacing w:line="360" w:lineRule="auto"/>
        <w:ind w:firstLine="435"/>
        <w:outlineLvl w:val="9"/>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3.2 投标人所投产品（非进口产品）属于二、三类医疗器械时，须提供生产商的医疗器械生产许可证。</w:t>
      </w:r>
    </w:p>
    <w:p w14:paraId="6E86A6A5">
      <w:pPr>
        <w:spacing w:line="360" w:lineRule="auto"/>
        <w:ind w:firstLine="435"/>
        <w:outlineLvl w:val="9"/>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3.3 投标人所投产品属于二、三类医疗器械时，须提供产品的医疗器械注册证。</w:t>
      </w:r>
    </w:p>
    <w:p w14:paraId="02FB4FEC">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3.4如投标产品为射线装置时：若投标人为所投产品制造商，应提供有效的辐射安全许可证；若投标人非所投产品制造商，应提供投标人有效的辐射安全许可证和所投产品制造商有效的辐射安全许可证。</w:t>
      </w:r>
    </w:p>
    <w:p w14:paraId="3C4AAEE9">
      <w:pPr>
        <w:spacing w:line="360" w:lineRule="auto"/>
        <w:ind w:firstLine="437"/>
        <w:outlineLvl w:val="1"/>
        <w:rPr>
          <w:rFonts w:hint="eastAsia" w:ascii="宋体" w:hAnsi="宋体" w:eastAsia="宋体"/>
          <w:b/>
          <w:bCs/>
          <w:color w:val="auto"/>
          <w:sz w:val="24"/>
          <w:szCs w:val="18"/>
          <w:highlight w:val="none"/>
        </w:rPr>
      </w:pPr>
      <w:bookmarkStart w:id="6" w:name="_Toc30110"/>
      <w:bookmarkStart w:id="7" w:name="_Toc32089"/>
      <w:r>
        <w:rPr>
          <w:rFonts w:hint="eastAsia" w:ascii="宋体" w:hAnsi="宋体" w:eastAsia="宋体"/>
          <w:b/>
          <w:bCs/>
          <w:color w:val="auto"/>
          <w:sz w:val="24"/>
          <w:szCs w:val="18"/>
          <w:highlight w:val="none"/>
        </w:rPr>
        <w:t>三、</w:t>
      </w:r>
      <w:bookmarkEnd w:id="6"/>
      <w:r>
        <w:rPr>
          <w:rFonts w:hint="eastAsia" w:ascii="宋体" w:hAnsi="宋体" w:eastAsia="宋体"/>
          <w:b/>
          <w:bCs/>
          <w:color w:val="auto"/>
          <w:sz w:val="24"/>
          <w:szCs w:val="18"/>
          <w:highlight w:val="none"/>
        </w:rPr>
        <w:t>获取招标文件</w:t>
      </w:r>
      <w:bookmarkEnd w:id="7"/>
    </w:p>
    <w:p w14:paraId="7D496128">
      <w:pPr>
        <w:spacing w:line="360" w:lineRule="auto"/>
        <w:ind w:firstLine="540"/>
        <w:rPr>
          <w:rFonts w:hint="eastAsia" w:asciiTheme="minorEastAsia" w:hAnsiTheme="minorEastAsia" w:eastAsiaTheme="minorEastAsia" w:cstheme="minorEastAsia"/>
          <w:i/>
          <w:iCs/>
          <w:sz w:val="24"/>
          <w:szCs w:val="24"/>
          <w:highlight w:val="none"/>
        </w:rPr>
      </w:pPr>
      <w:bookmarkStart w:id="8" w:name="_Toc7957"/>
      <w:r>
        <w:rPr>
          <w:rFonts w:hint="eastAsia" w:asciiTheme="minorEastAsia" w:hAnsiTheme="minorEastAsia" w:eastAsiaTheme="minorEastAsia" w:cstheme="minorEastAsia"/>
          <w:sz w:val="24"/>
          <w:szCs w:val="24"/>
          <w:highlight w:val="none"/>
        </w:rPr>
        <w:t>时间</w:t>
      </w:r>
      <w:r>
        <w:rPr>
          <w:rFonts w:hint="eastAsia" w:asciiTheme="minorEastAsia" w:hAnsiTheme="minorEastAsia" w:eastAsiaTheme="minorEastAsia" w:cstheme="minorEastAsia"/>
          <w:sz w:val="24"/>
          <w:szCs w:val="24"/>
          <w:highlight w:val="none"/>
          <w:u w:val="single"/>
        </w:rPr>
        <w:t>：</w:t>
      </w:r>
      <w:r>
        <w:rPr>
          <w:rFonts w:hint="eastAsia" w:asciiTheme="minorEastAsia" w:hAnsiTheme="minorEastAsia" w:eastAsiaTheme="minorEastAsia" w:cstheme="minorEastAsia"/>
          <w:sz w:val="24"/>
          <w:szCs w:val="24"/>
          <w:highlight w:val="none"/>
          <w:u w:val="single"/>
          <w:lang w:val="en-US" w:eastAsia="zh-CN"/>
        </w:rPr>
        <w:t>2026</w:t>
      </w:r>
      <w:r>
        <w:rPr>
          <w:rFonts w:hint="eastAsia" w:asciiTheme="minorEastAsia" w:hAnsiTheme="minorEastAsia" w:eastAsiaTheme="minorEastAsia" w:cstheme="minorEastAsia"/>
          <w:sz w:val="24"/>
          <w:szCs w:val="24"/>
          <w:highlight w:val="none"/>
          <w:u w:val="single"/>
        </w:rPr>
        <w:t>年</w:t>
      </w:r>
      <w:r>
        <w:rPr>
          <w:rFonts w:hint="eastAsia" w:asciiTheme="minorEastAsia" w:hAnsiTheme="minorEastAsia" w:eastAsiaTheme="minorEastAsia" w:cstheme="minorEastAsia"/>
          <w:sz w:val="24"/>
          <w:szCs w:val="24"/>
          <w:highlight w:val="none"/>
          <w:u w:val="single"/>
          <w:lang w:val="en-US" w:eastAsia="zh-CN"/>
        </w:rPr>
        <w:t>08</w:t>
      </w:r>
      <w:r>
        <w:rPr>
          <w:rFonts w:hint="eastAsia" w:asciiTheme="minorEastAsia" w:hAnsiTheme="minorEastAsia" w:eastAsiaTheme="minorEastAsia" w:cstheme="minorEastAsia"/>
          <w:sz w:val="24"/>
          <w:szCs w:val="24"/>
          <w:highlight w:val="none"/>
          <w:u w:val="single"/>
        </w:rPr>
        <w:t>月</w:t>
      </w:r>
      <w:r>
        <w:rPr>
          <w:rFonts w:hint="eastAsia" w:asciiTheme="minorEastAsia" w:hAnsiTheme="minorEastAsia" w:eastAsiaTheme="minorEastAsia" w:cstheme="minorEastAsia"/>
          <w:sz w:val="24"/>
          <w:szCs w:val="24"/>
          <w:highlight w:val="none"/>
          <w:u w:val="single"/>
          <w:lang w:val="en-US" w:eastAsia="zh-CN"/>
        </w:rPr>
        <w:t>06</w:t>
      </w:r>
      <w:r>
        <w:rPr>
          <w:rFonts w:hint="eastAsia" w:asciiTheme="minorEastAsia" w:hAnsiTheme="minorEastAsia" w:eastAsiaTheme="minorEastAsia" w:cstheme="minorEastAsia"/>
          <w:sz w:val="24"/>
          <w:szCs w:val="24"/>
          <w:highlight w:val="none"/>
          <w:u w:val="single"/>
        </w:rPr>
        <w:t>日至</w:t>
      </w:r>
      <w:r>
        <w:rPr>
          <w:rFonts w:hint="eastAsia" w:asciiTheme="minorEastAsia" w:hAnsiTheme="minorEastAsia" w:eastAsiaTheme="minorEastAsia" w:cstheme="minorEastAsia"/>
          <w:sz w:val="24"/>
          <w:szCs w:val="24"/>
          <w:highlight w:val="none"/>
          <w:u w:val="single"/>
          <w:lang w:val="en-US" w:eastAsia="zh-CN"/>
        </w:rPr>
        <w:t>2026</w:t>
      </w:r>
      <w:r>
        <w:rPr>
          <w:rFonts w:hint="eastAsia" w:asciiTheme="minorEastAsia" w:hAnsiTheme="minorEastAsia" w:eastAsiaTheme="minorEastAsia" w:cstheme="minorEastAsia"/>
          <w:sz w:val="24"/>
          <w:szCs w:val="24"/>
          <w:highlight w:val="none"/>
          <w:u w:val="single"/>
        </w:rPr>
        <w:t>年</w:t>
      </w:r>
      <w:r>
        <w:rPr>
          <w:rFonts w:hint="eastAsia" w:asciiTheme="minorEastAsia" w:hAnsiTheme="minorEastAsia" w:eastAsiaTheme="minorEastAsia" w:cstheme="minorEastAsia"/>
          <w:sz w:val="24"/>
          <w:szCs w:val="24"/>
          <w:highlight w:val="none"/>
          <w:u w:val="single"/>
          <w:lang w:val="en-US" w:eastAsia="zh-CN"/>
        </w:rPr>
        <w:t>08</w:t>
      </w:r>
      <w:r>
        <w:rPr>
          <w:rFonts w:hint="eastAsia" w:asciiTheme="minorEastAsia" w:hAnsiTheme="minorEastAsia" w:eastAsiaTheme="minorEastAsia" w:cstheme="minorEastAsia"/>
          <w:sz w:val="24"/>
          <w:szCs w:val="24"/>
          <w:highlight w:val="none"/>
          <w:u w:val="single"/>
        </w:rPr>
        <w:t>月</w:t>
      </w:r>
      <w:r>
        <w:rPr>
          <w:rFonts w:hint="eastAsia" w:asciiTheme="minorEastAsia" w:hAnsiTheme="minorEastAsia" w:eastAsiaTheme="minorEastAsia" w:cstheme="minorEastAsia"/>
          <w:sz w:val="24"/>
          <w:szCs w:val="24"/>
          <w:highlight w:val="none"/>
          <w:u w:val="single"/>
          <w:lang w:val="en-US" w:eastAsia="zh-CN"/>
        </w:rPr>
        <w:t>13</w:t>
      </w:r>
      <w:r>
        <w:rPr>
          <w:rFonts w:hint="eastAsia" w:asciiTheme="minorEastAsia" w:hAnsiTheme="minorEastAsia" w:eastAsiaTheme="minorEastAsia" w:cstheme="minorEastAsia"/>
          <w:sz w:val="24"/>
          <w:szCs w:val="24"/>
          <w:highlight w:val="none"/>
          <w:u w:val="single"/>
        </w:rPr>
        <w:t>日，</w:t>
      </w:r>
      <w:r>
        <w:rPr>
          <w:rFonts w:hint="eastAsia" w:asciiTheme="minorEastAsia" w:hAnsiTheme="minorEastAsia" w:eastAsiaTheme="minorEastAsia" w:cstheme="minorEastAsia"/>
          <w:sz w:val="24"/>
          <w:szCs w:val="24"/>
          <w:highlight w:val="none"/>
        </w:rPr>
        <w:t>每天上午</w:t>
      </w:r>
      <w:r>
        <w:rPr>
          <w:rFonts w:hint="eastAsia" w:asciiTheme="minorEastAsia" w:hAnsiTheme="minorEastAsia" w:eastAsiaTheme="minorEastAsia" w:cstheme="minorEastAsia"/>
          <w:sz w:val="24"/>
          <w:szCs w:val="24"/>
          <w:highlight w:val="none"/>
          <w:u w:val="none"/>
          <w:lang w:val="en-US" w:eastAsia="zh-CN"/>
        </w:rPr>
        <w:t>00：00</w:t>
      </w:r>
      <w:r>
        <w:rPr>
          <w:rFonts w:hint="eastAsia" w:asciiTheme="minorEastAsia" w:hAnsiTheme="minorEastAsia" w:eastAsiaTheme="minorEastAsia" w:cstheme="minorEastAsia"/>
          <w:sz w:val="24"/>
          <w:szCs w:val="24"/>
          <w:highlight w:val="none"/>
        </w:rPr>
        <w:t>至</w:t>
      </w:r>
      <w:r>
        <w:rPr>
          <w:rFonts w:hint="eastAsia" w:asciiTheme="minorEastAsia" w:hAnsiTheme="minorEastAsia" w:eastAsiaTheme="minorEastAsia" w:cstheme="minorEastAsia"/>
          <w:sz w:val="24"/>
          <w:szCs w:val="24"/>
          <w:highlight w:val="none"/>
          <w:u w:val="none"/>
          <w:lang w:val="en-US" w:eastAsia="zh-CN"/>
        </w:rPr>
        <w:t>12:00</w:t>
      </w:r>
      <w:r>
        <w:rPr>
          <w:rFonts w:hint="eastAsia" w:asciiTheme="minorEastAsia" w:hAnsiTheme="minorEastAsia" w:eastAsiaTheme="minorEastAsia" w:cstheme="minorEastAsia"/>
          <w:sz w:val="24"/>
          <w:szCs w:val="24"/>
          <w:highlight w:val="none"/>
        </w:rPr>
        <w:t>，下午</w:t>
      </w:r>
      <w:r>
        <w:rPr>
          <w:rFonts w:hint="eastAsia" w:asciiTheme="minorEastAsia" w:hAnsiTheme="minorEastAsia" w:eastAsiaTheme="minorEastAsia" w:cstheme="minorEastAsia"/>
          <w:sz w:val="24"/>
          <w:szCs w:val="24"/>
          <w:highlight w:val="none"/>
          <w:u w:val="none"/>
          <w:lang w:val="en-US" w:eastAsia="zh-CN"/>
        </w:rPr>
        <w:t>12:00</w:t>
      </w:r>
      <w:r>
        <w:rPr>
          <w:rFonts w:hint="eastAsia" w:asciiTheme="minorEastAsia" w:hAnsiTheme="minorEastAsia" w:eastAsiaTheme="minorEastAsia" w:cstheme="minorEastAsia"/>
          <w:sz w:val="24"/>
          <w:szCs w:val="24"/>
          <w:highlight w:val="none"/>
        </w:rPr>
        <w:t>至</w:t>
      </w:r>
      <w:r>
        <w:rPr>
          <w:rFonts w:hint="eastAsia" w:asciiTheme="minorEastAsia" w:hAnsiTheme="minorEastAsia" w:eastAsiaTheme="minorEastAsia" w:cstheme="minorEastAsia"/>
          <w:sz w:val="24"/>
          <w:szCs w:val="24"/>
          <w:highlight w:val="none"/>
          <w:u w:val="none"/>
          <w:lang w:val="en-US" w:eastAsia="zh-CN"/>
        </w:rPr>
        <w:t>23：59</w:t>
      </w:r>
      <w:r>
        <w:rPr>
          <w:rFonts w:hint="eastAsia" w:asciiTheme="minorEastAsia" w:hAnsiTheme="minorEastAsia" w:eastAsiaTheme="minorEastAsia" w:cstheme="minorEastAsia"/>
          <w:i/>
          <w:iCs/>
          <w:sz w:val="24"/>
          <w:szCs w:val="24"/>
          <w:highlight w:val="none"/>
        </w:rPr>
        <w:t>（北京时间，法定节假日除外）</w:t>
      </w:r>
    </w:p>
    <w:p w14:paraId="7E8FF896">
      <w:pPr>
        <w:spacing w:line="360" w:lineRule="auto"/>
        <w:ind w:firstLine="540"/>
        <w:rPr>
          <w:rFonts w:hint="eastAsia" w:ascii="宋体" w:hAnsi="宋体" w:eastAsia="宋体"/>
          <w:color w:val="auto"/>
          <w:sz w:val="24"/>
          <w:szCs w:val="18"/>
          <w:highlight w:val="none"/>
          <w:u w:val="single"/>
        </w:rPr>
      </w:pPr>
      <w:r>
        <w:rPr>
          <w:rFonts w:hint="eastAsia" w:asciiTheme="minorEastAsia" w:hAnsiTheme="minorEastAsia" w:eastAsiaTheme="minorEastAsia" w:cstheme="minorEastAsia"/>
          <w:sz w:val="24"/>
          <w:szCs w:val="24"/>
          <w:highlight w:val="none"/>
        </w:rPr>
        <w:t>地点：</w:t>
      </w:r>
      <w:r>
        <w:rPr>
          <w:rFonts w:hint="eastAsia" w:ascii="宋体" w:hAnsi="宋体" w:eastAsia="宋体"/>
          <w:color w:val="auto"/>
          <w:sz w:val="24"/>
          <w:szCs w:val="18"/>
          <w:highlight w:val="none"/>
          <w:u w:val="single"/>
        </w:rPr>
        <w:t>“徽采云”电子交易系统</w:t>
      </w:r>
    </w:p>
    <w:p w14:paraId="3BE8DDB8">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color w:val="auto"/>
          <w:sz w:val="24"/>
          <w:szCs w:val="18"/>
          <w:highlight w:val="none"/>
          <w:u w:val="single"/>
        </w:rPr>
      </w:pPr>
      <w:r>
        <w:rPr>
          <w:rFonts w:hint="eastAsia" w:asciiTheme="minorEastAsia" w:hAnsiTheme="minorEastAsia" w:eastAsiaTheme="minorEastAsia" w:cstheme="minorEastAsia"/>
          <w:sz w:val="24"/>
          <w:szCs w:val="24"/>
          <w:highlight w:val="none"/>
        </w:rPr>
        <w:t>方式：</w:t>
      </w:r>
      <w:r>
        <w:rPr>
          <w:rFonts w:hint="eastAsia" w:ascii="宋体" w:hAnsi="宋体" w:eastAsia="宋体"/>
          <w:color w:val="auto"/>
          <w:sz w:val="24"/>
          <w:szCs w:val="18"/>
          <w:highlight w:val="none"/>
          <w:u w:val="single"/>
        </w:rPr>
        <w:t>供应商登录“徽采云”电子交易系统在线获取招标文件</w:t>
      </w:r>
    </w:p>
    <w:p w14:paraId="2C8EDA05">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9" w:name="_Toc19726"/>
      <w:r>
        <w:rPr>
          <w:rFonts w:hint="eastAsia" w:ascii="宋体" w:hAnsi="宋体" w:eastAsia="宋体"/>
          <w:b/>
          <w:bCs/>
          <w:color w:val="auto"/>
          <w:sz w:val="24"/>
          <w:szCs w:val="18"/>
          <w:highlight w:val="none"/>
        </w:rPr>
        <w:t>四、</w:t>
      </w:r>
      <w:bookmarkEnd w:id="8"/>
      <w:r>
        <w:rPr>
          <w:rFonts w:hint="eastAsia" w:ascii="宋体" w:hAnsi="宋体" w:eastAsia="宋体"/>
          <w:b/>
          <w:bCs/>
          <w:color w:val="auto"/>
          <w:sz w:val="24"/>
          <w:szCs w:val="18"/>
          <w:highlight w:val="none"/>
        </w:rPr>
        <w:t>提交投标文件截止时间、开标时间和地点</w:t>
      </w:r>
      <w:bookmarkEnd w:id="9"/>
    </w:p>
    <w:p w14:paraId="32EFD8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highlight w:val="none"/>
        </w:rPr>
      </w:pPr>
      <w:bookmarkStart w:id="10" w:name="_Toc5082"/>
      <w:r>
        <w:rPr>
          <w:rFonts w:hint="eastAsia" w:asciiTheme="minorEastAsia" w:hAnsiTheme="minorEastAsia" w:eastAsiaTheme="minorEastAsia" w:cstheme="minorEastAsia"/>
          <w:bCs/>
          <w:sz w:val="24"/>
          <w:szCs w:val="24"/>
          <w:highlight w:val="none"/>
          <w:u w:val="single"/>
          <w:lang w:val="en-US" w:eastAsia="zh-CN"/>
        </w:rPr>
        <w:t>2026</w:t>
      </w:r>
      <w:r>
        <w:rPr>
          <w:rFonts w:hint="eastAsia" w:asciiTheme="minorEastAsia" w:hAnsiTheme="minorEastAsia" w:eastAsiaTheme="minorEastAsia" w:cstheme="minorEastAsia"/>
          <w:bCs/>
          <w:sz w:val="24"/>
          <w:szCs w:val="24"/>
          <w:highlight w:val="none"/>
          <w:u w:val="single"/>
        </w:rPr>
        <w:t>年</w:t>
      </w:r>
      <w:r>
        <w:rPr>
          <w:rFonts w:hint="eastAsia" w:asciiTheme="minorEastAsia" w:hAnsiTheme="minorEastAsia" w:eastAsiaTheme="minorEastAsia" w:cstheme="minorEastAsia"/>
          <w:bCs/>
          <w:sz w:val="24"/>
          <w:szCs w:val="24"/>
          <w:highlight w:val="none"/>
          <w:u w:val="single"/>
          <w:lang w:val="en-US" w:eastAsia="zh-CN"/>
        </w:rPr>
        <w:t>09</w:t>
      </w:r>
      <w:r>
        <w:rPr>
          <w:rFonts w:hint="eastAsia" w:asciiTheme="minorEastAsia" w:hAnsiTheme="minorEastAsia" w:eastAsiaTheme="minorEastAsia" w:cstheme="minorEastAsia"/>
          <w:bCs/>
          <w:sz w:val="24"/>
          <w:szCs w:val="24"/>
          <w:highlight w:val="none"/>
          <w:u w:val="single"/>
        </w:rPr>
        <w:t>月</w:t>
      </w:r>
      <w:r>
        <w:rPr>
          <w:rFonts w:hint="eastAsia" w:asciiTheme="minorEastAsia" w:hAnsiTheme="minorEastAsia" w:eastAsiaTheme="minorEastAsia" w:cstheme="minorEastAsia"/>
          <w:bCs/>
          <w:sz w:val="24"/>
          <w:szCs w:val="24"/>
          <w:highlight w:val="none"/>
          <w:u w:val="single"/>
          <w:lang w:val="en-US" w:eastAsia="zh-CN"/>
        </w:rPr>
        <w:t>03</w:t>
      </w:r>
      <w:r>
        <w:rPr>
          <w:rFonts w:hint="eastAsia" w:asciiTheme="minorEastAsia" w:hAnsiTheme="minorEastAsia" w:eastAsiaTheme="minorEastAsia" w:cstheme="minorEastAsia"/>
          <w:bCs/>
          <w:sz w:val="24"/>
          <w:szCs w:val="24"/>
          <w:highlight w:val="none"/>
          <w:u w:val="single"/>
        </w:rPr>
        <w:t>日</w:t>
      </w:r>
      <w:r>
        <w:rPr>
          <w:rFonts w:hint="eastAsia" w:asciiTheme="minorEastAsia" w:hAnsiTheme="minorEastAsia" w:eastAsiaTheme="minorEastAsia" w:cstheme="minorEastAsia"/>
          <w:bCs/>
          <w:sz w:val="24"/>
          <w:szCs w:val="24"/>
          <w:highlight w:val="none"/>
          <w:u w:val="single"/>
          <w:lang w:val="en-US" w:eastAsia="zh-CN"/>
        </w:rPr>
        <w:t>09</w:t>
      </w:r>
      <w:r>
        <w:rPr>
          <w:rFonts w:hint="eastAsia" w:asciiTheme="minorEastAsia" w:hAnsiTheme="minorEastAsia" w:eastAsiaTheme="minorEastAsia" w:cstheme="minorEastAsia"/>
          <w:bCs/>
          <w:sz w:val="24"/>
          <w:szCs w:val="24"/>
          <w:highlight w:val="none"/>
          <w:u w:val="single"/>
        </w:rPr>
        <w:t>点</w:t>
      </w:r>
      <w:r>
        <w:rPr>
          <w:rFonts w:hint="eastAsia" w:asciiTheme="minorEastAsia" w:hAnsiTheme="minorEastAsia" w:eastAsiaTheme="minorEastAsia" w:cstheme="minorEastAsia"/>
          <w:bCs/>
          <w:sz w:val="24"/>
          <w:szCs w:val="24"/>
          <w:highlight w:val="none"/>
          <w:u w:val="single"/>
          <w:lang w:val="en-US" w:eastAsia="zh-CN"/>
        </w:rPr>
        <w:t>30</w:t>
      </w:r>
      <w:r>
        <w:rPr>
          <w:rFonts w:hint="eastAsia" w:asciiTheme="minorEastAsia" w:hAnsiTheme="minorEastAsia" w:eastAsiaTheme="minorEastAsia" w:cstheme="minorEastAsia"/>
          <w:bCs/>
          <w:sz w:val="24"/>
          <w:szCs w:val="24"/>
          <w:highlight w:val="none"/>
          <w:u w:val="single"/>
        </w:rPr>
        <w:t>分</w:t>
      </w:r>
      <w:r>
        <w:rPr>
          <w:rFonts w:hint="eastAsia" w:asciiTheme="minorEastAsia" w:hAnsiTheme="minorEastAsia" w:eastAsiaTheme="minorEastAsia" w:cstheme="minorEastAsia"/>
          <w:bCs/>
          <w:sz w:val="24"/>
          <w:szCs w:val="24"/>
          <w:highlight w:val="none"/>
        </w:rPr>
        <w:t>（北京时间）</w:t>
      </w:r>
    </w:p>
    <w:p w14:paraId="292C4F6C">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color w:val="auto"/>
          <w:sz w:val="24"/>
          <w:szCs w:val="18"/>
          <w:highlight w:val="none"/>
          <w:u w:val="single"/>
        </w:rPr>
      </w:pPr>
      <w:r>
        <w:rPr>
          <w:rFonts w:hint="eastAsia" w:asciiTheme="minorEastAsia" w:hAnsiTheme="minorEastAsia" w:eastAsiaTheme="minorEastAsia" w:cstheme="minorEastAsia"/>
          <w:sz w:val="24"/>
          <w:szCs w:val="24"/>
          <w:highlight w:val="none"/>
        </w:rPr>
        <w:t>地点：</w:t>
      </w:r>
      <w:r>
        <w:rPr>
          <w:rFonts w:hint="eastAsia" w:ascii="宋体" w:hAnsi="宋体" w:eastAsia="宋体"/>
          <w:color w:val="auto"/>
          <w:sz w:val="24"/>
          <w:szCs w:val="18"/>
          <w:highlight w:val="none"/>
          <w:u w:val="single"/>
        </w:rPr>
        <w:t>“徽采云”电子交易系统</w:t>
      </w:r>
    </w:p>
    <w:p w14:paraId="5E0C0E8E">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11" w:name="_Toc28531"/>
      <w:r>
        <w:rPr>
          <w:rFonts w:hint="eastAsia" w:ascii="宋体" w:hAnsi="宋体" w:eastAsia="宋体"/>
          <w:b/>
          <w:bCs/>
          <w:color w:val="auto"/>
          <w:sz w:val="24"/>
          <w:szCs w:val="18"/>
          <w:highlight w:val="none"/>
        </w:rPr>
        <w:t>五、</w:t>
      </w:r>
      <w:bookmarkEnd w:id="10"/>
      <w:r>
        <w:rPr>
          <w:rFonts w:hint="eastAsia" w:ascii="宋体" w:hAnsi="宋体" w:eastAsia="宋体"/>
          <w:b/>
          <w:bCs/>
          <w:color w:val="auto"/>
          <w:sz w:val="24"/>
          <w:szCs w:val="18"/>
          <w:highlight w:val="none"/>
        </w:rPr>
        <w:t>公告期限</w:t>
      </w:r>
      <w:bookmarkEnd w:id="11"/>
    </w:p>
    <w:p w14:paraId="65085C72">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9"/>
        <w:rPr>
          <w:rFonts w:hint="eastAsia" w:ascii="宋体" w:hAnsi="宋体" w:eastAsia="宋体"/>
          <w:b w:val="0"/>
          <w:bCs w:val="0"/>
          <w:color w:val="auto"/>
          <w:sz w:val="24"/>
          <w:szCs w:val="18"/>
          <w:highlight w:val="none"/>
        </w:rPr>
      </w:pPr>
      <w:bookmarkStart w:id="12" w:name="_Toc1215"/>
      <w:r>
        <w:rPr>
          <w:rFonts w:hint="eastAsia" w:ascii="宋体" w:hAnsi="宋体" w:eastAsia="宋体"/>
          <w:b w:val="0"/>
          <w:bCs w:val="0"/>
          <w:color w:val="auto"/>
          <w:sz w:val="24"/>
          <w:szCs w:val="18"/>
          <w:highlight w:val="none"/>
        </w:rPr>
        <w:t>自本公告发布之日起5个工作日。</w:t>
      </w:r>
    </w:p>
    <w:p w14:paraId="565A1032">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13" w:name="_Toc35393626"/>
      <w:bookmarkStart w:id="14" w:name="_Toc8807"/>
      <w:bookmarkStart w:id="15" w:name="_Toc35393795"/>
      <w:r>
        <w:rPr>
          <w:rFonts w:hint="eastAsia" w:ascii="宋体" w:hAnsi="宋体" w:eastAsia="宋体"/>
          <w:b/>
          <w:bCs/>
          <w:color w:val="auto"/>
          <w:sz w:val="24"/>
          <w:szCs w:val="18"/>
          <w:highlight w:val="none"/>
        </w:rPr>
        <w:t>六、其他补充事宜</w:t>
      </w:r>
      <w:bookmarkEnd w:id="13"/>
      <w:bookmarkEnd w:id="14"/>
      <w:bookmarkEnd w:id="15"/>
    </w:p>
    <w:bookmarkEnd w:id="12"/>
    <w:p w14:paraId="104E651E">
      <w:pPr>
        <w:pStyle w:val="8"/>
        <w:spacing w:after="0" w:line="360" w:lineRule="auto"/>
        <w:ind w:firstLine="480" w:firstLineChars="200"/>
        <w:rPr>
          <w:rFonts w:ascii="宋体" w:hAnsi="宋体" w:eastAsia="宋体"/>
          <w:sz w:val="24"/>
          <w:szCs w:val="18"/>
          <w:highlight w:val="none"/>
          <w:lang w:val="en-US"/>
        </w:rPr>
      </w:pPr>
      <w:bookmarkStart w:id="16" w:name="_Toc7265"/>
      <w:bookmarkStart w:id="17" w:name="_Toc3854"/>
      <w:r>
        <w:rPr>
          <w:rFonts w:hint="eastAsia" w:ascii="宋体" w:hAnsi="宋体" w:eastAsia="宋体"/>
          <w:sz w:val="24"/>
          <w:szCs w:val="18"/>
          <w:highlight w:val="none"/>
          <w:lang w:val="en-US"/>
        </w:rPr>
        <w:t>1</w:t>
      </w:r>
      <w:r>
        <w:rPr>
          <w:rFonts w:hint="eastAsia" w:ascii="宋体" w:hAnsi="宋体" w:eastAsia="宋体"/>
          <w:sz w:val="24"/>
          <w:szCs w:val="18"/>
          <w:highlight w:val="none"/>
        </w:rPr>
        <w:t>.项目采用全流程电子化采购方式，</w:t>
      </w:r>
      <w:r>
        <w:rPr>
          <w:rFonts w:hint="eastAsia" w:ascii="宋体" w:hAnsi="宋体" w:eastAsia="宋体"/>
          <w:sz w:val="24"/>
          <w:szCs w:val="18"/>
          <w:highlight w:val="none"/>
          <w:lang w:val="en-US"/>
        </w:rPr>
        <w:t>相关操作说明如下：</w:t>
      </w:r>
    </w:p>
    <w:p w14:paraId="0AD6C8CE">
      <w:pPr>
        <w:pStyle w:val="8"/>
        <w:spacing w:after="0" w:line="360" w:lineRule="auto"/>
        <w:ind w:firstLine="480" w:firstLineChars="200"/>
        <w:rPr>
          <w:rFonts w:ascii="宋体" w:hAnsi="宋体" w:eastAsia="宋体"/>
          <w:sz w:val="24"/>
          <w:szCs w:val="18"/>
          <w:highlight w:val="none"/>
          <w:lang w:val="en-US"/>
        </w:rPr>
      </w:pPr>
      <w:r>
        <w:rPr>
          <w:rFonts w:hint="eastAsia" w:ascii="宋体" w:hAnsi="宋体" w:eastAsia="宋体"/>
          <w:sz w:val="24"/>
          <w:szCs w:val="18"/>
          <w:highlight w:val="none"/>
          <w:lang w:val="en-US"/>
        </w:rPr>
        <w:t>（1）</w:t>
      </w:r>
      <w:r>
        <w:rPr>
          <w:rFonts w:ascii="宋体" w:hAnsi="宋体" w:eastAsia="宋体"/>
          <w:sz w:val="24"/>
          <w:szCs w:val="18"/>
          <w:highlight w:val="none"/>
          <w:lang w:val="en-US"/>
        </w:rPr>
        <w:t>电子招投标：本项目以数据电文形式，依托“徽采云”电子交易系统进行招投标活动；</w:t>
      </w:r>
    </w:p>
    <w:p w14:paraId="38396276">
      <w:pPr>
        <w:pStyle w:val="8"/>
        <w:spacing w:after="0" w:line="360" w:lineRule="auto"/>
        <w:ind w:firstLine="480" w:firstLineChars="200"/>
        <w:rPr>
          <w:rFonts w:ascii="宋体" w:hAnsi="宋体" w:eastAsia="宋体"/>
          <w:sz w:val="24"/>
          <w:szCs w:val="18"/>
          <w:highlight w:val="none"/>
          <w:lang w:val="en-US"/>
        </w:rPr>
      </w:pPr>
      <w:r>
        <w:rPr>
          <w:rFonts w:hint="eastAsia" w:ascii="宋体" w:hAnsi="宋体" w:eastAsia="宋体"/>
          <w:sz w:val="24"/>
          <w:szCs w:val="18"/>
          <w:highlight w:val="none"/>
          <w:lang w:val="en-US"/>
        </w:rPr>
        <w:t>（2）</w:t>
      </w:r>
      <w:r>
        <w:rPr>
          <w:rFonts w:ascii="宋体" w:hAnsi="宋体" w:eastAsia="宋体"/>
          <w:sz w:val="24"/>
          <w:szCs w:val="18"/>
          <w:highlight w:val="none"/>
          <w:lang w:val="en-US"/>
        </w:rPr>
        <w:t>投标准备：注册账号--详情参见“徽采云”平台供应商注册与配置手册“第2章入驻操作流程”（https://sitecdn.zcycdn.com/f2e-assets/a2d7b18f-adb6-47d9-8fb3-cb8632b8fffc.pdf?utm=a0017.b1884.cl28.topic.1a7c2150533811ed990f05d85dda49f6）；申领CA数字证书---申领流程详见“安徽省政府采购网-下载专区-其他-供应商CA驱动下载-安徽省各市CA办理服务指南（已有安徽CA和翔晟CA无需重复申领）；安装“徽采云”投标客户端----前往“安徽省政府采购网-下载专区-电子交易系统专区”进行下载并安装（http://www.ccgp-anhui.gov.cn/anhuiCategory15/anhuiCategory119/9396667.html）；</w:t>
      </w:r>
    </w:p>
    <w:p w14:paraId="057C30C5">
      <w:pPr>
        <w:pStyle w:val="8"/>
        <w:spacing w:after="0" w:line="360" w:lineRule="auto"/>
        <w:ind w:firstLine="480" w:firstLineChars="200"/>
        <w:rPr>
          <w:rFonts w:ascii="宋体" w:hAnsi="宋体" w:eastAsia="宋体"/>
          <w:sz w:val="24"/>
          <w:szCs w:val="18"/>
          <w:highlight w:val="none"/>
          <w:lang w:val="en-US"/>
        </w:rPr>
      </w:pPr>
      <w:r>
        <w:rPr>
          <w:rFonts w:hint="eastAsia" w:ascii="宋体" w:hAnsi="宋体" w:eastAsia="宋体"/>
          <w:sz w:val="24"/>
          <w:szCs w:val="18"/>
          <w:highlight w:val="none"/>
          <w:lang w:val="en-US"/>
        </w:rPr>
        <w:t>（3）</w:t>
      </w:r>
      <w:r>
        <w:rPr>
          <w:rFonts w:ascii="宋体" w:hAnsi="宋体" w:eastAsia="宋体"/>
          <w:sz w:val="24"/>
          <w:szCs w:val="18"/>
          <w:highlight w:val="none"/>
          <w:lang w:val="en-US"/>
        </w:rPr>
        <w:t>招标文件的获取：使用CA登录“徽采云”电子交易系统；进入“项目采购”应用，在获取采购文件菜单中选择项目，获取招标文件；</w:t>
      </w:r>
    </w:p>
    <w:p w14:paraId="4CF1A9EB">
      <w:pPr>
        <w:pStyle w:val="8"/>
        <w:spacing w:after="0" w:line="360" w:lineRule="auto"/>
        <w:ind w:firstLine="480" w:firstLineChars="200"/>
        <w:rPr>
          <w:rFonts w:ascii="宋体" w:hAnsi="宋体" w:eastAsia="宋体"/>
          <w:sz w:val="24"/>
          <w:szCs w:val="18"/>
          <w:highlight w:val="none"/>
          <w:lang w:val="en-US"/>
        </w:rPr>
      </w:pPr>
      <w:r>
        <w:rPr>
          <w:rFonts w:hint="eastAsia" w:ascii="宋体" w:hAnsi="宋体" w:eastAsia="宋体"/>
          <w:sz w:val="24"/>
          <w:szCs w:val="18"/>
          <w:highlight w:val="none"/>
          <w:lang w:val="en-US"/>
        </w:rPr>
        <w:t>（4）</w:t>
      </w:r>
      <w:r>
        <w:rPr>
          <w:rFonts w:ascii="宋体" w:hAnsi="宋体" w:eastAsia="宋体"/>
          <w:sz w:val="24"/>
          <w:szCs w:val="18"/>
          <w:highlight w:val="none"/>
          <w:lang w:val="en-US"/>
        </w:rPr>
        <w:t>投标文件的制作：在“徽采云投标客户端”中完成“填写基本信息”、“制作和导入投标（响应）文件”、“标书关联”、“标书检查”、“电子签名”、“生成电子标书”等操作；</w:t>
      </w:r>
    </w:p>
    <w:p w14:paraId="60C5F792">
      <w:pPr>
        <w:pStyle w:val="8"/>
        <w:spacing w:after="0" w:line="360" w:lineRule="auto"/>
        <w:ind w:firstLine="480" w:firstLineChars="200"/>
        <w:rPr>
          <w:rFonts w:ascii="宋体" w:hAnsi="宋体" w:eastAsia="宋体"/>
          <w:sz w:val="24"/>
          <w:szCs w:val="18"/>
          <w:highlight w:val="none"/>
          <w:lang w:val="en-US"/>
        </w:rPr>
      </w:pPr>
      <w:r>
        <w:rPr>
          <w:rFonts w:hint="eastAsia" w:ascii="宋体" w:hAnsi="宋体" w:eastAsia="宋体"/>
          <w:sz w:val="24"/>
          <w:szCs w:val="18"/>
          <w:highlight w:val="none"/>
          <w:lang w:val="en-US"/>
        </w:rPr>
        <w:t>（5）</w:t>
      </w:r>
      <w:r>
        <w:rPr>
          <w:rFonts w:ascii="宋体" w:hAnsi="宋体" w:eastAsia="宋体"/>
          <w:sz w:val="24"/>
          <w:szCs w:val="18"/>
          <w:highlight w:val="none"/>
          <w:lang w:val="en-US"/>
        </w:rPr>
        <w:t>投标文件的上传：使用CA登录“徽采云”电子交易系统；进入“项目采购”应用，在投标文件上传菜单中选择项目，上传加密的投标文件（*.jmbs）；</w:t>
      </w:r>
    </w:p>
    <w:p w14:paraId="7770E673">
      <w:pPr>
        <w:pStyle w:val="8"/>
        <w:spacing w:after="0" w:line="360" w:lineRule="auto"/>
        <w:ind w:firstLine="480" w:firstLineChars="200"/>
        <w:rPr>
          <w:rFonts w:ascii="宋体" w:hAnsi="宋体" w:eastAsia="宋体"/>
          <w:sz w:val="24"/>
          <w:szCs w:val="18"/>
          <w:highlight w:val="none"/>
          <w:lang w:val="en-US"/>
        </w:rPr>
      </w:pPr>
      <w:r>
        <w:rPr>
          <w:rFonts w:hint="eastAsia" w:ascii="宋体" w:hAnsi="宋体" w:eastAsia="宋体"/>
          <w:sz w:val="24"/>
          <w:szCs w:val="18"/>
          <w:highlight w:val="none"/>
          <w:lang w:val="en-US"/>
        </w:rPr>
        <w:t>（6）</w:t>
      </w:r>
      <w:r>
        <w:rPr>
          <w:rFonts w:ascii="宋体" w:hAnsi="宋体" w:eastAsia="宋体"/>
          <w:sz w:val="24"/>
          <w:szCs w:val="18"/>
          <w:highlight w:val="none"/>
          <w:lang w:val="en-US"/>
        </w:rPr>
        <w:t>投标文件的解密：投标人按照系统提示和招标文件规定,在规定时间内完成在线解密；</w:t>
      </w:r>
    </w:p>
    <w:p w14:paraId="3A563F7C">
      <w:pPr>
        <w:pStyle w:val="8"/>
        <w:spacing w:after="0" w:line="360" w:lineRule="auto"/>
        <w:ind w:firstLine="480" w:firstLineChars="200"/>
        <w:rPr>
          <w:rFonts w:ascii="宋体" w:hAnsi="宋体" w:eastAsia="宋体"/>
          <w:sz w:val="24"/>
          <w:szCs w:val="18"/>
          <w:highlight w:val="none"/>
          <w:lang w:val="en-US"/>
        </w:rPr>
      </w:pPr>
      <w:r>
        <w:rPr>
          <w:rFonts w:hint="eastAsia" w:ascii="宋体" w:hAnsi="宋体" w:eastAsia="宋体"/>
          <w:sz w:val="24"/>
          <w:szCs w:val="18"/>
          <w:highlight w:val="none"/>
          <w:lang w:val="en-US"/>
        </w:rPr>
        <w:t>（7）</w:t>
      </w:r>
      <w:r>
        <w:rPr>
          <w:rFonts w:ascii="宋体" w:hAnsi="宋体" w:eastAsia="宋体"/>
          <w:sz w:val="24"/>
          <w:szCs w:val="18"/>
          <w:highlight w:val="none"/>
          <w:lang w:val="en-US"/>
        </w:rPr>
        <w:t>“徽采云”电子交易系统具体操作指南：详见安徽省政府采购网-徽采学院-电子交易系统学习专题-供应商-操作手册。</w:t>
      </w:r>
    </w:p>
    <w:p w14:paraId="6DD44895">
      <w:pPr>
        <w:pStyle w:val="8"/>
        <w:spacing w:after="0" w:line="360" w:lineRule="auto"/>
        <w:ind w:firstLine="480" w:firstLineChars="200"/>
        <w:rPr>
          <w:rFonts w:ascii="宋体" w:hAnsi="宋体" w:eastAsia="宋体"/>
          <w:sz w:val="24"/>
          <w:szCs w:val="18"/>
          <w:highlight w:val="none"/>
          <w:lang w:val="en-US"/>
        </w:rPr>
      </w:pPr>
      <w:r>
        <w:rPr>
          <w:rFonts w:hint="eastAsia" w:ascii="宋体" w:hAnsi="宋体" w:eastAsia="宋体"/>
          <w:sz w:val="24"/>
          <w:szCs w:val="18"/>
          <w:highlight w:val="none"/>
          <w:lang w:val="en-US"/>
        </w:rPr>
        <w:t>（8）</w:t>
      </w:r>
      <w:r>
        <w:rPr>
          <w:rFonts w:ascii="宋体" w:hAnsi="宋体" w:eastAsia="宋体"/>
          <w:sz w:val="24"/>
          <w:szCs w:val="18"/>
          <w:highlight w:val="none"/>
          <w:lang w:val="en-US"/>
        </w:rPr>
        <w:t>CA问题联系电话：安徽CA 400-880-4959；翔晟CA 0551-68105136。</w:t>
      </w:r>
    </w:p>
    <w:p w14:paraId="01B310CB">
      <w:pPr>
        <w:pStyle w:val="8"/>
        <w:spacing w:after="0" w:line="360" w:lineRule="auto"/>
        <w:ind w:firstLine="480" w:firstLineChars="200"/>
        <w:rPr>
          <w:rFonts w:ascii="宋体" w:hAnsi="宋体" w:eastAsia="宋体"/>
          <w:sz w:val="24"/>
          <w:szCs w:val="18"/>
          <w:highlight w:val="none"/>
          <w:lang w:val="en-US"/>
        </w:rPr>
      </w:pPr>
      <w:r>
        <w:rPr>
          <w:rFonts w:ascii="宋体" w:hAnsi="宋体" w:eastAsia="宋体"/>
          <w:sz w:val="24"/>
          <w:szCs w:val="18"/>
          <w:highlight w:val="none"/>
          <w:lang w:val="en-US"/>
        </w:rPr>
        <w:t>2.本项目免收投标保证金。</w:t>
      </w:r>
    </w:p>
    <w:p w14:paraId="1A07881E">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七、</w:t>
      </w:r>
      <w:bookmarkEnd w:id="16"/>
      <w:r>
        <w:rPr>
          <w:rFonts w:hint="eastAsia" w:ascii="宋体" w:hAnsi="宋体" w:eastAsia="宋体"/>
          <w:b/>
          <w:bCs/>
          <w:color w:val="auto"/>
          <w:sz w:val="24"/>
          <w:szCs w:val="18"/>
          <w:highlight w:val="none"/>
        </w:rPr>
        <w:t>对本次招标提出询问，请按以下方式联系</w:t>
      </w:r>
      <w:bookmarkEnd w:id="17"/>
    </w:p>
    <w:p w14:paraId="0113AEFF">
      <w:pPr>
        <w:spacing w:line="360" w:lineRule="auto"/>
        <w:ind w:firstLine="437"/>
        <w:outlineLvl w:val="2"/>
        <w:rPr>
          <w:rFonts w:ascii="宋体" w:hAnsi="宋体" w:eastAsia="宋体"/>
          <w:sz w:val="24"/>
          <w:szCs w:val="18"/>
          <w:highlight w:val="none"/>
        </w:rPr>
      </w:pPr>
      <w:r>
        <w:rPr>
          <w:rFonts w:hint="eastAsia" w:ascii="宋体" w:hAnsi="宋体" w:eastAsia="宋体"/>
          <w:sz w:val="24"/>
          <w:szCs w:val="18"/>
          <w:highlight w:val="none"/>
        </w:rPr>
        <w:t>1.采购人信息</w:t>
      </w:r>
    </w:p>
    <w:p w14:paraId="7646C2F6">
      <w:pPr>
        <w:spacing w:line="360" w:lineRule="auto"/>
        <w:ind w:firstLine="435"/>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rPr>
        <w:t>名  称：</w:t>
      </w:r>
      <w:r>
        <w:rPr>
          <w:rFonts w:hint="eastAsia" w:ascii="宋体" w:hAnsi="宋体" w:eastAsia="宋体"/>
          <w:color w:val="auto"/>
          <w:sz w:val="24"/>
          <w:szCs w:val="18"/>
          <w:highlight w:val="none"/>
          <w:u w:val="single"/>
          <w:lang w:eastAsia="zh-CN"/>
        </w:rPr>
        <w:t>安徽省儿童医院</w:t>
      </w:r>
    </w:p>
    <w:p w14:paraId="3A099B00">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 xml:space="preserve">地 </w:t>
      </w:r>
      <w:r>
        <w:rPr>
          <w:rFonts w:ascii="宋体" w:hAnsi="宋体" w:eastAsia="宋体"/>
          <w:color w:val="auto"/>
          <w:sz w:val="24"/>
          <w:szCs w:val="18"/>
          <w:highlight w:val="none"/>
        </w:rPr>
        <w:t xml:space="preserve"> </w:t>
      </w:r>
      <w:r>
        <w:rPr>
          <w:rFonts w:hint="eastAsia" w:ascii="宋体" w:hAnsi="宋体" w:eastAsia="宋体"/>
          <w:color w:val="auto"/>
          <w:sz w:val="24"/>
          <w:szCs w:val="18"/>
          <w:highlight w:val="none"/>
        </w:rPr>
        <w:t>址：</w:t>
      </w:r>
      <w:r>
        <w:rPr>
          <w:rFonts w:hint="eastAsia" w:ascii="宋体" w:hAnsi="宋体" w:eastAsia="宋体"/>
          <w:color w:val="auto"/>
          <w:sz w:val="24"/>
          <w:szCs w:val="18"/>
          <w:highlight w:val="none"/>
          <w:u w:val="single"/>
        </w:rPr>
        <w:t>安徽省合肥市肥西县安徽省儿童医院总院（深圳路北200米）</w:t>
      </w:r>
    </w:p>
    <w:p w14:paraId="5853A3BE">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联系人：</w:t>
      </w:r>
      <w:r>
        <w:rPr>
          <w:rFonts w:hint="eastAsia" w:ascii="宋体" w:hAnsi="宋体" w:eastAsia="宋体"/>
          <w:color w:val="auto"/>
          <w:sz w:val="24"/>
          <w:szCs w:val="18"/>
          <w:highlight w:val="none"/>
          <w:u w:val="single"/>
          <w:lang w:val="en-US" w:eastAsia="zh-CN"/>
        </w:rPr>
        <w:t>朱</w:t>
      </w:r>
      <w:r>
        <w:rPr>
          <w:rFonts w:hint="eastAsia" w:ascii="宋体" w:hAnsi="宋体" w:eastAsia="宋体"/>
          <w:color w:val="auto"/>
          <w:sz w:val="24"/>
          <w:szCs w:val="18"/>
          <w:highlight w:val="none"/>
          <w:u w:val="single"/>
          <w:lang w:eastAsia="zh-CN"/>
        </w:rPr>
        <w:t>老师</w:t>
      </w:r>
      <w:r>
        <w:rPr>
          <w:rFonts w:hint="eastAsia" w:ascii="宋体" w:hAnsi="宋体" w:eastAsia="宋体"/>
          <w:color w:val="auto"/>
          <w:sz w:val="24"/>
          <w:szCs w:val="18"/>
          <w:highlight w:val="none"/>
          <w:u w:val="single"/>
          <w:lang w:val="en-US" w:eastAsia="zh-CN"/>
        </w:rPr>
        <w:t xml:space="preserve"> </w:t>
      </w:r>
    </w:p>
    <w:p w14:paraId="0095DF47">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 xml:space="preserve">电 </w:t>
      </w:r>
      <w:r>
        <w:rPr>
          <w:rFonts w:ascii="宋体" w:hAnsi="宋体" w:eastAsia="宋体"/>
          <w:color w:val="auto"/>
          <w:sz w:val="24"/>
          <w:szCs w:val="18"/>
          <w:highlight w:val="none"/>
        </w:rPr>
        <w:t xml:space="preserve"> </w:t>
      </w:r>
      <w:r>
        <w:rPr>
          <w:rFonts w:hint="eastAsia" w:ascii="宋体" w:hAnsi="宋体" w:eastAsia="宋体"/>
          <w:color w:val="auto"/>
          <w:sz w:val="24"/>
          <w:szCs w:val="18"/>
          <w:highlight w:val="none"/>
        </w:rPr>
        <w:t>话：</w:t>
      </w:r>
      <w:r>
        <w:rPr>
          <w:rFonts w:hint="eastAsia" w:ascii="宋体" w:hAnsi="宋体" w:eastAsia="宋体"/>
          <w:color w:val="auto"/>
          <w:sz w:val="24"/>
          <w:szCs w:val="18"/>
          <w:highlight w:val="none"/>
          <w:u w:val="single"/>
          <w:lang w:eastAsia="zh-CN"/>
        </w:rPr>
        <w:t>0551-63296077</w:t>
      </w:r>
    </w:p>
    <w:p w14:paraId="4D5CDA3C">
      <w:pPr>
        <w:spacing w:line="360" w:lineRule="auto"/>
        <w:ind w:firstLine="437"/>
        <w:outlineLvl w:val="2"/>
        <w:rPr>
          <w:rFonts w:ascii="宋体" w:hAnsi="宋体" w:eastAsia="宋体"/>
          <w:sz w:val="24"/>
          <w:szCs w:val="18"/>
          <w:highlight w:val="none"/>
        </w:rPr>
      </w:pPr>
      <w:r>
        <w:rPr>
          <w:rFonts w:ascii="宋体" w:hAnsi="宋体" w:eastAsia="宋体"/>
          <w:sz w:val="24"/>
          <w:szCs w:val="18"/>
          <w:highlight w:val="none"/>
        </w:rPr>
        <w:t>2.采购代理机构</w:t>
      </w:r>
      <w:r>
        <w:rPr>
          <w:rFonts w:hint="eastAsia" w:ascii="宋体" w:hAnsi="宋体" w:eastAsia="宋体"/>
          <w:sz w:val="24"/>
          <w:szCs w:val="18"/>
          <w:highlight w:val="none"/>
        </w:rPr>
        <w:t>信息</w:t>
      </w:r>
    </w:p>
    <w:p w14:paraId="332998C5">
      <w:pPr>
        <w:spacing w:line="360" w:lineRule="auto"/>
        <w:ind w:firstLine="435"/>
        <w:rPr>
          <w:rFonts w:hint="eastAsia" w:ascii="宋体" w:hAnsi="宋体" w:eastAsia="宋体"/>
          <w:color w:val="auto"/>
          <w:sz w:val="24"/>
          <w:szCs w:val="18"/>
          <w:highlight w:val="none"/>
          <w:u w:val="single"/>
          <w:lang w:eastAsia="zh-CN"/>
        </w:rPr>
      </w:pPr>
      <w:r>
        <w:rPr>
          <w:rFonts w:hint="eastAsia" w:ascii="宋体" w:hAnsi="宋体" w:eastAsia="宋体"/>
          <w:color w:val="auto"/>
          <w:sz w:val="24"/>
          <w:szCs w:val="18"/>
          <w:highlight w:val="none"/>
        </w:rPr>
        <w:t>名  称：</w:t>
      </w:r>
      <w:r>
        <w:rPr>
          <w:rFonts w:hint="eastAsia" w:ascii="宋体" w:hAnsi="宋体" w:eastAsia="宋体"/>
          <w:color w:val="auto"/>
          <w:sz w:val="24"/>
          <w:szCs w:val="18"/>
          <w:highlight w:val="none"/>
          <w:u w:val="single"/>
          <w:lang w:eastAsia="zh-CN"/>
        </w:rPr>
        <w:t>安徽寰亚国际招标有限公司</w:t>
      </w:r>
    </w:p>
    <w:p w14:paraId="24E3E439">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地  址：</w:t>
      </w:r>
      <w:r>
        <w:rPr>
          <w:rFonts w:hint="eastAsia" w:ascii="宋体" w:hAnsi="宋体" w:eastAsia="宋体"/>
          <w:color w:val="auto"/>
          <w:sz w:val="24"/>
          <w:szCs w:val="18"/>
          <w:highlight w:val="none"/>
          <w:u w:val="single"/>
        </w:rPr>
        <w:t>合肥市蜀山区湖光路与雪霁路交口蜀山跨境电商大厦B座20F</w:t>
      </w:r>
    </w:p>
    <w:p w14:paraId="74B0D615">
      <w:pPr>
        <w:spacing w:line="360" w:lineRule="auto"/>
        <w:ind w:firstLine="435"/>
        <w:rPr>
          <w:rFonts w:hint="eastAsia" w:ascii="宋体" w:hAnsi="宋体" w:eastAsia="宋体"/>
          <w:color w:val="auto"/>
          <w:sz w:val="24"/>
          <w:szCs w:val="18"/>
          <w:highlight w:val="none"/>
          <w:u w:val="single"/>
          <w:lang w:val="en-US" w:eastAsia="zh-CN"/>
        </w:rPr>
      </w:pPr>
      <w:r>
        <w:rPr>
          <w:rFonts w:hint="eastAsia" w:ascii="宋体" w:hAnsi="宋体" w:eastAsia="宋体"/>
          <w:color w:val="auto"/>
          <w:sz w:val="24"/>
          <w:szCs w:val="18"/>
          <w:highlight w:val="none"/>
        </w:rPr>
        <w:t>联系人：</w:t>
      </w:r>
      <w:r>
        <w:rPr>
          <w:rFonts w:hint="eastAsia" w:ascii="宋体" w:hAnsi="宋体" w:eastAsia="宋体"/>
          <w:color w:val="auto"/>
          <w:sz w:val="24"/>
          <w:szCs w:val="18"/>
          <w:highlight w:val="none"/>
          <w:u w:val="single"/>
          <w:lang w:val="en-US" w:eastAsia="zh-CN"/>
        </w:rPr>
        <w:t>吴田雪、高君君、沈超</w:t>
      </w:r>
    </w:p>
    <w:p w14:paraId="2822FAB4">
      <w:pPr>
        <w:spacing w:line="360" w:lineRule="auto"/>
        <w:ind w:firstLine="435"/>
        <w:rPr>
          <w:rFonts w:hint="default" w:ascii="宋体" w:hAnsi="宋体" w:eastAsia="宋体"/>
          <w:color w:val="auto"/>
          <w:sz w:val="24"/>
          <w:szCs w:val="18"/>
          <w:highlight w:val="none"/>
          <w:u w:val="single"/>
          <w:lang w:val="en-US" w:eastAsia="zh-CN"/>
        </w:rPr>
      </w:pPr>
      <w:r>
        <w:rPr>
          <w:rFonts w:hint="eastAsia" w:ascii="宋体" w:hAnsi="宋体" w:eastAsia="宋体"/>
          <w:color w:val="auto"/>
          <w:sz w:val="24"/>
          <w:szCs w:val="18"/>
          <w:highlight w:val="none"/>
        </w:rPr>
        <w:t>电</w:t>
      </w:r>
      <w:r>
        <w:rPr>
          <w:rFonts w:ascii="宋体" w:hAnsi="宋体" w:eastAsia="宋体"/>
          <w:color w:val="auto"/>
          <w:sz w:val="24"/>
          <w:szCs w:val="18"/>
          <w:highlight w:val="none"/>
        </w:rPr>
        <w:t xml:space="preserve">  话：</w:t>
      </w:r>
      <w:r>
        <w:rPr>
          <w:rFonts w:hint="eastAsia" w:ascii="宋体" w:hAnsi="宋体" w:eastAsia="宋体"/>
          <w:color w:val="auto"/>
          <w:sz w:val="24"/>
          <w:szCs w:val="18"/>
          <w:highlight w:val="none"/>
          <w:u w:val="single"/>
        </w:rPr>
        <w:t>0551-65318929转分机号</w:t>
      </w:r>
      <w:r>
        <w:rPr>
          <w:rFonts w:hint="eastAsia" w:ascii="宋体" w:hAnsi="宋体" w:eastAsia="宋体"/>
          <w:color w:val="auto"/>
          <w:sz w:val="24"/>
          <w:szCs w:val="18"/>
          <w:highlight w:val="none"/>
          <w:u w:val="single"/>
          <w:lang w:val="en-US" w:eastAsia="zh-CN"/>
        </w:rPr>
        <w:t>6304</w:t>
      </w:r>
    </w:p>
    <w:p w14:paraId="5446FD47">
      <w:pPr>
        <w:spacing w:line="360" w:lineRule="auto"/>
        <w:ind w:firstLine="437"/>
        <w:outlineLvl w:val="2"/>
        <w:rPr>
          <w:rFonts w:ascii="宋体" w:hAnsi="宋体" w:eastAsia="宋体"/>
          <w:b/>
          <w:sz w:val="24"/>
          <w:szCs w:val="18"/>
          <w:highlight w:val="none"/>
        </w:rPr>
      </w:pPr>
      <w:r>
        <w:rPr>
          <w:rFonts w:hint="eastAsia" w:ascii="宋体" w:hAnsi="宋体" w:eastAsia="宋体"/>
          <w:bCs/>
          <w:sz w:val="24"/>
          <w:szCs w:val="18"/>
          <w:highlight w:val="none"/>
        </w:rPr>
        <w:t>3</w:t>
      </w:r>
      <w:r>
        <w:rPr>
          <w:rFonts w:hint="eastAsia" w:ascii="宋体" w:hAnsi="宋体" w:eastAsia="宋体"/>
          <w:b/>
          <w:sz w:val="24"/>
          <w:szCs w:val="18"/>
          <w:highlight w:val="none"/>
        </w:rPr>
        <w:t>.</w:t>
      </w:r>
      <w:r>
        <w:rPr>
          <w:rFonts w:hint="eastAsia" w:ascii="宋体" w:hAnsi="宋体" w:eastAsia="宋体"/>
          <w:sz w:val="24"/>
          <w:szCs w:val="18"/>
          <w:highlight w:val="none"/>
        </w:rPr>
        <w:t>政府采购监督管理部门信息</w:t>
      </w:r>
    </w:p>
    <w:p w14:paraId="0E531A8E">
      <w:pPr>
        <w:spacing w:line="360" w:lineRule="auto"/>
        <w:ind w:firstLine="435"/>
        <w:rPr>
          <w:rFonts w:ascii="宋体" w:hAnsi="宋体" w:eastAsia="宋体"/>
          <w:sz w:val="24"/>
          <w:szCs w:val="18"/>
          <w:highlight w:val="none"/>
          <w:u w:val="single"/>
        </w:rPr>
      </w:pPr>
      <w:r>
        <w:rPr>
          <w:rFonts w:hint="eastAsia" w:ascii="宋体" w:hAnsi="宋体" w:eastAsia="宋体" w:cs="宋体"/>
          <w:sz w:val="24"/>
          <w:szCs w:val="24"/>
          <w:highlight w:val="none"/>
        </w:rPr>
        <w:t>名  称</w:t>
      </w:r>
      <w:r>
        <w:rPr>
          <w:rFonts w:hint="eastAsia" w:ascii="宋体" w:hAnsi="宋体" w:eastAsia="宋体"/>
          <w:sz w:val="24"/>
          <w:szCs w:val="18"/>
          <w:highlight w:val="none"/>
        </w:rPr>
        <w:t>：</w:t>
      </w:r>
      <w:r>
        <w:rPr>
          <w:rFonts w:hint="eastAsia" w:ascii="宋体" w:hAnsi="宋体" w:eastAsia="宋体"/>
          <w:sz w:val="24"/>
          <w:szCs w:val="18"/>
          <w:highlight w:val="none"/>
          <w:u w:val="single"/>
        </w:rPr>
        <w:t>安徽省财政厅</w:t>
      </w:r>
    </w:p>
    <w:p w14:paraId="36B981FE">
      <w:pPr>
        <w:spacing w:line="360" w:lineRule="auto"/>
        <w:ind w:firstLine="435"/>
        <w:rPr>
          <w:rFonts w:ascii="宋体" w:hAnsi="宋体" w:eastAsia="宋体"/>
          <w:sz w:val="24"/>
          <w:szCs w:val="18"/>
          <w:highlight w:val="none"/>
          <w:u w:val="single"/>
        </w:rPr>
      </w:pPr>
      <w:r>
        <w:rPr>
          <w:rFonts w:hint="eastAsia" w:ascii="宋体" w:hAnsi="宋体" w:eastAsia="宋体"/>
          <w:sz w:val="24"/>
          <w:szCs w:val="18"/>
          <w:highlight w:val="none"/>
        </w:rPr>
        <w:t>地  址：</w:t>
      </w:r>
      <w:r>
        <w:rPr>
          <w:rFonts w:hint="eastAsia" w:ascii="宋体" w:hAnsi="宋体" w:eastAsia="宋体"/>
          <w:sz w:val="24"/>
          <w:szCs w:val="18"/>
          <w:highlight w:val="none"/>
          <w:u w:val="single"/>
        </w:rPr>
        <w:t>安徽省合肥市阜南西路238号</w:t>
      </w:r>
    </w:p>
    <w:p w14:paraId="65E8F86F">
      <w:pPr>
        <w:spacing w:line="360" w:lineRule="auto"/>
        <w:ind w:firstLine="435"/>
        <w:rPr>
          <w:rFonts w:ascii="宋体" w:hAnsi="宋体" w:eastAsia="宋体"/>
          <w:sz w:val="24"/>
          <w:szCs w:val="18"/>
          <w:highlight w:val="none"/>
          <w:u w:val="single"/>
        </w:rPr>
      </w:pPr>
      <w:r>
        <w:rPr>
          <w:rFonts w:hint="eastAsia" w:ascii="宋体" w:hAnsi="宋体" w:eastAsia="宋体"/>
          <w:sz w:val="24"/>
          <w:szCs w:val="18"/>
          <w:highlight w:val="none"/>
        </w:rPr>
        <w:t>联系方式：</w:t>
      </w:r>
      <w:r>
        <w:rPr>
          <w:rFonts w:hint="eastAsia" w:ascii="宋体" w:hAnsi="宋体" w:eastAsia="宋体"/>
          <w:sz w:val="24"/>
          <w:szCs w:val="18"/>
          <w:highlight w:val="none"/>
          <w:u w:val="single"/>
        </w:rPr>
        <w:t>0551-68150413</w:t>
      </w:r>
    </w:p>
    <w:p w14:paraId="6E44BB6D">
      <w:pPr>
        <w:widowControl/>
        <w:jc w:val="left"/>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17281442">
      <w:pPr>
        <w:spacing w:line="360" w:lineRule="auto"/>
        <w:jc w:val="center"/>
        <w:outlineLvl w:val="0"/>
        <w:rPr>
          <w:rFonts w:asciiTheme="minorEastAsia" w:hAnsiTheme="minorEastAsia" w:eastAsiaTheme="minorEastAsia"/>
          <w:b/>
          <w:color w:val="auto"/>
          <w:sz w:val="28"/>
          <w:highlight w:val="none"/>
        </w:rPr>
      </w:pPr>
      <w:bookmarkStart w:id="18" w:name="_Toc31935"/>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18"/>
    </w:p>
    <w:p w14:paraId="1C2B44DB">
      <w:pPr>
        <w:spacing w:line="360" w:lineRule="auto"/>
        <w:jc w:val="center"/>
        <w:outlineLvl w:val="1"/>
        <w:rPr>
          <w:rFonts w:asciiTheme="minorEastAsia" w:hAnsiTheme="minorEastAsia" w:eastAsiaTheme="minorEastAsia"/>
          <w:b/>
          <w:color w:val="auto"/>
          <w:sz w:val="24"/>
          <w:highlight w:val="none"/>
        </w:rPr>
      </w:pPr>
      <w:bookmarkStart w:id="19" w:name="_Toc7178"/>
      <w:bookmarkStart w:id="20" w:name="_Toc3114"/>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19"/>
      <w:bookmarkEnd w:id="20"/>
    </w:p>
    <w:p w14:paraId="13C5CDE9">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5"/>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3"/>
        <w:gridCol w:w="5618"/>
      </w:tblGrid>
      <w:tr w14:paraId="37E4D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16F6B5C">
            <w:pPr>
              <w:pStyle w:val="35"/>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74" w:type="pct"/>
            <w:vAlign w:val="center"/>
          </w:tcPr>
          <w:p w14:paraId="6B4D4B7D">
            <w:pPr>
              <w:pStyle w:val="35"/>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244" w:type="pct"/>
            <w:vAlign w:val="center"/>
          </w:tcPr>
          <w:p w14:paraId="467D9BEB">
            <w:pPr>
              <w:pStyle w:val="35"/>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22481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EB3A31A">
            <w:pPr>
              <w:pStyle w:val="36"/>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1174" w:type="pct"/>
            <w:vAlign w:val="center"/>
          </w:tcPr>
          <w:p w14:paraId="2B65B3B9">
            <w:pPr>
              <w:pStyle w:val="3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3244" w:type="pct"/>
            <w:vAlign w:val="center"/>
          </w:tcPr>
          <w:p w14:paraId="3BA8AFB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3C0A8BF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43E4B47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6398A99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66C26085">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1B94A396">
            <w:pPr>
              <w:pStyle w:val="3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如投标人未参加采购人统一组织的现场考察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，由此引起的一切责任由投标人自行承担。</w:t>
            </w:r>
          </w:p>
        </w:tc>
      </w:tr>
      <w:tr w14:paraId="42299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020AE6E">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1174" w:type="pct"/>
            <w:vAlign w:val="center"/>
          </w:tcPr>
          <w:p w14:paraId="6A4467E4">
            <w:pPr>
              <w:pStyle w:val="35"/>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244" w:type="pct"/>
            <w:vAlign w:val="center"/>
          </w:tcPr>
          <w:p w14:paraId="06B28AA9">
            <w:pPr>
              <w:pStyle w:val="35"/>
              <w:widowControl w:val="0"/>
              <w:spacing w:before="0" w:beforeAutospacing="0" w:after="0" w:afterAutospacing="0"/>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2026</w:t>
            </w:r>
            <w:r>
              <w:rPr>
                <w:rFonts w:ascii="宋体" w:hAnsi="宋体" w:eastAsia="宋体"/>
                <w:b w:val="0"/>
                <w:color w:val="auto"/>
                <w:sz w:val="24"/>
                <w:highlight w:val="none"/>
              </w:rPr>
              <w:t>年</w:t>
            </w:r>
            <w:r>
              <w:rPr>
                <w:rFonts w:hint="eastAsia" w:ascii="宋体" w:hAnsi="宋体" w:eastAsia="宋体"/>
                <w:b w:val="0"/>
                <w:color w:val="auto"/>
                <w:sz w:val="24"/>
                <w:highlight w:val="none"/>
                <w:lang w:val="en-US" w:eastAsia="zh-CN"/>
              </w:rPr>
              <w:t xml:space="preserve">  </w:t>
            </w:r>
            <w:r>
              <w:rPr>
                <w:rFonts w:ascii="宋体" w:hAnsi="宋体" w:eastAsia="宋体"/>
                <w:b w:val="0"/>
                <w:color w:val="auto"/>
                <w:sz w:val="24"/>
                <w:highlight w:val="none"/>
              </w:rPr>
              <w:t>月</w:t>
            </w:r>
            <w:r>
              <w:rPr>
                <w:rFonts w:hint="eastAsia" w:ascii="宋体" w:hAnsi="宋体" w:eastAsia="宋体"/>
                <w:b w:val="0"/>
                <w:color w:val="auto"/>
                <w:sz w:val="24"/>
                <w:highlight w:val="none"/>
                <w:lang w:val="en-US" w:eastAsia="zh-CN"/>
              </w:rPr>
              <w:t xml:space="preserve">  </w:t>
            </w:r>
            <w:r>
              <w:rPr>
                <w:rFonts w:ascii="宋体" w:hAnsi="宋体" w:eastAsia="宋体"/>
                <w:b w:val="0"/>
                <w:color w:val="auto"/>
                <w:sz w:val="24"/>
                <w:highlight w:val="none"/>
              </w:rPr>
              <w:t>日</w:t>
            </w:r>
            <w:r>
              <w:rPr>
                <w:rFonts w:hint="eastAsia" w:ascii="宋体" w:hAnsi="宋体" w:eastAsia="宋体"/>
                <w:b w:val="0"/>
                <w:color w:val="auto"/>
                <w:sz w:val="24"/>
                <w:highlight w:val="none"/>
                <w:u w:val="single"/>
                <w:lang w:val="en-US" w:eastAsia="zh-CN"/>
              </w:rPr>
              <w:t>17</w:t>
            </w:r>
            <w:r>
              <w:rPr>
                <w:rFonts w:ascii="宋体" w:hAnsi="宋体" w:eastAsia="宋体"/>
                <w:b w:val="0"/>
                <w:color w:val="auto"/>
                <w:sz w:val="24"/>
                <w:highlight w:val="none"/>
              </w:rPr>
              <w:t>时</w:t>
            </w:r>
            <w:r>
              <w:rPr>
                <w:rFonts w:hint="eastAsia" w:ascii="宋体" w:hAnsi="宋体" w:eastAsia="宋体"/>
                <w:b w:val="0"/>
                <w:color w:val="auto"/>
                <w:sz w:val="24"/>
                <w:highlight w:val="none"/>
                <w:u w:val="single"/>
                <w:lang w:val="en-US" w:eastAsia="zh-CN"/>
              </w:rPr>
              <w:t>00</w:t>
            </w:r>
            <w:r>
              <w:rPr>
                <w:rFonts w:hint="eastAsia" w:ascii="宋体" w:hAnsi="宋体" w:eastAsia="宋体"/>
                <w:b w:val="0"/>
                <w:color w:val="auto"/>
                <w:sz w:val="24"/>
                <w:highlight w:val="none"/>
              </w:rPr>
              <w:t>分</w:t>
            </w:r>
          </w:p>
        </w:tc>
      </w:tr>
      <w:tr w14:paraId="3599D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7231623">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w:t>
            </w:r>
            <w:r>
              <w:rPr>
                <w:rFonts w:ascii="宋体" w:hAnsi="宋体" w:eastAsia="宋体"/>
                <w:bCs/>
                <w:color w:val="auto"/>
                <w:kern w:val="2"/>
                <w:highlight w:val="none"/>
              </w:rPr>
              <w:t>.1</w:t>
            </w:r>
          </w:p>
        </w:tc>
        <w:tc>
          <w:tcPr>
            <w:tcW w:w="1174" w:type="pct"/>
            <w:vAlign w:val="center"/>
          </w:tcPr>
          <w:p w14:paraId="7D418D49">
            <w:pPr>
              <w:pStyle w:val="35"/>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244" w:type="pct"/>
            <w:vAlign w:val="center"/>
          </w:tcPr>
          <w:p w14:paraId="05C2A4AD">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不分包     □分为  个包</w:t>
            </w:r>
          </w:p>
          <w:p w14:paraId="7D8B005F">
            <w:pPr>
              <w:pStyle w:val="35"/>
              <w:widowControl w:val="0"/>
              <w:spacing w:before="0" w:beforeAutospacing="0" w:after="0" w:afterAutospacing="0"/>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 xml:space="preserve"> </w:t>
            </w:r>
            <w:r>
              <w:rPr>
                <w:rFonts w:ascii="宋体" w:hAnsi="宋体" w:eastAsia="宋体"/>
                <w:b w:val="0"/>
                <w:bCs w:val="0"/>
                <w:color w:val="auto"/>
                <w:sz w:val="24"/>
                <w:szCs w:val="18"/>
                <w:highlight w:val="none"/>
                <w:u w:val="single"/>
              </w:rPr>
              <w:t xml:space="preserve">       </w:t>
            </w:r>
          </w:p>
        </w:tc>
      </w:tr>
      <w:tr w14:paraId="579B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581" w:type="pct"/>
            <w:vAlign w:val="center"/>
          </w:tcPr>
          <w:p w14:paraId="01E07874">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0</w:t>
            </w:r>
            <w:r>
              <w:rPr>
                <w:rFonts w:ascii="宋体" w:hAnsi="宋体" w:eastAsia="宋体"/>
                <w:bCs/>
                <w:color w:val="auto"/>
                <w:kern w:val="2"/>
                <w:highlight w:val="none"/>
              </w:rPr>
              <w:t>.1</w:t>
            </w:r>
          </w:p>
        </w:tc>
        <w:tc>
          <w:tcPr>
            <w:tcW w:w="1174" w:type="pct"/>
            <w:vAlign w:val="center"/>
          </w:tcPr>
          <w:p w14:paraId="65E9DB8A">
            <w:pPr>
              <w:pStyle w:val="35"/>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244" w:type="pct"/>
            <w:vAlign w:val="center"/>
          </w:tcPr>
          <w:p w14:paraId="722B02DC">
            <w:pPr>
              <w:spacing w:line="360" w:lineRule="auto"/>
              <w:rPr>
                <w:color w:val="auto"/>
                <w:highlight w:val="none"/>
              </w:rPr>
            </w:pPr>
            <w:r>
              <w:rPr>
                <w:rFonts w:hint="eastAsia" w:ascii="宋体" w:hAnsi="宋体" w:eastAsia="宋体"/>
                <w:bCs/>
                <w:color w:val="auto"/>
                <w:kern w:val="0"/>
                <w:sz w:val="24"/>
                <w:szCs w:val="28"/>
                <w:highlight w:val="none"/>
              </w:rPr>
              <w:t>不收取</w:t>
            </w:r>
          </w:p>
        </w:tc>
      </w:tr>
      <w:tr w14:paraId="2C4B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6278B6A">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.1</w:t>
            </w:r>
          </w:p>
        </w:tc>
        <w:tc>
          <w:tcPr>
            <w:tcW w:w="1174" w:type="pct"/>
            <w:vAlign w:val="center"/>
          </w:tcPr>
          <w:p w14:paraId="49DD7E96">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3244" w:type="pct"/>
            <w:vAlign w:val="center"/>
          </w:tcPr>
          <w:p w14:paraId="4DC007A3">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90</w:t>
            </w:r>
            <w:r>
              <w:rPr>
                <w:rFonts w:hint="eastAsia" w:ascii="宋体" w:hAnsi="宋体" w:eastAsia="宋体"/>
                <w:b w:val="0"/>
                <w:color w:val="auto"/>
                <w:sz w:val="24"/>
                <w:highlight w:val="none"/>
              </w:rPr>
              <w:t>日历日</w:t>
            </w:r>
          </w:p>
        </w:tc>
      </w:tr>
      <w:tr w14:paraId="6337E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5EE5787">
            <w:pPr>
              <w:pStyle w:val="36"/>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1174" w:type="pct"/>
            <w:vAlign w:val="center"/>
          </w:tcPr>
          <w:p w14:paraId="65AB8947">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3244" w:type="pct"/>
            <w:vAlign w:val="center"/>
          </w:tcPr>
          <w:p w14:paraId="6280D24C">
            <w:pPr>
              <w:pStyle w:val="35"/>
              <w:widowControl w:val="0"/>
              <w:spacing w:before="0" w:beforeAutospacing="0" w:after="0" w:afterAutospacing="0" w:line="360" w:lineRule="auto"/>
              <w:jc w:val="both"/>
              <w:rPr>
                <w:rFonts w:hint="default" w:ascii="宋体" w:hAnsi="宋体" w:eastAsia="宋体"/>
                <w:b w:val="0"/>
                <w:color w:val="auto"/>
                <w:sz w:val="24"/>
                <w:highlight w:val="none"/>
                <w:u w:val="single"/>
                <w:lang w:val="en-US" w:eastAsia="zh-CN"/>
              </w:rPr>
            </w:pPr>
            <w:r>
              <w:rPr>
                <w:rFonts w:hint="eastAsia" w:ascii="宋体" w:hAnsi="宋体" w:eastAsia="宋体"/>
                <w:b w:val="0"/>
                <w:color w:val="auto"/>
                <w:sz w:val="24"/>
                <w:highlight w:val="none"/>
                <w:u w:val="none"/>
              </w:rPr>
              <w:t>投标截止时间后</w:t>
            </w:r>
            <w:r>
              <w:rPr>
                <w:rFonts w:hint="eastAsia" w:ascii="宋体" w:hAnsi="宋体" w:eastAsia="宋体"/>
                <w:b w:val="0"/>
                <w:color w:val="auto"/>
                <w:sz w:val="24"/>
                <w:highlight w:val="none"/>
                <w:u w:val="single"/>
                <w:lang w:val="en-US" w:eastAsia="zh-CN"/>
              </w:rPr>
              <w:t>60</w:t>
            </w:r>
            <w:r>
              <w:rPr>
                <w:rFonts w:hint="eastAsia" w:ascii="宋体" w:hAnsi="宋体" w:eastAsia="宋体"/>
                <w:b w:val="0"/>
                <w:color w:val="auto"/>
                <w:sz w:val="24"/>
                <w:highlight w:val="none"/>
                <w:u w:val="none"/>
              </w:rPr>
              <w:t>分钟内</w:t>
            </w:r>
          </w:p>
        </w:tc>
      </w:tr>
      <w:tr w14:paraId="65C2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C5005F3">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.1</w:t>
            </w:r>
          </w:p>
        </w:tc>
        <w:tc>
          <w:tcPr>
            <w:tcW w:w="1174" w:type="pct"/>
            <w:vAlign w:val="center"/>
          </w:tcPr>
          <w:p w14:paraId="096C4419">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244" w:type="pct"/>
            <w:vAlign w:val="center"/>
          </w:tcPr>
          <w:p w14:paraId="7B7A520C">
            <w:pPr>
              <w:pStyle w:val="35"/>
              <w:widowControl w:val="0"/>
              <w:spacing w:before="0" w:beforeAutospacing="0" w:after="0" w:afterAutospacing="0" w:line="360" w:lineRule="auto"/>
              <w:jc w:val="both"/>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采购人审查</w:t>
            </w:r>
          </w:p>
          <w:p w14:paraId="0769FA36">
            <w:pPr>
              <w:pStyle w:val="35"/>
              <w:widowControl w:val="0"/>
              <w:spacing w:before="0" w:beforeAutospacing="0" w:after="0" w:afterAutospacing="0" w:line="360" w:lineRule="auto"/>
              <w:jc w:val="both"/>
              <w:rPr>
                <w:rFonts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tc>
      </w:tr>
      <w:tr w14:paraId="342B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7544248">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.2</w:t>
            </w:r>
          </w:p>
        </w:tc>
        <w:tc>
          <w:tcPr>
            <w:tcW w:w="1174" w:type="pct"/>
            <w:vAlign w:val="center"/>
          </w:tcPr>
          <w:p w14:paraId="14361BC6">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244" w:type="pct"/>
            <w:vAlign w:val="center"/>
          </w:tcPr>
          <w:p w14:paraId="3DCDCAA6">
            <w:pPr>
              <w:pStyle w:val="35"/>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bCs w:val="0"/>
                <w:color w:val="auto"/>
                <w:sz w:val="24"/>
                <w:szCs w:val="24"/>
                <w:highlight w:val="none"/>
                <w:u w:val="none"/>
                <w:lang w:eastAsia="zh-CN"/>
              </w:rPr>
              <w:t>□</w:t>
            </w:r>
            <w:r>
              <w:rPr>
                <w:rFonts w:hint="eastAsia" w:ascii="宋体" w:hAnsi="宋体" w:eastAsia="宋体"/>
                <w:b w:val="0"/>
                <w:color w:val="auto"/>
                <w:sz w:val="24"/>
                <w:highlight w:val="none"/>
                <w:u w:val="none"/>
              </w:rPr>
              <w:t>最低评标价法</w:t>
            </w:r>
          </w:p>
          <w:p w14:paraId="30D5F750">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u w:val="none"/>
                <w:lang w:eastAsia="zh-CN"/>
              </w:rPr>
              <w:t>☑</w:t>
            </w:r>
            <w:r>
              <w:rPr>
                <w:rFonts w:hint="eastAsia" w:ascii="宋体" w:hAnsi="宋体" w:eastAsia="宋体"/>
                <w:b w:val="0"/>
                <w:color w:val="auto"/>
                <w:sz w:val="24"/>
                <w:highlight w:val="none"/>
                <w:u w:val="none"/>
              </w:rPr>
              <w:t>综合评分法</w:t>
            </w:r>
          </w:p>
        </w:tc>
      </w:tr>
      <w:tr w14:paraId="6085C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65042D2">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.3</w:t>
            </w:r>
          </w:p>
        </w:tc>
        <w:tc>
          <w:tcPr>
            <w:tcW w:w="1174" w:type="pct"/>
            <w:vAlign w:val="center"/>
          </w:tcPr>
          <w:p w14:paraId="24282B9F">
            <w:pPr>
              <w:pStyle w:val="35"/>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color w:val="auto"/>
                <w:sz w:val="24"/>
                <w:highlight w:val="none"/>
              </w:rPr>
              <w:t>报价扣除</w:t>
            </w:r>
          </w:p>
        </w:tc>
        <w:tc>
          <w:tcPr>
            <w:tcW w:w="3244" w:type="pct"/>
            <w:vAlign w:val="center"/>
          </w:tcPr>
          <w:p w14:paraId="662D478F">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lang w:val="en-US" w:eastAsia="zh-CN"/>
              </w:rPr>
              <w:t>10%</w:t>
            </w:r>
            <w:r>
              <w:rPr>
                <w:rFonts w:hint="eastAsia" w:ascii="宋体" w:hAnsi="宋体" w:eastAsia="宋体"/>
                <w:b w:val="0"/>
                <w:color w:val="auto"/>
                <w:sz w:val="24"/>
                <w:highlight w:val="none"/>
              </w:rPr>
              <w:t>。</w:t>
            </w:r>
          </w:p>
          <w:p w14:paraId="6AD1FFA4">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051A97AB">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49138BE0">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rPr>
              <w:t>。</w:t>
            </w:r>
          </w:p>
          <w:p w14:paraId="23BF7CDC">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62FA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2B97303">
            <w:pPr>
              <w:pStyle w:val="3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bCs/>
                <w:color w:val="auto"/>
                <w:kern w:val="2"/>
                <w:highlight w:val="none"/>
                <w:lang w:val="en-US" w:eastAsia="zh-CN"/>
              </w:rPr>
            </w:pPr>
            <w:r>
              <w:rPr>
                <w:rFonts w:hint="eastAsia" w:ascii="宋体" w:hAnsi="宋体" w:eastAsia="宋体"/>
                <w:bCs/>
                <w:kern w:val="2"/>
                <w:highlight w:val="none"/>
                <w:lang w:val="en-US" w:eastAsia="zh-CN"/>
              </w:rPr>
              <w:t>17.4</w:t>
            </w:r>
          </w:p>
        </w:tc>
        <w:tc>
          <w:tcPr>
            <w:tcW w:w="1174" w:type="pct"/>
            <w:vAlign w:val="center"/>
          </w:tcPr>
          <w:p w14:paraId="0526B8E0">
            <w:pPr>
              <w:spacing w:line="360" w:lineRule="auto"/>
              <w:rPr>
                <w:rFonts w:hint="eastAsia" w:ascii="宋体" w:hAnsi="宋体" w:eastAsia="宋体"/>
                <w:b w:val="0"/>
                <w:i/>
                <w:color w:val="auto"/>
                <w:sz w:val="24"/>
                <w:highlight w:val="none"/>
              </w:rPr>
            </w:pPr>
            <w:r>
              <w:rPr>
                <w:rFonts w:hint="eastAsia" w:ascii="宋体" w:hAnsi="宋体" w:eastAsia="宋体"/>
                <w:b w:val="0"/>
                <w:i w:val="0"/>
                <w:iCs w:val="0"/>
                <w:sz w:val="24"/>
                <w:highlight w:val="none"/>
                <w:lang w:val="en-US" w:eastAsia="zh-CN"/>
              </w:rPr>
              <w:t>本国产品价格扣除</w:t>
            </w:r>
            <w:r>
              <w:rPr>
                <w:rFonts w:hint="eastAsia" w:ascii="宋体" w:hAnsi="宋体" w:eastAsia="宋体" w:cs="Times New Roman"/>
                <w:i/>
                <w:iCs/>
                <w:color w:val="auto"/>
                <w:sz w:val="24"/>
                <w:highlight w:val="none"/>
                <w:lang w:val="en-US" w:eastAsia="zh-CN"/>
              </w:rPr>
              <w:t>（本项目不适用）</w:t>
            </w:r>
          </w:p>
        </w:tc>
        <w:tc>
          <w:tcPr>
            <w:tcW w:w="3244" w:type="pct"/>
            <w:vAlign w:val="center"/>
          </w:tcPr>
          <w:p w14:paraId="08D09935">
            <w:pPr>
              <w:pStyle w:val="3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val="0"/>
                <w:iCs w:val="0"/>
                <w:sz w:val="24"/>
                <w:highlight w:val="none"/>
                <w:lang w:val="en-US" w:eastAsia="zh-CN"/>
              </w:rPr>
            </w:pPr>
            <w:r>
              <w:rPr>
                <w:rFonts w:hint="eastAsia" w:ascii="宋体" w:hAnsi="宋体" w:eastAsia="宋体"/>
                <w:b w:val="0"/>
                <w:i w:val="0"/>
                <w:iCs w:val="0"/>
                <w:sz w:val="24"/>
                <w:highlight w:val="none"/>
                <w:lang w:val="en-US" w:eastAsia="zh-CN"/>
              </w:rPr>
              <w:t>（1）项目或者采购包中采购内容为单一产品的，既有本国产品又有非本国产品参与竞争的，对本国产品给予价格扣除</w:t>
            </w:r>
            <w:r>
              <w:rPr>
                <w:rFonts w:hint="eastAsia" w:ascii="宋体" w:hAnsi="宋体" w:eastAsia="宋体"/>
                <w:b w:val="0"/>
                <w:i w:val="0"/>
                <w:iCs w:val="0"/>
                <w:sz w:val="24"/>
                <w:highlight w:val="none"/>
                <w:u w:val="single"/>
                <w:lang w:val="en-US" w:eastAsia="zh-CN"/>
              </w:rPr>
              <w:t>20%</w:t>
            </w:r>
            <w:r>
              <w:rPr>
                <w:rFonts w:hint="eastAsia" w:ascii="宋体" w:hAnsi="宋体" w:eastAsia="宋体"/>
                <w:b w:val="0"/>
                <w:i w:val="0"/>
                <w:iCs w:val="0"/>
                <w:sz w:val="24"/>
                <w:highlight w:val="none"/>
                <w:lang w:val="en-US" w:eastAsia="zh-CN"/>
              </w:rPr>
              <w:t>。</w:t>
            </w:r>
          </w:p>
          <w:p w14:paraId="4C6E1350">
            <w:pPr>
              <w:pStyle w:val="3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rPr>
            </w:pPr>
            <w:r>
              <w:rPr>
                <w:rFonts w:hint="eastAsia" w:ascii="宋体" w:hAnsi="宋体" w:eastAsia="宋体"/>
                <w:b w:val="0"/>
                <w:i w:val="0"/>
                <w:iCs w:val="0"/>
                <w:sz w:val="24"/>
                <w:highlight w:val="none"/>
                <w:lang w:val="en-US" w:eastAsia="zh-CN"/>
              </w:rPr>
              <w:t>（2）项目或者采购包中含有多种产品的，符合本国产品标准的产品成本之和占该投标人提供的全部产品成本之和的比例≥80%，所有产品价格扣除</w:t>
            </w:r>
            <w:r>
              <w:rPr>
                <w:rFonts w:hint="eastAsia" w:ascii="宋体" w:hAnsi="宋体" w:eastAsia="宋体"/>
                <w:b w:val="0"/>
                <w:i w:val="0"/>
                <w:iCs w:val="0"/>
                <w:sz w:val="24"/>
                <w:highlight w:val="none"/>
                <w:u w:val="single"/>
                <w:lang w:val="en-US" w:eastAsia="zh-CN"/>
              </w:rPr>
              <w:t>20%</w:t>
            </w:r>
            <w:r>
              <w:rPr>
                <w:rFonts w:hint="eastAsia" w:ascii="宋体" w:hAnsi="宋体" w:eastAsia="宋体"/>
                <w:b w:val="0"/>
                <w:i w:val="0"/>
                <w:iCs w:val="0"/>
                <w:sz w:val="24"/>
                <w:highlight w:val="none"/>
                <w:u w:val="none"/>
                <w:lang w:val="en-US" w:eastAsia="zh-CN"/>
              </w:rPr>
              <w:t>。</w:t>
            </w:r>
          </w:p>
        </w:tc>
      </w:tr>
      <w:tr w14:paraId="456E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F863C61">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174" w:type="pct"/>
            <w:vAlign w:val="center"/>
          </w:tcPr>
          <w:p w14:paraId="6422F33F">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3244" w:type="pct"/>
            <w:vAlign w:val="center"/>
          </w:tcPr>
          <w:p w14:paraId="5289A58C">
            <w:pPr>
              <w:pStyle w:val="35"/>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single"/>
                <w:lang w:val="en-US" w:eastAsia="zh-CN"/>
              </w:rPr>
              <w:t>1-3家</w:t>
            </w:r>
          </w:p>
        </w:tc>
      </w:tr>
      <w:tr w14:paraId="2B5E4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857674C">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4140DBC8">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244" w:type="pct"/>
            <w:vAlign w:val="center"/>
          </w:tcPr>
          <w:p w14:paraId="755F9CDB">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采购人委托评标委员会确定</w:t>
            </w:r>
          </w:p>
          <w:p w14:paraId="2F273207">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rPr>
              <w:t>□采购人确定</w:t>
            </w:r>
          </w:p>
        </w:tc>
      </w:tr>
      <w:tr w14:paraId="5B4F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6926625">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.3</w:t>
            </w:r>
          </w:p>
        </w:tc>
        <w:tc>
          <w:tcPr>
            <w:tcW w:w="1174" w:type="pct"/>
            <w:vAlign w:val="center"/>
          </w:tcPr>
          <w:p w14:paraId="4F1035C0">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w:t>
            </w:r>
            <w:r>
              <w:rPr>
                <w:rFonts w:hint="eastAsia" w:ascii="宋体" w:hAnsi="宋体" w:eastAsia="宋体"/>
                <w:b w:val="0"/>
                <w:color w:val="auto"/>
                <w:sz w:val="24"/>
                <w:highlight w:val="none"/>
                <w:lang w:val="en-US" w:eastAsia="zh-CN"/>
              </w:rPr>
              <w:t>公告</w:t>
            </w:r>
            <w:r>
              <w:rPr>
                <w:rFonts w:hint="eastAsia" w:ascii="宋体" w:hAnsi="宋体" w:eastAsia="宋体"/>
                <w:b w:val="0"/>
                <w:color w:val="auto"/>
                <w:sz w:val="24"/>
                <w:highlight w:val="none"/>
              </w:rPr>
              <w:t>的内容</w:t>
            </w:r>
          </w:p>
        </w:tc>
        <w:tc>
          <w:tcPr>
            <w:tcW w:w="3244" w:type="pct"/>
            <w:vAlign w:val="center"/>
          </w:tcPr>
          <w:p w14:paraId="3BF38972">
            <w:pPr>
              <w:pStyle w:val="35"/>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r>
              <w:rPr>
                <w:rFonts w:hint="eastAsia" w:ascii="宋体" w:hAnsi="宋体" w:eastAsia="宋体"/>
                <w:b w:val="0"/>
                <w:i/>
                <w:iCs/>
                <w:color w:val="auto"/>
                <w:sz w:val="24"/>
                <w:highlight w:val="none"/>
                <w:u w:val="none"/>
              </w:rPr>
              <w:t>（如有）</w:t>
            </w:r>
          </w:p>
          <w:p w14:paraId="5F190F5E">
            <w:pPr>
              <w:pStyle w:val="35"/>
              <w:widowControl w:val="0"/>
              <w:spacing w:before="0" w:beforeAutospacing="0" w:after="0" w:afterAutospacing="0" w:line="360" w:lineRule="auto"/>
              <w:jc w:val="both"/>
              <w:rPr>
                <w:rFonts w:ascii="宋体" w:hAnsi="宋体" w:eastAsia="宋体"/>
                <w:b w:val="0"/>
                <w:i/>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iCs/>
                <w:color w:val="auto"/>
                <w:sz w:val="24"/>
                <w:highlight w:val="none"/>
                <w:u w:val="none"/>
              </w:rPr>
              <w:t>（如有）</w:t>
            </w:r>
          </w:p>
          <w:p w14:paraId="0DA20B79">
            <w:pPr>
              <w:pStyle w:val="35"/>
              <w:widowControl w:val="0"/>
              <w:spacing w:before="0" w:beforeAutospacing="0" w:after="0" w:afterAutospacing="0" w:line="360" w:lineRule="auto"/>
              <w:jc w:val="both"/>
              <w:rPr>
                <w:rFonts w:hint="eastAsia" w:ascii="宋体" w:hAnsi="宋体" w:eastAsia="宋体"/>
                <w:b w:val="0"/>
                <w:i/>
                <w:iCs/>
                <w:color w:val="auto"/>
                <w:sz w:val="24"/>
                <w:highlight w:val="none"/>
                <w:u w:val="none"/>
                <w:lang w:eastAsia="zh-CN"/>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3</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p>
          <w:p w14:paraId="3A99AF53">
            <w:pPr>
              <w:pStyle w:val="35"/>
              <w:widowControl w:val="0"/>
              <w:spacing w:before="0" w:beforeAutospacing="0" w:after="0" w:afterAutospacing="0" w:line="360" w:lineRule="auto"/>
              <w:jc w:val="both"/>
              <w:rPr>
                <w:rFonts w:hint="eastAsia" w:ascii="宋体" w:hAnsi="宋体" w:eastAsia="宋体" w:cs="@仿宋_GB2312"/>
                <w:b w:val="0"/>
                <w:bCs w:val="0"/>
                <w:i/>
                <w:iCs/>
                <w:color w:val="auto"/>
                <w:sz w:val="24"/>
                <w:szCs w:val="20"/>
                <w:highlight w:val="none"/>
                <w:u w:val="none"/>
                <w:lang w:eastAsia="zh-CN"/>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lang w:eastAsia="zh-CN"/>
              </w:rPr>
              <w:t>）</w:t>
            </w:r>
            <w:r>
              <w:rPr>
                <w:rFonts w:hint="eastAsia" w:ascii="宋体" w:hAnsi="宋体" w:eastAsia="宋体" w:cs="@仿宋_GB2312"/>
                <w:b w:val="0"/>
                <w:bCs w:val="0"/>
                <w:sz w:val="24"/>
                <w:szCs w:val="20"/>
                <w:highlight w:val="none"/>
                <w:u w:val="none"/>
              </w:rPr>
              <w:t>符合本国产品标准的声明函</w:t>
            </w:r>
            <w:r>
              <w:rPr>
                <w:rFonts w:hint="eastAsia" w:ascii="宋体" w:hAnsi="宋体" w:eastAsia="宋体" w:cs="@仿宋_GB2312"/>
                <w:b w:val="0"/>
                <w:bCs w:val="0"/>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val="en-US" w:eastAsia="zh-CN"/>
              </w:rPr>
              <w:t>本项目不适用</w:t>
            </w:r>
            <w:r>
              <w:rPr>
                <w:rFonts w:hint="eastAsia" w:ascii="宋体" w:hAnsi="宋体" w:eastAsia="宋体" w:cs="@仿宋_GB2312"/>
                <w:b w:val="0"/>
                <w:bCs w:val="0"/>
                <w:i/>
                <w:iCs/>
                <w:color w:val="auto"/>
                <w:sz w:val="24"/>
                <w:szCs w:val="20"/>
                <w:highlight w:val="none"/>
                <w:u w:val="none"/>
                <w:lang w:eastAsia="zh-CN"/>
              </w:rPr>
              <w:t>）</w:t>
            </w:r>
          </w:p>
          <w:p w14:paraId="40FCEE41">
            <w:pPr>
              <w:pStyle w:val="35"/>
              <w:widowControl w:val="0"/>
              <w:spacing w:before="0" w:beforeAutospacing="0" w:after="0" w:afterAutospacing="0" w:line="360" w:lineRule="auto"/>
              <w:jc w:val="both"/>
              <w:rPr>
                <w:rFonts w:hint="eastAsia" w:ascii="宋体" w:hAnsi="宋体" w:eastAsia="宋体" w:cs="@仿宋_GB2312"/>
                <w:b w:val="0"/>
                <w:bCs w:val="0"/>
                <w:i/>
                <w:iCs/>
                <w:color w:val="auto"/>
                <w:sz w:val="24"/>
                <w:szCs w:val="20"/>
                <w:highlight w:val="none"/>
                <w:u w:val="none"/>
                <w:lang w:eastAsia="zh-CN"/>
              </w:rPr>
            </w:pPr>
            <w:r>
              <w:rPr>
                <w:rFonts w:hint="eastAsia" w:ascii="宋体" w:hAnsi="宋体" w:eastAsia="宋体"/>
                <w:b w:val="0"/>
                <w:color w:val="auto"/>
                <w:sz w:val="24"/>
                <w:highlight w:val="none"/>
                <w:u w:val="none"/>
                <w:lang w:val="en-US" w:eastAsia="zh-CN"/>
              </w:rPr>
              <w:t>（5）招标文件中规定进行公示的其他内容。</w:t>
            </w:r>
            <w:r>
              <w:rPr>
                <w:rFonts w:hint="eastAsia" w:ascii="宋体" w:hAnsi="宋体" w:eastAsia="宋体"/>
                <w:b w:val="0"/>
                <w:i/>
                <w:iCs/>
                <w:color w:val="auto"/>
                <w:sz w:val="24"/>
                <w:highlight w:val="none"/>
                <w:u w:val="none"/>
              </w:rPr>
              <w:t>（如有）</w:t>
            </w:r>
          </w:p>
        </w:tc>
      </w:tr>
      <w:tr w14:paraId="1A713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75B88ED">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4</w:t>
            </w:r>
            <w:r>
              <w:rPr>
                <w:rFonts w:ascii="宋体" w:hAnsi="宋体" w:eastAsia="宋体"/>
                <w:bCs/>
                <w:color w:val="auto"/>
                <w:kern w:val="2"/>
                <w:highlight w:val="none"/>
              </w:rPr>
              <w:t>.1</w:t>
            </w:r>
          </w:p>
        </w:tc>
        <w:tc>
          <w:tcPr>
            <w:tcW w:w="1174" w:type="pct"/>
            <w:vAlign w:val="center"/>
          </w:tcPr>
          <w:p w14:paraId="2999B215">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244" w:type="pct"/>
            <w:vAlign w:val="center"/>
          </w:tcPr>
          <w:p w14:paraId="331BFCC4">
            <w:pPr>
              <w:pStyle w:val="35"/>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A8"/>
            </w:r>
            <w:r>
              <w:rPr>
                <w:rFonts w:hint="eastAsia" w:ascii="宋体" w:hAnsi="宋体" w:eastAsia="宋体"/>
                <w:b w:val="0"/>
                <w:bCs w:val="0"/>
                <w:color w:val="auto"/>
                <w:sz w:val="24"/>
                <w:szCs w:val="24"/>
                <w:highlight w:val="none"/>
              </w:rPr>
              <w:t>数据电文</w:t>
            </w:r>
          </w:p>
        </w:tc>
      </w:tr>
      <w:tr w14:paraId="67938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5D0FDD1">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1174" w:type="pct"/>
            <w:vAlign w:val="center"/>
          </w:tcPr>
          <w:p w14:paraId="66EEB43F">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244" w:type="pct"/>
            <w:vAlign w:val="center"/>
          </w:tcPr>
          <w:p w14:paraId="5D19F76D">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b w:val="0"/>
                <w:bCs w:val="0"/>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b w:val="0"/>
                <w:bCs w:val="0"/>
                <w:color w:val="auto"/>
                <w:sz w:val="24"/>
                <w:szCs w:val="24"/>
                <w:highlight w:val="none"/>
                <w:lang w:val="en-US" w:eastAsia="zh-CN"/>
              </w:rPr>
              <w:t>交易</w:t>
            </w:r>
            <w:r>
              <w:rPr>
                <w:rFonts w:hint="eastAsia" w:asciiTheme="minorEastAsia" w:hAnsiTheme="minorEastAsia" w:eastAsiaTheme="minorEastAsia"/>
                <w:color w:val="auto"/>
                <w:kern w:val="0"/>
                <w:sz w:val="24"/>
                <w:szCs w:val="24"/>
                <w:highlight w:val="none"/>
              </w:rPr>
              <w:t>系统查看</w:t>
            </w:r>
          </w:p>
          <w:p w14:paraId="661F44BA">
            <w:pPr>
              <w:pStyle w:val="3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heme="minorEastAsia" w:hAnsiTheme="minorEastAsia" w:eastAsiaTheme="minorEastAsia"/>
                <w:b w:val="0"/>
                <w:bCs w:val="0"/>
                <w:color w:val="auto"/>
                <w:kern w:val="2"/>
                <w:sz w:val="24"/>
                <w:szCs w:val="24"/>
                <w:highlight w:val="none"/>
                <w:lang w:val="en-US" w:eastAsia="zh-CN"/>
              </w:rPr>
            </w:pPr>
            <w:r>
              <w:rPr>
                <w:rFonts w:hint="eastAsia" w:asciiTheme="minorEastAsia" w:hAnsiTheme="minorEastAsia" w:eastAsiaTheme="minorEastAsia"/>
                <w:b w:val="0"/>
                <w:bCs w:val="0"/>
                <w:color w:val="auto"/>
                <w:kern w:val="2"/>
                <w:sz w:val="24"/>
                <w:szCs w:val="24"/>
                <w:highlight w:val="none"/>
              </w:rPr>
              <w:t>□评标现场告知</w:t>
            </w:r>
          </w:p>
        </w:tc>
      </w:tr>
      <w:tr w14:paraId="66236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81" w:type="pct"/>
            <w:vAlign w:val="center"/>
          </w:tcPr>
          <w:p w14:paraId="71FB9405">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1174" w:type="pct"/>
            <w:vAlign w:val="center"/>
          </w:tcPr>
          <w:p w14:paraId="0EDB3267">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244" w:type="pct"/>
          </w:tcPr>
          <w:p w14:paraId="1FEF7071">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169F9B66">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免收</w:t>
            </w:r>
          </w:p>
          <w:p w14:paraId="4146FF9E">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合同价的</w:t>
            </w:r>
            <w:r>
              <w:rPr>
                <w:rFonts w:ascii="宋体" w:hAnsi="宋体" w:eastAsia="宋体"/>
                <w:bCs/>
                <w:color w:val="auto"/>
                <w:kern w:val="0"/>
                <w:sz w:val="24"/>
                <w:szCs w:val="28"/>
                <w:highlight w:val="none"/>
                <w:u w:val="single"/>
              </w:rPr>
              <w:t xml:space="preserve">   </w:t>
            </w:r>
            <w:r>
              <w:rPr>
                <w:rFonts w:ascii="宋体" w:hAnsi="宋体" w:eastAsia="宋体"/>
                <w:bCs/>
                <w:color w:val="auto"/>
                <w:kern w:val="0"/>
                <w:sz w:val="24"/>
                <w:szCs w:val="28"/>
                <w:highlight w:val="none"/>
              </w:rPr>
              <w:t>%</w:t>
            </w:r>
          </w:p>
          <w:p w14:paraId="00595823">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元</w:t>
            </w:r>
          </w:p>
          <w:p w14:paraId="4927A143">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4C085E0F">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1EF6E8F6">
            <w:pPr>
              <w:numPr>
                <w:ilvl w:val="0"/>
                <w:numId w:val="0"/>
              </w:num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 xml:space="preserve">              </w:t>
            </w:r>
          </w:p>
          <w:p w14:paraId="44A14F0B">
            <w:p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bCs/>
                <w:color w:val="auto"/>
                <w:kern w:val="0"/>
                <w:sz w:val="24"/>
                <w:szCs w:val="28"/>
                <w:highlight w:val="none"/>
                <w:u w:val="single"/>
              </w:rPr>
              <w:t xml:space="preserve">              </w:t>
            </w:r>
          </w:p>
          <w:p w14:paraId="2626978E">
            <w:pPr>
              <w:spacing w:line="360" w:lineRule="auto"/>
              <w:rPr>
                <w:rFonts w:ascii="宋体" w:hAnsi="宋体" w:eastAsia="宋体"/>
                <w:color w:val="auto"/>
                <w:sz w:val="24"/>
                <w:highlight w:val="none"/>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bCs/>
                <w:color w:val="auto"/>
                <w:kern w:val="0"/>
                <w:sz w:val="24"/>
                <w:szCs w:val="28"/>
                <w:highlight w:val="none"/>
                <w:u w:val="single"/>
              </w:rPr>
              <w:t xml:space="preserve">              </w:t>
            </w:r>
          </w:p>
          <w:p w14:paraId="56DFA4AA">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5B830159">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0DF45511">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05050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81" w:type="pct"/>
            <w:vAlign w:val="center"/>
          </w:tcPr>
          <w:p w14:paraId="691C91A2">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27</w:t>
            </w:r>
            <w:r>
              <w:rPr>
                <w:rFonts w:ascii="宋体" w:hAnsi="宋体" w:eastAsia="宋体"/>
                <w:bCs/>
                <w:color w:val="auto"/>
                <w:kern w:val="2"/>
                <w:highlight w:val="none"/>
              </w:rPr>
              <w:t>.1</w:t>
            </w:r>
          </w:p>
        </w:tc>
        <w:tc>
          <w:tcPr>
            <w:tcW w:w="1174" w:type="pct"/>
            <w:vAlign w:val="center"/>
          </w:tcPr>
          <w:p w14:paraId="1919AE48">
            <w:pPr>
              <w:pStyle w:val="35"/>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签订合同和合同公告时间</w:t>
            </w:r>
          </w:p>
        </w:tc>
        <w:tc>
          <w:tcPr>
            <w:tcW w:w="3244" w:type="pct"/>
          </w:tcPr>
          <w:p w14:paraId="75CA5ABA">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（1）采购人与中标人应当自发出中标通知书之日起7个工作日内签订合同，采购合同签订之日起2个工作日内完成政府采购合同公开。</w:t>
            </w:r>
          </w:p>
          <w:p w14:paraId="3398A2F7">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b/>
                <w:bCs/>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（2）采购人与中标人</w:t>
            </w:r>
            <w:r>
              <w:rPr>
                <w:rFonts w:hint="default" w:ascii="宋体" w:hAnsi="宋体" w:eastAsia="宋体" w:cs="宋体"/>
                <w:b w:val="0"/>
                <w:bCs w:val="0"/>
                <w:color w:val="auto"/>
                <w:sz w:val="24"/>
                <w:szCs w:val="24"/>
                <w:highlight w:val="none"/>
                <w:lang w:val="en-US" w:eastAsia="zh-CN"/>
              </w:rPr>
              <w:t>不得擅自变更合同，依照政府采购法确需变更政府采购合同内容的，采购人应当自合同变更之日起2个工作日内</w:t>
            </w:r>
            <w:r>
              <w:rPr>
                <w:rFonts w:hint="eastAsia" w:ascii="宋体" w:hAnsi="宋体" w:eastAsia="宋体" w:cs="宋体"/>
                <w:b w:val="0"/>
                <w:bCs w:val="0"/>
                <w:color w:val="auto"/>
                <w:sz w:val="24"/>
                <w:szCs w:val="24"/>
                <w:highlight w:val="none"/>
                <w:lang w:val="en-US" w:eastAsia="zh-CN"/>
              </w:rPr>
              <w:t>在安徽省政府采购网</w:t>
            </w:r>
            <w:r>
              <w:rPr>
                <w:rFonts w:hint="default" w:ascii="宋体" w:hAnsi="宋体" w:eastAsia="宋体" w:cs="宋体"/>
                <w:b w:val="0"/>
                <w:bCs w:val="0"/>
                <w:color w:val="auto"/>
                <w:sz w:val="24"/>
                <w:szCs w:val="24"/>
                <w:highlight w:val="none"/>
                <w:lang w:val="en-US" w:eastAsia="zh-CN"/>
              </w:rPr>
              <w:t>发布政府采购合同变更公告</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但涉及国家秘密、商业秘密的信息和其他依法不得公开的信息除外。</w:t>
            </w:r>
          </w:p>
        </w:tc>
      </w:tr>
      <w:tr w14:paraId="4F43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9C4D0DD">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28</w:t>
            </w:r>
            <w:r>
              <w:rPr>
                <w:rFonts w:ascii="宋体" w:hAnsi="宋体" w:eastAsia="宋体"/>
                <w:bCs/>
                <w:color w:val="auto"/>
                <w:kern w:val="2"/>
                <w:highlight w:val="none"/>
              </w:rPr>
              <w:t>.1</w:t>
            </w:r>
          </w:p>
        </w:tc>
        <w:tc>
          <w:tcPr>
            <w:tcW w:w="1174" w:type="pct"/>
            <w:vAlign w:val="center"/>
          </w:tcPr>
          <w:p w14:paraId="1A987307">
            <w:pPr>
              <w:pStyle w:val="35"/>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val="en-US" w:eastAsia="zh-CN"/>
              </w:rPr>
              <w:t>代理费用</w:t>
            </w:r>
          </w:p>
        </w:tc>
        <w:tc>
          <w:tcPr>
            <w:tcW w:w="3244" w:type="pct"/>
            <w:vAlign w:val="center"/>
          </w:tcPr>
          <w:p w14:paraId="6FB1945F">
            <w:pPr>
              <w:keepNext w:val="0"/>
              <w:keepLines w:val="0"/>
              <w:pageBreakBefore w:val="0"/>
              <w:widowControl w:val="0"/>
              <w:kinsoku/>
              <w:wordWrap/>
              <w:overflowPunct/>
              <w:topLinePunct w:val="0"/>
              <w:autoSpaceDE/>
              <w:autoSpaceDN/>
              <w:bidi w:val="0"/>
              <w:adjustRightInd/>
              <w:snapToGrid/>
              <w:spacing w:before="39" w:line="360" w:lineRule="auto"/>
              <w:textAlignment w:val="auto"/>
              <w:rPr>
                <w:rFonts w:ascii="宋体" w:hAnsi="宋体" w:eastAsia="宋体" w:cs="宋体"/>
                <w:sz w:val="24"/>
                <w:szCs w:val="24"/>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ascii="宋体" w:hAnsi="宋体" w:eastAsia="宋体" w:cs="宋体"/>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spacing w:val="14"/>
                <w:sz w:val="24"/>
                <w:szCs w:val="24"/>
                <w:highlight w:val="none"/>
              </w:rPr>
              <w:t>采购人</w:t>
            </w:r>
            <w:r>
              <w:rPr>
                <w:rFonts w:hint="eastAsia" w:ascii="宋体" w:hAnsi="宋体" w:eastAsia="宋体" w:cs="宋体"/>
                <w:spacing w:val="14"/>
                <w:sz w:val="24"/>
                <w:szCs w:val="24"/>
                <w:highlight w:val="none"/>
                <w:lang w:val="en-US" w:eastAsia="zh-CN"/>
              </w:rPr>
              <w:t xml:space="preserve">   </w:t>
            </w:r>
            <w:r>
              <w:rPr>
                <w:rFonts w:hint="eastAsia" w:ascii="宋体" w:hAnsi="宋体" w:eastAsia="宋体"/>
                <w:bCs/>
                <w:color w:val="auto"/>
                <w:kern w:val="0"/>
                <w:sz w:val="24"/>
                <w:szCs w:val="28"/>
                <w:highlight w:val="none"/>
              </w:rPr>
              <w:sym w:font="Wingdings" w:char="00FE"/>
            </w:r>
            <w:r>
              <w:rPr>
                <w:rFonts w:ascii="宋体" w:hAnsi="宋体" w:eastAsia="宋体" w:cs="宋体"/>
                <w:spacing w:val="14"/>
                <w:sz w:val="24"/>
                <w:szCs w:val="24"/>
                <w:highlight w:val="none"/>
              </w:rPr>
              <w:t>中标人</w:t>
            </w:r>
          </w:p>
          <w:p w14:paraId="167C2123">
            <w:pPr>
              <w:spacing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（2）</w:t>
            </w:r>
            <w:r>
              <w:rPr>
                <w:rFonts w:ascii="宋体" w:hAnsi="宋体" w:eastAsia="宋体"/>
                <w:bCs/>
                <w:kern w:val="0"/>
                <w:sz w:val="24"/>
                <w:szCs w:val="28"/>
                <w:highlight w:val="none"/>
              </w:rPr>
              <w:t>收取方式</w:t>
            </w:r>
            <w:r>
              <w:rPr>
                <w:rFonts w:ascii="宋体" w:hAnsi="宋体" w:eastAsia="宋体" w:cs="宋体"/>
                <w:sz w:val="24"/>
                <w:szCs w:val="24"/>
                <w:highlight w:val="none"/>
              </w:rPr>
              <w:t>：</w:t>
            </w:r>
            <w:r>
              <w:rPr>
                <w:rFonts w:hint="eastAsia" w:ascii="宋体" w:hAnsi="宋体" w:eastAsia="宋体" w:cs="宋体"/>
                <w:sz w:val="24"/>
                <w:szCs w:val="24"/>
                <w:highlight w:val="none"/>
              </w:rPr>
              <w:t>在领取中标通知书前通过中标人公司账户转账至代理公司</w:t>
            </w:r>
          </w:p>
          <w:p w14:paraId="12C0A6AC">
            <w:pPr>
              <w:pStyle w:val="3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bCs w:val="0"/>
                <w:sz w:val="24"/>
                <w:highlight w:val="none"/>
              </w:rPr>
              <w:t>（3）</w:t>
            </w:r>
            <w:r>
              <w:rPr>
                <w:rFonts w:ascii="宋体" w:hAnsi="宋体" w:eastAsia="宋体"/>
                <w:b w:val="0"/>
                <w:sz w:val="24"/>
                <w:highlight w:val="none"/>
              </w:rPr>
              <w:t>收费标准：</w:t>
            </w:r>
            <w:r>
              <w:rPr>
                <w:rFonts w:hint="eastAsia" w:ascii="宋体" w:hAnsi="宋体" w:eastAsia="宋体" w:cs="宋体"/>
                <w:b w:val="0"/>
                <w:bCs w:val="0"/>
                <w:kern w:val="2"/>
                <w:sz w:val="24"/>
                <w:szCs w:val="24"/>
                <w:highlight w:val="none"/>
                <w:lang w:val="en-US" w:eastAsia="zh-CN" w:bidi="ar-SA"/>
              </w:rPr>
              <w:t>根据中标总价按照《招标（采购）代理行业服务收费指导意见》（合公协〔2023〕03号）规定标准报价进行60%折扣计收，不足3000元按3000元计取，在领取中标通知书前通过中标人公司账户转账至代理公司。</w:t>
            </w:r>
          </w:p>
        </w:tc>
      </w:tr>
      <w:tr w14:paraId="07A8E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06EC6AE">
            <w:pPr>
              <w:pStyle w:val="36"/>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1174" w:type="pct"/>
            <w:vAlign w:val="center"/>
          </w:tcPr>
          <w:p w14:paraId="56604392">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244" w:type="pct"/>
            <w:vAlign w:val="center"/>
          </w:tcPr>
          <w:p w14:paraId="6F7E1AF3">
            <w:pPr>
              <w:pStyle w:val="35"/>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递交方式：通过“徽采云”电子交易系统递交</w:t>
            </w:r>
          </w:p>
          <w:p w14:paraId="150C34E5">
            <w:pPr>
              <w:pStyle w:val="35"/>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接收部门：安徽寰亚国际招标有限公司</w:t>
            </w:r>
          </w:p>
          <w:p w14:paraId="140E363D">
            <w:pPr>
              <w:pStyle w:val="35"/>
              <w:widowControl w:val="0"/>
              <w:spacing w:before="0" w:beforeAutospacing="0" w:after="0" w:afterAutospacing="0" w:line="360" w:lineRule="auto"/>
              <w:jc w:val="both"/>
              <w:rPr>
                <w:rFonts w:hint="default" w:ascii="宋体" w:hAnsi="宋体" w:eastAsia="宋体"/>
                <w:b w:val="0"/>
                <w:sz w:val="24"/>
                <w:highlight w:val="none"/>
                <w:lang w:val="en-US" w:eastAsia="zh-CN"/>
              </w:rPr>
            </w:pPr>
            <w:r>
              <w:rPr>
                <w:rFonts w:hint="eastAsia" w:ascii="宋体" w:hAnsi="宋体" w:eastAsia="宋体"/>
                <w:b w:val="0"/>
                <w:sz w:val="24"/>
                <w:highlight w:val="none"/>
              </w:rPr>
              <w:t xml:space="preserve">联系电话：0551-65320549 或 65307749 转 </w:t>
            </w:r>
            <w:r>
              <w:rPr>
                <w:rFonts w:hint="eastAsia" w:ascii="宋体" w:hAnsi="宋体" w:eastAsia="宋体"/>
                <w:b w:val="0"/>
                <w:sz w:val="24"/>
                <w:highlight w:val="none"/>
                <w:lang w:val="en-US" w:eastAsia="zh-CN"/>
              </w:rPr>
              <w:t>6507</w:t>
            </w:r>
          </w:p>
          <w:p w14:paraId="2440F3EF">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sz w:val="24"/>
                <w:highlight w:val="none"/>
              </w:rPr>
              <w:t>通讯地址：安徽省合肥市蜀山区湖光路与雪霁路交口蜀山跨境电商大厦B座20F</w:t>
            </w:r>
          </w:p>
        </w:tc>
      </w:tr>
      <w:tr w14:paraId="65AF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D80F19C">
            <w:pPr>
              <w:pStyle w:val="36"/>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32</w:t>
            </w:r>
          </w:p>
        </w:tc>
        <w:tc>
          <w:tcPr>
            <w:tcW w:w="1174" w:type="pct"/>
            <w:vAlign w:val="center"/>
          </w:tcPr>
          <w:p w14:paraId="746E8AD2">
            <w:pPr>
              <w:pStyle w:val="35"/>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其他内容</w:t>
            </w:r>
          </w:p>
        </w:tc>
        <w:tc>
          <w:tcPr>
            <w:tcW w:w="3244" w:type="pct"/>
            <w:vAlign w:val="center"/>
          </w:tcPr>
          <w:p w14:paraId="23ADAA09">
            <w:pPr>
              <w:pStyle w:val="35"/>
              <w:widowControl w:val="0"/>
              <w:numPr>
                <w:ilvl w:val="0"/>
                <w:numId w:val="0"/>
              </w:numPr>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1、解释权：</w:t>
            </w:r>
          </w:p>
          <w:p w14:paraId="4EFA775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6B2FF78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07D71DD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6DD43B1B">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6FE872C5">
            <w:pPr>
              <w:pStyle w:val="35"/>
              <w:widowControl w:val="0"/>
              <w:numPr>
                <w:ilvl w:val="0"/>
                <w:numId w:val="0"/>
              </w:numPr>
              <w:spacing w:before="0" w:beforeAutospacing="0" w:after="0" w:afterAutospacing="0" w:line="360" w:lineRule="auto"/>
              <w:jc w:val="both"/>
              <w:rPr>
                <w:rFonts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（5）</w:t>
            </w:r>
            <w:r>
              <w:rPr>
                <w:rFonts w:cs="@仿宋_GB2312" w:asciiTheme="minorEastAsia" w:hAnsiTheme="minorEastAsia" w:eastAsiaTheme="minorEastAsia"/>
                <w:b w:val="0"/>
                <w:bCs/>
                <w:color w:val="auto"/>
                <w:kern w:val="2"/>
                <w:sz w:val="24"/>
                <w:szCs w:val="24"/>
                <w:highlight w:val="none"/>
                <w:lang w:val="en-US" w:eastAsia="zh-CN" w:bidi="ar-SA"/>
              </w:rPr>
              <w:t>按本款前述规定仍不能形成结论的，由</w:t>
            </w:r>
            <w:r>
              <w:rPr>
                <w:rFonts w:hint="eastAsia" w:cs="@仿宋_GB2312" w:asciiTheme="minorEastAsia" w:hAnsiTheme="minorEastAsia" w:eastAsiaTheme="minorEastAsia"/>
                <w:b w:val="0"/>
                <w:bCs/>
                <w:color w:val="auto"/>
                <w:kern w:val="2"/>
                <w:sz w:val="24"/>
                <w:szCs w:val="24"/>
                <w:highlight w:val="none"/>
                <w:lang w:val="en-US" w:eastAsia="zh-CN" w:bidi="ar-SA"/>
              </w:rPr>
              <w:t>采购</w:t>
            </w:r>
            <w:r>
              <w:rPr>
                <w:rFonts w:cs="@仿宋_GB2312" w:asciiTheme="minorEastAsia" w:hAnsiTheme="minorEastAsia" w:eastAsiaTheme="minorEastAsia"/>
                <w:b w:val="0"/>
                <w:bCs/>
                <w:color w:val="auto"/>
                <w:kern w:val="2"/>
                <w:sz w:val="24"/>
                <w:szCs w:val="24"/>
                <w:highlight w:val="none"/>
                <w:lang w:val="en-US" w:eastAsia="zh-CN" w:bidi="ar-SA"/>
              </w:rPr>
              <w:t>人负责解释。</w:t>
            </w:r>
          </w:p>
          <w:p w14:paraId="2BEEF0F0">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2、</w:t>
            </w:r>
            <w:r>
              <w:rPr>
                <w:rFonts w:hint="eastAsia" w:asciiTheme="minorEastAsia" w:hAnsiTheme="minorEastAsia" w:eastAsiaTheme="minorEastAsia"/>
                <w:bCs/>
                <w:color w:val="auto"/>
                <w:sz w:val="24"/>
                <w:szCs w:val="24"/>
                <w:highlight w:val="none"/>
              </w:rPr>
              <w:t>“政采贷”融资指引：有融资需求的</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融资申请信息推送第三方平台、意向金融机构。</w:t>
            </w:r>
          </w:p>
          <w:p w14:paraId="29A2ACE7">
            <w:pPr>
              <w:pStyle w:val="35"/>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3、电子保函指引：中标人可访问安徽省政府采购网“融资/保函”栏目，申请办理电子保函（包括：履约保函、预付款保函）。</w:t>
            </w:r>
          </w:p>
        </w:tc>
      </w:tr>
      <w:tr w14:paraId="11F35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shd w:val="clear" w:color="auto" w:fill="auto"/>
            <w:vAlign w:val="center"/>
          </w:tcPr>
          <w:p w14:paraId="3E71C02B">
            <w:pPr>
              <w:pStyle w:val="36"/>
              <w:pBdr>
                <w:bottom w:val="none" w:color="auto" w:sz="0" w:space="0"/>
              </w:pBdr>
              <w:tabs>
                <w:tab w:val="clear" w:pos="4153"/>
                <w:tab w:val="clear" w:pos="8306"/>
              </w:tabs>
              <w:adjustRightInd/>
              <w:spacing w:line="360" w:lineRule="auto"/>
              <w:textAlignment w:val="auto"/>
              <w:rPr>
                <w:rFonts w:hint="eastAsia" w:ascii="宋体" w:hAnsi="宋体" w:eastAsia="宋体" w:cs="@仿宋_GB2312"/>
                <w:bCs/>
                <w:color w:val="auto"/>
                <w:kern w:val="2"/>
                <w:sz w:val="24"/>
                <w:szCs w:val="20"/>
                <w:highlight w:val="none"/>
                <w:lang w:val="en-US" w:eastAsia="zh-CN" w:bidi="ar-SA"/>
              </w:rPr>
            </w:pPr>
            <w:r>
              <w:rPr>
                <w:rFonts w:hint="eastAsia" w:ascii="宋体" w:hAnsi="宋体" w:eastAsia="宋体"/>
                <w:bCs/>
                <w:kern w:val="2"/>
                <w:highlight w:val="none"/>
              </w:rPr>
              <w:t>33</w:t>
            </w:r>
          </w:p>
        </w:tc>
        <w:tc>
          <w:tcPr>
            <w:tcW w:w="1174" w:type="pct"/>
            <w:shd w:val="clear" w:color="auto" w:fill="auto"/>
            <w:vAlign w:val="center"/>
          </w:tcPr>
          <w:p w14:paraId="6CBFD366">
            <w:pPr>
              <w:pStyle w:val="35"/>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sz w:val="24"/>
                <w:highlight w:val="none"/>
              </w:rPr>
              <w:t>其他补充</w:t>
            </w:r>
          </w:p>
        </w:tc>
        <w:tc>
          <w:tcPr>
            <w:tcW w:w="3244" w:type="pct"/>
            <w:shd w:val="clear" w:color="auto" w:fill="auto"/>
            <w:vAlign w:val="center"/>
          </w:tcPr>
          <w:p w14:paraId="7D2D6115">
            <w:pPr>
              <w:pStyle w:val="35"/>
              <w:widowControl w:val="0"/>
              <w:spacing w:before="0" w:beforeAutospacing="0" w:after="0" w:afterAutospacing="0" w:line="360" w:lineRule="auto"/>
              <w:jc w:val="both"/>
              <w:rPr>
                <w:rFonts w:asciiTheme="minorEastAsia" w:hAnsiTheme="minorEastAsia" w:eastAsiaTheme="minorEastAsia"/>
                <w:b w:val="0"/>
                <w:kern w:val="2"/>
                <w:sz w:val="24"/>
                <w:szCs w:val="24"/>
                <w:highlight w:val="none"/>
              </w:rPr>
            </w:pPr>
            <w:r>
              <w:rPr>
                <w:rFonts w:hint="eastAsia" w:asciiTheme="minorEastAsia" w:hAnsiTheme="minorEastAsia" w:eastAsiaTheme="minorEastAsia"/>
                <w:b w:val="0"/>
                <w:kern w:val="2"/>
                <w:sz w:val="24"/>
                <w:szCs w:val="24"/>
                <w:highlight w:val="none"/>
              </w:rPr>
              <w:t>投标文件解密采用网上远程方式，本项目不需要投标人携带纸质投标文件到开标现场。</w:t>
            </w:r>
          </w:p>
          <w:p w14:paraId="459834F4">
            <w:pPr>
              <w:pStyle w:val="35"/>
              <w:widowControl w:val="0"/>
              <w:spacing w:before="0" w:beforeAutospacing="0" w:after="0" w:afterAutospacing="0" w:line="360" w:lineRule="auto"/>
              <w:jc w:val="both"/>
              <w:rPr>
                <w:rFonts w:asciiTheme="minorEastAsia" w:hAnsiTheme="minorEastAsia" w:eastAsiaTheme="minorEastAsia"/>
                <w:b w:val="0"/>
                <w:kern w:val="2"/>
                <w:sz w:val="24"/>
                <w:szCs w:val="24"/>
                <w:highlight w:val="none"/>
              </w:rPr>
            </w:pPr>
            <w:r>
              <w:rPr>
                <w:rFonts w:ascii="宋体" w:hAnsi="宋体" w:eastAsia="宋体" w:cs="宋体"/>
                <w:sz w:val="24"/>
                <w:szCs w:val="24"/>
                <w:highlight w:val="none"/>
              </w:rPr>
              <w:t>加密的电子投标文件：使用电子交易系统“投标文件制作工具”制作生成的加密电子投标文件，应在投标文件提交截止时间前通过电子交易系统上传。 中标人在领取中标通知书时，按采购人要求提交纸质投标文件。纸质投标文件为加密电子投标文件的打印版。</w:t>
            </w:r>
          </w:p>
          <w:p w14:paraId="277D3098">
            <w:pPr>
              <w:pStyle w:val="35"/>
              <w:widowControl w:val="0"/>
              <w:spacing w:before="0" w:beforeAutospacing="0" w:after="0" w:afterAutospacing="0" w:line="360" w:lineRule="auto"/>
              <w:jc w:val="both"/>
              <w:rPr>
                <w:rFonts w:asciiTheme="minorEastAsia" w:hAnsiTheme="minorEastAsia" w:eastAsiaTheme="minorEastAsia"/>
                <w:b w:val="0"/>
                <w:kern w:val="2"/>
                <w:sz w:val="24"/>
                <w:szCs w:val="24"/>
                <w:highlight w:val="none"/>
              </w:rPr>
            </w:pPr>
            <w:r>
              <w:rPr>
                <w:rFonts w:hint="eastAsia" w:asciiTheme="minorEastAsia" w:hAnsiTheme="minorEastAsia" w:eastAsiaTheme="minorEastAsia"/>
                <w:b w:val="0"/>
                <w:kern w:val="2"/>
                <w:sz w:val="24"/>
                <w:szCs w:val="24"/>
                <w:highlight w:val="none"/>
              </w:rPr>
              <w:t>开标、提交投标文件地点：“徽采云”电子交易系统</w:t>
            </w:r>
          </w:p>
          <w:p w14:paraId="5476DE28">
            <w:pPr>
              <w:pStyle w:val="35"/>
              <w:widowControl w:val="0"/>
              <w:spacing w:before="0" w:beforeAutospacing="0" w:after="0" w:afterAutospacing="0" w:line="360" w:lineRule="auto"/>
              <w:jc w:val="both"/>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asciiTheme="minorEastAsia" w:hAnsiTheme="minorEastAsia" w:eastAsiaTheme="minorEastAsia"/>
                <w:b w:val="0"/>
                <w:kern w:val="2"/>
                <w:sz w:val="24"/>
                <w:szCs w:val="24"/>
                <w:highlight w:val="none"/>
              </w:rPr>
              <w:t>投标文件提交截止时间后60分钟内完成解密（以电 子交易系统解密倒计时为准）</w:t>
            </w:r>
          </w:p>
        </w:tc>
      </w:tr>
      <w:tr w14:paraId="7C67F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shd w:val="clear" w:color="auto" w:fill="auto"/>
            <w:vAlign w:val="center"/>
          </w:tcPr>
          <w:p w14:paraId="5C5F1FC9">
            <w:pPr>
              <w:pStyle w:val="36"/>
              <w:pBdr>
                <w:bottom w:val="none" w:color="auto" w:sz="0" w:space="0"/>
              </w:pBdr>
              <w:tabs>
                <w:tab w:val="clear" w:pos="4153"/>
                <w:tab w:val="clear" w:pos="8306"/>
              </w:tabs>
              <w:adjustRightInd/>
              <w:spacing w:line="360" w:lineRule="auto"/>
              <w:textAlignment w:val="auto"/>
              <w:rPr>
                <w:rFonts w:hint="eastAsia" w:ascii="宋体" w:hAnsi="宋体" w:eastAsia="宋体" w:cs="@仿宋_GB2312"/>
                <w:bCs/>
                <w:kern w:val="2"/>
                <w:sz w:val="24"/>
                <w:szCs w:val="20"/>
                <w:highlight w:val="none"/>
                <w:lang w:val="en-US" w:eastAsia="zh-CN" w:bidi="ar-SA"/>
              </w:rPr>
            </w:pPr>
            <w:r>
              <w:rPr>
                <w:rFonts w:hint="eastAsia" w:ascii="宋体" w:hAnsi="宋体" w:eastAsia="宋体"/>
                <w:bCs/>
                <w:kern w:val="2"/>
                <w:highlight w:val="none"/>
              </w:rPr>
              <w:t>34</w:t>
            </w:r>
          </w:p>
        </w:tc>
        <w:tc>
          <w:tcPr>
            <w:tcW w:w="1174" w:type="pct"/>
            <w:shd w:val="clear" w:color="auto" w:fill="auto"/>
            <w:vAlign w:val="center"/>
          </w:tcPr>
          <w:p w14:paraId="21739B8A">
            <w:pPr>
              <w:pStyle w:val="35"/>
              <w:widowControl w:val="0"/>
              <w:spacing w:before="0" w:beforeAutospacing="0" w:after="0" w:afterAutospacing="0" w:line="360" w:lineRule="auto"/>
              <w:jc w:val="both"/>
              <w:rPr>
                <w:rFonts w:hint="eastAsia" w:ascii="宋体" w:hAnsi="宋体" w:eastAsia="宋体" w:cs="@仿宋_GB2312"/>
                <w:b w:val="0"/>
                <w:bCs/>
                <w:kern w:val="0"/>
                <w:sz w:val="24"/>
                <w:szCs w:val="28"/>
                <w:highlight w:val="none"/>
                <w:lang w:val="en-US" w:eastAsia="zh-CN" w:bidi="ar-SA"/>
              </w:rPr>
            </w:pPr>
            <w:r>
              <w:rPr>
                <w:rFonts w:hint="eastAsia" w:ascii="宋体" w:hAnsi="宋体" w:eastAsia="宋体"/>
                <w:b w:val="0"/>
                <w:sz w:val="24"/>
                <w:highlight w:val="none"/>
              </w:rPr>
              <w:t>温馨提示</w:t>
            </w:r>
          </w:p>
        </w:tc>
        <w:tc>
          <w:tcPr>
            <w:tcW w:w="3244" w:type="pct"/>
            <w:shd w:val="clear" w:color="auto" w:fill="auto"/>
            <w:vAlign w:val="center"/>
          </w:tcPr>
          <w:p w14:paraId="6DD0DDE0">
            <w:pPr>
              <w:pStyle w:val="35"/>
              <w:widowControl w:val="0"/>
              <w:spacing w:before="0" w:beforeAutospacing="0" w:after="0" w:afterAutospacing="0" w:line="360" w:lineRule="auto"/>
              <w:jc w:val="both"/>
              <w:rPr>
                <w:rFonts w:hint="eastAsia" w:cs="@仿宋_GB2312" w:asciiTheme="minorEastAsia" w:hAnsiTheme="minorEastAsia" w:eastAsiaTheme="minorEastAsia"/>
                <w:b w:val="0"/>
                <w:bCs/>
                <w:kern w:val="2"/>
                <w:sz w:val="24"/>
                <w:szCs w:val="24"/>
                <w:highlight w:val="none"/>
                <w:lang w:val="en-US" w:eastAsia="zh-CN" w:bidi="ar-SA"/>
              </w:rPr>
            </w:pPr>
            <w:r>
              <w:rPr>
                <w:rFonts w:ascii="宋体" w:hAnsi="宋体" w:eastAsia="宋体" w:cs="宋体"/>
                <w:sz w:val="24"/>
                <w:szCs w:val="24"/>
                <w:highlight w:val="none"/>
              </w:rPr>
              <w:t>本项目为政府采购项目，须在“徽采云”平台完成合同备案和资金支付等。请各投标人及时进行“徽采云”平台注册，完成正式入库。未完成正式入库的投标人中标后将影响后续合同备案，无法完成合同执行、付款等。相关操作流程详见“徽采云”-徽采学院-供应商注册与配置。</w:t>
            </w:r>
          </w:p>
        </w:tc>
      </w:tr>
    </w:tbl>
    <w:p w14:paraId="5DC4CF9D">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1" w:name="_Toc14880"/>
      <w:bookmarkStart w:id="22" w:name="_Toc24882"/>
      <w:r>
        <w:rPr>
          <w:rFonts w:hint="eastAsia" w:asciiTheme="minorEastAsia" w:hAnsiTheme="minorEastAsia" w:eastAsiaTheme="minorEastAsia"/>
          <w:b/>
          <w:color w:val="auto"/>
          <w:sz w:val="24"/>
          <w:szCs w:val="24"/>
          <w:highlight w:val="none"/>
        </w:rPr>
        <w:t>二、</w:t>
      </w:r>
      <w:r>
        <w:rPr>
          <w:rFonts w:asciiTheme="minorEastAsia" w:hAnsiTheme="minorEastAsia" w:eastAsiaTheme="minorEastAsia"/>
          <w:b/>
          <w:color w:val="auto"/>
          <w:sz w:val="24"/>
          <w:szCs w:val="24"/>
          <w:highlight w:val="none"/>
        </w:rPr>
        <w:t>投标人须知</w:t>
      </w:r>
      <w:r>
        <w:rPr>
          <w:rFonts w:hint="eastAsia" w:asciiTheme="minorEastAsia" w:hAnsiTheme="minorEastAsia" w:eastAsiaTheme="minorEastAsia"/>
          <w:b/>
          <w:color w:val="auto"/>
          <w:sz w:val="24"/>
          <w:szCs w:val="24"/>
          <w:highlight w:val="none"/>
        </w:rPr>
        <w:t>正文</w:t>
      </w:r>
      <w:bookmarkEnd w:id="21"/>
      <w:bookmarkEnd w:id="22"/>
    </w:p>
    <w:p w14:paraId="1BF44B3B">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1.采购人、采购代理机构及投标人</w:t>
      </w:r>
    </w:p>
    <w:p w14:paraId="6447FD2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45B9DC9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5422A99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174AD00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7EB5FA6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2D5D32B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以采购代理机构认可的方式获得了本项目的招标文件。</w:t>
      </w:r>
    </w:p>
    <w:p w14:paraId="348DA65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中写明允许采购进口产品，投标人应保证所投产品可履行合法报通关手续进入中国关境内。</w:t>
      </w:r>
    </w:p>
    <w:p w14:paraId="59D57FE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7543ADC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48AB86BF">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5.1两个以上供应商可以组成一个投标联合体，以一个投标人的身份投标。</w:t>
      </w:r>
      <w:r>
        <w:rPr>
          <w:rFonts w:ascii="宋体" w:hAnsi="宋体" w:eastAsia="宋体"/>
          <w:b w:val="0"/>
          <w:color w:val="auto"/>
          <w:sz w:val="24"/>
          <w:highlight w:val="none"/>
        </w:rPr>
        <w:t>联合体投标的，</w:t>
      </w:r>
      <w:r>
        <w:rPr>
          <w:rFonts w:hint="eastAsia" w:ascii="宋体" w:hAnsi="宋体" w:eastAsia="宋体"/>
          <w:b w:val="0"/>
          <w:color w:val="auto"/>
          <w:sz w:val="24"/>
          <w:highlight w:val="none"/>
        </w:rPr>
        <w:t>招标文件获取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w:t>
      </w:r>
      <w:r>
        <w:rPr>
          <w:rFonts w:hint="eastAsia" w:ascii="宋体" w:hAnsi="宋体" w:eastAsia="宋体"/>
          <w:b w:val="0"/>
          <w:color w:val="auto"/>
          <w:sz w:val="24"/>
          <w:highlight w:val="none"/>
        </w:rPr>
        <w:t>一成员单位</w:t>
      </w:r>
      <w:r>
        <w:rPr>
          <w:rFonts w:ascii="宋体" w:hAnsi="宋体" w:eastAsia="宋体"/>
          <w:b w:val="0"/>
          <w:color w:val="auto"/>
          <w:sz w:val="24"/>
          <w:highlight w:val="none"/>
        </w:rPr>
        <w:t>办理均可。</w:t>
      </w:r>
    </w:p>
    <w:p w14:paraId="0D5552E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5.2联合体各方均应符合《中华人民共和国政府采购法》第二十二条规定的条件。</w:t>
      </w:r>
    </w:p>
    <w:p w14:paraId="3AC83EF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5.3采购人根据采购项目对投标人的特殊要求，联合体中至少应当有一方符合相关规定。</w:t>
      </w:r>
    </w:p>
    <w:p w14:paraId="6CBBC58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44326D0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65024E8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3F3C491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66A5B6E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3AF83CAD">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2.资金落实情况</w:t>
      </w:r>
    </w:p>
    <w:p w14:paraId="21683B0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5ABFDD1D">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3.投标费用</w:t>
      </w:r>
    </w:p>
    <w:p w14:paraId="70F1B94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1833B6B2">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4.适用法律</w:t>
      </w:r>
    </w:p>
    <w:p w14:paraId="3CBE5DC4">
      <w:pPr>
        <w:spacing w:line="360" w:lineRule="auto"/>
        <w:ind w:firstLine="435"/>
        <w:rPr>
          <w:rFonts w:hint="eastAsia" w:asciiTheme="minorEastAsia" w:hAnsiTheme="minorEastAsia" w:eastAsiaTheme="minorEastAsia"/>
          <w:b/>
          <w:color w:val="auto"/>
          <w:sz w:val="24"/>
          <w:highlight w:val="none"/>
          <w:lang w:val="en-US" w:eastAsia="zh-CN"/>
        </w:rPr>
      </w:pPr>
      <w:r>
        <w:rPr>
          <w:rFonts w:hint="eastAsia" w:ascii="宋体" w:hAnsi="宋体" w:eastAsia="宋体"/>
          <w:color w:val="auto"/>
          <w:sz w:val="24"/>
          <w:highlight w:val="none"/>
        </w:rPr>
        <w:t>本项目采购人、采购代理机构、投标人、评标委员会的相关行为均受《中华人民共和国政府采购法》、《中华人民共和国政府采购法实施条例》</w:t>
      </w:r>
      <w:r>
        <w:rPr>
          <w:rFonts w:hint="eastAsia" w:ascii="宋体" w:hAnsi="宋体" w:eastAsia="宋体"/>
          <w:color w:val="auto"/>
          <w:sz w:val="24"/>
          <w:highlight w:val="none"/>
          <w:lang w:val="en-US" w:eastAsia="zh-CN"/>
        </w:rPr>
        <w:t>及</w:t>
      </w:r>
      <w:r>
        <w:rPr>
          <w:rFonts w:hint="eastAsia" w:ascii="宋体" w:hAnsi="宋体" w:eastAsia="宋体"/>
          <w:color w:val="auto"/>
          <w:sz w:val="24"/>
          <w:highlight w:val="none"/>
        </w:rPr>
        <w:t>本项目本级和上级财政部门、政府采购监督管理部门的政府采购有关规定的约束，其权利受到上述法律法规的保护。</w:t>
      </w:r>
    </w:p>
    <w:p w14:paraId="6751937E">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5.招标文件构成</w:t>
      </w:r>
    </w:p>
    <w:p w14:paraId="0778BD5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.1招标文件包括下列内容：</w:t>
      </w:r>
    </w:p>
    <w:p w14:paraId="4BA1FAD3">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5DE63B80">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6F799221">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1038F698">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01F50D0F">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0AE12362">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626B4731">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6F1B6A6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22F13DC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4A616D0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，对样品的评审方法及评审标准见招标文件第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0E44888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投标人应认真阅读招标文件所有的事项、格式、条款和技术规范等。</w:t>
      </w:r>
    </w:p>
    <w:p w14:paraId="22E01125">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6.招标文件的澄清与修改</w:t>
      </w:r>
    </w:p>
    <w:p w14:paraId="6466F50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593F48F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w:t>
      </w:r>
      <w:r>
        <w:rPr>
          <w:rFonts w:hint="eastAsia" w:asciiTheme="minorEastAsia" w:hAnsiTheme="minorEastAsia" w:eastAsiaTheme="minorEastAsia"/>
          <w:color w:val="auto"/>
          <w:sz w:val="24"/>
          <w:highlight w:val="none"/>
        </w:rPr>
        <w:t>投标人提出的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2064E36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1E10D61D">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22EC0309">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7.投标范围及投标文件中标准和计量单位的使用</w:t>
      </w:r>
    </w:p>
    <w:p w14:paraId="681763A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5A35AAF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49E23BA5">
      <w:pPr>
        <w:spacing w:line="360" w:lineRule="auto"/>
        <w:ind w:firstLine="435"/>
        <w:rPr>
          <w:rFonts w:asciiTheme="minorEastAsia" w:hAnsiTheme="minorEastAsia" w:eastAsiaTheme="minorEastAsia"/>
          <w:color w:val="auto"/>
          <w:sz w:val="24"/>
          <w:highlight w:val="none"/>
        </w:rPr>
      </w:pPr>
      <w:bookmarkStart w:id="23" w:name="_Hlk16458980"/>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投标人所投货物及伴随的服务和工程均应符合国家强制性标准。</w:t>
      </w:r>
    </w:p>
    <w:bookmarkEnd w:id="23"/>
    <w:p w14:paraId="2CE9092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2B000BC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3F5AC4E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25B2925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254CF768">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24" w:name="_Hlk11703583"/>
      <w:r>
        <w:rPr>
          <w:rFonts w:hint="eastAsia" w:asciiTheme="minorEastAsia" w:hAnsiTheme="minorEastAsia" w:eastAsiaTheme="minorEastAsia"/>
          <w:color w:val="auto"/>
          <w:sz w:val="24"/>
          <w:highlight w:val="none"/>
          <w:lang w:val="en-US" w:eastAsia="zh-CN"/>
        </w:rPr>
        <w:t>等。</w:t>
      </w:r>
    </w:p>
    <w:bookmarkEnd w:id="24"/>
    <w:p w14:paraId="348224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7B3C4DA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2380048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除招标文件另有规定外，</w:t>
      </w:r>
      <w:r>
        <w:rPr>
          <w:rFonts w:hint="eastAsia" w:asciiTheme="minorEastAsia" w:hAnsiTheme="minorEastAsia" w:eastAsiaTheme="minorEastAsia"/>
          <w:color w:val="auto"/>
          <w:sz w:val="24"/>
          <w:highlight w:val="none"/>
        </w:rPr>
        <w:t>所有投标均应以人民币报价。投标人的投标报价应遵守《中华人民共和国价格法》。</w:t>
      </w:r>
    </w:p>
    <w:p w14:paraId="08F587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1FF7AA1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0323B7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4436AE6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2B006C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.1本项目不收取投标保证金。</w:t>
      </w:r>
    </w:p>
    <w:p w14:paraId="0405A4D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52B8EB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473D222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24BC8B8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69B2825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458F10A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.1投标人应当在</w:t>
      </w:r>
      <w:r>
        <w:rPr>
          <w:rFonts w:hint="eastAsia" w:asciiTheme="minorEastAsia" w:hAnsiTheme="minorEastAsia" w:eastAsiaTheme="minorEastAsia"/>
          <w:color w:val="auto"/>
          <w:sz w:val="24"/>
          <w:highlight w:val="none"/>
          <w:lang w:val="en-US" w:eastAsia="zh-CN"/>
        </w:rPr>
        <w:t>招标公告</w:t>
      </w:r>
      <w:r>
        <w:rPr>
          <w:rFonts w:hint="eastAsia" w:asciiTheme="minorEastAsia" w:hAnsiTheme="minorEastAsia" w:eastAsiaTheme="minorEastAsia"/>
          <w:color w:val="auto"/>
          <w:sz w:val="24"/>
          <w:highlight w:val="none"/>
        </w:rPr>
        <w:t>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3B85D6B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6184B10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3BF0DE5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开标时，</w:t>
      </w:r>
      <w:r>
        <w:rPr>
          <w:rFonts w:ascii="宋体" w:hAnsi="宋体" w:eastAsia="宋体" w:cs="宋体"/>
          <w:sz w:val="24"/>
          <w:szCs w:val="24"/>
          <w:highlight w:val="none"/>
        </w:rPr>
        <w:t>各投标人应在</w:t>
      </w:r>
      <w:r>
        <w:rPr>
          <w:rFonts w:ascii="宋体" w:hAnsi="宋体" w:eastAsia="宋体" w:cs="宋体"/>
          <w:sz w:val="24"/>
          <w:szCs w:val="24"/>
          <w:highlight w:val="none"/>
          <w:u w:val="single"/>
        </w:rPr>
        <w:t>投标人须知前附表</w:t>
      </w:r>
      <w:r>
        <w:rPr>
          <w:rFonts w:ascii="宋体" w:hAnsi="宋体" w:eastAsia="宋体" w:cs="宋体"/>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lang w:val="en-US" w:eastAsia="zh-CN"/>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78BC477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680C78F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采购人或采购代理机构将对开标过程进行记录，由参加开标的各投标人代表和相关工作人员签字确认，并存档备查。</w:t>
      </w:r>
    </w:p>
    <w:p w14:paraId="2E08B26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3C118CB9">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投标人代表对开标过程和开标记录有疑义，以及认为采购人、采购代理机构相关工作人员有需要回避的情形的，应当场提出询问或者回避申请。</w:t>
      </w:r>
    </w:p>
    <w:p w14:paraId="78EA473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7B9682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772527BE">
      <w:pPr>
        <w:spacing w:line="360" w:lineRule="auto"/>
        <w:ind w:firstLine="435"/>
        <w:rPr>
          <w:rFonts w:hint="eastAsia" w:ascii="宋体" w:hAnsi="宋体" w:eastAsia="宋体" w:cs="宋体"/>
          <w:color w:val="auto"/>
          <w:sz w:val="24"/>
          <w:szCs w:val="24"/>
          <w:highlight w:val="none"/>
        </w:rPr>
      </w:pPr>
      <w:bookmarkStart w:id="25" w:name="_Hlk24663244"/>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.2采购人或采购代理机构将在投标截止时间后至评审结束前通过“信用中国”网站(www.creditchina.gov.cn)、中国政府采购网(www.ccgp.gov.cn)查询相关投标人信用记录，并对</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15CDAB1E">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5793C52B">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25"/>
    <w:p w14:paraId="32CF1F0F">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1677CDB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355060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1ECDC98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.2如一个分包内只有一种产品，不同投标人所投产品为同一品牌的，按如下方式处理：</w:t>
      </w:r>
    </w:p>
    <w:p w14:paraId="4B6A6FA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.2.1如本项目使用最低评标价法，提供相同品牌产品的不同投标人以其中通过资格审查、符合性审查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sz w:val="24"/>
          <w:highlight w:val="none"/>
          <w:lang w:val="en-US" w:eastAsia="zh-CN"/>
        </w:rPr>
        <w:t>异常低价投标审查</w:t>
      </w:r>
      <w:r>
        <w:rPr>
          <w:rFonts w:ascii="宋体" w:hAnsi="宋体" w:eastAsia="宋体"/>
          <w:color w:val="auto"/>
          <w:sz w:val="24"/>
          <w:highlight w:val="none"/>
        </w:rPr>
        <w:t>且报价最低的参加评标；报价相同的，由采购人或者采购人委托评标委员会按照招标文件中评标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规定的方式确定一个参加评标的投标人；未规定的采取随机抽取方式确定，其他投标将被认定为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84ED16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.2.2如本项目使用综合评分法，提供相同品牌产品且通过资格审查、符合性审查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sz w:val="24"/>
          <w:highlight w:val="none"/>
          <w:lang w:val="en-US" w:eastAsia="zh-CN"/>
        </w:rPr>
        <w:t>异常低价投标审查</w:t>
      </w:r>
      <w:r>
        <w:rPr>
          <w:rFonts w:ascii="宋体" w:hAnsi="宋体" w:eastAsia="宋体"/>
          <w:color w:val="auto"/>
          <w:sz w:val="24"/>
          <w:highlight w:val="none"/>
        </w:rPr>
        <w:t>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规定的方式确定一个投标人获得中标人推荐资格；未规定的采取随机抽取方式确定，其他同品牌投标人不作为中标候选人。</w:t>
      </w:r>
    </w:p>
    <w:p w14:paraId="10BFB16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.3如一个分包内包含多种产品的，采购人或采购代理机构将在</w:t>
      </w:r>
      <w:r>
        <w:rPr>
          <w:rFonts w:hint="eastAsia" w:asciiTheme="minorEastAsia" w:hAnsiTheme="minorEastAsia" w:eastAsiaTheme="minorEastAsia"/>
          <w:color w:val="auto"/>
          <w:sz w:val="24"/>
          <w:highlight w:val="none"/>
          <w:u w:val="none"/>
          <w:lang w:val="en-US" w:eastAsia="zh-CN"/>
        </w:rPr>
        <w:t>采购需求</w:t>
      </w:r>
      <w:r>
        <w:rPr>
          <w:rFonts w:asciiTheme="minorEastAsia" w:hAnsiTheme="minorEastAsia" w:eastAsiaTheme="minorEastAsia"/>
          <w:color w:val="auto"/>
          <w:sz w:val="24"/>
          <w:highlight w:val="none"/>
          <w:u w:val="none"/>
        </w:rPr>
        <w:t>中</w:t>
      </w:r>
      <w:r>
        <w:rPr>
          <w:rFonts w:asciiTheme="minorEastAsia" w:hAnsiTheme="minorEastAsia" w:eastAsiaTheme="minorEastAsia"/>
          <w:color w:val="auto"/>
          <w:sz w:val="24"/>
          <w:highlight w:val="none"/>
        </w:rPr>
        <w:t>载明核心产品，多家投标人提供的核心产品品牌相同的，按第</w:t>
      </w: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款</w:t>
      </w:r>
      <w:r>
        <w:rPr>
          <w:rFonts w:asciiTheme="minorEastAsia" w:hAnsiTheme="minorEastAsia" w:eastAsiaTheme="minorEastAsia"/>
          <w:color w:val="auto"/>
          <w:sz w:val="24"/>
          <w:highlight w:val="none"/>
        </w:rPr>
        <w:t>规定处理。</w:t>
      </w:r>
    </w:p>
    <w:p w14:paraId="3AC51D0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w:t>
      </w:r>
      <w:r>
        <w:rPr>
          <w:rFonts w:hint="eastAsia" w:ascii="宋体" w:hAnsi="宋体" w:eastAsia="宋体"/>
          <w:color w:val="auto"/>
          <w:sz w:val="24"/>
          <w:highlight w:val="none"/>
        </w:rPr>
        <w:t>投标文件的澄清</w:t>
      </w:r>
    </w:p>
    <w:p w14:paraId="1B14E30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w:t>
      </w:r>
      <w:r>
        <w:rPr>
          <w:rFonts w:hint="eastAsia" w:ascii="宋体" w:hAnsi="宋体" w:eastAsia="宋体"/>
          <w:color w:val="auto"/>
          <w:sz w:val="24"/>
          <w:highlight w:val="none"/>
          <w:lang w:val="en-US" w:eastAsia="zh-CN"/>
        </w:rPr>
        <w:t>等</w:t>
      </w:r>
      <w:r>
        <w:rPr>
          <w:rFonts w:ascii="宋体" w:hAnsi="宋体" w:eastAsia="宋体"/>
          <w:color w:val="auto"/>
          <w:sz w:val="24"/>
          <w:highlight w:val="none"/>
        </w:rPr>
        <w:t>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13B7E94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2A1124F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15.</w:t>
      </w:r>
      <w:r>
        <w:rPr>
          <w:rFonts w:asciiTheme="minorEastAsia" w:hAnsiTheme="minorEastAsia" w:eastAsiaTheme="minorEastAsia"/>
          <w:color w:val="auto"/>
          <w:sz w:val="24"/>
          <w:highlight w:val="none"/>
        </w:rPr>
        <w:t>4.2</w:t>
      </w:r>
      <w:r>
        <w:rPr>
          <w:rFonts w:hint="eastAsia" w:asciiTheme="minorEastAsia" w:hAnsiTheme="minorEastAsia" w:eastAsiaTheme="minorEastAsia"/>
          <w:color w:val="auto"/>
          <w:sz w:val="24"/>
          <w:highlight w:val="none"/>
        </w:rPr>
        <w:t>投标人的澄清、说明或补正将作为投标文件的一部分。</w:t>
      </w:r>
    </w:p>
    <w:p w14:paraId="20B8299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4.3评标委员会对投标人提交的澄清、说明或补正有疑问的，可以要求投标人进一步澄清、说明或补正，直至满足评标委员会的要求。</w:t>
      </w:r>
    </w:p>
    <w:p w14:paraId="1668303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5投标文件报价出现前后不一致的，按照下列规定修正：</w:t>
      </w:r>
    </w:p>
    <w:p w14:paraId="5A45EFDF">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3DD6BC84">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0C911C7E">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29D58767">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1FB71949">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lang w:eastAsia="zh-CN"/>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45727384">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7CAFD64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16.</w:t>
      </w:r>
      <w:r>
        <w:rPr>
          <w:rFonts w:hint="eastAsia" w:asciiTheme="minorEastAsia" w:hAnsiTheme="minorEastAsia" w:eastAsiaTheme="minorEastAsia"/>
          <w:b/>
          <w:color w:val="auto"/>
          <w:sz w:val="24"/>
          <w:highlight w:val="none"/>
        </w:rPr>
        <w:t>投标无效</w:t>
      </w:r>
    </w:p>
    <w:p w14:paraId="0B4310A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482CA2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15BA0A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2BBE37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63282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27075D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59C0C8A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4BEDABA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755B073D">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7B4BAE0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17.</w:t>
      </w:r>
      <w:r>
        <w:rPr>
          <w:rFonts w:hint="eastAsia" w:asciiTheme="minorEastAsia" w:hAnsiTheme="minorEastAsia" w:eastAsiaTheme="minorEastAsia"/>
          <w:b/>
          <w:color w:val="auto"/>
          <w:sz w:val="24"/>
          <w:highlight w:val="none"/>
        </w:rPr>
        <w:t>比较与评价</w:t>
      </w:r>
    </w:p>
    <w:p w14:paraId="2684790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656220C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7DA9149C">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217638C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7F8A219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405BDA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635B00E3">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220EF5B1">
      <w:pPr>
        <w:pStyle w:val="3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sz w:val="24"/>
          <w:szCs w:val="24"/>
          <w:highlight w:val="none"/>
          <w:lang w:val="en-US" w:eastAsia="zh-CN"/>
        </w:rPr>
      </w:pPr>
      <w:r>
        <w:rPr>
          <w:rFonts w:hint="eastAsia" w:ascii="宋体" w:hAnsi="宋体" w:eastAsia="宋体" w:cs="宋体"/>
          <w:b w:val="0"/>
          <w:i w:val="0"/>
          <w:iCs w:val="0"/>
          <w:sz w:val="24"/>
          <w:szCs w:val="24"/>
          <w:highlight w:val="none"/>
          <w:lang w:val="en-US" w:eastAsia="zh-CN"/>
        </w:rPr>
        <w:t>17.4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016554BB">
      <w:pPr>
        <w:pStyle w:val="3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sz w:val="24"/>
          <w:szCs w:val="24"/>
          <w:highlight w:val="none"/>
          <w:lang w:val="en-US" w:eastAsia="zh-CN"/>
        </w:rPr>
      </w:pPr>
      <w:r>
        <w:rPr>
          <w:rFonts w:hint="eastAsia" w:ascii="宋体" w:hAnsi="宋体" w:eastAsia="宋体" w:cs="宋体"/>
          <w:b w:val="0"/>
          <w:i w:val="0"/>
          <w:iCs w:val="0"/>
          <w:sz w:val="24"/>
          <w:szCs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6434D486">
      <w:pPr>
        <w:pStyle w:val="3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240" w:firstLineChars="100"/>
        <w:jc w:val="both"/>
        <w:textAlignment w:val="auto"/>
        <w:rPr>
          <w:rFonts w:hint="eastAsia" w:ascii="宋体" w:hAnsi="宋体" w:eastAsia="宋体" w:cs="宋体"/>
          <w:b w:val="0"/>
          <w:i w:val="0"/>
          <w:iCs w:val="0"/>
          <w:sz w:val="24"/>
          <w:szCs w:val="24"/>
          <w:highlight w:val="none"/>
          <w:lang w:val="en-US" w:eastAsia="zh-CN"/>
        </w:rPr>
      </w:pPr>
      <w:r>
        <w:rPr>
          <w:rFonts w:hint="eastAsia" w:ascii="宋体" w:hAnsi="宋体" w:eastAsia="宋体" w:cs="宋体"/>
          <w:b w:val="0"/>
          <w:i w:val="0"/>
          <w:iCs w:val="0"/>
          <w:sz w:val="24"/>
          <w:szCs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D8A746B">
      <w:pPr>
        <w:pStyle w:val="3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240" w:firstLineChars="100"/>
        <w:jc w:val="both"/>
        <w:textAlignment w:val="auto"/>
        <w:rPr>
          <w:rFonts w:hint="eastAsia" w:ascii="宋体" w:hAnsi="宋体" w:eastAsia="宋体" w:cs="宋体"/>
          <w:b w:val="0"/>
          <w:i w:val="0"/>
          <w:iCs w:val="0"/>
          <w:sz w:val="24"/>
          <w:szCs w:val="24"/>
          <w:highlight w:val="none"/>
          <w:lang w:val="en-US" w:eastAsia="zh-CN"/>
        </w:rPr>
      </w:pPr>
      <w:r>
        <w:rPr>
          <w:rFonts w:hint="eastAsia" w:ascii="宋体" w:hAnsi="宋体" w:eastAsia="宋体" w:cs="宋体"/>
          <w:b w:val="0"/>
          <w:i w:val="0"/>
          <w:iCs w:val="0"/>
          <w:sz w:val="24"/>
          <w:szCs w:val="24"/>
          <w:highlight w:val="none"/>
          <w:lang w:val="en-US" w:eastAsia="zh-CN"/>
        </w:rPr>
        <w:t>17.5同时符合17.3和17.4的价格评审优惠时，评标价为投标报价分别扣除促进中小企业发展政策的价格评审优惠和本国产品支持政策的价格评审优惠后的价格。</w:t>
      </w:r>
    </w:p>
    <w:p w14:paraId="5CC32B4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06E0650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.1出现下列情形之一，将导致项目废标：</w:t>
      </w:r>
    </w:p>
    <w:p w14:paraId="2A56F4AA">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1EDF639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500D309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58EB54C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1962E13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57C254C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3A7D17E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b w:val="0"/>
          <w:bCs w:val="0"/>
          <w:color w:val="000000"/>
          <w:kern w:val="2"/>
          <w:sz w:val="24"/>
          <w:szCs w:val="24"/>
          <w:highlight w:val="none"/>
          <w:u w:val="none"/>
          <w:lang w:val="en-US" w:eastAsia="zh-CN" w:bidi="ar-SA"/>
        </w:rPr>
        <w:t>政府采购监督管理部门</w:t>
      </w:r>
      <w:r>
        <w:rPr>
          <w:rFonts w:hint="eastAsia" w:asciiTheme="minorEastAsia" w:hAnsiTheme="minorEastAsia" w:eastAsiaTheme="minorEastAsia"/>
          <w:color w:val="auto"/>
          <w:sz w:val="24"/>
          <w:highlight w:val="none"/>
        </w:rPr>
        <w:t>批准。</w:t>
      </w:r>
    </w:p>
    <w:p w14:paraId="2248A9B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487A3EE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.1评标将在严格保密的情况下进行。</w:t>
      </w:r>
    </w:p>
    <w:p w14:paraId="2B9163E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20F65F2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64DA52B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0</w:t>
      </w:r>
      <w:r>
        <w:rPr>
          <w:rFonts w:asciiTheme="minorEastAsia" w:hAnsiTheme="minorEastAsia" w:eastAsiaTheme="minorEastAsia"/>
          <w:color w:val="auto"/>
          <w:sz w:val="24"/>
          <w:highlight w:val="none"/>
        </w:rPr>
        <w:t>.1评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291D26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16E9C88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color w:val="auto"/>
          <w:sz w:val="24"/>
          <w:highlight w:val="none"/>
        </w:rPr>
        <w:t>，则所投产品为节能产品、环境标志产品、不发达地区或少数民族地区产品者优先；若</w:t>
      </w:r>
      <w:r>
        <w:rPr>
          <w:rFonts w:asciiTheme="minorEastAsia" w:hAnsiTheme="minorEastAsia" w:eastAsiaTheme="minorEastAsia"/>
          <w:color w:val="auto"/>
          <w:sz w:val="24"/>
          <w:highlight w:val="none"/>
        </w:rPr>
        <w:t>得分与投标报价均相同</w:t>
      </w:r>
      <w:r>
        <w:rPr>
          <w:rFonts w:hint="eastAsia" w:asciiTheme="minorEastAsia" w:hAnsiTheme="minorEastAsia" w:eastAsiaTheme="minorEastAsia"/>
          <w:color w:val="auto"/>
          <w:sz w:val="24"/>
          <w:highlight w:val="none"/>
        </w:rPr>
        <w:t>且所投产品同为节能产品、环境标志产品、不发达地区或少数民族地区产品的，则采取评标委员会随机抽取的方式确定中标候选顺序。</w:t>
      </w:r>
    </w:p>
    <w:p w14:paraId="03106BD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44B7C34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363C65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3147137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61A0A21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4A55E31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22E267C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064D10D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06D9CACA">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自中标人确定之日起2个工作日内，采购代理机构将在安徽省政府采购网（www.ccgp-anhui.gov.cn）上发布中标结果公告。</w:t>
      </w:r>
    </w:p>
    <w:p w14:paraId="3BC6F60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7C12106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52DE7CD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3A9F6F2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33F4987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1CC1499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1E4AE37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6C808E8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60A18F8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55F6B442">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38D95CA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5383EA1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60CF480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.2招标文件、中标人的投标文件及其澄清文件等，均为签订合同的依据。</w:t>
      </w:r>
    </w:p>
    <w:p w14:paraId="4216231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65C36CF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2909804F">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代理费用</w:t>
      </w:r>
    </w:p>
    <w:p w14:paraId="2547649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w:t>
      </w: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代理费用</w:t>
      </w:r>
      <w:r>
        <w:rPr>
          <w:rFonts w:hint="eastAsia" w:ascii="宋体" w:hAnsi="宋体" w:eastAsia="宋体"/>
          <w:color w:val="auto"/>
          <w:sz w:val="24"/>
          <w:highlight w:val="none"/>
        </w:rPr>
        <w:t>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7926190C">
      <w:pPr>
        <w:spacing w:line="360" w:lineRule="auto"/>
        <w:ind w:firstLine="437"/>
        <w:outlineLvl w:val="2"/>
        <w:rPr>
          <w:rFonts w:asciiTheme="minorEastAsia" w:hAnsiTheme="minorEastAsia" w:eastAsiaTheme="minorEastAsia"/>
          <w:b/>
          <w:color w:val="auto"/>
          <w:sz w:val="24"/>
          <w:highlight w:val="none"/>
        </w:rPr>
      </w:pPr>
      <w:bookmarkStart w:id="26" w:name="_Toc2583661"/>
      <w:bookmarkStart w:id="27" w:name="_Toc518923100"/>
      <w:r>
        <w:rPr>
          <w:rFonts w:hint="eastAsia" w:asciiTheme="minorEastAsia" w:hAnsiTheme="minorEastAsia" w:eastAsiaTheme="minorEastAsia"/>
          <w:b/>
          <w:color w:val="auto"/>
          <w:sz w:val="24"/>
          <w:highlight w:val="none"/>
          <w:lang w:eastAsia="zh-CN"/>
        </w:rPr>
        <w:t>29.</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26"/>
      <w:bookmarkEnd w:id="27"/>
    </w:p>
    <w:p w14:paraId="18C4DC0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hint="eastAsia" w:ascii="宋体" w:hAnsi="宋体" w:eastAsia="宋体"/>
          <w:color w:val="auto"/>
          <w:sz w:val="24"/>
          <w:highlight w:val="none"/>
        </w:rPr>
        <w:t>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0322836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12C59DE8">
      <w:pPr>
        <w:spacing w:line="360" w:lineRule="auto"/>
        <w:ind w:firstLine="437"/>
        <w:outlineLvl w:val="2"/>
        <w:rPr>
          <w:rFonts w:asciiTheme="minorEastAsia" w:hAnsiTheme="minorEastAsia" w:eastAsiaTheme="minorEastAsia"/>
          <w:b/>
          <w:color w:val="auto"/>
          <w:sz w:val="24"/>
          <w:highlight w:val="none"/>
        </w:rPr>
      </w:pPr>
      <w:bookmarkStart w:id="28" w:name="_Toc518923101"/>
      <w:bookmarkStart w:id="29" w:name="_Toc2583662"/>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0</w:t>
      </w:r>
      <w:r>
        <w:rPr>
          <w:rFonts w:hint="eastAsia" w:asciiTheme="minorEastAsia" w:hAnsiTheme="minorEastAsia" w:eastAsiaTheme="minorEastAsia"/>
          <w:b/>
          <w:color w:val="auto"/>
          <w:sz w:val="24"/>
          <w:highlight w:val="none"/>
        </w:rPr>
        <w:t>.人员回避</w:t>
      </w:r>
      <w:bookmarkEnd w:id="28"/>
      <w:bookmarkEnd w:id="29"/>
    </w:p>
    <w:p w14:paraId="0B1192DE">
      <w:pPr>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471F191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6DF9776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03AEA0C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24D3F218">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6CCC8C4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2258F86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1432393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7084582A">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46B29A95">
      <w:pPr>
        <w:spacing w:line="360" w:lineRule="auto"/>
        <w:jc w:val="center"/>
        <w:outlineLvl w:val="0"/>
        <w:rPr>
          <w:rFonts w:hint="eastAsia" w:asciiTheme="minorEastAsia" w:hAnsiTheme="minorEastAsia" w:eastAsiaTheme="minorEastAsia"/>
          <w:b/>
          <w:color w:val="auto"/>
          <w:sz w:val="28"/>
          <w:highlight w:val="none"/>
          <w:lang w:eastAsia="zh-CN"/>
        </w:rPr>
      </w:pPr>
      <w:bookmarkStart w:id="30" w:name="_Toc10891"/>
      <w:r>
        <w:rPr>
          <w:rFonts w:hint="eastAsia" w:asciiTheme="minorEastAsia" w:hAnsiTheme="minorEastAsia" w:eastAsiaTheme="minorEastAsia"/>
          <w:b/>
          <w:color w:val="auto"/>
          <w:sz w:val="28"/>
          <w:highlight w:val="none"/>
        </w:rPr>
        <w:t>第三章  采购需求</w:t>
      </w:r>
      <w:bookmarkEnd w:id="30"/>
    </w:p>
    <w:p w14:paraId="0D9E3639">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648A9894">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3D19009F">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sz w:val="24"/>
          <w:szCs w:val="24"/>
          <w:highlight w:val="none"/>
        </w:rPr>
        <w:t>政府采购政策（包括但不限于下列具体政策要求</w:t>
      </w:r>
      <w:r>
        <w:rPr>
          <w:rFonts w:hint="eastAsia" w:ascii="宋体" w:hAnsi="宋体" w:eastAsia="宋体" w:cs="宋体"/>
          <w:sz w:val="24"/>
          <w:szCs w:val="24"/>
          <w:highlight w:val="none"/>
          <w:lang w:eastAsia="zh-CN"/>
        </w:rPr>
        <w:t>）</w:t>
      </w:r>
      <w:r>
        <w:rPr>
          <w:rFonts w:hint="eastAsia" w:ascii="宋体" w:hAnsi="宋体" w:eastAsia="宋体"/>
          <w:color w:val="auto"/>
          <w:sz w:val="24"/>
          <w:szCs w:val="18"/>
          <w:highlight w:val="none"/>
        </w:rPr>
        <w:t>：</w:t>
      </w:r>
    </w:p>
    <w:p w14:paraId="471EC60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99BB425">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1C7F3E8">
      <w:pPr>
        <w:spacing w:line="360" w:lineRule="auto"/>
        <w:ind w:firstLine="435"/>
        <w:rPr>
          <w:color w:val="auto"/>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30B0ED33">
      <w:pPr>
        <w:spacing w:line="360" w:lineRule="auto"/>
        <w:ind w:firstLine="437"/>
        <w:outlineLvl w:val="1"/>
        <w:rPr>
          <w:rFonts w:ascii="宋体" w:hAnsi="宋体" w:eastAsia="宋体"/>
          <w:b/>
          <w:color w:val="auto"/>
          <w:sz w:val="24"/>
          <w:szCs w:val="18"/>
          <w:highlight w:val="none"/>
        </w:rPr>
      </w:pPr>
      <w:bookmarkStart w:id="31" w:name="_Toc32151"/>
      <w:bookmarkStart w:id="32" w:name="_Toc2554"/>
      <w:r>
        <w:rPr>
          <w:rFonts w:hint="eastAsia" w:ascii="宋体" w:hAnsi="宋体" w:eastAsia="宋体"/>
          <w:b/>
          <w:color w:val="auto"/>
          <w:sz w:val="24"/>
          <w:szCs w:val="18"/>
          <w:highlight w:val="none"/>
        </w:rPr>
        <w:t>一、采购需求前附表</w:t>
      </w:r>
      <w:bookmarkEnd w:id="31"/>
      <w:bookmarkEnd w:id="32"/>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3B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F188398">
            <w:pPr>
              <w:pStyle w:val="36"/>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200C6B67">
            <w:pPr>
              <w:pStyle w:val="3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1E08E055">
            <w:pPr>
              <w:pStyle w:val="3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20CF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D6A7A7">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7EA999D1">
            <w:pPr>
              <w:pStyle w:val="35"/>
              <w:widowControl w:val="0"/>
              <w:spacing w:before="0" w:beforeAutospacing="0" w:after="0" w:afterAutospacing="0" w:line="360" w:lineRule="auto"/>
              <w:rPr>
                <w:rFonts w:hint="eastAsia"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62B8C4E7">
            <w:pPr>
              <w:pStyle w:val="35"/>
              <w:widowControl w:val="0"/>
              <w:spacing w:before="0" w:beforeAutospacing="0" w:after="0" w:afterAutospacing="0" w:line="360" w:lineRule="auto"/>
              <w:jc w:val="left"/>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合同签订后采购人预付合同金额的70%（中标人先向采购人出具预付款同等金额的银行、保险公司、担保公司等金融机构出具的预付款保函或其他担保措施），货物经采购人验收合格办理入库后，采购人一次性支付剩余30%的合同款项。</w:t>
            </w:r>
          </w:p>
        </w:tc>
      </w:tr>
      <w:tr w14:paraId="54B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BFF4145">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400801A7">
            <w:pPr>
              <w:pStyle w:val="35"/>
              <w:widowControl w:val="0"/>
              <w:spacing w:before="0" w:beforeAutospacing="0" w:after="0" w:afterAutospacing="0" w:line="360" w:lineRule="auto"/>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供货及安装地点</w:t>
            </w:r>
          </w:p>
        </w:tc>
        <w:tc>
          <w:tcPr>
            <w:tcW w:w="3217" w:type="pct"/>
            <w:vAlign w:val="center"/>
          </w:tcPr>
          <w:p w14:paraId="008E1630">
            <w:pPr>
              <w:pStyle w:val="35"/>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免费送货至采购人指定地点</w:t>
            </w:r>
          </w:p>
        </w:tc>
      </w:tr>
      <w:tr w14:paraId="453D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9C64E8A">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28D0729D">
            <w:pPr>
              <w:pStyle w:val="35"/>
              <w:widowControl w:val="0"/>
              <w:spacing w:before="0" w:beforeAutospacing="0" w:after="0" w:afterAutospacing="0" w:line="360" w:lineRule="auto"/>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供货及安装期限</w:t>
            </w:r>
          </w:p>
        </w:tc>
        <w:tc>
          <w:tcPr>
            <w:tcW w:w="3217" w:type="pct"/>
            <w:vAlign w:val="center"/>
          </w:tcPr>
          <w:p w14:paraId="64A45A16">
            <w:pPr>
              <w:pStyle w:val="35"/>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接采购人通知后</w:t>
            </w:r>
            <w:r>
              <w:rPr>
                <w:rFonts w:hint="eastAsia" w:ascii="宋体" w:hAnsi="宋体" w:eastAsia="宋体"/>
                <w:b w:val="0"/>
                <w:color w:val="auto"/>
                <w:sz w:val="24"/>
                <w:highlight w:val="none"/>
                <w:u w:val="none"/>
                <w:lang w:val="en-US" w:eastAsia="zh-CN"/>
              </w:rPr>
              <w:t>60</w:t>
            </w:r>
            <w:r>
              <w:rPr>
                <w:rFonts w:hint="eastAsia" w:ascii="宋体" w:hAnsi="宋体" w:eastAsia="宋体"/>
                <w:b w:val="0"/>
                <w:color w:val="auto"/>
                <w:sz w:val="24"/>
                <w:highlight w:val="none"/>
                <w:u w:val="none"/>
              </w:rPr>
              <w:t>日历天内完成供货</w:t>
            </w:r>
          </w:p>
        </w:tc>
      </w:tr>
      <w:tr w14:paraId="1661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86A6BE">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6BA5A37C">
            <w:pPr>
              <w:pStyle w:val="35"/>
              <w:widowControl w:val="0"/>
              <w:spacing w:before="0" w:beforeAutospacing="0" w:after="0" w:afterAutospacing="0" w:line="360" w:lineRule="auto"/>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免费质保期</w:t>
            </w:r>
          </w:p>
        </w:tc>
        <w:tc>
          <w:tcPr>
            <w:tcW w:w="3217" w:type="pct"/>
            <w:vAlign w:val="center"/>
          </w:tcPr>
          <w:p w14:paraId="2308378A">
            <w:pPr>
              <w:keepNext w:val="0"/>
              <w:keepLines w:val="0"/>
              <w:widowControl/>
              <w:suppressLineNumbers w:val="0"/>
              <w:jc w:val="left"/>
              <w:rPr>
                <w:highlight w:val="none"/>
              </w:rPr>
            </w:pPr>
            <w:r>
              <w:rPr>
                <w:rFonts w:hint="eastAsia" w:ascii="宋体" w:hAnsi="宋体" w:eastAsia="宋体" w:cs="宋体"/>
                <w:color w:val="000000"/>
                <w:kern w:val="0"/>
                <w:sz w:val="24"/>
                <w:szCs w:val="24"/>
                <w:highlight w:val="none"/>
                <w:lang w:val="en-US" w:eastAsia="zh-CN" w:bidi="ar"/>
              </w:rPr>
              <w:t xml:space="preserve">整机质保（含所有易损件），自验收合格之日起 5 </w:t>
            </w:r>
          </w:p>
          <w:p w14:paraId="0D94A51E">
            <w:pPr>
              <w:keepNext w:val="0"/>
              <w:keepLines w:val="0"/>
              <w:widowControl/>
              <w:suppressLineNumbers w:val="0"/>
              <w:jc w:val="left"/>
              <w:rPr>
                <w:rFonts w:hint="eastAsia" w:ascii="宋体" w:hAnsi="宋体" w:eastAsia="宋体"/>
                <w:b w:val="0"/>
                <w:color w:val="auto"/>
                <w:sz w:val="24"/>
                <w:highlight w:val="none"/>
                <w:u w:val="none"/>
                <w:lang w:eastAsia="zh-CN"/>
              </w:rPr>
            </w:pPr>
            <w:r>
              <w:rPr>
                <w:rFonts w:hint="eastAsia" w:ascii="宋体" w:hAnsi="宋体" w:eastAsia="宋体" w:cs="宋体"/>
                <w:color w:val="000000"/>
                <w:kern w:val="0"/>
                <w:sz w:val="24"/>
                <w:szCs w:val="24"/>
                <w:highlight w:val="none"/>
                <w:lang w:val="en-US" w:eastAsia="zh-CN" w:bidi="ar"/>
              </w:rPr>
              <w:t>年，更换后的零部件质保期从更换之日起计算。</w:t>
            </w:r>
          </w:p>
        </w:tc>
      </w:tr>
      <w:tr w14:paraId="64CBE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F5188D4">
            <w:pPr>
              <w:pStyle w:val="36"/>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bookmarkStart w:id="33" w:name="_Toc5944"/>
            <w:bookmarkStart w:id="34" w:name="_Toc7671"/>
            <w:r>
              <w:rPr>
                <w:rFonts w:hint="eastAsia" w:ascii="宋体" w:hAnsi="宋体" w:eastAsia="宋体"/>
                <w:bCs/>
                <w:color w:val="auto"/>
                <w:kern w:val="2"/>
                <w:highlight w:val="none"/>
                <w:lang w:val="en-US" w:eastAsia="zh-CN"/>
              </w:rPr>
              <w:t>5</w:t>
            </w:r>
          </w:p>
        </w:tc>
        <w:tc>
          <w:tcPr>
            <w:tcW w:w="1192" w:type="pct"/>
            <w:vAlign w:val="center"/>
          </w:tcPr>
          <w:p w14:paraId="258C781B">
            <w:pPr>
              <w:pStyle w:val="35"/>
              <w:widowControl w:val="0"/>
              <w:spacing w:before="0" w:beforeAutospacing="0" w:after="0" w:afterAutospacing="0" w:line="360" w:lineRule="auto"/>
              <w:jc w:val="center"/>
              <w:rPr>
                <w:rFonts w:hint="eastAsia" w:ascii="宋体" w:hAnsi="宋体" w:eastAsia="宋体"/>
                <w:b w:val="0"/>
                <w:bCs w:val="0"/>
                <w:color w:val="auto"/>
                <w:sz w:val="24"/>
                <w:highlight w:val="none"/>
                <w:u w:val="none"/>
              </w:rPr>
            </w:pPr>
            <w:r>
              <w:rPr>
                <w:rFonts w:hint="eastAsia" w:ascii="宋体" w:hAnsi="宋体" w:eastAsia="宋体"/>
                <w:b w:val="0"/>
                <w:bCs w:val="0"/>
                <w:color w:val="auto"/>
                <w:sz w:val="24"/>
                <w:szCs w:val="18"/>
                <w:highlight w:val="none"/>
              </w:rPr>
              <w:t>所属行业</w:t>
            </w:r>
          </w:p>
        </w:tc>
        <w:tc>
          <w:tcPr>
            <w:tcW w:w="3217" w:type="pct"/>
            <w:vAlign w:val="center"/>
          </w:tcPr>
          <w:p w14:paraId="33CB9820">
            <w:pPr>
              <w:keepNext w:val="0"/>
              <w:keepLines w:val="0"/>
              <w:widowControl/>
              <w:suppressLineNumbers w:val="0"/>
              <w:jc w:val="left"/>
              <w:rPr>
                <w:rFonts w:hint="eastAsia" w:ascii="宋体" w:hAnsi="宋体" w:eastAsia="宋体" w:cs="宋体"/>
                <w:b w:val="0"/>
                <w:bCs w:val="0"/>
                <w:color w:val="000000"/>
                <w:kern w:val="0"/>
                <w:sz w:val="24"/>
                <w:szCs w:val="24"/>
                <w:highlight w:val="none"/>
                <w:lang w:val="en-US" w:eastAsia="zh-CN" w:bidi="ar"/>
              </w:rPr>
            </w:pPr>
            <w:r>
              <w:rPr>
                <w:rFonts w:hint="eastAsia" w:ascii="宋体" w:hAnsi="宋体" w:eastAsia="宋体" w:cs="宋体"/>
                <w:b w:val="0"/>
                <w:bCs w:val="0"/>
                <w:color w:val="000000"/>
                <w:kern w:val="0"/>
                <w:sz w:val="24"/>
                <w:szCs w:val="24"/>
                <w:highlight w:val="none"/>
                <w:lang w:val="en-US" w:eastAsia="zh-CN" w:bidi="ar"/>
              </w:rPr>
              <w:t>工业</w:t>
            </w:r>
          </w:p>
        </w:tc>
      </w:tr>
    </w:tbl>
    <w:p w14:paraId="294DEA32">
      <w:pPr>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br w:type="page"/>
      </w:r>
    </w:p>
    <w:p w14:paraId="3E806DB2">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33"/>
      <w:bookmarkEnd w:id="34"/>
    </w:p>
    <w:tbl>
      <w:tblPr>
        <w:tblStyle w:val="25"/>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67"/>
        <w:gridCol w:w="7652"/>
      </w:tblGrid>
      <w:tr w14:paraId="1FE97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C30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Theme="majorEastAsia" w:hAnsiTheme="majorEastAsia" w:eastAsiaTheme="majorEastAsia" w:cstheme="majorEastAsia"/>
                <w:b/>
                <w:bCs/>
                <w:i w:val="0"/>
                <w:iCs w:val="0"/>
                <w:color w:val="000000"/>
                <w:sz w:val="24"/>
                <w:szCs w:val="24"/>
                <w:highlight w:val="none"/>
                <w:u w:val="none"/>
              </w:rPr>
            </w:pPr>
            <w:r>
              <w:rPr>
                <w:rFonts w:hint="eastAsia" w:asciiTheme="majorEastAsia" w:hAnsiTheme="majorEastAsia" w:eastAsiaTheme="majorEastAsia" w:cstheme="majorEastAsia"/>
                <w:b/>
                <w:bCs/>
                <w:i w:val="0"/>
                <w:iCs w:val="0"/>
                <w:color w:val="000000"/>
                <w:kern w:val="0"/>
                <w:sz w:val="24"/>
                <w:szCs w:val="24"/>
                <w:highlight w:val="none"/>
                <w:u w:val="none"/>
                <w:lang w:val="en-US" w:eastAsia="zh-CN" w:bidi="ar"/>
              </w:rPr>
              <w:t>序号</w:t>
            </w:r>
          </w:p>
        </w:tc>
        <w:tc>
          <w:tcPr>
            <w:tcW w:w="4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919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Theme="majorEastAsia" w:hAnsiTheme="majorEastAsia" w:eastAsiaTheme="majorEastAsia" w:cstheme="majorEastAsia"/>
                <w:b/>
                <w:bCs/>
                <w:i w:val="0"/>
                <w:iCs w:val="0"/>
                <w:color w:val="000000"/>
                <w:sz w:val="24"/>
                <w:szCs w:val="24"/>
                <w:highlight w:val="none"/>
                <w:u w:val="none"/>
              </w:rPr>
            </w:pPr>
            <w:r>
              <w:rPr>
                <w:rFonts w:hint="eastAsia" w:asciiTheme="majorEastAsia" w:hAnsiTheme="majorEastAsia" w:eastAsiaTheme="majorEastAsia" w:cstheme="majorEastAsia"/>
                <w:b/>
                <w:bCs/>
                <w:i w:val="0"/>
                <w:iCs w:val="0"/>
                <w:color w:val="000000"/>
                <w:kern w:val="0"/>
                <w:sz w:val="24"/>
                <w:szCs w:val="24"/>
                <w:highlight w:val="none"/>
                <w:u w:val="none"/>
                <w:lang w:val="en-US" w:eastAsia="zh-CN" w:bidi="ar"/>
              </w:rPr>
              <w:t>技术要求</w:t>
            </w:r>
          </w:p>
        </w:tc>
      </w:tr>
      <w:tr w14:paraId="51F35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1EDF9">
            <w:pPr>
              <w:keepNext w:val="0"/>
              <w:keepLines w:val="0"/>
              <w:pageBreakBefore w:val="0"/>
              <w:numPr>
                <w:ilvl w:val="0"/>
                <w:numId w:val="0"/>
              </w:numPr>
              <w:kinsoku/>
              <w:wordWrap/>
              <w:overflowPunct/>
              <w:topLinePunct w:val="0"/>
              <w:autoSpaceDE/>
              <w:autoSpaceDN/>
              <w:bidi w:val="0"/>
              <w:adjustRightInd/>
              <w:snapToGrid/>
              <w:spacing w:line="360" w:lineRule="auto"/>
              <w:ind w:leftChars="0"/>
              <w:jc w:val="both"/>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6C86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b/>
                <w:bCs/>
                <w:i w:val="0"/>
                <w:iCs w:val="0"/>
                <w:color w:val="000000"/>
                <w:kern w:val="0"/>
                <w:sz w:val="24"/>
                <w:szCs w:val="24"/>
                <w:highlight w:val="none"/>
                <w:u w:val="none"/>
                <w:lang w:val="en-US" w:eastAsia="zh-CN" w:bidi="ar"/>
              </w:rPr>
              <w:t>一、整机要求</w:t>
            </w:r>
          </w:p>
        </w:tc>
      </w:tr>
      <w:tr w14:paraId="057A4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5E71B">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kern w:val="0"/>
                <w:sz w:val="24"/>
                <w:szCs w:val="24"/>
                <w:highlight w:val="none"/>
                <w:u w:val="none"/>
                <w:lang w:val="en-US" w:eastAsia="zh-CN" w:bidi="ar"/>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1EB8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kern w:val="0"/>
                <w:sz w:val="24"/>
                <w:szCs w:val="24"/>
                <w:highlight w:val="none"/>
                <w:u w:val="none"/>
                <w:lang w:val="en-US" w:eastAsia="zh-CN" w:bidi="ar"/>
              </w:rPr>
            </w:pPr>
            <w:r>
              <w:rPr>
                <w:rFonts w:hint="eastAsia" w:asciiTheme="majorEastAsia" w:hAnsiTheme="majorEastAsia" w:eastAsiaTheme="majorEastAsia" w:cstheme="majorEastAsia"/>
                <w:b/>
                <w:bCs/>
                <w:i w:val="0"/>
                <w:iCs w:val="0"/>
                <w:color w:val="000000"/>
                <w:kern w:val="0"/>
                <w:sz w:val="24"/>
                <w:szCs w:val="24"/>
                <w:highlight w:val="none"/>
                <w:u w:val="none"/>
                <w:lang w:val="en-US" w:eastAsia="zh-CN" w:bidi="ar"/>
              </w:rPr>
              <w:t>★</w:t>
            </w: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一体化平板C型臂或G型臂，非分体机，无需额外台车工作站，C臂或G臂、控制界面、显示系统一体化设计</w:t>
            </w:r>
          </w:p>
        </w:tc>
      </w:tr>
      <w:tr w14:paraId="6823E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15863">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9317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内置UPS不间断电源系统：≥5分钟待机转场</w:t>
            </w:r>
          </w:p>
        </w:tc>
      </w:tr>
      <w:tr w14:paraId="622B9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4AADF">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E056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机身重量：≤380kg</w:t>
            </w:r>
          </w:p>
        </w:tc>
      </w:tr>
      <w:tr w14:paraId="2AC30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8B663">
            <w:pPr>
              <w:keepNext w:val="0"/>
              <w:keepLines w:val="0"/>
              <w:pageBreakBefore w:val="0"/>
              <w:numPr>
                <w:ilvl w:val="0"/>
                <w:numId w:val="0"/>
              </w:numPr>
              <w:kinsoku/>
              <w:wordWrap/>
              <w:overflowPunct/>
              <w:topLinePunct w:val="0"/>
              <w:autoSpaceDE/>
              <w:autoSpaceDN/>
              <w:bidi w:val="0"/>
              <w:adjustRightInd/>
              <w:snapToGrid/>
              <w:spacing w:line="360" w:lineRule="auto"/>
              <w:ind w:leftChars="0"/>
              <w:jc w:val="both"/>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459B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b/>
                <w:bCs/>
                <w:i w:val="0"/>
                <w:iCs w:val="0"/>
                <w:color w:val="000000"/>
                <w:kern w:val="0"/>
                <w:sz w:val="24"/>
                <w:szCs w:val="24"/>
                <w:highlight w:val="none"/>
                <w:u w:val="none"/>
                <w:lang w:val="en-US" w:eastAsia="zh-CN" w:bidi="ar"/>
              </w:rPr>
              <w:t>二、C型臂或G型臂架构</w:t>
            </w:r>
          </w:p>
        </w:tc>
      </w:tr>
      <w:tr w14:paraId="1478C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835D4">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9BA8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C形臂垂直方向移动最大距离：≥400mm；或G型臂机架垂直方向移动最大距离：≥300mm</w:t>
            </w:r>
          </w:p>
        </w:tc>
      </w:tr>
      <w:tr w14:paraId="1238B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8F5F5">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E18B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C形臂沿轨道弧形滑动角度：≥135°；或G型臂沿轨道弧形滑动角度：≥90°</w:t>
            </w:r>
          </w:p>
        </w:tc>
      </w:tr>
      <w:tr w14:paraId="4FD73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F29F4">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42A1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平板探测器到焦点距离：≥1000mm</w:t>
            </w:r>
          </w:p>
        </w:tc>
      </w:tr>
      <w:tr w14:paraId="05ED9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27FB6">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CCD5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C形臂或G型臂开口径：≥780mm</w:t>
            </w:r>
          </w:p>
        </w:tc>
      </w:tr>
      <w:tr w14:paraId="7FF75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EE82A">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BFBD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具备色彩引导运动控制或遥控手柄控制</w:t>
            </w:r>
          </w:p>
        </w:tc>
      </w:tr>
      <w:tr w14:paraId="3DEC6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ED946">
            <w:pPr>
              <w:keepNext w:val="0"/>
              <w:keepLines w:val="0"/>
              <w:pageBreakBefore w:val="0"/>
              <w:numPr>
                <w:ilvl w:val="0"/>
                <w:numId w:val="0"/>
              </w:numPr>
              <w:kinsoku/>
              <w:wordWrap/>
              <w:overflowPunct/>
              <w:topLinePunct w:val="0"/>
              <w:autoSpaceDE/>
              <w:autoSpaceDN/>
              <w:bidi w:val="0"/>
              <w:adjustRightInd/>
              <w:snapToGrid/>
              <w:spacing w:line="360" w:lineRule="auto"/>
              <w:ind w:leftChars="0"/>
              <w:jc w:val="both"/>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2738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b/>
                <w:bCs/>
                <w:i w:val="0"/>
                <w:iCs w:val="0"/>
                <w:color w:val="000000"/>
                <w:kern w:val="0"/>
                <w:sz w:val="24"/>
                <w:szCs w:val="24"/>
                <w:highlight w:val="none"/>
                <w:u w:val="none"/>
                <w:lang w:val="en-US" w:eastAsia="zh-CN" w:bidi="ar"/>
              </w:rPr>
              <w:t>三、X线发生器</w:t>
            </w:r>
          </w:p>
        </w:tc>
      </w:tr>
      <w:tr w14:paraId="04546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A8F9D">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0CC5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阳极输出功率：≥2.5kW</w:t>
            </w:r>
          </w:p>
        </w:tc>
      </w:tr>
      <w:tr w14:paraId="32C3E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93427">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E2F8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★发生器频率：≥40KHZ高频/多脉冲处理器控制</w:t>
            </w:r>
          </w:p>
        </w:tc>
      </w:tr>
      <w:tr w14:paraId="031D9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DBBF6">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8E45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标称X射线最大KV值：≥110KV</w:t>
            </w:r>
          </w:p>
        </w:tc>
      </w:tr>
      <w:tr w14:paraId="08759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87E84">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6499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C型臂脉冲透视最大mA值：≥25mA；或G型臂脉冲透视最大mA值：≥15mA</w:t>
            </w:r>
          </w:p>
        </w:tc>
      </w:tr>
      <w:tr w14:paraId="0E0E2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2842C">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16DE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数字点片功能（非摄影模式）：具备</w:t>
            </w:r>
          </w:p>
        </w:tc>
      </w:tr>
      <w:tr w14:paraId="452D5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7C363">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76E2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数字点片最大KV值：≥110KV</w:t>
            </w:r>
          </w:p>
        </w:tc>
      </w:tr>
      <w:tr w14:paraId="1A562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0B015">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7306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数字点片最大mA值：≥15mA</w:t>
            </w:r>
          </w:p>
        </w:tc>
      </w:tr>
      <w:tr w14:paraId="4EFA2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EBFA9">
            <w:pPr>
              <w:keepNext w:val="0"/>
              <w:keepLines w:val="0"/>
              <w:pageBreakBefore w:val="0"/>
              <w:numPr>
                <w:ilvl w:val="0"/>
                <w:numId w:val="0"/>
              </w:numPr>
              <w:kinsoku/>
              <w:wordWrap/>
              <w:overflowPunct/>
              <w:topLinePunct w:val="0"/>
              <w:autoSpaceDE/>
              <w:autoSpaceDN/>
              <w:bidi w:val="0"/>
              <w:adjustRightInd/>
              <w:snapToGrid/>
              <w:spacing w:line="360" w:lineRule="auto"/>
              <w:ind w:leftChars="0"/>
              <w:jc w:val="both"/>
              <w:rPr>
                <w:rFonts w:hint="eastAsia" w:asciiTheme="majorEastAsia" w:hAnsiTheme="majorEastAsia" w:eastAsiaTheme="majorEastAsia" w:cstheme="majorEastAsia"/>
                <w:b/>
                <w:bCs/>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45E9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b/>
                <w:bCs/>
                <w:i w:val="0"/>
                <w:iCs w:val="0"/>
                <w:color w:val="000000"/>
                <w:sz w:val="24"/>
                <w:szCs w:val="24"/>
                <w:highlight w:val="none"/>
                <w:u w:val="none"/>
              </w:rPr>
            </w:pPr>
            <w:r>
              <w:rPr>
                <w:rFonts w:hint="eastAsia" w:asciiTheme="majorEastAsia" w:hAnsiTheme="majorEastAsia" w:eastAsiaTheme="majorEastAsia" w:cstheme="majorEastAsia"/>
                <w:b/>
                <w:bCs/>
                <w:i w:val="0"/>
                <w:iCs w:val="0"/>
                <w:color w:val="000000"/>
                <w:kern w:val="0"/>
                <w:sz w:val="24"/>
                <w:szCs w:val="24"/>
                <w:highlight w:val="none"/>
                <w:u w:val="none"/>
                <w:lang w:val="en-US" w:eastAsia="zh-CN" w:bidi="ar"/>
              </w:rPr>
              <w:t>四、球管</w:t>
            </w:r>
          </w:p>
        </w:tc>
      </w:tr>
      <w:tr w14:paraId="17A8E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BE984">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A162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球管焦点：双焦点设计</w:t>
            </w:r>
          </w:p>
        </w:tc>
      </w:tr>
      <w:tr w14:paraId="1F877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88174">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9EC3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小焦点：≤0.6mm</w:t>
            </w:r>
          </w:p>
        </w:tc>
      </w:tr>
      <w:tr w14:paraId="70C93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EF780">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7D39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大焦点≤1.4mm</w:t>
            </w:r>
          </w:p>
        </w:tc>
      </w:tr>
      <w:tr w14:paraId="6E7DA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2B3B3">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6ABB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阳极热容量：≥70KHU</w:t>
            </w:r>
          </w:p>
        </w:tc>
      </w:tr>
      <w:tr w14:paraId="635F4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4533B">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5016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★阳极类型：固定阳极或旋转阳极</w:t>
            </w:r>
          </w:p>
        </w:tc>
      </w:tr>
      <w:tr w14:paraId="71F27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789BC">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C390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十字激光灯：具备一套，一键开关</w:t>
            </w:r>
          </w:p>
        </w:tc>
      </w:tr>
      <w:tr w14:paraId="242C0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7507B">
            <w:pPr>
              <w:keepNext w:val="0"/>
              <w:keepLines w:val="0"/>
              <w:pageBreakBefore w:val="0"/>
              <w:numPr>
                <w:ilvl w:val="0"/>
                <w:numId w:val="0"/>
              </w:numPr>
              <w:kinsoku/>
              <w:wordWrap/>
              <w:overflowPunct/>
              <w:topLinePunct w:val="0"/>
              <w:autoSpaceDE/>
              <w:autoSpaceDN/>
              <w:bidi w:val="0"/>
              <w:adjustRightInd/>
              <w:snapToGrid/>
              <w:spacing w:line="360" w:lineRule="auto"/>
              <w:ind w:leftChars="0"/>
              <w:jc w:val="both"/>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5A4E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b/>
                <w:bCs/>
                <w:i w:val="0"/>
                <w:iCs w:val="0"/>
                <w:color w:val="000000"/>
                <w:kern w:val="0"/>
                <w:sz w:val="24"/>
                <w:szCs w:val="24"/>
                <w:highlight w:val="none"/>
                <w:u w:val="none"/>
                <w:lang w:val="en-US" w:eastAsia="zh-CN" w:bidi="ar"/>
              </w:rPr>
              <w:t>五、平板探测器</w:t>
            </w:r>
          </w:p>
        </w:tc>
      </w:tr>
      <w:tr w14:paraId="1D00A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270E7">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3A52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平板探测器尺寸：≥21cm*21cm</w:t>
            </w:r>
          </w:p>
        </w:tc>
      </w:tr>
      <w:tr w14:paraId="63865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C280F">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B2E5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平板探测器材料：非晶硅</w:t>
            </w:r>
          </w:p>
        </w:tc>
      </w:tr>
      <w:tr w14:paraId="5F789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D2224">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1C15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C型臂图像采集矩阵：≥1500×1500；或G型臂图像采集矩阵：≥1024×1024</w:t>
            </w:r>
          </w:p>
        </w:tc>
      </w:tr>
      <w:tr w14:paraId="6A78F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0E66D">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B69A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DQE：≥70%</w:t>
            </w:r>
          </w:p>
        </w:tc>
      </w:tr>
      <w:tr w14:paraId="2FC02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78F6E">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3123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滤线栅：卡扣设计，无需工具即可安装拆除</w:t>
            </w:r>
          </w:p>
        </w:tc>
      </w:tr>
      <w:tr w14:paraId="23884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56A13">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E813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像素尺寸：≤150μm</w:t>
            </w:r>
          </w:p>
        </w:tc>
      </w:tr>
      <w:tr w14:paraId="161F8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94F71">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BD53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C型臂透视空间分辨率：≥3.1lp/mm；或G型臂透视空间分辨率：≥2.5lp/mm</w:t>
            </w:r>
          </w:p>
        </w:tc>
      </w:tr>
      <w:tr w14:paraId="53553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2D0AC">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F94D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具备手柄辅助摆位</w:t>
            </w:r>
          </w:p>
        </w:tc>
      </w:tr>
      <w:tr w14:paraId="31203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8D34E">
            <w:pPr>
              <w:keepNext w:val="0"/>
              <w:keepLines w:val="0"/>
              <w:pageBreakBefore w:val="0"/>
              <w:numPr>
                <w:ilvl w:val="0"/>
                <w:numId w:val="0"/>
              </w:numPr>
              <w:kinsoku/>
              <w:wordWrap/>
              <w:overflowPunct/>
              <w:topLinePunct w:val="0"/>
              <w:autoSpaceDE/>
              <w:autoSpaceDN/>
              <w:bidi w:val="0"/>
              <w:adjustRightInd/>
              <w:snapToGrid/>
              <w:spacing w:line="360" w:lineRule="auto"/>
              <w:ind w:leftChars="0"/>
              <w:jc w:val="both"/>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DC23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b/>
                <w:bCs/>
                <w:i w:val="0"/>
                <w:iCs w:val="0"/>
                <w:color w:val="000000"/>
                <w:kern w:val="0"/>
                <w:sz w:val="24"/>
                <w:szCs w:val="24"/>
                <w:highlight w:val="none"/>
                <w:u w:val="none"/>
                <w:lang w:val="en-US" w:eastAsia="zh-CN" w:bidi="ar"/>
              </w:rPr>
              <w:t>六、监视器</w:t>
            </w:r>
          </w:p>
        </w:tc>
      </w:tr>
      <w:tr w14:paraId="507C0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3F241">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92EF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监视器：主机架搭载≥27英寸屏幕</w:t>
            </w:r>
          </w:p>
        </w:tc>
      </w:tr>
      <w:tr w14:paraId="54E66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08162">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3D7F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监视器分辨率：≥2560×1440</w:t>
            </w:r>
          </w:p>
        </w:tc>
      </w:tr>
      <w:tr w14:paraId="44B04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2A70C">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FC88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监视器最大亮度：≥400cd/cm²</w:t>
            </w:r>
          </w:p>
        </w:tc>
      </w:tr>
      <w:tr w14:paraId="75517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35A94">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0454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灰度等级：≥17级</w:t>
            </w:r>
          </w:p>
        </w:tc>
      </w:tr>
      <w:tr w14:paraId="4BB13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C3884">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11F8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图像测量与标识：测量、高级</w:t>
            </w:r>
          </w:p>
        </w:tc>
      </w:tr>
      <w:tr w14:paraId="04D87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F10DE">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CBA1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信息管理：登记保存、病历查询、修改、远程查询、报表、保存、预览</w:t>
            </w:r>
          </w:p>
        </w:tc>
      </w:tr>
      <w:tr w14:paraId="17014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0A8CC">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053E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可观测角度：≥±178°</w:t>
            </w:r>
          </w:p>
        </w:tc>
      </w:tr>
      <w:tr w14:paraId="57FC5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8BE7A">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70C1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操作软件标准：符合DICOM标准</w:t>
            </w:r>
          </w:p>
        </w:tc>
      </w:tr>
      <w:tr w14:paraId="666C0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9FAE6">
            <w:pPr>
              <w:keepNext w:val="0"/>
              <w:keepLines w:val="0"/>
              <w:pageBreakBefore w:val="0"/>
              <w:numPr>
                <w:ilvl w:val="0"/>
                <w:numId w:val="0"/>
              </w:numPr>
              <w:kinsoku/>
              <w:wordWrap/>
              <w:overflowPunct/>
              <w:topLinePunct w:val="0"/>
              <w:autoSpaceDE/>
              <w:autoSpaceDN/>
              <w:bidi w:val="0"/>
              <w:adjustRightInd/>
              <w:snapToGrid/>
              <w:spacing w:line="360" w:lineRule="auto"/>
              <w:ind w:leftChars="0"/>
              <w:jc w:val="both"/>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8FAC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b/>
                <w:bCs/>
                <w:i w:val="0"/>
                <w:iCs w:val="0"/>
                <w:color w:val="000000"/>
                <w:kern w:val="0"/>
                <w:sz w:val="24"/>
                <w:szCs w:val="24"/>
                <w:highlight w:val="none"/>
                <w:u w:val="none"/>
                <w:lang w:val="en-US" w:eastAsia="zh-CN" w:bidi="ar"/>
              </w:rPr>
              <w:t>七、触摸操作屏</w:t>
            </w:r>
          </w:p>
        </w:tc>
      </w:tr>
      <w:tr w14:paraId="0B93F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FA29A">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B0E7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安装位置：位于机架上</w:t>
            </w:r>
          </w:p>
        </w:tc>
      </w:tr>
      <w:tr w14:paraId="54298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39DC6">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717C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★触控界面：人体图形化界面，多种体位参数调节、透视模式</w:t>
            </w:r>
          </w:p>
        </w:tc>
      </w:tr>
      <w:tr w14:paraId="300E6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B6C4B">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654B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触摸操作屏尺寸：≥10英寸触摸屏</w:t>
            </w:r>
          </w:p>
        </w:tc>
      </w:tr>
      <w:tr w14:paraId="59FC6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64292">
            <w:pPr>
              <w:keepNext w:val="0"/>
              <w:keepLines w:val="0"/>
              <w:pageBreakBefore w:val="0"/>
              <w:numPr>
                <w:ilvl w:val="0"/>
                <w:numId w:val="0"/>
              </w:numPr>
              <w:kinsoku/>
              <w:wordWrap/>
              <w:overflowPunct/>
              <w:topLinePunct w:val="0"/>
              <w:autoSpaceDE/>
              <w:autoSpaceDN/>
              <w:bidi w:val="0"/>
              <w:adjustRightInd/>
              <w:snapToGrid/>
              <w:spacing w:line="360" w:lineRule="auto"/>
              <w:ind w:leftChars="0"/>
              <w:jc w:val="both"/>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C0D9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b/>
                <w:bCs/>
                <w:i w:val="0"/>
                <w:iCs w:val="0"/>
                <w:color w:val="000000"/>
                <w:kern w:val="0"/>
                <w:sz w:val="24"/>
                <w:szCs w:val="24"/>
                <w:highlight w:val="none"/>
                <w:u w:val="none"/>
                <w:lang w:val="en-US" w:eastAsia="zh-CN" w:bidi="ar"/>
              </w:rPr>
              <w:t>八、数字图像处理</w:t>
            </w:r>
          </w:p>
        </w:tc>
      </w:tr>
      <w:tr w14:paraId="1F408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E51BD">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8F22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自动悬停设计：解锁状态可任意角度悬停</w:t>
            </w:r>
          </w:p>
        </w:tc>
      </w:tr>
      <w:tr w14:paraId="3E139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B648F">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4A40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有线曝光脚闸：具备</w:t>
            </w:r>
          </w:p>
        </w:tc>
      </w:tr>
      <w:tr w14:paraId="0C106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5C558">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09F1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图像旋转、反白显示：具备</w:t>
            </w:r>
          </w:p>
        </w:tc>
      </w:tr>
      <w:tr w14:paraId="3381E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EA32E">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9445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递归降噪功能：具备</w:t>
            </w:r>
          </w:p>
        </w:tc>
      </w:tr>
      <w:tr w14:paraId="41E4C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90D63">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419E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束光器预览功能：具备</w:t>
            </w:r>
          </w:p>
        </w:tc>
      </w:tr>
      <w:tr w14:paraId="7DDDA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38D1E">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870B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一键开关机：具备</w:t>
            </w:r>
          </w:p>
        </w:tc>
      </w:tr>
      <w:tr w14:paraId="27DE3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C9CBA">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27BA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X射线锁设计：具备</w:t>
            </w:r>
          </w:p>
        </w:tc>
      </w:tr>
      <w:tr w14:paraId="256BB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8748E">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center"/>
              <w:textAlignment w:val="center"/>
              <w:rPr>
                <w:rFonts w:hint="eastAsia" w:asciiTheme="majorEastAsia" w:hAnsiTheme="majorEastAsia" w:eastAsiaTheme="majorEastAsia" w:cstheme="majorEastAsia"/>
                <w:i w:val="0"/>
                <w:iCs w:val="0"/>
                <w:color w:val="000000"/>
                <w:sz w:val="24"/>
                <w:szCs w:val="24"/>
                <w:highlight w:val="none"/>
                <w:u w:val="none"/>
              </w:rPr>
            </w:pPr>
          </w:p>
        </w:tc>
        <w:tc>
          <w:tcPr>
            <w:tcW w:w="4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775E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ajorEastAsia" w:hAnsiTheme="majorEastAsia" w:eastAsiaTheme="majorEastAsia" w:cstheme="majorEastAsia"/>
                <w:i w:val="0"/>
                <w:iCs w:val="0"/>
                <w:color w:val="000000"/>
                <w:sz w:val="24"/>
                <w:szCs w:val="24"/>
                <w:highlight w:val="none"/>
                <w:u w:val="none"/>
              </w:rPr>
            </w:pPr>
            <w:r>
              <w:rPr>
                <w:rFonts w:hint="eastAsia" w:asciiTheme="majorEastAsia" w:hAnsiTheme="majorEastAsia" w:eastAsiaTheme="majorEastAsia" w:cstheme="majorEastAsia"/>
                <w:i w:val="0"/>
                <w:iCs w:val="0"/>
                <w:color w:val="000000"/>
                <w:kern w:val="0"/>
                <w:sz w:val="24"/>
                <w:szCs w:val="24"/>
                <w:highlight w:val="none"/>
                <w:u w:val="none"/>
                <w:lang w:val="en-US" w:eastAsia="zh-CN" w:bidi="ar"/>
              </w:rPr>
              <w:t>DAP剂量显示：具备</w:t>
            </w:r>
          </w:p>
        </w:tc>
      </w:tr>
    </w:tbl>
    <w:p w14:paraId="41D03619">
      <w:pPr>
        <w:spacing w:line="360" w:lineRule="auto"/>
        <w:outlineLvl w:val="1"/>
        <w:rPr>
          <w:rFonts w:hint="eastAsia" w:ascii="宋体" w:hAnsi="宋体" w:eastAsia="宋体"/>
          <w:b/>
          <w:bCs/>
          <w:color w:val="auto"/>
          <w:sz w:val="24"/>
          <w:szCs w:val="18"/>
          <w:highlight w:val="none"/>
        </w:rPr>
      </w:pPr>
    </w:p>
    <w:p w14:paraId="5A5B2246">
      <w:pPr>
        <w:numPr>
          <w:ilvl w:val="0"/>
          <w:numId w:val="2"/>
        </w:num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报价要求</w:t>
      </w:r>
    </w:p>
    <w:p w14:paraId="6DACECF9">
      <w:pPr>
        <w:spacing w:line="360" w:lineRule="auto"/>
        <w:ind w:firstLine="437"/>
        <w:rPr>
          <w:rFonts w:ascii="宋体" w:hAnsi="宋体" w:eastAsia="宋体"/>
          <w:bCs/>
          <w:color w:val="auto"/>
          <w:sz w:val="24"/>
          <w:szCs w:val="18"/>
          <w:highlight w:val="none"/>
        </w:rPr>
      </w:pPr>
      <w:r>
        <w:rPr>
          <w:rFonts w:hint="eastAsia" w:ascii="宋体" w:hAnsi="宋体" w:eastAsia="宋体"/>
          <w:bCs/>
          <w:color w:val="auto"/>
          <w:sz w:val="24"/>
          <w:szCs w:val="18"/>
          <w:highlight w:val="none"/>
        </w:rPr>
        <w:t>本项目报总价，报价应包含完成本项目所需的设备、软件、线材、管材、辅材、人工、机械、装卸运输、安装调试、售后服务、税金等发生的全部费用，请投标人自行考虑后谨慎报价。</w:t>
      </w:r>
    </w:p>
    <w:p w14:paraId="094734C0">
      <w:pPr>
        <w:numPr>
          <w:ilvl w:val="0"/>
          <w:numId w:val="2"/>
        </w:numPr>
        <w:spacing w:line="360" w:lineRule="auto"/>
        <w:ind w:left="0" w:leftChars="0" w:firstLine="437" w:firstLineChars="0"/>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其他要求</w:t>
      </w:r>
    </w:p>
    <w:p w14:paraId="0DC904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1.系统终身升级(费用包含在投标总价内)；</w:t>
      </w:r>
    </w:p>
    <w:p w14:paraId="4814AE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2.接入医院信息系统(费用包含在投标总价内)；</w:t>
      </w:r>
    </w:p>
    <w:p w14:paraId="1F052844">
      <w:pPr>
        <w:numPr>
          <w:ilvl w:val="0"/>
          <w:numId w:val="0"/>
        </w:numPr>
        <w:spacing w:line="360" w:lineRule="auto"/>
        <w:ind w:firstLine="480" w:firstLineChars="200"/>
        <w:outlineLvl w:val="1"/>
        <w:rPr>
          <w:rFonts w:hint="eastAsia" w:ascii="宋体" w:hAnsi="宋体" w:eastAsia="宋体"/>
          <w:b/>
          <w:bCs/>
          <w:color w:val="auto"/>
          <w:sz w:val="24"/>
          <w:szCs w:val="18"/>
          <w:highlight w:val="none"/>
        </w:rPr>
      </w:pPr>
      <w:r>
        <w:rPr>
          <w:rFonts w:hint="eastAsia" w:ascii="宋体" w:hAnsi="宋体" w:eastAsia="宋体"/>
          <w:bCs/>
          <w:color w:val="auto"/>
          <w:sz w:val="24"/>
          <w:szCs w:val="18"/>
          <w:highlight w:val="none"/>
          <w:lang w:val="en-US" w:eastAsia="zh-CN"/>
        </w:rPr>
        <w:t>3.移机1次(费用包含在投标总价内)。</w:t>
      </w:r>
    </w:p>
    <w:p w14:paraId="7E9E8E61">
      <w:pPr>
        <w:spacing w:line="360" w:lineRule="auto"/>
        <w:ind w:firstLine="437"/>
        <w:rPr>
          <w:rFonts w:asciiTheme="minorEastAsia" w:hAnsiTheme="minorEastAsia" w:eastAsiaTheme="minorEastAsia"/>
          <w:bCs/>
          <w:color w:val="auto"/>
          <w:sz w:val="24"/>
          <w:highlight w:val="none"/>
        </w:rPr>
      </w:pPr>
      <w:r>
        <w:rPr>
          <w:rFonts w:asciiTheme="minorEastAsia" w:hAnsiTheme="minorEastAsia" w:eastAsiaTheme="minorEastAsia"/>
          <w:color w:val="auto"/>
          <w:sz w:val="24"/>
          <w:highlight w:val="none"/>
        </w:rPr>
        <w:br w:type="page"/>
      </w:r>
    </w:p>
    <w:p w14:paraId="279C25AF">
      <w:pPr>
        <w:spacing w:line="360" w:lineRule="auto"/>
        <w:jc w:val="center"/>
        <w:outlineLvl w:val="0"/>
        <w:rPr>
          <w:rFonts w:asciiTheme="minorEastAsia" w:hAnsiTheme="minorEastAsia" w:eastAsiaTheme="minorEastAsia"/>
          <w:b/>
          <w:color w:val="auto"/>
          <w:sz w:val="28"/>
          <w:highlight w:val="none"/>
        </w:rPr>
      </w:pPr>
      <w:bookmarkStart w:id="35" w:name="_Toc16417"/>
      <w:r>
        <w:rPr>
          <w:rFonts w:hint="eastAsia" w:asciiTheme="minorEastAsia" w:hAnsiTheme="minorEastAsia" w:eastAsiaTheme="minorEastAsia"/>
          <w:b/>
          <w:color w:val="auto"/>
          <w:sz w:val="28"/>
          <w:highlight w:val="none"/>
        </w:rPr>
        <w:t>第四章  评标方法和标准（综合评分法）</w:t>
      </w:r>
      <w:bookmarkEnd w:id="35"/>
    </w:p>
    <w:p w14:paraId="36FB348D">
      <w:pPr>
        <w:spacing w:line="360" w:lineRule="auto"/>
        <w:ind w:firstLine="437"/>
        <w:outlineLvl w:val="1"/>
        <w:rPr>
          <w:rFonts w:asciiTheme="minorEastAsia" w:hAnsiTheme="minorEastAsia" w:eastAsiaTheme="minorEastAsia"/>
          <w:b/>
          <w:color w:val="auto"/>
          <w:sz w:val="24"/>
          <w:highlight w:val="none"/>
        </w:rPr>
      </w:pPr>
      <w:bookmarkStart w:id="36" w:name="_Toc1246"/>
      <w:bookmarkStart w:id="37" w:name="_Toc11823"/>
      <w:r>
        <w:rPr>
          <w:rFonts w:hint="eastAsia" w:asciiTheme="minorEastAsia" w:hAnsiTheme="minorEastAsia" w:eastAsiaTheme="minorEastAsia"/>
          <w:b/>
          <w:color w:val="auto"/>
          <w:sz w:val="24"/>
          <w:highlight w:val="none"/>
        </w:rPr>
        <w:t>一、总则</w:t>
      </w:r>
      <w:bookmarkEnd w:id="36"/>
      <w:bookmarkEnd w:id="37"/>
    </w:p>
    <w:p w14:paraId="19F1BC4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 投标人须知的相关要求</w:t>
      </w:r>
      <w:r>
        <w:rPr>
          <w:rFonts w:asciiTheme="minorEastAsia" w:hAnsiTheme="minorEastAsia" w:eastAsiaTheme="minorEastAsia"/>
          <w:color w:val="auto"/>
          <w:sz w:val="24"/>
          <w:highlight w:val="none"/>
        </w:rPr>
        <w:t>及本章的规定评标。</w:t>
      </w:r>
    </w:p>
    <w:p w14:paraId="7527F94B">
      <w:pPr>
        <w:spacing w:line="360" w:lineRule="auto"/>
        <w:ind w:firstLine="437"/>
        <w:outlineLvl w:val="1"/>
        <w:rPr>
          <w:rFonts w:asciiTheme="minorEastAsia" w:hAnsiTheme="minorEastAsia" w:eastAsiaTheme="minorEastAsia"/>
          <w:b/>
          <w:color w:val="auto"/>
          <w:sz w:val="24"/>
          <w:highlight w:val="none"/>
        </w:rPr>
      </w:pPr>
      <w:bookmarkStart w:id="38" w:name="_Toc13117"/>
      <w:bookmarkStart w:id="39" w:name="_Toc31871"/>
      <w:r>
        <w:rPr>
          <w:rFonts w:hint="eastAsia" w:asciiTheme="minorEastAsia" w:hAnsiTheme="minorEastAsia" w:eastAsiaTheme="minorEastAsia"/>
          <w:b/>
          <w:color w:val="auto"/>
          <w:sz w:val="24"/>
          <w:highlight w:val="none"/>
        </w:rPr>
        <w:t>二、评标方法</w:t>
      </w:r>
      <w:bookmarkEnd w:id="38"/>
      <w:bookmarkEnd w:id="39"/>
    </w:p>
    <w:p w14:paraId="40AD420F">
      <w:pPr>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5"/>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2"/>
        <w:gridCol w:w="1651"/>
        <w:gridCol w:w="4561"/>
        <w:gridCol w:w="1887"/>
      </w:tblGrid>
      <w:tr w14:paraId="7F0E8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6AE99113">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5EDA5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tcBorders>
              <w:bottom w:val="single" w:color="auto" w:sz="4" w:space="0"/>
            </w:tcBorders>
            <w:vAlign w:val="center"/>
          </w:tcPr>
          <w:p w14:paraId="6EF5068C">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942" w:type="pct"/>
            <w:tcBorders>
              <w:bottom w:val="single" w:color="auto" w:sz="4" w:space="0"/>
            </w:tcBorders>
            <w:vAlign w:val="center"/>
          </w:tcPr>
          <w:p w14:paraId="11869532">
            <w:pPr>
              <w:pStyle w:val="36"/>
              <w:pBdr>
                <w:bottom w:val="none" w:color="auto" w:sz="0" w:space="0"/>
              </w:pBdr>
              <w:tabs>
                <w:tab w:val="clear" w:pos="4153"/>
                <w:tab w:val="clear" w:pos="8306"/>
              </w:tabs>
              <w:snapToGrid w:val="0"/>
              <w:spacing w:line="360" w:lineRule="auto"/>
              <w:ind w:right="-10"/>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审查因素</w:t>
            </w:r>
          </w:p>
        </w:tc>
        <w:tc>
          <w:tcPr>
            <w:tcW w:w="2603" w:type="pct"/>
            <w:tcBorders>
              <w:bottom w:val="single" w:color="auto" w:sz="4" w:space="0"/>
            </w:tcBorders>
            <w:vAlign w:val="center"/>
          </w:tcPr>
          <w:p w14:paraId="42B470F8">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审查内容</w:t>
            </w:r>
          </w:p>
        </w:tc>
        <w:tc>
          <w:tcPr>
            <w:tcW w:w="1075" w:type="pct"/>
            <w:tcBorders>
              <w:bottom w:val="single" w:color="auto" w:sz="4" w:space="0"/>
            </w:tcBorders>
            <w:vAlign w:val="center"/>
          </w:tcPr>
          <w:p w14:paraId="55DEE12A">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629BB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78" w:type="pct"/>
            <w:tcBorders>
              <w:bottom w:val="single" w:color="auto" w:sz="4" w:space="0"/>
            </w:tcBorders>
            <w:vAlign w:val="center"/>
          </w:tcPr>
          <w:p w14:paraId="694D4209">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42" w:type="pct"/>
            <w:tcBorders>
              <w:bottom w:val="single" w:color="auto" w:sz="4" w:space="0"/>
            </w:tcBorders>
            <w:vAlign w:val="center"/>
          </w:tcPr>
          <w:p w14:paraId="07E3D5CB">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spacing w:val="9"/>
                <w:sz w:val="24"/>
                <w:szCs w:val="24"/>
                <w:highlight w:val="none"/>
              </w:rPr>
              <w:t>营业执照等证明</w:t>
            </w:r>
            <w:r>
              <w:rPr>
                <w:rFonts w:ascii="宋体" w:hAnsi="宋体" w:eastAsia="宋体" w:cs="宋体"/>
                <w:spacing w:val="-3"/>
                <w:sz w:val="24"/>
                <w:szCs w:val="24"/>
                <w:highlight w:val="none"/>
              </w:rPr>
              <w:t>文件</w:t>
            </w:r>
          </w:p>
        </w:tc>
        <w:tc>
          <w:tcPr>
            <w:tcW w:w="2603" w:type="pct"/>
            <w:tcBorders>
              <w:bottom w:val="single" w:color="auto" w:sz="4" w:space="0"/>
            </w:tcBorders>
            <w:vAlign w:val="center"/>
          </w:tcPr>
          <w:p w14:paraId="2D206A20">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投标人为企业（包括合伙企业）的，应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供有效的营业执照；</w:t>
            </w:r>
          </w:p>
          <w:p w14:paraId="1AD42113">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投标人为事业单位的，应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供有效的事业单位法人证书；</w:t>
            </w:r>
          </w:p>
          <w:p w14:paraId="6E619164">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投标人是非企业机构的，应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供有效的执业许可证</w:t>
            </w:r>
            <w:r>
              <w:rPr>
                <w:rFonts w:hint="eastAsia" w:ascii="宋体" w:hAnsi="宋体" w:eastAsia="宋体" w:cs="宋体"/>
                <w:sz w:val="24"/>
                <w:szCs w:val="24"/>
                <w:highlight w:val="none"/>
                <w:lang w:val="en-US" w:eastAsia="zh-CN"/>
              </w:rPr>
              <w:t>或</w:t>
            </w:r>
            <w:r>
              <w:rPr>
                <w:rFonts w:ascii="宋体" w:hAnsi="宋体" w:eastAsia="宋体" w:cs="宋体"/>
                <w:sz w:val="24"/>
                <w:szCs w:val="24"/>
                <w:highlight w:val="none"/>
              </w:rPr>
              <w:t>登记证书等证明文件；</w:t>
            </w:r>
          </w:p>
          <w:p w14:paraId="11D3135A">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投标人是个体工商户的，应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供有效的个体工商户营业执照；</w:t>
            </w:r>
          </w:p>
          <w:p w14:paraId="29D30936">
            <w:pPr>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投标人是自然人的，应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供有效的自然人身份证明。</w:t>
            </w:r>
          </w:p>
        </w:tc>
        <w:tc>
          <w:tcPr>
            <w:tcW w:w="1075" w:type="pct"/>
            <w:vAlign w:val="center"/>
          </w:tcPr>
          <w:p w14:paraId="6B7C513F">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全部内容。联合体投标的联合体各方均须提供。</w:t>
            </w:r>
          </w:p>
        </w:tc>
      </w:tr>
      <w:tr w14:paraId="5B239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78" w:type="pct"/>
            <w:tcBorders>
              <w:bottom w:val="single" w:color="auto" w:sz="4" w:space="0"/>
            </w:tcBorders>
            <w:vAlign w:val="center"/>
          </w:tcPr>
          <w:p w14:paraId="02DEF098">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42" w:type="pct"/>
            <w:tcBorders>
              <w:bottom w:val="single" w:color="auto" w:sz="4" w:space="0"/>
            </w:tcBorders>
            <w:vAlign w:val="center"/>
          </w:tcPr>
          <w:p w14:paraId="4FE2BB42">
            <w:pPr>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投标人资格声明书</w:t>
            </w:r>
          </w:p>
        </w:tc>
        <w:tc>
          <w:tcPr>
            <w:tcW w:w="2603" w:type="pct"/>
            <w:tcBorders>
              <w:bottom w:val="single" w:color="auto" w:sz="4" w:space="0"/>
            </w:tcBorders>
            <w:vAlign w:val="center"/>
          </w:tcPr>
          <w:p w14:paraId="696248A5">
            <w:pPr>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供符合招标文件要求的《投标人资格声明书》</w:t>
            </w:r>
            <w:r>
              <w:rPr>
                <w:rFonts w:hint="eastAsia" w:ascii="宋体" w:hAnsi="宋体" w:eastAsia="宋体" w:cs="宋体"/>
                <w:sz w:val="24"/>
                <w:szCs w:val="24"/>
                <w:highlight w:val="none"/>
                <w:lang w:eastAsia="zh-CN"/>
              </w:rPr>
              <w:t>。</w:t>
            </w:r>
          </w:p>
        </w:tc>
        <w:tc>
          <w:tcPr>
            <w:tcW w:w="1075" w:type="pct"/>
            <w:vAlign w:val="center"/>
          </w:tcPr>
          <w:p w14:paraId="75138E7F">
            <w:pPr>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773D7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tcBorders>
              <w:bottom w:val="single" w:color="auto" w:sz="4" w:space="0"/>
            </w:tcBorders>
            <w:vAlign w:val="center"/>
          </w:tcPr>
          <w:p w14:paraId="7FF1CBD9">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42" w:type="pct"/>
            <w:tcBorders>
              <w:bottom w:val="single" w:color="auto" w:sz="4" w:space="0"/>
            </w:tcBorders>
            <w:vAlign w:val="center"/>
          </w:tcPr>
          <w:p w14:paraId="0E70A6B6">
            <w:pPr>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603" w:type="pct"/>
            <w:tcBorders>
              <w:bottom w:val="single" w:color="auto" w:sz="4" w:space="0"/>
            </w:tcBorders>
            <w:vAlign w:val="center"/>
          </w:tcPr>
          <w:p w14:paraId="090CE335">
            <w:pPr>
              <w:spacing w:after="50" w:line="360" w:lineRule="auto"/>
              <w:ind w:right="-10" w:rightChars="0"/>
              <w:jc w:val="left"/>
              <w:rPr>
                <w:highlight w:val="none"/>
              </w:rPr>
            </w:pPr>
            <w:r>
              <w:rPr>
                <w:rFonts w:hint="eastAsia" w:ascii="宋体" w:hAnsi="宋体" w:eastAsia="宋体" w:cs="宋体"/>
                <w:sz w:val="24"/>
                <w:szCs w:val="24"/>
                <w:highlight w:val="none"/>
                <w:lang w:val="zh-CN" w:eastAsia="zh-CN"/>
              </w:rPr>
              <w:t>投标人不得存在投标人须知正文第1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val="zh-CN" w:eastAsia="zh-CN"/>
              </w:rPr>
              <w:t>.2</w:t>
            </w:r>
            <w:r>
              <w:rPr>
                <w:rFonts w:hint="eastAsia" w:ascii="宋体" w:hAnsi="宋体" w:eastAsia="宋体" w:cs="宋体"/>
                <w:sz w:val="24"/>
                <w:szCs w:val="24"/>
                <w:highlight w:val="none"/>
                <w:lang w:val="en-US" w:eastAsia="zh-CN"/>
              </w:rPr>
              <w:t>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075" w:type="pct"/>
            <w:tcBorders>
              <w:bottom w:val="single" w:color="auto" w:sz="4" w:space="0"/>
            </w:tcBorders>
            <w:vAlign w:val="center"/>
          </w:tcPr>
          <w:p w14:paraId="5CD1505C">
            <w:pPr>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s="宋体"/>
                <w:sz w:val="24"/>
                <w:szCs w:val="24"/>
                <w:highlight w:val="none"/>
              </w:rPr>
              <w:t>无须投标人</w:t>
            </w:r>
            <w:r>
              <w:rPr>
                <w:rFonts w:hint="eastAsia" w:ascii="宋体" w:hAnsi="宋体" w:eastAsia="宋体" w:cs="宋体"/>
                <w:sz w:val="24"/>
                <w:szCs w:val="24"/>
                <w:highlight w:val="none"/>
                <w:lang w:val="en-US" w:eastAsia="zh-CN"/>
              </w:rPr>
              <w:t>提</w:t>
            </w:r>
            <w:r>
              <w:rPr>
                <w:rFonts w:hint="eastAsia" w:ascii="宋体" w:hAnsi="宋体" w:eastAsia="宋体" w:cs="宋体"/>
                <w:sz w:val="24"/>
                <w:szCs w:val="24"/>
                <w:highlight w:val="none"/>
              </w:rPr>
              <w:t>供，由采购人或采购代理机构查询。</w:t>
            </w:r>
          </w:p>
        </w:tc>
      </w:tr>
      <w:tr w14:paraId="72541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tcBorders>
              <w:bottom w:val="single" w:color="auto" w:sz="4" w:space="0"/>
            </w:tcBorders>
            <w:vAlign w:val="center"/>
          </w:tcPr>
          <w:p w14:paraId="77C33C4A">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w:t>
            </w:r>
          </w:p>
        </w:tc>
        <w:tc>
          <w:tcPr>
            <w:tcW w:w="942" w:type="pct"/>
            <w:tcBorders>
              <w:bottom w:val="single" w:color="auto" w:sz="4" w:space="0"/>
            </w:tcBorders>
            <w:vAlign w:val="center"/>
          </w:tcPr>
          <w:p w14:paraId="2F5FD024">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spacing w:val="10"/>
                <w:sz w:val="24"/>
                <w:szCs w:val="24"/>
                <w:highlight w:val="none"/>
              </w:rPr>
              <w:t>其它落实政府采</w:t>
            </w:r>
            <w:r>
              <w:rPr>
                <w:rFonts w:ascii="宋体" w:hAnsi="宋体" w:eastAsia="宋体" w:cs="宋体"/>
                <w:spacing w:val="11"/>
                <w:sz w:val="24"/>
                <w:szCs w:val="24"/>
                <w:highlight w:val="none"/>
              </w:rPr>
              <w:t>购政策的资格要</w:t>
            </w:r>
            <w:r>
              <w:rPr>
                <w:rFonts w:ascii="宋体" w:hAnsi="宋体" w:eastAsia="宋体" w:cs="宋体"/>
                <w:sz w:val="24"/>
                <w:szCs w:val="24"/>
                <w:highlight w:val="none"/>
              </w:rPr>
              <w:t>求</w:t>
            </w:r>
          </w:p>
        </w:tc>
        <w:tc>
          <w:tcPr>
            <w:tcW w:w="2603" w:type="pct"/>
            <w:tcBorders>
              <w:bottom w:val="single" w:color="auto" w:sz="4" w:space="0"/>
            </w:tcBorders>
            <w:vAlign w:val="center"/>
          </w:tcPr>
          <w:p w14:paraId="18FF0883">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spacing w:val="-2"/>
                <w:sz w:val="24"/>
                <w:szCs w:val="24"/>
                <w:highlight w:val="none"/>
              </w:rPr>
              <w:t>如有，见第一章《投标邀请》</w:t>
            </w:r>
          </w:p>
        </w:tc>
        <w:tc>
          <w:tcPr>
            <w:tcW w:w="1075" w:type="pct"/>
            <w:tcBorders>
              <w:bottom w:val="single" w:color="auto" w:sz="4" w:space="0"/>
            </w:tcBorders>
            <w:vAlign w:val="center"/>
          </w:tcPr>
          <w:p w14:paraId="7E76CF47">
            <w:pPr>
              <w:spacing w:after="50" w:line="360" w:lineRule="auto"/>
              <w:ind w:right="-10"/>
              <w:jc w:val="both"/>
              <w:rPr>
                <w:rFonts w:hint="eastAsia" w:ascii="宋体" w:hAnsi="宋体" w:eastAsia="宋体"/>
                <w:color w:val="auto"/>
                <w:sz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6F1F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vAlign w:val="center"/>
          </w:tcPr>
          <w:p w14:paraId="1E140DA6">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5</w:t>
            </w:r>
          </w:p>
        </w:tc>
        <w:tc>
          <w:tcPr>
            <w:tcW w:w="942" w:type="pct"/>
            <w:vAlign w:val="center"/>
          </w:tcPr>
          <w:p w14:paraId="34D8973F">
            <w:pPr>
              <w:spacing w:after="50" w:line="360" w:lineRule="auto"/>
              <w:ind w:right="-10"/>
              <w:jc w:val="both"/>
              <w:rPr>
                <w:rFonts w:ascii="宋体" w:hAnsi="宋体" w:eastAsia="宋体" w:cs="宋体"/>
                <w:spacing w:val="10"/>
                <w:sz w:val="24"/>
                <w:szCs w:val="24"/>
                <w:highlight w:val="none"/>
                <w:lang w:val="en-US" w:eastAsia="zh-CN"/>
              </w:rPr>
            </w:pPr>
            <w:r>
              <w:rPr>
                <w:rFonts w:ascii="宋体" w:hAnsi="宋体" w:eastAsia="宋体" w:cs="宋体"/>
                <w:spacing w:val="10"/>
                <w:sz w:val="24"/>
                <w:szCs w:val="24"/>
                <w:highlight w:val="none"/>
              </w:rPr>
              <w:t>本项目的特定资格要求</w:t>
            </w:r>
          </w:p>
        </w:tc>
        <w:tc>
          <w:tcPr>
            <w:tcW w:w="2603" w:type="pct"/>
            <w:vAlign w:val="center"/>
          </w:tcPr>
          <w:p w14:paraId="6E4DCC4D">
            <w:pPr>
              <w:spacing w:after="50" w:line="360" w:lineRule="auto"/>
              <w:ind w:right="-10"/>
              <w:jc w:val="both"/>
              <w:rPr>
                <w:rFonts w:ascii="宋体" w:hAnsi="宋体" w:eastAsia="宋体" w:cs="宋体"/>
                <w:spacing w:val="10"/>
                <w:sz w:val="24"/>
                <w:szCs w:val="24"/>
                <w:highlight w:val="none"/>
              </w:rPr>
            </w:pPr>
            <w:r>
              <w:rPr>
                <w:rFonts w:ascii="宋体" w:hAnsi="宋体" w:eastAsia="宋体" w:cs="宋体"/>
                <w:spacing w:val="10"/>
                <w:sz w:val="24"/>
                <w:szCs w:val="24"/>
                <w:highlight w:val="none"/>
              </w:rPr>
              <w:t>如有，见第一章《投标邀请》</w:t>
            </w:r>
          </w:p>
        </w:tc>
        <w:tc>
          <w:tcPr>
            <w:tcW w:w="1075" w:type="pct"/>
            <w:vAlign w:val="center"/>
          </w:tcPr>
          <w:p w14:paraId="7EAB58B4">
            <w:pPr>
              <w:spacing w:after="50" w:line="360" w:lineRule="auto"/>
              <w:ind w:right="-10"/>
              <w:jc w:val="both"/>
              <w:rPr>
                <w:rFonts w:ascii="宋体" w:hAnsi="宋体" w:eastAsia="宋体" w:cs="宋体"/>
                <w:spacing w:val="10"/>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bl>
    <w:p w14:paraId="5C0F0F0D">
      <w:pPr>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14:paraId="2D1D94D0">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129ACA9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117"/>
        <w:gridCol w:w="3128"/>
        <w:gridCol w:w="2511"/>
      </w:tblGrid>
      <w:tr w14:paraId="7A2DD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725C2C4F">
            <w:pPr>
              <w:adjustRightInd w:val="0"/>
              <w:snapToGrid w:val="0"/>
              <w:spacing w:line="360" w:lineRule="auto"/>
              <w:ind w:right="-10"/>
              <w:jc w:val="center"/>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04A32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50" w:type="pct"/>
            <w:tcBorders>
              <w:bottom w:val="single" w:color="auto" w:sz="4" w:space="0"/>
            </w:tcBorders>
            <w:vAlign w:val="center"/>
          </w:tcPr>
          <w:p w14:paraId="37E0F440">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242" w:type="pct"/>
            <w:tcBorders>
              <w:bottom w:val="single" w:color="auto" w:sz="4" w:space="0"/>
            </w:tcBorders>
            <w:vAlign w:val="center"/>
          </w:tcPr>
          <w:p w14:paraId="7EEA7CDE">
            <w:pPr>
              <w:pStyle w:val="36"/>
              <w:pBdr>
                <w:bottom w:val="none" w:color="auto" w:sz="0" w:space="0"/>
              </w:pBdr>
              <w:tabs>
                <w:tab w:val="clear" w:pos="4153"/>
                <w:tab w:val="clear" w:pos="8306"/>
              </w:tabs>
              <w:snapToGrid w:val="0"/>
              <w:spacing w:line="360" w:lineRule="auto"/>
              <w:ind w:right="-10"/>
              <w:textAlignment w:val="auto"/>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审查指标</w:t>
            </w:r>
          </w:p>
        </w:tc>
        <w:tc>
          <w:tcPr>
            <w:tcW w:w="1835" w:type="pct"/>
            <w:tcBorders>
              <w:bottom w:val="single" w:color="auto" w:sz="4" w:space="0"/>
            </w:tcBorders>
            <w:vAlign w:val="center"/>
          </w:tcPr>
          <w:p w14:paraId="66528796">
            <w:pPr>
              <w:adjustRightInd w:val="0"/>
              <w:snapToGrid w:val="0"/>
              <w:spacing w:line="360" w:lineRule="auto"/>
              <w:ind w:right="-10"/>
              <w:jc w:val="center"/>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审查标准</w:t>
            </w:r>
          </w:p>
        </w:tc>
        <w:tc>
          <w:tcPr>
            <w:tcW w:w="1472" w:type="pct"/>
            <w:tcBorders>
              <w:bottom w:val="single" w:color="auto" w:sz="4" w:space="0"/>
            </w:tcBorders>
            <w:vAlign w:val="center"/>
          </w:tcPr>
          <w:p w14:paraId="275F9489">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05CA4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3D38D85B">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242" w:type="pct"/>
            <w:vAlign w:val="center"/>
          </w:tcPr>
          <w:p w14:paraId="1AD2D963">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1835" w:type="pct"/>
            <w:vAlign w:val="center"/>
          </w:tcPr>
          <w:p w14:paraId="5FFB2C96">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2" w:type="pct"/>
            <w:vAlign w:val="center"/>
          </w:tcPr>
          <w:p w14:paraId="2F9F3473">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5B691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2CBA361A">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242" w:type="pct"/>
            <w:vAlign w:val="center"/>
          </w:tcPr>
          <w:p w14:paraId="4E436A9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1835" w:type="pct"/>
            <w:vAlign w:val="center"/>
          </w:tcPr>
          <w:p w14:paraId="71B88ED2">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2" w:type="pct"/>
            <w:vAlign w:val="center"/>
          </w:tcPr>
          <w:p w14:paraId="4FA487B3">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42B1B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058DB2FC">
            <w:pPr>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242" w:type="pct"/>
            <w:vAlign w:val="center"/>
          </w:tcPr>
          <w:p w14:paraId="7495C38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1835" w:type="pct"/>
            <w:vAlign w:val="center"/>
          </w:tcPr>
          <w:p w14:paraId="12C2E3FA">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2" w:type="pct"/>
            <w:vAlign w:val="center"/>
          </w:tcPr>
          <w:p w14:paraId="2D906B26">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法定代表人参加投标的无需此件，提供身份证明即可。详见第六章投标文件格式</w:t>
            </w:r>
            <w:r>
              <w:rPr>
                <w:rFonts w:hint="eastAsia" w:asciiTheme="minorEastAsia" w:hAnsiTheme="minorEastAsia" w:eastAsiaTheme="minorEastAsia"/>
                <w:color w:val="auto"/>
                <w:sz w:val="24"/>
                <w:highlight w:val="none"/>
                <w:lang w:eastAsia="zh-CN"/>
              </w:rPr>
              <w:t>。</w:t>
            </w:r>
          </w:p>
        </w:tc>
      </w:tr>
      <w:tr w14:paraId="3EF13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49BE6863">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242" w:type="pct"/>
            <w:vAlign w:val="center"/>
          </w:tcPr>
          <w:p w14:paraId="7DAECA4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1835" w:type="pct"/>
            <w:vAlign w:val="center"/>
          </w:tcPr>
          <w:p w14:paraId="12C4EB26">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472" w:type="pct"/>
            <w:vAlign w:val="center"/>
          </w:tcPr>
          <w:p w14:paraId="20712899">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5ECD4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0255A013">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5</w:t>
            </w:r>
          </w:p>
        </w:tc>
        <w:tc>
          <w:tcPr>
            <w:tcW w:w="1242" w:type="pct"/>
            <w:vAlign w:val="center"/>
          </w:tcPr>
          <w:p w14:paraId="4D1992A2">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3430" w:type="dxa"/>
            <w:vAlign w:val="center"/>
          </w:tcPr>
          <w:p w14:paraId="6CD21DB3">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符合招标文件采购需求中对付款方式、供货及安装期限、供货及安装地点、免费质保期</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472" w:type="pct"/>
            <w:vAlign w:val="center"/>
          </w:tcPr>
          <w:p w14:paraId="002ED430">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F876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35C6D096">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6</w:t>
            </w:r>
          </w:p>
        </w:tc>
        <w:tc>
          <w:tcPr>
            <w:tcW w:w="1242" w:type="pct"/>
            <w:vAlign w:val="center"/>
          </w:tcPr>
          <w:p w14:paraId="5A915EFD">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技术响应情况</w:t>
            </w:r>
          </w:p>
        </w:tc>
        <w:tc>
          <w:tcPr>
            <w:tcW w:w="3430" w:type="dxa"/>
            <w:vAlign w:val="center"/>
          </w:tcPr>
          <w:p w14:paraId="67394AE6">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符合招标文件采购需求中货物技术参数</w:t>
            </w:r>
            <w:r>
              <w:rPr>
                <w:rFonts w:hint="eastAsia" w:asciiTheme="minorEastAsia" w:hAnsiTheme="minorEastAsia" w:eastAsiaTheme="minorEastAsia"/>
                <w:color w:val="auto"/>
                <w:sz w:val="24"/>
                <w:szCs w:val="28"/>
                <w:highlight w:val="none"/>
                <w:lang w:val="en-US" w:eastAsia="zh-CN"/>
              </w:rPr>
              <w:t>等实质性要求</w:t>
            </w:r>
          </w:p>
        </w:tc>
        <w:tc>
          <w:tcPr>
            <w:tcW w:w="1472" w:type="pct"/>
            <w:vAlign w:val="center"/>
          </w:tcPr>
          <w:p w14:paraId="4DF86823">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4CAB6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00796BB1">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7</w:t>
            </w:r>
          </w:p>
        </w:tc>
        <w:tc>
          <w:tcPr>
            <w:tcW w:w="1242" w:type="pct"/>
            <w:vAlign w:val="center"/>
          </w:tcPr>
          <w:p w14:paraId="3AAE0128">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3430" w:type="dxa"/>
            <w:vAlign w:val="center"/>
          </w:tcPr>
          <w:p w14:paraId="21D46057">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w:t>
            </w:r>
            <w:r>
              <w:rPr>
                <w:rFonts w:hint="eastAsia" w:asciiTheme="minorEastAsia" w:hAnsiTheme="minorEastAsia" w:eastAsiaTheme="minorEastAsia"/>
                <w:color w:val="auto"/>
                <w:sz w:val="24"/>
                <w:szCs w:val="28"/>
                <w:highlight w:val="none"/>
                <w:lang w:val="en-US" w:eastAsia="zh-CN"/>
              </w:rPr>
              <w:t>实质性要求</w:t>
            </w:r>
          </w:p>
        </w:tc>
        <w:tc>
          <w:tcPr>
            <w:tcW w:w="1472" w:type="pct"/>
            <w:vAlign w:val="center"/>
          </w:tcPr>
          <w:p w14:paraId="63368BCE">
            <w:pPr>
              <w:adjustRightInd w:val="0"/>
              <w:snapToGrid w:val="0"/>
              <w:spacing w:line="360" w:lineRule="auto"/>
              <w:ind w:right="-10"/>
              <w:jc w:val="center"/>
              <w:rPr>
                <w:rFonts w:asciiTheme="minorEastAsia" w:hAnsiTheme="minorEastAsia" w:eastAsiaTheme="minorEastAsia"/>
                <w:color w:val="auto"/>
                <w:sz w:val="24"/>
                <w:highlight w:val="none"/>
              </w:rPr>
            </w:pPr>
          </w:p>
        </w:tc>
      </w:tr>
    </w:tbl>
    <w:p w14:paraId="37A7818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37A2601D">
      <w:pPr>
        <w:spacing w:line="360" w:lineRule="auto"/>
        <w:ind w:firstLine="435"/>
        <w:outlineLvl w:val="2"/>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2.3</w:t>
      </w:r>
      <w:r>
        <w:rPr>
          <w:rFonts w:hint="eastAsia" w:asciiTheme="minorEastAsia" w:hAnsiTheme="minorEastAsia" w:eastAsiaTheme="minorEastAsia"/>
          <w:sz w:val="24"/>
          <w:highlight w:val="none"/>
        </w:rPr>
        <w:t>异常低价</w:t>
      </w:r>
      <w:r>
        <w:rPr>
          <w:rFonts w:hint="eastAsia" w:asciiTheme="minorEastAsia" w:hAnsiTheme="minorEastAsia" w:eastAsiaTheme="minorEastAsia"/>
          <w:sz w:val="24"/>
          <w:highlight w:val="none"/>
          <w:lang w:val="en-US" w:eastAsia="zh-CN"/>
        </w:rPr>
        <w:t>投标</w:t>
      </w:r>
      <w:r>
        <w:rPr>
          <w:rFonts w:hint="eastAsia" w:asciiTheme="minorEastAsia" w:hAnsiTheme="minorEastAsia" w:eastAsiaTheme="minorEastAsia"/>
          <w:sz w:val="24"/>
          <w:highlight w:val="none"/>
        </w:rPr>
        <w:t>审查</w:t>
      </w:r>
    </w:p>
    <w:tbl>
      <w:tblPr>
        <w:tblStyle w:val="25"/>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38B5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0490FDDC">
            <w:pPr>
              <w:adjustRightInd w:val="0"/>
              <w:snapToGrid w:val="0"/>
              <w:spacing w:line="360" w:lineRule="auto"/>
              <w:ind w:right="-10" w:rightChars="0"/>
              <w:jc w:val="center"/>
              <w:rPr>
                <w:rFonts w:ascii="宋体" w:hAnsi="宋体" w:eastAsia="宋体"/>
                <w:sz w:val="24"/>
                <w:highlight w:val="none"/>
              </w:rPr>
            </w:pPr>
            <w:r>
              <w:rPr>
                <w:rFonts w:hint="eastAsia" w:ascii="宋体" w:hAnsi="宋体" w:eastAsia="宋体" w:cs="Times New Roman"/>
                <w:b/>
                <w:bCs/>
                <w:sz w:val="24"/>
                <w:highlight w:val="none"/>
                <w:lang w:val="en-US" w:eastAsia="zh-CN"/>
              </w:rPr>
              <w:t>异常低价投标审查表</w:t>
            </w:r>
          </w:p>
        </w:tc>
      </w:tr>
      <w:tr w14:paraId="0B914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3D11B06C">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序号</w:t>
            </w:r>
          </w:p>
        </w:tc>
        <w:tc>
          <w:tcPr>
            <w:tcW w:w="1450" w:type="dxa"/>
            <w:tcBorders>
              <w:bottom w:val="single" w:color="auto" w:sz="4" w:space="0"/>
            </w:tcBorders>
            <w:vAlign w:val="center"/>
          </w:tcPr>
          <w:p w14:paraId="1685EC71">
            <w:pPr>
              <w:spacing w:line="360" w:lineRule="auto"/>
              <w:ind w:firstLine="240" w:firstLineChars="100"/>
              <w:jc w:val="center"/>
              <w:rPr>
                <w:rFonts w:ascii="宋体" w:hAnsi="宋体" w:eastAsia="宋体"/>
                <w:kern w:val="2"/>
                <w:szCs w:val="24"/>
                <w:highlight w:val="none"/>
              </w:rPr>
            </w:pPr>
            <w:r>
              <w:rPr>
                <w:rFonts w:hint="eastAsia" w:ascii="宋体" w:hAnsi="宋体" w:eastAsia="宋体" w:cs="Times New Roman"/>
                <w:sz w:val="24"/>
                <w:highlight w:val="none"/>
                <w:lang w:val="en-US" w:eastAsia="zh-CN"/>
              </w:rPr>
              <w:t>评审指标</w:t>
            </w:r>
          </w:p>
        </w:tc>
        <w:tc>
          <w:tcPr>
            <w:tcW w:w="4439" w:type="dxa"/>
            <w:tcBorders>
              <w:bottom w:val="single" w:color="auto" w:sz="4" w:space="0"/>
            </w:tcBorders>
            <w:vAlign w:val="center"/>
          </w:tcPr>
          <w:p w14:paraId="48227F1E">
            <w:pPr>
              <w:spacing w:line="360" w:lineRule="auto"/>
              <w:ind w:firstLine="240" w:firstLineChars="100"/>
              <w:jc w:val="center"/>
              <w:rPr>
                <w:rFonts w:ascii="宋体" w:hAnsi="宋体" w:eastAsia="宋体"/>
                <w:sz w:val="24"/>
                <w:highlight w:val="none"/>
              </w:rPr>
            </w:pPr>
            <w:r>
              <w:rPr>
                <w:rFonts w:hint="eastAsia" w:ascii="宋体" w:hAnsi="宋体" w:eastAsia="宋体" w:cs="Times New Roman"/>
                <w:sz w:val="24"/>
                <w:highlight w:val="none"/>
                <w:lang w:val="en-US" w:eastAsia="zh-CN"/>
              </w:rPr>
              <w:t>评审标准</w:t>
            </w:r>
          </w:p>
        </w:tc>
        <w:tc>
          <w:tcPr>
            <w:tcW w:w="2260" w:type="dxa"/>
            <w:tcBorders>
              <w:bottom w:val="single" w:color="auto" w:sz="4" w:space="0"/>
            </w:tcBorders>
            <w:vAlign w:val="center"/>
          </w:tcPr>
          <w:p w14:paraId="75A52B50">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格式及材料要求</w:t>
            </w:r>
          </w:p>
        </w:tc>
      </w:tr>
      <w:tr w14:paraId="398B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03712B20">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1</w:t>
            </w:r>
          </w:p>
        </w:tc>
        <w:tc>
          <w:tcPr>
            <w:tcW w:w="1450" w:type="dxa"/>
            <w:tcBorders>
              <w:bottom w:val="single" w:color="auto" w:sz="4" w:space="0"/>
            </w:tcBorders>
            <w:vAlign w:val="center"/>
          </w:tcPr>
          <w:p w14:paraId="6544B483">
            <w:pPr>
              <w:spacing w:line="360" w:lineRule="auto"/>
              <w:rPr>
                <w:rFonts w:hint="eastAsia" w:ascii="宋体" w:hAnsi="宋体" w:eastAsia="宋体" w:cs="宋体"/>
                <w:sz w:val="24"/>
                <w:szCs w:val="28"/>
                <w:highlight w:val="none"/>
              </w:rPr>
            </w:pPr>
            <w:r>
              <w:rPr>
                <w:rFonts w:hint="eastAsia" w:ascii="宋体" w:hAnsi="宋体" w:eastAsia="宋体" w:cs="宋体"/>
                <w:sz w:val="24"/>
                <w:highlight w:val="none"/>
                <w:lang w:val="en-US" w:eastAsia="zh-CN"/>
              </w:rPr>
              <w:t>异常低价投标审查</w:t>
            </w:r>
          </w:p>
        </w:tc>
        <w:tc>
          <w:tcPr>
            <w:tcW w:w="4439" w:type="dxa"/>
            <w:tcBorders>
              <w:bottom w:val="single" w:color="auto" w:sz="4" w:space="0"/>
            </w:tcBorders>
            <w:vAlign w:val="center"/>
          </w:tcPr>
          <w:p w14:paraId="2B9A75F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（1）投标报价＜全部通过符合性审查投标人投标报价平均值×</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388BFE3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6A2962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45%</w:t>
            </w:r>
            <w:r>
              <w:rPr>
                <w:rFonts w:hint="eastAsia" w:ascii="宋体" w:hAnsi="宋体" w:eastAsia="宋体" w:cs="宋体"/>
                <w:b w:val="0"/>
                <w:bCs w:val="0"/>
                <w:i w:val="0"/>
                <w:iCs w:val="0"/>
                <w:color w:val="auto"/>
                <w:sz w:val="24"/>
                <w:szCs w:val="24"/>
                <w:highlight w:val="none"/>
                <w:u w:val="none"/>
                <w:lang w:val="en-US" w:eastAsia="zh-CN"/>
              </w:rPr>
              <w:t>；</w:t>
            </w:r>
          </w:p>
          <w:p w14:paraId="2AF026C8">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（4）评标委员会基于专业判断，认为投标人报价过低，有可能影响产品质量或者不能诚信履约的其他情形。</w:t>
            </w:r>
          </w:p>
          <w:p w14:paraId="23C179B8">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highlight w:val="none"/>
                <w:lang w:val="en-US" w:eastAsia="zh-CN"/>
              </w:rPr>
            </w:pPr>
            <w:r>
              <w:rPr>
                <w:rFonts w:hint="eastAsia" w:ascii="宋体" w:hAnsi="宋体" w:eastAsia="宋体" w:cs="宋体"/>
                <w:b/>
                <w:bCs/>
                <w:sz w:val="24"/>
                <w:highlight w:val="none"/>
                <w:lang w:val="en-US" w:eastAsia="zh-CN"/>
              </w:rPr>
              <w:t>提醒：</w:t>
            </w:r>
          </w:p>
          <w:p w14:paraId="0B014BAB">
            <w:pPr>
              <w:pStyle w:val="7"/>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上述</w:t>
            </w:r>
            <w:r>
              <w:rPr>
                <w:rFonts w:hint="eastAsia" w:ascii="宋体" w:hAnsi="宋体" w:eastAsia="宋体" w:cs="Arial"/>
                <w:sz w:val="24"/>
                <w:highlight w:val="none"/>
                <w:lang w:val="en-US" w:eastAsia="zh-CN"/>
              </w:rPr>
              <w:t>第（1）项数值计算：涉及总价、单价的</w:t>
            </w:r>
            <w:r>
              <w:rPr>
                <w:rFonts w:hint="eastAsia" w:ascii="宋体" w:hAnsi="宋体" w:eastAsia="宋体"/>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483833C3">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4F028160">
      <w:pPr>
        <w:spacing w:line="360" w:lineRule="auto"/>
        <w:rPr>
          <w:rFonts w:hint="eastAsia" w:ascii="宋体" w:hAnsi="宋体" w:eastAsia="宋体" w:cs="Arial"/>
          <w:sz w:val="24"/>
          <w:highlight w:val="none"/>
          <w:lang w:val="en-US" w:eastAsia="zh-CN"/>
        </w:rPr>
      </w:pPr>
      <w:r>
        <w:rPr>
          <w:rFonts w:hint="eastAsia" w:ascii="宋体" w:hAnsi="宋体" w:eastAsia="宋体" w:cs="Times New Roman"/>
          <w:sz w:val="24"/>
          <w:highlight w:val="none"/>
          <w:lang w:val="en-US" w:eastAsia="zh-CN"/>
        </w:rPr>
        <w:t>注：</w:t>
      </w:r>
    </w:p>
    <w:p w14:paraId="7B457B81">
      <w:pPr>
        <w:spacing w:line="360" w:lineRule="auto"/>
        <w:ind w:firstLine="480" w:firstLineChars="200"/>
        <w:rPr>
          <w:rFonts w:hint="eastAsia" w:ascii="宋体" w:hAnsi="宋体" w:eastAsia="宋体"/>
          <w:sz w:val="24"/>
          <w:highlight w:val="none"/>
        </w:rPr>
      </w:pPr>
      <w:r>
        <w:rPr>
          <w:rFonts w:hint="eastAsia" w:ascii="宋体" w:hAnsi="宋体" w:eastAsia="宋体"/>
          <w:sz w:val="24"/>
          <w:highlight w:val="none"/>
        </w:rPr>
        <w:t>根据《</w:t>
      </w:r>
      <w:r>
        <w:rPr>
          <w:rFonts w:hint="eastAsia" w:ascii="宋体" w:hAnsi="宋体" w:eastAsia="宋体"/>
          <w:sz w:val="24"/>
          <w:highlight w:val="none"/>
          <w:lang w:val="en-US" w:eastAsia="zh-CN"/>
        </w:rPr>
        <w:t>关于推动解决政府采购异常低价问题的通知</w:t>
      </w:r>
      <w:r>
        <w:rPr>
          <w:rFonts w:hint="eastAsia" w:ascii="宋体" w:hAnsi="宋体" w:eastAsia="宋体"/>
          <w:sz w:val="24"/>
          <w:highlight w:val="none"/>
        </w:rPr>
        <w:t>》（财库〔</w:t>
      </w:r>
      <w:r>
        <w:rPr>
          <w:rFonts w:ascii="宋体" w:hAnsi="宋体" w:eastAsia="宋体"/>
          <w:sz w:val="24"/>
          <w:highlight w:val="none"/>
        </w:rPr>
        <w:t>202</w:t>
      </w:r>
      <w:r>
        <w:rPr>
          <w:rFonts w:hint="eastAsia" w:ascii="宋体" w:hAnsi="宋体" w:eastAsia="宋体"/>
          <w:sz w:val="24"/>
          <w:highlight w:val="none"/>
          <w:lang w:val="en-US" w:eastAsia="zh-CN"/>
        </w:rPr>
        <w:t>6</w:t>
      </w:r>
      <w:r>
        <w:rPr>
          <w:rFonts w:ascii="宋体" w:hAnsi="宋体" w:eastAsia="宋体"/>
          <w:sz w:val="24"/>
          <w:highlight w:val="none"/>
        </w:rPr>
        <w:t>〕</w:t>
      </w:r>
      <w:r>
        <w:rPr>
          <w:rFonts w:hint="eastAsia" w:ascii="宋体" w:hAnsi="宋体" w:eastAsia="宋体"/>
          <w:sz w:val="24"/>
          <w:highlight w:val="none"/>
          <w:lang w:val="en-US" w:eastAsia="zh-CN"/>
        </w:rPr>
        <w:t>2</w:t>
      </w:r>
      <w:r>
        <w:rPr>
          <w:rFonts w:ascii="宋体" w:hAnsi="宋体" w:eastAsia="宋体"/>
          <w:sz w:val="24"/>
          <w:highlight w:val="none"/>
        </w:rPr>
        <w:t>号</w:t>
      </w:r>
      <w:r>
        <w:rPr>
          <w:rFonts w:hint="eastAsia" w:ascii="宋体" w:hAnsi="宋体" w:eastAsia="宋体"/>
          <w:sz w:val="24"/>
          <w:highlight w:val="none"/>
        </w:rPr>
        <w:t>）</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1A071BDD">
      <w:pPr>
        <w:spacing w:line="360" w:lineRule="auto"/>
        <w:ind w:firstLine="480" w:firstLineChars="200"/>
        <w:rPr>
          <w:rFonts w:hint="eastAsia" w:ascii="宋体" w:hAnsi="宋体" w:eastAsia="宋体" w:cs="Arial"/>
          <w:sz w:val="24"/>
          <w:highlight w:val="none"/>
          <w:lang w:val="en-US" w:eastAsia="zh-CN"/>
        </w:rPr>
      </w:pPr>
      <w:r>
        <w:rPr>
          <w:rFonts w:hint="eastAsia" w:ascii="宋体" w:hAnsi="宋体" w:eastAsia="宋体" w:cs="Arial"/>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sz w:val="24"/>
          <w:highlight w:val="none"/>
          <w:lang w:val="en-US" w:eastAsia="zh-CN"/>
        </w:rPr>
        <w:t>（3）</w:t>
      </w:r>
      <w:r>
        <w:rPr>
          <w:rFonts w:hint="eastAsia" w:ascii="宋体" w:hAnsi="宋体" w:eastAsia="宋体" w:cs="Arial"/>
          <w:sz w:val="24"/>
          <w:highlight w:val="none"/>
          <w:lang w:val="en-US" w:eastAsia="zh-CN"/>
        </w:rPr>
        <w:t>项情形，投标人已随投标文件一并提交相关书面说明及必要的证明材料的，在评审现场可不再重复提交。</w:t>
      </w:r>
    </w:p>
    <w:p w14:paraId="1CABF238">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sz w:val="24"/>
          <w:highlight w:val="none"/>
          <w:lang w:val="en-US" w:eastAsia="zh-CN"/>
        </w:rPr>
      </w:pPr>
      <w:r>
        <w:rPr>
          <w:rFonts w:hint="eastAsia" w:ascii="宋体" w:hAnsi="宋体" w:eastAsia="宋体" w:cs="Arial"/>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sz w:val="24"/>
          <w:highlight w:val="none"/>
          <w:lang w:val="en-US" w:eastAsia="zh-CN"/>
        </w:rPr>
        <w:t>无效投标</w:t>
      </w:r>
      <w:r>
        <w:rPr>
          <w:rFonts w:hint="eastAsia" w:ascii="宋体" w:hAnsi="宋体" w:eastAsia="宋体" w:cs="Arial"/>
          <w:sz w:val="24"/>
          <w:highlight w:val="none"/>
          <w:lang w:val="en-US" w:eastAsia="zh-CN"/>
        </w:rPr>
        <w:t>处理。</w:t>
      </w:r>
    </w:p>
    <w:p w14:paraId="262C0784">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sz w:val="24"/>
          <w:highlight w:val="none"/>
          <w:lang w:val="en-US" w:eastAsia="zh-CN"/>
        </w:rPr>
      </w:pPr>
      <w:r>
        <w:rPr>
          <w:rFonts w:hint="eastAsia" w:ascii="宋体" w:hAnsi="宋体" w:eastAsia="宋体" w:cs="Arial"/>
          <w:sz w:val="24"/>
          <w:highlight w:val="none"/>
          <w:lang w:val="en-US" w:eastAsia="zh-CN"/>
        </w:rPr>
        <w:t>评标委员会</w:t>
      </w:r>
      <w:r>
        <w:rPr>
          <w:rFonts w:hint="eastAsia" w:ascii="宋体" w:hAnsi="宋体" w:eastAsia="宋体"/>
          <w:sz w:val="24"/>
          <w:highlight w:val="none"/>
        </w:rPr>
        <w:t>借助互联网等渠道查询相关信息的，应当严格遵守评审工作纪律，不得实施影响评审公正的行为</w:t>
      </w:r>
      <w:r>
        <w:rPr>
          <w:rFonts w:hint="eastAsia" w:ascii="宋体" w:hAnsi="宋体" w:eastAsia="宋体"/>
          <w:sz w:val="24"/>
          <w:highlight w:val="none"/>
          <w:lang w:eastAsia="zh-CN"/>
        </w:rPr>
        <w:t>。</w:t>
      </w:r>
      <w:r>
        <w:rPr>
          <w:rFonts w:hint="eastAsia" w:ascii="宋体" w:hAnsi="宋体" w:eastAsia="宋体"/>
          <w:sz w:val="24"/>
          <w:highlight w:val="none"/>
        </w:rPr>
        <w:t>异常低价响应审查的启动原因、审查意见和审查结果应当在评审报告中记录，并随</w:t>
      </w:r>
      <w:r>
        <w:rPr>
          <w:rFonts w:hint="eastAsia" w:ascii="宋体" w:hAnsi="宋体" w:eastAsia="宋体"/>
          <w:sz w:val="24"/>
          <w:highlight w:val="none"/>
          <w:lang w:val="en-US" w:eastAsia="zh-CN"/>
        </w:rPr>
        <w:t>投标人</w:t>
      </w:r>
      <w:r>
        <w:rPr>
          <w:rFonts w:hint="eastAsia" w:ascii="宋体" w:hAnsi="宋体" w:eastAsia="宋体"/>
          <w:sz w:val="24"/>
          <w:highlight w:val="none"/>
        </w:rPr>
        <w:t>提供的相关书面说明及证明材料，以及</w:t>
      </w:r>
      <w:r>
        <w:rPr>
          <w:rFonts w:hint="eastAsia" w:ascii="宋体" w:hAnsi="宋体" w:eastAsia="宋体" w:cs="Arial"/>
          <w:sz w:val="24"/>
          <w:highlight w:val="none"/>
          <w:lang w:val="en-US" w:eastAsia="zh-CN"/>
        </w:rPr>
        <w:t>评标委员会</w:t>
      </w:r>
      <w:r>
        <w:rPr>
          <w:rFonts w:hint="eastAsia" w:ascii="宋体" w:hAnsi="宋体" w:eastAsia="宋体"/>
          <w:sz w:val="24"/>
          <w:highlight w:val="none"/>
        </w:rPr>
        <w:t>有关互联网浏览、查询历史一并归档。</w:t>
      </w:r>
    </w:p>
    <w:p w14:paraId="49D55E2D">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详细审查</w:t>
      </w:r>
    </w:p>
    <w:p w14:paraId="285FBC7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784909A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hint="eastAsia" w:asciiTheme="minorEastAsia" w:hAnsiTheme="minorEastAsia" w:eastAsiaTheme="minorEastAsia"/>
          <w:color w:val="auto"/>
          <w:sz w:val="24"/>
          <w:highlight w:val="none"/>
          <w:u w:val="single"/>
          <w:lang w:val="en-US" w:eastAsia="zh-CN"/>
        </w:rPr>
        <w:t>70</w:t>
      </w:r>
      <w:r>
        <w:rPr>
          <w:rFonts w:asciiTheme="minorEastAsia" w:hAnsiTheme="minorEastAsia" w:eastAsiaTheme="minorEastAsia"/>
          <w:color w:val="auto"/>
          <w:sz w:val="24"/>
          <w:highlight w:val="none"/>
        </w:rPr>
        <w:t>%，价格分值占总分值的权重为</w:t>
      </w:r>
      <w:r>
        <w:rPr>
          <w:rFonts w:hint="eastAsia" w:asciiTheme="minorEastAsia" w:hAnsiTheme="minorEastAsia" w:eastAsiaTheme="minorEastAsia"/>
          <w:color w:val="auto"/>
          <w:sz w:val="24"/>
          <w:highlight w:val="none"/>
          <w:u w:val="single"/>
          <w:lang w:val="en-US" w:eastAsia="zh-CN"/>
        </w:rPr>
        <w:t>30</w:t>
      </w:r>
      <w:r>
        <w:rPr>
          <w:rFonts w:asciiTheme="minorEastAsia" w:hAnsiTheme="minorEastAsia" w:eastAsiaTheme="minorEastAsia"/>
          <w:color w:val="auto"/>
          <w:sz w:val="24"/>
          <w:highlight w:val="none"/>
        </w:rPr>
        <w:t>%。具体评分细则如下：</w:t>
      </w:r>
    </w:p>
    <w:tbl>
      <w:tblPr>
        <w:tblStyle w:val="25"/>
        <w:tblW w:w="52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1013"/>
        <w:gridCol w:w="5498"/>
        <w:gridCol w:w="967"/>
      </w:tblGrid>
      <w:tr w14:paraId="210EE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54" w:type="pct"/>
            <w:tcBorders>
              <w:top w:val="single" w:color="auto" w:sz="4" w:space="0"/>
              <w:left w:val="single" w:color="auto" w:sz="4" w:space="0"/>
              <w:bottom w:val="single" w:color="auto" w:sz="4" w:space="0"/>
              <w:right w:val="single" w:color="auto" w:sz="4" w:space="0"/>
            </w:tcBorders>
            <w:vAlign w:val="center"/>
          </w:tcPr>
          <w:p w14:paraId="3A893938">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561" w:type="pct"/>
            <w:tcBorders>
              <w:top w:val="single" w:color="auto" w:sz="4" w:space="0"/>
              <w:left w:val="single" w:color="auto" w:sz="4" w:space="0"/>
              <w:bottom w:val="single" w:color="auto" w:sz="4" w:space="0"/>
              <w:right w:val="single" w:color="auto" w:sz="4" w:space="0"/>
            </w:tcBorders>
            <w:vAlign w:val="center"/>
          </w:tcPr>
          <w:p w14:paraId="14068F5B">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3047" w:type="pct"/>
            <w:tcBorders>
              <w:top w:val="single" w:color="auto" w:sz="4" w:space="0"/>
              <w:left w:val="single" w:color="auto" w:sz="4" w:space="0"/>
              <w:bottom w:val="single" w:color="auto" w:sz="4" w:space="0"/>
              <w:right w:val="single" w:color="auto" w:sz="4" w:space="0"/>
            </w:tcBorders>
            <w:vAlign w:val="center"/>
          </w:tcPr>
          <w:p w14:paraId="2F9E0AE8">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535" w:type="pct"/>
            <w:tcBorders>
              <w:top w:val="single" w:color="auto" w:sz="4" w:space="0"/>
              <w:left w:val="single" w:color="auto" w:sz="4" w:space="0"/>
              <w:bottom w:val="single" w:color="auto" w:sz="4" w:space="0"/>
              <w:right w:val="single" w:color="auto" w:sz="4" w:space="0"/>
            </w:tcBorders>
            <w:vAlign w:val="center"/>
          </w:tcPr>
          <w:p w14:paraId="204AEBE6">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56156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pct"/>
            <w:vMerge w:val="restart"/>
            <w:tcBorders>
              <w:top w:val="single" w:color="auto" w:sz="4" w:space="0"/>
              <w:left w:val="single" w:color="auto" w:sz="4" w:space="0"/>
              <w:right w:val="single" w:color="auto" w:sz="4" w:space="0"/>
            </w:tcBorders>
            <w:vAlign w:val="center"/>
          </w:tcPr>
          <w:p w14:paraId="5C7CD238">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技术资信分</w:t>
            </w:r>
          </w:p>
          <w:p w14:paraId="127C554B">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u w:val="none"/>
              </w:rPr>
              <w:t>（</w:t>
            </w:r>
            <w:r>
              <w:rPr>
                <w:rFonts w:hint="eastAsia" w:asciiTheme="minorEastAsia" w:hAnsiTheme="minorEastAsia" w:eastAsiaTheme="minorEastAsia"/>
                <w:color w:val="auto"/>
                <w:sz w:val="24"/>
                <w:highlight w:val="none"/>
                <w:u w:val="none"/>
                <w:lang w:val="en-US" w:eastAsia="zh-CN"/>
              </w:rPr>
              <w:t>70</w:t>
            </w:r>
            <w:r>
              <w:rPr>
                <w:rFonts w:hint="eastAsia" w:asciiTheme="minorEastAsia" w:hAnsiTheme="minorEastAsia" w:eastAsiaTheme="minorEastAsia"/>
                <w:color w:val="auto"/>
                <w:sz w:val="24"/>
                <w:highlight w:val="none"/>
              </w:rPr>
              <w:t>分）</w:t>
            </w:r>
          </w:p>
        </w:tc>
        <w:tc>
          <w:tcPr>
            <w:tcW w:w="561" w:type="pct"/>
            <w:tcBorders>
              <w:top w:val="single" w:color="auto" w:sz="4" w:space="0"/>
              <w:left w:val="single" w:color="auto" w:sz="4" w:space="0"/>
              <w:bottom w:val="single" w:color="auto" w:sz="4" w:space="0"/>
              <w:right w:val="single" w:color="auto" w:sz="4" w:space="0"/>
            </w:tcBorders>
            <w:vAlign w:val="center"/>
          </w:tcPr>
          <w:p w14:paraId="0BE8B62D">
            <w:pPr>
              <w:spacing w:line="360" w:lineRule="auto"/>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产品的技术参数</w:t>
            </w:r>
          </w:p>
        </w:tc>
        <w:tc>
          <w:tcPr>
            <w:tcW w:w="3047" w:type="pct"/>
            <w:tcBorders>
              <w:top w:val="single" w:color="auto" w:sz="4" w:space="0"/>
              <w:left w:val="single" w:color="auto" w:sz="4" w:space="0"/>
              <w:bottom w:val="single" w:color="auto" w:sz="4" w:space="0"/>
              <w:right w:val="single" w:color="auto" w:sz="4" w:space="0"/>
            </w:tcBorders>
            <w:vAlign w:val="center"/>
          </w:tcPr>
          <w:p w14:paraId="25A8492E">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bCs/>
                <w:color w:val="auto"/>
                <w:sz w:val="24"/>
                <w:highlight w:val="none"/>
              </w:rPr>
              <w:t>1.</w:t>
            </w:r>
            <w:r>
              <w:rPr>
                <w:rFonts w:hint="eastAsia" w:asciiTheme="minorEastAsia" w:hAnsiTheme="minorEastAsia" w:eastAsiaTheme="minorEastAsia"/>
                <w:color w:val="auto"/>
                <w:sz w:val="24"/>
                <w:highlight w:val="none"/>
              </w:rPr>
              <w:t>评标专家根据投标人所提供的设备技术参数响应性进行评审：标“★”部分为重点参数，每满足一项得</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分，共</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项，本</w:t>
            </w:r>
            <w:r>
              <w:rPr>
                <w:rFonts w:hint="eastAsia" w:asciiTheme="minorEastAsia" w:hAnsiTheme="minorEastAsia" w:eastAsiaTheme="minorEastAsia"/>
                <w:color w:val="auto"/>
                <w:sz w:val="24"/>
                <w:highlight w:val="none"/>
                <w:lang w:val="en-US" w:eastAsia="zh-CN"/>
              </w:rPr>
              <w:t>小</w:t>
            </w:r>
            <w:r>
              <w:rPr>
                <w:rFonts w:hint="eastAsia" w:asciiTheme="minorEastAsia" w:hAnsiTheme="minorEastAsia" w:eastAsiaTheme="minorEastAsia"/>
                <w:color w:val="auto"/>
                <w:sz w:val="24"/>
                <w:highlight w:val="none"/>
              </w:rPr>
              <w:t>项满分</w:t>
            </w:r>
            <w:r>
              <w:rPr>
                <w:rFonts w:hint="eastAsia" w:asciiTheme="minorEastAsia" w:hAnsiTheme="minorEastAsia" w:eastAsiaTheme="minorEastAsia"/>
                <w:color w:val="auto"/>
                <w:sz w:val="24"/>
                <w:highlight w:val="none"/>
                <w:lang w:val="en-US" w:eastAsia="zh-CN"/>
              </w:rPr>
              <w:t>16</w:t>
            </w:r>
            <w:r>
              <w:rPr>
                <w:rFonts w:hint="eastAsia" w:asciiTheme="minorEastAsia" w:hAnsiTheme="minorEastAsia" w:eastAsiaTheme="minorEastAsia"/>
                <w:color w:val="auto"/>
                <w:sz w:val="24"/>
                <w:highlight w:val="none"/>
              </w:rPr>
              <w:t>分</w:t>
            </w:r>
            <w:r>
              <w:rPr>
                <w:rFonts w:hint="eastAsia" w:asciiTheme="minorEastAsia" w:hAnsiTheme="minorEastAsia" w:eastAsiaTheme="minorEastAsia"/>
                <w:color w:val="auto"/>
                <w:sz w:val="24"/>
                <w:highlight w:val="none"/>
                <w:lang w:eastAsia="zh-CN"/>
              </w:rPr>
              <w:t>；</w:t>
            </w:r>
          </w:p>
          <w:p w14:paraId="6664B130">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.未标注“★ ”的条款，每满足一项得0.</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color w:val="auto"/>
                <w:sz w:val="24"/>
                <w:highlight w:val="none"/>
              </w:rPr>
              <w:t>分，共</w:t>
            </w:r>
            <w:r>
              <w:rPr>
                <w:rFonts w:hint="eastAsia" w:asciiTheme="minorEastAsia" w:hAnsiTheme="minorEastAsia" w:eastAsiaTheme="minorEastAsia"/>
                <w:color w:val="auto"/>
                <w:sz w:val="24"/>
                <w:highlight w:val="none"/>
                <w:lang w:val="en-US" w:eastAsia="zh-CN"/>
              </w:rPr>
              <w:t>44</w:t>
            </w:r>
            <w:r>
              <w:rPr>
                <w:rFonts w:hint="eastAsia" w:asciiTheme="minorEastAsia" w:hAnsiTheme="minorEastAsia" w:eastAsiaTheme="minorEastAsia"/>
                <w:color w:val="auto"/>
                <w:sz w:val="24"/>
                <w:highlight w:val="none"/>
              </w:rPr>
              <w:t>项，共计</w:t>
            </w:r>
            <w:r>
              <w:rPr>
                <w:rFonts w:hint="eastAsia" w:asciiTheme="minorEastAsia" w:hAnsiTheme="minorEastAsia" w:eastAsiaTheme="minorEastAsia"/>
                <w:color w:val="auto"/>
                <w:sz w:val="24"/>
                <w:highlight w:val="none"/>
                <w:lang w:val="en-US" w:eastAsia="zh-CN"/>
              </w:rPr>
              <w:t>22</w:t>
            </w:r>
            <w:r>
              <w:rPr>
                <w:rFonts w:hint="eastAsia" w:asciiTheme="minorEastAsia" w:hAnsiTheme="minorEastAsia" w:eastAsiaTheme="minorEastAsia"/>
                <w:color w:val="auto"/>
                <w:sz w:val="24"/>
                <w:highlight w:val="none"/>
              </w:rPr>
              <w:t>分。</w:t>
            </w:r>
          </w:p>
          <w:p w14:paraId="5DCBEF53">
            <w:pPr>
              <w:spacing w:line="360" w:lineRule="auto"/>
              <w:rPr>
                <w:rFonts w:asciiTheme="minorEastAsia" w:hAnsiTheme="minorEastAsia" w:eastAsiaTheme="minorEastAsia"/>
                <w:bCs/>
                <w:color w:val="auto"/>
                <w:sz w:val="24"/>
                <w:highlight w:val="none"/>
              </w:rPr>
            </w:pPr>
            <w:r>
              <w:rPr>
                <w:rFonts w:hint="eastAsia" w:asciiTheme="minorEastAsia" w:hAnsiTheme="minorEastAsia" w:eastAsiaTheme="minorEastAsia"/>
                <w:b/>
                <w:bCs w:val="0"/>
                <w:color w:val="auto"/>
                <w:sz w:val="24"/>
                <w:highlight w:val="none"/>
                <w:lang w:val="en-US" w:eastAsia="zh-CN"/>
              </w:rPr>
              <w:t>注：标注"★"参数技术参数/条款的响应情况，证明材料以招标文件明确要求的材料为准，若招标文件未明确要求则以制造商公开发布的资料 或产品技术白皮书或产品彩页或产品制造商出具的加盖公章的证明材料或检测机构出具的检测报告为准。若制造商公开发布的资料与检测机构出具的检测报告不一致，以检测机构出具的检测报告为准。为便于评审，建议投标人对证明材料中的关键参数进行标注并标注页码。</w:t>
            </w:r>
          </w:p>
        </w:tc>
        <w:tc>
          <w:tcPr>
            <w:tcW w:w="535" w:type="pct"/>
            <w:tcBorders>
              <w:top w:val="single" w:color="auto" w:sz="4" w:space="0"/>
              <w:left w:val="single" w:color="auto" w:sz="4" w:space="0"/>
              <w:bottom w:val="single" w:color="auto" w:sz="4" w:space="0"/>
              <w:right w:val="single" w:color="auto" w:sz="4" w:space="0"/>
            </w:tcBorders>
            <w:vAlign w:val="center"/>
          </w:tcPr>
          <w:p w14:paraId="34053CF9">
            <w:pPr>
              <w:spacing w:line="360" w:lineRule="auto"/>
              <w:jc w:val="center"/>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val="0"/>
                <w:bCs w:val="0"/>
                <w:color w:val="auto"/>
                <w:sz w:val="24"/>
                <w:highlight w:val="none"/>
                <w:lang w:val="en-US" w:eastAsia="zh-CN"/>
              </w:rPr>
              <w:t>0-38分</w:t>
            </w:r>
          </w:p>
        </w:tc>
      </w:tr>
      <w:tr w14:paraId="6D91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pct"/>
            <w:vMerge w:val="continue"/>
            <w:tcBorders>
              <w:left w:val="single" w:color="auto" w:sz="4" w:space="0"/>
              <w:right w:val="single" w:color="auto" w:sz="4" w:space="0"/>
            </w:tcBorders>
            <w:vAlign w:val="center"/>
          </w:tcPr>
          <w:p w14:paraId="14CD28FE">
            <w:pPr>
              <w:spacing w:line="360" w:lineRule="auto"/>
              <w:ind w:firstLine="435"/>
              <w:jc w:val="center"/>
              <w:rPr>
                <w:rFonts w:asciiTheme="minorEastAsia" w:hAnsiTheme="minorEastAsia" w:eastAsiaTheme="minorEastAsia"/>
                <w:b/>
                <w:bCs/>
                <w:color w:val="auto"/>
                <w:sz w:val="24"/>
                <w:highlight w:val="none"/>
              </w:rPr>
            </w:pPr>
          </w:p>
        </w:tc>
        <w:tc>
          <w:tcPr>
            <w:tcW w:w="561" w:type="pct"/>
            <w:tcBorders>
              <w:top w:val="single" w:color="auto" w:sz="4" w:space="0"/>
              <w:left w:val="single" w:color="auto" w:sz="4" w:space="0"/>
              <w:bottom w:val="single" w:color="auto" w:sz="4" w:space="0"/>
              <w:right w:val="single" w:color="auto" w:sz="4" w:space="0"/>
            </w:tcBorders>
            <w:vAlign w:val="center"/>
          </w:tcPr>
          <w:p w14:paraId="2594D885">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综合评价</w:t>
            </w:r>
          </w:p>
        </w:tc>
        <w:tc>
          <w:tcPr>
            <w:tcW w:w="3047" w:type="pct"/>
            <w:tcBorders>
              <w:top w:val="single" w:color="auto" w:sz="4" w:space="0"/>
              <w:left w:val="single" w:color="auto" w:sz="4" w:space="0"/>
              <w:bottom w:val="single" w:color="auto" w:sz="4" w:space="0"/>
              <w:right w:val="single" w:color="auto" w:sz="4" w:space="0"/>
            </w:tcBorders>
            <w:vAlign w:val="center"/>
          </w:tcPr>
          <w:p w14:paraId="4B555AC8">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评标委员会根据投标人所投产品的技术先进性、设备性能、使用和维修便利性、故障率、安全性等方面进行酌情评分：</w:t>
            </w:r>
          </w:p>
          <w:p w14:paraId="3D72CBAC">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技术先进优越，性能极稳定，使用维修非常便利，近乎零故障，安全性极高的得</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color w:val="auto"/>
                <w:sz w:val="24"/>
                <w:highlight w:val="none"/>
              </w:rPr>
              <w:t>分；</w:t>
            </w:r>
          </w:p>
          <w:p w14:paraId="508ADE04">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技术先进，性能稳定，使用维修便利，故障率极低，安全性高的得</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分</w:t>
            </w:r>
          </w:p>
          <w:p w14:paraId="034D464A">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技术较先进，性能较稳定，使用维修较便利，故障率低，安全性较高得</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分；</w:t>
            </w:r>
          </w:p>
          <w:p w14:paraId="2F660BBA">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技术一般，性能基本满足，使用维修一般，故障率一般，安全性符合要求的得</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分</w:t>
            </w:r>
          </w:p>
          <w:p w14:paraId="1EB71387">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技术偏低，性能勉强满足，使用维修不便，故障率偏高，安全性一般的得1分。</w:t>
            </w:r>
          </w:p>
          <w:p w14:paraId="24B4BD24">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未提供的不得分。</w:t>
            </w:r>
          </w:p>
          <w:p w14:paraId="3C19BC48">
            <w:pPr>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注：投标文件中提供所投产品综合情况的相关证明材料，证明材料具体形式不限，如产品说明书、产品彩页、官网截图等，未提供任何证明材料导致无法评审的相应项不得分。</w:t>
            </w:r>
          </w:p>
        </w:tc>
        <w:tc>
          <w:tcPr>
            <w:tcW w:w="535" w:type="pct"/>
            <w:tcBorders>
              <w:top w:val="single" w:color="auto" w:sz="4" w:space="0"/>
              <w:left w:val="single" w:color="auto" w:sz="4" w:space="0"/>
              <w:bottom w:val="single" w:color="auto" w:sz="4" w:space="0"/>
              <w:right w:val="single" w:color="auto" w:sz="4" w:space="0"/>
            </w:tcBorders>
            <w:vAlign w:val="center"/>
          </w:tcPr>
          <w:p w14:paraId="717D62A7">
            <w:pPr>
              <w:spacing w:line="360" w:lineRule="auto"/>
              <w:jc w:val="center"/>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val="0"/>
                <w:bCs w:val="0"/>
                <w:color w:val="auto"/>
                <w:sz w:val="24"/>
                <w:highlight w:val="none"/>
                <w:lang w:val="en-US" w:eastAsia="zh-CN"/>
              </w:rPr>
              <w:t>0-5分</w:t>
            </w:r>
          </w:p>
        </w:tc>
      </w:tr>
      <w:tr w14:paraId="74F6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pct"/>
            <w:vMerge w:val="continue"/>
            <w:tcBorders>
              <w:left w:val="single" w:color="auto" w:sz="4" w:space="0"/>
              <w:right w:val="single" w:color="auto" w:sz="4" w:space="0"/>
            </w:tcBorders>
            <w:vAlign w:val="center"/>
          </w:tcPr>
          <w:p w14:paraId="4B1993BD">
            <w:pPr>
              <w:spacing w:line="360" w:lineRule="auto"/>
              <w:ind w:firstLine="435"/>
              <w:jc w:val="center"/>
              <w:rPr>
                <w:rFonts w:asciiTheme="minorEastAsia" w:hAnsiTheme="minorEastAsia" w:eastAsiaTheme="minorEastAsia"/>
                <w:b/>
                <w:bCs/>
                <w:color w:val="auto"/>
                <w:sz w:val="24"/>
                <w:highlight w:val="none"/>
              </w:rPr>
            </w:pPr>
          </w:p>
        </w:tc>
        <w:tc>
          <w:tcPr>
            <w:tcW w:w="561" w:type="pct"/>
            <w:tcBorders>
              <w:top w:val="single" w:color="auto" w:sz="4" w:space="0"/>
              <w:left w:val="single" w:color="auto" w:sz="4" w:space="0"/>
              <w:bottom w:val="single" w:color="auto" w:sz="4" w:space="0"/>
              <w:right w:val="single" w:color="auto" w:sz="4" w:space="0"/>
            </w:tcBorders>
            <w:vAlign w:val="top"/>
          </w:tcPr>
          <w:p w14:paraId="56C2AD49">
            <w:pPr>
              <w:spacing w:line="360" w:lineRule="auto"/>
              <w:jc w:val="left"/>
              <w:rPr>
                <w:rFonts w:hint="eastAsia" w:asciiTheme="minorEastAsia" w:hAnsiTheme="minorEastAsia" w:eastAsiaTheme="minorEastAsia"/>
                <w:color w:val="auto"/>
                <w:sz w:val="24"/>
                <w:highlight w:val="none"/>
              </w:rPr>
            </w:pPr>
          </w:p>
          <w:p w14:paraId="3492D7D9">
            <w:pPr>
              <w:spacing w:line="360" w:lineRule="auto"/>
              <w:jc w:val="left"/>
              <w:rPr>
                <w:rFonts w:hint="eastAsia" w:asciiTheme="minorEastAsia" w:hAnsiTheme="minorEastAsia" w:eastAsiaTheme="minorEastAsia"/>
                <w:color w:val="auto"/>
                <w:sz w:val="24"/>
                <w:highlight w:val="none"/>
              </w:rPr>
            </w:pPr>
          </w:p>
          <w:p w14:paraId="1B9E35F5">
            <w:pPr>
              <w:spacing w:line="360" w:lineRule="auto"/>
              <w:jc w:val="left"/>
              <w:rPr>
                <w:rFonts w:hint="eastAsia" w:asciiTheme="minorEastAsia" w:hAnsiTheme="minorEastAsia" w:eastAsiaTheme="minorEastAsia"/>
                <w:color w:val="auto"/>
                <w:sz w:val="24"/>
                <w:highlight w:val="none"/>
              </w:rPr>
            </w:pPr>
          </w:p>
          <w:p w14:paraId="128CB195">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售后服务方案</w:t>
            </w:r>
          </w:p>
        </w:tc>
        <w:tc>
          <w:tcPr>
            <w:tcW w:w="3047" w:type="pct"/>
            <w:tcBorders>
              <w:top w:val="single" w:color="auto" w:sz="4" w:space="0"/>
              <w:left w:val="single" w:color="auto" w:sz="4" w:space="0"/>
              <w:bottom w:val="single" w:color="auto" w:sz="4" w:space="0"/>
              <w:right w:val="single" w:color="auto" w:sz="4" w:space="0"/>
            </w:tcBorders>
            <w:vAlign w:val="top"/>
          </w:tcPr>
          <w:p w14:paraId="2225816A">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评标委员会</w:t>
            </w:r>
            <w:r>
              <w:rPr>
                <w:rFonts w:hint="eastAsia" w:asciiTheme="minorEastAsia" w:hAnsiTheme="minorEastAsia" w:eastAsiaTheme="minorEastAsia"/>
                <w:color w:val="auto"/>
                <w:sz w:val="24"/>
                <w:highlight w:val="none"/>
              </w:rPr>
              <w:t>根据投标文件中提供的售后服务方案（主要包括售后服务保障措施、售后服务人员配备等方面）综合评审：</w:t>
            </w:r>
          </w:p>
          <w:p w14:paraId="1D8FD5D8">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方案内容详实、表述清晰，售后服务管理制度完善，有具体、细化的保障措施，与本项目契合度高的，得</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分；</w:t>
            </w:r>
          </w:p>
          <w:p w14:paraId="452F3DF5">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方案内容细节待完善，与项目实际需求契合度、实用性有待提高的，得</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分；</w:t>
            </w:r>
          </w:p>
          <w:p w14:paraId="3BB27E11">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方案内容不全，与项目匹配度不高、实用性不强的，得 1 分。</w:t>
            </w:r>
          </w:p>
          <w:p w14:paraId="78B03BBC">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未提供的不得分。</w:t>
            </w:r>
          </w:p>
        </w:tc>
        <w:tc>
          <w:tcPr>
            <w:tcW w:w="535" w:type="pct"/>
            <w:tcBorders>
              <w:top w:val="single" w:color="auto" w:sz="4" w:space="0"/>
              <w:left w:val="single" w:color="auto" w:sz="4" w:space="0"/>
              <w:bottom w:val="single" w:color="auto" w:sz="4" w:space="0"/>
              <w:right w:val="single" w:color="auto" w:sz="4" w:space="0"/>
            </w:tcBorders>
            <w:vAlign w:val="top"/>
          </w:tcPr>
          <w:p w14:paraId="417D037F">
            <w:pPr>
              <w:spacing w:line="360" w:lineRule="auto"/>
              <w:jc w:val="left"/>
              <w:rPr>
                <w:rFonts w:hint="eastAsia" w:asciiTheme="minorEastAsia" w:hAnsiTheme="minorEastAsia" w:eastAsiaTheme="minorEastAsia"/>
                <w:color w:val="auto"/>
                <w:sz w:val="24"/>
                <w:highlight w:val="none"/>
              </w:rPr>
            </w:pPr>
          </w:p>
          <w:p w14:paraId="7EF297AB">
            <w:pPr>
              <w:spacing w:line="360" w:lineRule="auto"/>
              <w:jc w:val="left"/>
              <w:rPr>
                <w:rFonts w:hint="eastAsia" w:asciiTheme="minorEastAsia" w:hAnsiTheme="minorEastAsia" w:eastAsiaTheme="minorEastAsia"/>
                <w:color w:val="auto"/>
                <w:sz w:val="24"/>
                <w:highlight w:val="none"/>
              </w:rPr>
            </w:pPr>
          </w:p>
          <w:p w14:paraId="18C220EC">
            <w:pPr>
              <w:spacing w:line="360" w:lineRule="auto"/>
              <w:jc w:val="left"/>
              <w:rPr>
                <w:rFonts w:hint="eastAsia" w:asciiTheme="minorEastAsia" w:hAnsiTheme="minorEastAsia" w:eastAsiaTheme="minorEastAsia"/>
                <w:color w:val="auto"/>
                <w:sz w:val="24"/>
                <w:highlight w:val="none"/>
              </w:rPr>
            </w:pPr>
          </w:p>
          <w:p w14:paraId="6E20356F">
            <w:pPr>
              <w:spacing w:line="360" w:lineRule="auto"/>
              <w:jc w:val="left"/>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0-</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分</w:t>
            </w:r>
          </w:p>
        </w:tc>
      </w:tr>
      <w:tr w14:paraId="14CDB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pct"/>
            <w:vMerge w:val="continue"/>
            <w:tcBorders>
              <w:left w:val="single" w:color="auto" w:sz="4" w:space="0"/>
              <w:right w:val="single" w:color="auto" w:sz="4" w:space="0"/>
            </w:tcBorders>
            <w:vAlign w:val="center"/>
          </w:tcPr>
          <w:p w14:paraId="2CEF2996">
            <w:pPr>
              <w:spacing w:line="360" w:lineRule="auto"/>
              <w:ind w:firstLine="435"/>
              <w:jc w:val="center"/>
              <w:rPr>
                <w:rFonts w:asciiTheme="minorEastAsia" w:hAnsiTheme="minorEastAsia" w:eastAsiaTheme="minorEastAsia"/>
                <w:b/>
                <w:bCs/>
                <w:color w:val="auto"/>
                <w:sz w:val="24"/>
                <w:highlight w:val="none"/>
              </w:rPr>
            </w:pPr>
          </w:p>
        </w:tc>
        <w:tc>
          <w:tcPr>
            <w:tcW w:w="561" w:type="pct"/>
            <w:tcBorders>
              <w:top w:val="single" w:color="auto" w:sz="4" w:space="0"/>
              <w:left w:val="single" w:color="auto" w:sz="4" w:space="0"/>
              <w:bottom w:val="single" w:color="auto" w:sz="4" w:space="0"/>
              <w:right w:val="single" w:color="auto" w:sz="4" w:space="0"/>
            </w:tcBorders>
            <w:vAlign w:val="top"/>
          </w:tcPr>
          <w:p w14:paraId="75461F2F">
            <w:pPr>
              <w:spacing w:line="360" w:lineRule="auto"/>
              <w:jc w:val="left"/>
              <w:rPr>
                <w:rFonts w:hint="eastAsia" w:asciiTheme="minorEastAsia" w:hAnsiTheme="minorEastAsia" w:eastAsiaTheme="minorEastAsia"/>
                <w:color w:val="auto"/>
                <w:sz w:val="24"/>
                <w:highlight w:val="none"/>
              </w:rPr>
            </w:pPr>
          </w:p>
          <w:p w14:paraId="57529720">
            <w:pPr>
              <w:spacing w:line="360" w:lineRule="auto"/>
              <w:jc w:val="left"/>
              <w:rPr>
                <w:rFonts w:hint="eastAsia" w:asciiTheme="minorEastAsia" w:hAnsiTheme="minorEastAsia" w:eastAsiaTheme="minorEastAsia"/>
                <w:color w:val="auto"/>
                <w:sz w:val="24"/>
                <w:highlight w:val="none"/>
              </w:rPr>
            </w:pPr>
          </w:p>
          <w:p w14:paraId="3231C6CE">
            <w:pPr>
              <w:spacing w:line="360" w:lineRule="auto"/>
              <w:jc w:val="left"/>
              <w:rPr>
                <w:rFonts w:hint="eastAsia" w:asciiTheme="minorEastAsia" w:hAnsiTheme="minorEastAsia" w:eastAsiaTheme="minorEastAsia"/>
                <w:color w:val="auto"/>
                <w:sz w:val="24"/>
                <w:highlight w:val="none"/>
              </w:rPr>
            </w:pPr>
          </w:p>
          <w:p w14:paraId="53516B96">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应急服务方案</w:t>
            </w:r>
          </w:p>
        </w:tc>
        <w:tc>
          <w:tcPr>
            <w:tcW w:w="3047" w:type="pct"/>
            <w:tcBorders>
              <w:top w:val="single" w:color="auto" w:sz="4" w:space="0"/>
              <w:left w:val="single" w:color="auto" w:sz="4" w:space="0"/>
              <w:bottom w:val="single" w:color="auto" w:sz="4" w:space="0"/>
              <w:right w:val="single" w:color="auto" w:sz="4" w:space="0"/>
            </w:tcBorders>
            <w:vAlign w:val="top"/>
          </w:tcPr>
          <w:p w14:paraId="60E66052">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评标委员会</w:t>
            </w:r>
            <w:r>
              <w:rPr>
                <w:rFonts w:hint="eastAsia" w:asciiTheme="minorEastAsia" w:hAnsiTheme="minorEastAsia" w:eastAsiaTheme="minorEastAsia"/>
                <w:color w:val="auto"/>
                <w:sz w:val="24"/>
                <w:highlight w:val="none"/>
              </w:rPr>
              <w:t>根据投标文件中提供</w:t>
            </w:r>
            <w:r>
              <w:rPr>
                <w:rFonts w:hint="eastAsia" w:asciiTheme="minorEastAsia" w:hAnsiTheme="minorEastAsia" w:eastAsiaTheme="minorEastAsia"/>
                <w:color w:val="auto"/>
                <w:sz w:val="24"/>
                <w:highlight w:val="none"/>
                <w:lang w:eastAsia="zh-CN"/>
              </w:rPr>
              <w:t>的</w:t>
            </w:r>
            <w:r>
              <w:rPr>
                <w:rFonts w:hint="eastAsia" w:asciiTheme="minorEastAsia" w:hAnsiTheme="minorEastAsia" w:eastAsiaTheme="minorEastAsia"/>
                <w:color w:val="auto"/>
                <w:sz w:val="24"/>
                <w:highlight w:val="none"/>
              </w:rPr>
              <w:t>应急服务方案进行综合评审:</w:t>
            </w:r>
          </w:p>
          <w:p w14:paraId="2E6C24E0">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方案内容详实，契合本项目的特点和难点，措施完全满足或优于项目需求的，得</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分；</w:t>
            </w:r>
          </w:p>
          <w:p w14:paraId="088E9783">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方案内容细节待完善，与项目匹配度待加强，措施待优化的，得</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分；</w:t>
            </w:r>
          </w:p>
          <w:p w14:paraId="70666BEC">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方案内容不全，与项目匹配度不高、实用性不强的，得1分。</w:t>
            </w:r>
          </w:p>
          <w:p w14:paraId="4346D69B">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差或未提供的不得分。</w:t>
            </w:r>
          </w:p>
        </w:tc>
        <w:tc>
          <w:tcPr>
            <w:tcW w:w="535" w:type="pct"/>
            <w:tcBorders>
              <w:top w:val="single" w:color="auto" w:sz="4" w:space="0"/>
              <w:left w:val="single" w:color="auto" w:sz="4" w:space="0"/>
              <w:bottom w:val="single" w:color="auto" w:sz="4" w:space="0"/>
              <w:right w:val="single" w:color="auto" w:sz="4" w:space="0"/>
            </w:tcBorders>
            <w:vAlign w:val="top"/>
          </w:tcPr>
          <w:p w14:paraId="035B6893">
            <w:pPr>
              <w:spacing w:line="360" w:lineRule="auto"/>
              <w:jc w:val="left"/>
              <w:rPr>
                <w:rFonts w:hint="eastAsia" w:asciiTheme="minorEastAsia" w:hAnsiTheme="minorEastAsia" w:eastAsiaTheme="minorEastAsia"/>
                <w:color w:val="auto"/>
                <w:sz w:val="24"/>
                <w:highlight w:val="none"/>
              </w:rPr>
            </w:pPr>
          </w:p>
          <w:p w14:paraId="68F68369">
            <w:pPr>
              <w:spacing w:line="360" w:lineRule="auto"/>
              <w:jc w:val="left"/>
              <w:rPr>
                <w:rFonts w:hint="eastAsia" w:asciiTheme="minorEastAsia" w:hAnsiTheme="minorEastAsia" w:eastAsiaTheme="minorEastAsia"/>
                <w:color w:val="auto"/>
                <w:sz w:val="24"/>
                <w:highlight w:val="none"/>
              </w:rPr>
            </w:pPr>
          </w:p>
          <w:p w14:paraId="610CD7E4">
            <w:pPr>
              <w:spacing w:line="360" w:lineRule="auto"/>
              <w:jc w:val="left"/>
              <w:rPr>
                <w:rFonts w:hint="eastAsia" w:asciiTheme="minorEastAsia" w:hAnsiTheme="minorEastAsia" w:eastAsiaTheme="minorEastAsia"/>
                <w:color w:val="auto"/>
                <w:sz w:val="24"/>
                <w:highlight w:val="none"/>
              </w:rPr>
            </w:pPr>
          </w:p>
          <w:p w14:paraId="490E5B35">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0-</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分</w:t>
            </w:r>
          </w:p>
        </w:tc>
      </w:tr>
      <w:tr w14:paraId="78905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pct"/>
            <w:vMerge w:val="continue"/>
            <w:tcBorders>
              <w:left w:val="single" w:color="auto" w:sz="4" w:space="0"/>
              <w:right w:val="single" w:color="auto" w:sz="4" w:space="0"/>
            </w:tcBorders>
            <w:vAlign w:val="center"/>
          </w:tcPr>
          <w:p w14:paraId="4EE380F8">
            <w:pPr>
              <w:spacing w:line="360" w:lineRule="auto"/>
              <w:ind w:firstLine="435"/>
              <w:jc w:val="center"/>
              <w:rPr>
                <w:rFonts w:asciiTheme="minorEastAsia" w:hAnsiTheme="minorEastAsia" w:eastAsiaTheme="minorEastAsia"/>
                <w:b/>
                <w:bCs/>
                <w:color w:val="auto"/>
                <w:sz w:val="24"/>
                <w:highlight w:val="none"/>
              </w:rPr>
            </w:pPr>
          </w:p>
        </w:tc>
        <w:tc>
          <w:tcPr>
            <w:tcW w:w="561" w:type="pct"/>
            <w:tcBorders>
              <w:top w:val="single" w:color="auto" w:sz="4" w:space="0"/>
              <w:left w:val="single" w:color="auto" w:sz="4" w:space="0"/>
              <w:bottom w:val="single" w:color="auto" w:sz="4" w:space="0"/>
              <w:right w:val="single" w:color="auto" w:sz="4" w:space="0"/>
            </w:tcBorders>
            <w:vAlign w:val="top"/>
          </w:tcPr>
          <w:p w14:paraId="638FE872">
            <w:pPr>
              <w:spacing w:line="360" w:lineRule="auto"/>
              <w:jc w:val="left"/>
              <w:rPr>
                <w:rFonts w:hint="eastAsia" w:asciiTheme="minorEastAsia" w:hAnsiTheme="minorEastAsia" w:eastAsiaTheme="minorEastAsia"/>
                <w:color w:val="auto"/>
                <w:sz w:val="24"/>
                <w:highlight w:val="none"/>
              </w:rPr>
            </w:pPr>
          </w:p>
          <w:p w14:paraId="0947A4A8">
            <w:pPr>
              <w:spacing w:line="360" w:lineRule="auto"/>
              <w:jc w:val="left"/>
              <w:rPr>
                <w:rFonts w:hint="eastAsia" w:asciiTheme="minorEastAsia" w:hAnsiTheme="minorEastAsia" w:eastAsiaTheme="minorEastAsia"/>
                <w:color w:val="auto"/>
                <w:sz w:val="24"/>
                <w:highlight w:val="none"/>
              </w:rPr>
            </w:pPr>
          </w:p>
          <w:p w14:paraId="472D54B1">
            <w:pPr>
              <w:spacing w:line="360" w:lineRule="auto"/>
              <w:jc w:val="left"/>
              <w:rPr>
                <w:rFonts w:hint="eastAsia" w:asciiTheme="minorEastAsia" w:hAnsiTheme="minorEastAsia" w:eastAsiaTheme="minorEastAsia"/>
                <w:color w:val="auto"/>
                <w:sz w:val="24"/>
                <w:highlight w:val="none"/>
              </w:rPr>
            </w:pPr>
          </w:p>
          <w:p w14:paraId="590713CF">
            <w:pPr>
              <w:spacing w:line="360" w:lineRule="auto"/>
              <w:jc w:val="left"/>
              <w:rPr>
                <w:rFonts w:hint="eastAsia" w:asciiTheme="minorEastAsia" w:hAnsiTheme="minorEastAsia" w:eastAsiaTheme="minorEastAsia"/>
                <w:color w:val="auto"/>
                <w:sz w:val="24"/>
                <w:highlight w:val="none"/>
              </w:rPr>
            </w:pPr>
          </w:p>
          <w:p w14:paraId="303EF23F">
            <w:pPr>
              <w:spacing w:line="360" w:lineRule="auto"/>
              <w:jc w:val="left"/>
              <w:rPr>
                <w:rFonts w:hint="eastAsia" w:asciiTheme="minorEastAsia" w:hAnsiTheme="minorEastAsia" w:eastAsiaTheme="minorEastAsia"/>
                <w:color w:val="auto"/>
                <w:sz w:val="24"/>
                <w:highlight w:val="none"/>
              </w:rPr>
            </w:pPr>
          </w:p>
          <w:p w14:paraId="5594B59D">
            <w:pPr>
              <w:spacing w:line="360" w:lineRule="auto"/>
              <w:jc w:val="left"/>
              <w:rPr>
                <w:rFonts w:hint="eastAsia" w:asciiTheme="minorEastAsia" w:hAnsiTheme="minorEastAsia" w:eastAsiaTheme="minorEastAsia"/>
                <w:color w:val="auto"/>
                <w:sz w:val="24"/>
                <w:highlight w:val="none"/>
              </w:rPr>
            </w:pPr>
          </w:p>
          <w:p w14:paraId="64D55E4A">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维保方案</w:t>
            </w:r>
          </w:p>
        </w:tc>
        <w:tc>
          <w:tcPr>
            <w:tcW w:w="3047" w:type="pct"/>
            <w:tcBorders>
              <w:top w:val="single" w:color="auto" w:sz="4" w:space="0"/>
              <w:left w:val="single" w:color="auto" w:sz="4" w:space="0"/>
              <w:bottom w:val="single" w:color="auto" w:sz="4" w:space="0"/>
              <w:right w:val="single" w:color="auto" w:sz="4" w:space="0"/>
            </w:tcBorders>
            <w:vAlign w:val="top"/>
          </w:tcPr>
          <w:p w14:paraId="63A4EC5F">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评标委员会</w:t>
            </w:r>
            <w:r>
              <w:rPr>
                <w:rFonts w:hint="eastAsia" w:asciiTheme="minorEastAsia" w:hAnsiTheme="minorEastAsia" w:eastAsiaTheme="minorEastAsia"/>
                <w:color w:val="auto"/>
                <w:sz w:val="24"/>
                <w:highlight w:val="none"/>
              </w:rPr>
              <w:t>根据投标文件中提供的维保方案进行综合评审，主要考虑维保内容、时间保证、质保期外的维保政策等:</w:t>
            </w:r>
          </w:p>
          <w:p w14:paraId="4FD41A02">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维保内容详实完整，故障响应迅速，服务保障有力，质保期外维保政策完善，高度契合项目需求，针对性、实用性极强</w:t>
            </w:r>
            <w:r>
              <w:rPr>
                <w:rFonts w:hint="eastAsia" w:asciiTheme="minorEastAsia" w:hAnsiTheme="minorEastAsia" w:eastAsiaTheme="minorEastAsia"/>
                <w:color w:val="auto"/>
                <w:sz w:val="24"/>
                <w:highlight w:val="none"/>
                <w:lang w:val="en-US" w:eastAsia="zh-CN"/>
              </w:rPr>
              <w:t>的</w:t>
            </w:r>
            <w:r>
              <w:rPr>
                <w:rFonts w:hint="eastAsia" w:asciiTheme="minorEastAsia" w:hAnsiTheme="minorEastAsia" w:eastAsiaTheme="minorEastAsia"/>
                <w:color w:val="auto"/>
                <w:sz w:val="24"/>
                <w:highlight w:val="none"/>
              </w:rPr>
              <w:t>得</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color w:val="auto"/>
                <w:sz w:val="24"/>
                <w:highlight w:val="none"/>
              </w:rPr>
              <w:t>分；</w:t>
            </w:r>
          </w:p>
          <w:p w14:paraId="2911BE2C">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维保内容完整，响应及时，保障较好，质保期外维保政策较完善，契合项目需求，针对性、实用性强</w:t>
            </w:r>
            <w:r>
              <w:rPr>
                <w:rFonts w:hint="eastAsia" w:asciiTheme="minorEastAsia" w:hAnsiTheme="minorEastAsia" w:eastAsiaTheme="minorEastAsia"/>
                <w:color w:val="auto"/>
                <w:sz w:val="24"/>
                <w:highlight w:val="none"/>
                <w:lang w:val="en-US" w:eastAsia="zh-CN"/>
              </w:rPr>
              <w:t>的</w:t>
            </w:r>
            <w:r>
              <w:rPr>
                <w:rFonts w:hint="eastAsia" w:asciiTheme="minorEastAsia" w:hAnsiTheme="minorEastAsia" w:eastAsiaTheme="minorEastAsia"/>
                <w:color w:val="auto"/>
                <w:sz w:val="24"/>
                <w:highlight w:val="none"/>
              </w:rPr>
              <w:t>得</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分；</w:t>
            </w:r>
          </w:p>
          <w:p w14:paraId="1C78A91B">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维保内容基本完整，故障响应时间一般，质保期外维保政策基本满足，针对性、实用性一般</w:t>
            </w:r>
            <w:r>
              <w:rPr>
                <w:rFonts w:hint="eastAsia" w:asciiTheme="minorEastAsia" w:hAnsiTheme="minorEastAsia" w:eastAsiaTheme="minorEastAsia"/>
                <w:color w:val="auto"/>
                <w:sz w:val="24"/>
                <w:highlight w:val="none"/>
                <w:lang w:val="en-US" w:eastAsia="zh-CN"/>
              </w:rPr>
              <w:t>的</w:t>
            </w:r>
            <w:r>
              <w:rPr>
                <w:rFonts w:hint="eastAsia" w:asciiTheme="minorEastAsia" w:hAnsiTheme="minorEastAsia" w:eastAsiaTheme="minorEastAsia"/>
                <w:color w:val="auto"/>
                <w:sz w:val="24"/>
                <w:highlight w:val="none"/>
              </w:rPr>
              <w:t>得</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分。</w:t>
            </w:r>
          </w:p>
          <w:p w14:paraId="47CA792E">
            <w:pPr>
              <w:spacing w:line="360" w:lineRule="auto"/>
              <w:jc w:val="left"/>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4.维保内容不够完整，响应偏慢，保障一般，质保期外维保政策欠缺，匹配度、实用性较弱的</w:t>
            </w:r>
            <w:r>
              <w:rPr>
                <w:rFonts w:hint="eastAsia" w:asciiTheme="minorEastAsia" w:hAnsiTheme="minorEastAsia" w:eastAsiaTheme="minorEastAsia"/>
                <w:color w:val="auto"/>
                <w:sz w:val="24"/>
                <w:highlight w:val="none"/>
              </w:rPr>
              <w:t>得</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分。</w:t>
            </w:r>
          </w:p>
          <w:p w14:paraId="14C6B379">
            <w:pPr>
              <w:spacing w:line="360" w:lineRule="auto"/>
              <w:jc w:val="left"/>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5.维保内容不全，响应不明确，保障较差，与项目匹配度低，实用性差的</w:t>
            </w:r>
            <w:r>
              <w:rPr>
                <w:rFonts w:hint="eastAsia" w:asciiTheme="minorEastAsia" w:hAnsiTheme="minorEastAsia" w:eastAsiaTheme="minorEastAsia"/>
                <w:color w:val="auto"/>
                <w:sz w:val="24"/>
                <w:highlight w:val="none"/>
              </w:rPr>
              <w:t>得</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分</w:t>
            </w:r>
            <w:r>
              <w:rPr>
                <w:rFonts w:hint="eastAsia" w:asciiTheme="minorEastAsia" w:hAnsiTheme="minorEastAsia" w:eastAsiaTheme="minorEastAsia"/>
                <w:color w:val="auto"/>
                <w:sz w:val="24"/>
                <w:highlight w:val="none"/>
                <w:lang w:val="en-US" w:eastAsia="zh-CN"/>
              </w:rPr>
              <w:t>。</w:t>
            </w:r>
          </w:p>
          <w:p w14:paraId="2CF3F371">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rPr>
              <w:t>差或未提供的不得分。</w:t>
            </w:r>
          </w:p>
        </w:tc>
        <w:tc>
          <w:tcPr>
            <w:tcW w:w="535" w:type="pct"/>
            <w:tcBorders>
              <w:top w:val="single" w:color="auto" w:sz="4" w:space="0"/>
              <w:left w:val="single" w:color="auto" w:sz="4" w:space="0"/>
              <w:bottom w:val="single" w:color="auto" w:sz="4" w:space="0"/>
              <w:right w:val="single" w:color="auto" w:sz="4" w:space="0"/>
            </w:tcBorders>
            <w:vAlign w:val="top"/>
          </w:tcPr>
          <w:p w14:paraId="37984E27">
            <w:pPr>
              <w:spacing w:line="360" w:lineRule="auto"/>
              <w:jc w:val="left"/>
              <w:rPr>
                <w:rFonts w:hint="eastAsia" w:asciiTheme="minorEastAsia" w:hAnsiTheme="minorEastAsia" w:eastAsiaTheme="minorEastAsia"/>
                <w:color w:val="auto"/>
                <w:sz w:val="24"/>
                <w:highlight w:val="none"/>
              </w:rPr>
            </w:pPr>
          </w:p>
          <w:p w14:paraId="311D5EE5">
            <w:pPr>
              <w:spacing w:line="360" w:lineRule="auto"/>
              <w:jc w:val="left"/>
              <w:rPr>
                <w:rFonts w:hint="eastAsia" w:asciiTheme="minorEastAsia" w:hAnsiTheme="minorEastAsia" w:eastAsiaTheme="minorEastAsia"/>
                <w:color w:val="auto"/>
                <w:sz w:val="24"/>
                <w:highlight w:val="none"/>
              </w:rPr>
            </w:pPr>
          </w:p>
          <w:p w14:paraId="561AE75D">
            <w:pPr>
              <w:spacing w:line="360" w:lineRule="auto"/>
              <w:jc w:val="left"/>
              <w:rPr>
                <w:rFonts w:hint="eastAsia" w:asciiTheme="minorEastAsia" w:hAnsiTheme="minorEastAsia" w:eastAsiaTheme="minorEastAsia"/>
                <w:color w:val="auto"/>
                <w:sz w:val="24"/>
                <w:highlight w:val="none"/>
              </w:rPr>
            </w:pPr>
          </w:p>
          <w:p w14:paraId="77ACF044">
            <w:pPr>
              <w:spacing w:line="360" w:lineRule="auto"/>
              <w:jc w:val="left"/>
              <w:rPr>
                <w:rFonts w:hint="eastAsia" w:asciiTheme="minorEastAsia" w:hAnsiTheme="minorEastAsia" w:eastAsiaTheme="minorEastAsia"/>
                <w:color w:val="auto"/>
                <w:sz w:val="24"/>
                <w:highlight w:val="none"/>
              </w:rPr>
            </w:pPr>
          </w:p>
          <w:p w14:paraId="4B33C048">
            <w:pPr>
              <w:spacing w:line="360" w:lineRule="auto"/>
              <w:jc w:val="left"/>
              <w:rPr>
                <w:rFonts w:hint="eastAsia" w:asciiTheme="minorEastAsia" w:hAnsiTheme="minorEastAsia" w:eastAsiaTheme="minorEastAsia"/>
                <w:color w:val="auto"/>
                <w:sz w:val="24"/>
                <w:highlight w:val="none"/>
              </w:rPr>
            </w:pPr>
          </w:p>
          <w:p w14:paraId="435D68D2">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0-</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color w:val="auto"/>
                <w:sz w:val="24"/>
                <w:highlight w:val="none"/>
              </w:rPr>
              <w:t>分</w:t>
            </w:r>
          </w:p>
        </w:tc>
      </w:tr>
      <w:tr w14:paraId="59F6C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pct"/>
            <w:vMerge w:val="continue"/>
            <w:tcBorders>
              <w:left w:val="single" w:color="auto" w:sz="4" w:space="0"/>
              <w:right w:val="single" w:color="auto" w:sz="4" w:space="0"/>
            </w:tcBorders>
            <w:vAlign w:val="center"/>
          </w:tcPr>
          <w:p w14:paraId="242660AC">
            <w:pPr>
              <w:spacing w:line="360" w:lineRule="auto"/>
              <w:ind w:firstLine="435"/>
              <w:jc w:val="center"/>
              <w:rPr>
                <w:rFonts w:asciiTheme="minorEastAsia" w:hAnsiTheme="minorEastAsia" w:eastAsiaTheme="minorEastAsia"/>
                <w:b/>
                <w:bCs/>
                <w:color w:val="auto"/>
                <w:sz w:val="24"/>
                <w:highlight w:val="none"/>
              </w:rPr>
            </w:pPr>
          </w:p>
        </w:tc>
        <w:tc>
          <w:tcPr>
            <w:tcW w:w="561" w:type="pct"/>
            <w:tcBorders>
              <w:top w:val="single" w:color="auto" w:sz="4" w:space="0"/>
              <w:left w:val="single" w:color="auto" w:sz="4" w:space="0"/>
              <w:bottom w:val="single" w:color="auto" w:sz="4" w:space="0"/>
              <w:right w:val="single" w:color="auto" w:sz="4" w:space="0"/>
            </w:tcBorders>
            <w:vAlign w:val="top"/>
          </w:tcPr>
          <w:p w14:paraId="34482DB2">
            <w:pPr>
              <w:spacing w:line="360" w:lineRule="auto"/>
              <w:jc w:val="left"/>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特色服务方案</w:t>
            </w:r>
          </w:p>
        </w:tc>
        <w:tc>
          <w:tcPr>
            <w:tcW w:w="3047" w:type="pct"/>
            <w:tcBorders>
              <w:top w:val="single" w:color="auto" w:sz="4" w:space="0"/>
              <w:left w:val="single" w:color="auto" w:sz="4" w:space="0"/>
              <w:bottom w:val="single" w:color="auto" w:sz="4" w:space="0"/>
              <w:right w:val="single" w:color="auto" w:sz="4" w:space="0"/>
            </w:tcBorders>
            <w:vAlign w:val="top"/>
          </w:tcPr>
          <w:p w14:paraId="45418A2F">
            <w:pPr>
              <w:spacing w:line="360" w:lineRule="auto"/>
              <w:jc w:val="left"/>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由评委会根据投标人提供的具体特色服务（除报价外）进行评审，主要考虑特色服务的实用性及实际价值：</w:t>
            </w:r>
          </w:p>
          <w:p w14:paraId="72E008BC">
            <w:pPr>
              <w:spacing w:line="360" w:lineRule="auto"/>
              <w:jc w:val="left"/>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1.特色服务力度大，有实际价值，实用性强的得4分；</w:t>
            </w:r>
          </w:p>
          <w:p w14:paraId="6ACC1190">
            <w:pPr>
              <w:spacing w:line="360" w:lineRule="auto"/>
              <w:jc w:val="left"/>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2.特色服务力度较大，有一定实际价值，实用性较强的得3分；</w:t>
            </w:r>
          </w:p>
          <w:p w14:paraId="521E735D">
            <w:pPr>
              <w:spacing w:line="360" w:lineRule="auto"/>
              <w:jc w:val="left"/>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4.特色服务有一定力度，有实际价值，实用性一般的得2分；</w:t>
            </w:r>
          </w:p>
          <w:p w14:paraId="30A8A844">
            <w:pPr>
              <w:spacing w:line="360" w:lineRule="auto"/>
              <w:jc w:val="left"/>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5.特色服务力度一般，实际价值有限，实用性较弱的得1分；</w:t>
            </w:r>
          </w:p>
          <w:p w14:paraId="0DAA5095">
            <w:pPr>
              <w:spacing w:line="360" w:lineRule="auto"/>
              <w:jc w:val="left"/>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6.差或未提供的不得分。</w:t>
            </w:r>
          </w:p>
        </w:tc>
        <w:tc>
          <w:tcPr>
            <w:tcW w:w="535" w:type="pct"/>
            <w:tcBorders>
              <w:top w:val="single" w:color="auto" w:sz="4" w:space="0"/>
              <w:left w:val="single" w:color="auto" w:sz="4" w:space="0"/>
              <w:bottom w:val="single" w:color="auto" w:sz="4" w:space="0"/>
              <w:right w:val="single" w:color="auto" w:sz="4" w:space="0"/>
            </w:tcBorders>
            <w:vAlign w:val="top"/>
          </w:tcPr>
          <w:p w14:paraId="1903720B">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0-</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分</w:t>
            </w:r>
          </w:p>
        </w:tc>
      </w:tr>
      <w:tr w14:paraId="2641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pct"/>
            <w:vMerge w:val="continue"/>
            <w:tcBorders>
              <w:left w:val="single" w:color="auto" w:sz="4" w:space="0"/>
              <w:right w:val="single" w:color="auto" w:sz="4" w:space="0"/>
            </w:tcBorders>
            <w:vAlign w:val="center"/>
          </w:tcPr>
          <w:p w14:paraId="34851F43">
            <w:pPr>
              <w:spacing w:line="360" w:lineRule="auto"/>
              <w:ind w:firstLine="435"/>
              <w:jc w:val="center"/>
              <w:rPr>
                <w:rFonts w:asciiTheme="minorEastAsia" w:hAnsiTheme="minorEastAsia" w:eastAsiaTheme="minorEastAsia"/>
                <w:b/>
                <w:bCs/>
                <w:color w:val="auto"/>
                <w:sz w:val="24"/>
                <w:highlight w:val="none"/>
              </w:rPr>
            </w:pPr>
          </w:p>
        </w:tc>
        <w:tc>
          <w:tcPr>
            <w:tcW w:w="561" w:type="pct"/>
            <w:tcBorders>
              <w:top w:val="single" w:color="auto" w:sz="4" w:space="0"/>
              <w:left w:val="single" w:color="auto" w:sz="4" w:space="0"/>
              <w:bottom w:val="single" w:color="auto" w:sz="4" w:space="0"/>
              <w:right w:val="single" w:color="auto" w:sz="4" w:space="0"/>
            </w:tcBorders>
            <w:vAlign w:val="top"/>
          </w:tcPr>
          <w:p w14:paraId="16B51C7E">
            <w:pPr>
              <w:spacing w:line="360" w:lineRule="auto"/>
              <w:jc w:val="left"/>
              <w:rPr>
                <w:rFonts w:hint="eastAsia" w:asciiTheme="minorEastAsia" w:hAnsiTheme="minorEastAsia" w:eastAsiaTheme="minorEastAsia"/>
                <w:color w:val="auto"/>
                <w:sz w:val="24"/>
                <w:highlight w:val="none"/>
              </w:rPr>
            </w:pPr>
          </w:p>
          <w:p w14:paraId="0F7BB84E">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en-US"/>
              </w:rPr>
              <w:t>免费质保期</w:t>
            </w:r>
          </w:p>
        </w:tc>
        <w:tc>
          <w:tcPr>
            <w:tcW w:w="3047" w:type="pct"/>
            <w:tcBorders>
              <w:top w:val="single" w:color="auto" w:sz="4" w:space="0"/>
              <w:left w:val="single" w:color="auto" w:sz="4" w:space="0"/>
              <w:bottom w:val="single" w:color="auto" w:sz="4" w:space="0"/>
              <w:right w:val="single" w:color="auto" w:sz="4" w:space="0"/>
            </w:tcBorders>
            <w:vAlign w:val="top"/>
          </w:tcPr>
          <w:p w14:paraId="1B3A6CBE">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所投产品</w:t>
            </w:r>
            <w:r>
              <w:rPr>
                <w:rFonts w:hint="eastAsia" w:asciiTheme="minorEastAsia" w:hAnsiTheme="minorEastAsia" w:eastAsiaTheme="minorEastAsia"/>
                <w:color w:val="auto"/>
                <w:sz w:val="24"/>
                <w:highlight w:val="none"/>
              </w:rPr>
              <w:t>免费质保期在</w:t>
            </w:r>
            <w:r>
              <w:rPr>
                <w:rFonts w:hint="eastAsia" w:asciiTheme="minorEastAsia" w:hAnsiTheme="minorEastAsia" w:eastAsiaTheme="minorEastAsia"/>
                <w:color w:val="auto"/>
                <w:sz w:val="24"/>
                <w:highlight w:val="none"/>
                <w:lang w:eastAsia="zh-CN"/>
              </w:rPr>
              <w:t>满足</w:t>
            </w:r>
            <w:r>
              <w:rPr>
                <w:rFonts w:hint="eastAsia" w:asciiTheme="minorEastAsia" w:hAnsiTheme="minorEastAsia" w:eastAsiaTheme="minorEastAsia"/>
                <w:color w:val="auto"/>
                <w:sz w:val="24"/>
                <w:highlight w:val="none"/>
              </w:rPr>
              <w:t>招标文件采购要求的基础上</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每增加 1 年得</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分（增加部分不足1 年的不得分），满分</w:t>
            </w: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rPr>
              <w:t>分。</w:t>
            </w:r>
            <w:bookmarkStart w:id="93" w:name="_GoBack"/>
            <w:bookmarkEnd w:id="93"/>
          </w:p>
        </w:tc>
        <w:tc>
          <w:tcPr>
            <w:tcW w:w="535" w:type="pct"/>
            <w:tcBorders>
              <w:top w:val="single" w:color="auto" w:sz="4" w:space="0"/>
              <w:left w:val="single" w:color="auto" w:sz="4" w:space="0"/>
              <w:bottom w:val="single" w:color="auto" w:sz="4" w:space="0"/>
              <w:right w:val="single" w:color="auto" w:sz="4" w:space="0"/>
            </w:tcBorders>
            <w:vAlign w:val="center"/>
          </w:tcPr>
          <w:p w14:paraId="7ADB3E7E">
            <w:pPr>
              <w:spacing w:line="360" w:lineRule="auto"/>
              <w:jc w:val="left"/>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0-6分</w:t>
            </w:r>
          </w:p>
        </w:tc>
      </w:tr>
      <w:tr w14:paraId="11AC3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pct"/>
            <w:vMerge w:val="continue"/>
            <w:tcBorders>
              <w:left w:val="single" w:color="auto" w:sz="4" w:space="0"/>
              <w:right w:val="single" w:color="auto" w:sz="4" w:space="0"/>
            </w:tcBorders>
            <w:vAlign w:val="center"/>
          </w:tcPr>
          <w:p w14:paraId="33EA56FA">
            <w:pPr>
              <w:spacing w:line="360" w:lineRule="auto"/>
              <w:ind w:firstLine="435"/>
              <w:jc w:val="center"/>
              <w:rPr>
                <w:rFonts w:asciiTheme="minorEastAsia" w:hAnsiTheme="minorEastAsia" w:eastAsiaTheme="minorEastAsia"/>
                <w:b/>
                <w:bCs/>
                <w:color w:val="auto"/>
                <w:sz w:val="24"/>
                <w:highlight w:val="none"/>
              </w:rPr>
            </w:pPr>
          </w:p>
        </w:tc>
        <w:tc>
          <w:tcPr>
            <w:tcW w:w="561" w:type="pct"/>
            <w:tcBorders>
              <w:top w:val="single" w:color="auto" w:sz="4" w:space="0"/>
              <w:left w:val="single" w:color="auto" w:sz="4" w:space="0"/>
              <w:bottom w:val="single" w:color="auto" w:sz="4" w:space="0"/>
              <w:right w:val="single" w:color="auto" w:sz="4" w:space="0"/>
            </w:tcBorders>
            <w:vAlign w:val="center"/>
          </w:tcPr>
          <w:p w14:paraId="01C08726">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所投产品业绩</w:t>
            </w:r>
          </w:p>
        </w:tc>
        <w:tc>
          <w:tcPr>
            <w:tcW w:w="3047" w:type="pct"/>
            <w:tcBorders>
              <w:top w:val="single" w:color="auto" w:sz="4" w:space="0"/>
              <w:left w:val="single" w:color="auto" w:sz="4" w:space="0"/>
              <w:bottom w:val="single" w:color="auto" w:sz="4" w:space="0"/>
              <w:right w:val="single" w:color="auto" w:sz="4" w:space="0"/>
            </w:tcBorders>
            <w:vAlign w:val="center"/>
          </w:tcPr>
          <w:p w14:paraId="53625E07">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自202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年1月1日以来（以合同签订时间为准），所投同品牌同</w:t>
            </w:r>
            <w:r>
              <w:rPr>
                <w:rFonts w:hint="eastAsia" w:asciiTheme="minorEastAsia" w:hAnsiTheme="minorEastAsia" w:eastAsiaTheme="minorEastAsia"/>
                <w:color w:val="auto"/>
                <w:sz w:val="24"/>
                <w:highlight w:val="none"/>
                <w:lang w:val="en-US" w:eastAsia="zh-CN"/>
              </w:rPr>
              <w:t>型号</w:t>
            </w:r>
            <w:r>
              <w:rPr>
                <w:rFonts w:hint="eastAsia" w:asciiTheme="minorEastAsia" w:hAnsiTheme="minorEastAsia" w:eastAsiaTheme="minorEastAsia"/>
                <w:color w:val="auto"/>
                <w:sz w:val="24"/>
                <w:highlight w:val="none"/>
              </w:rPr>
              <w:t>产品具有医疗机构供货业绩的，每提供一个业绩得</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分，最高得</w:t>
            </w: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rPr>
              <w:t>分。</w:t>
            </w:r>
          </w:p>
          <w:p w14:paraId="201D2AF7">
            <w:pPr>
              <w:spacing w:line="360" w:lineRule="auto"/>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注：</w:t>
            </w:r>
          </w:p>
          <w:p w14:paraId="54D04F9B">
            <w:pPr>
              <w:spacing w:line="360" w:lineRule="auto"/>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（1）本项为所投产品业绩；</w:t>
            </w:r>
          </w:p>
          <w:p w14:paraId="1BE79BB1">
            <w:pPr>
              <w:spacing w:line="360" w:lineRule="auto"/>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（2）投标文件中提供合同扫描件，如合同中无法体现签订时间、产品品牌等评审因素的，须同时提供业主单位加盖公章证明材料扫描件，否则不得分；</w:t>
            </w:r>
          </w:p>
          <w:p w14:paraId="13A5125B">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（3）以上业绩须为已供货（安装）完毕的业绩，投标文件中无须提供已供货（安装）完毕证明材料扫描件，投标人在“投标业绩承诺函”中备注是否供货（安装）完毕即可。</w:t>
            </w:r>
          </w:p>
        </w:tc>
        <w:tc>
          <w:tcPr>
            <w:tcW w:w="535" w:type="pct"/>
            <w:tcBorders>
              <w:top w:val="single" w:color="auto" w:sz="4" w:space="0"/>
              <w:left w:val="single" w:color="auto" w:sz="4" w:space="0"/>
              <w:bottom w:val="single" w:color="auto" w:sz="4" w:space="0"/>
              <w:right w:val="single" w:color="auto" w:sz="4" w:space="0"/>
            </w:tcBorders>
            <w:vAlign w:val="center"/>
          </w:tcPr>
          <w:p w14:paraId="6D1752F4">
            <w:pPr>
              <w:spacing w:line="360" w:lineRule="auto"/>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color w:val="auto"/>
                <w:sz w:val="24"/>
                <w:highlight w:val="none"/>
                <w:lang w:val="en-US" w:eastAsia="zh-CN"/>
              </w:rPr>
              <w:t>0-6分</w:t>
            </w:r>
          </w:p>
        </w:tc>
      </w:tr>
      <w:tr w14:paraId="5FA14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pct"/>
            <w:tcBorders>
              <w:left w:val="single" w:color="auto" w:sz="4" w:space="0"/>
              <w:right w:val="single" w:color="auto" w:sz="4" w:space="0"/>
            </w:tcBorders>
            <w:vAlign w:val="center"/>
          </w:tcPr>
          <w:p w14:paraId="4DFF79FC">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w:t>
            </w:r>
          </w:p>
          <w:p w14:paraId="462C62B4">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lang w:val="en-US" w:eastAsia="zh-CN"/>
              </w:rPr>
              <w:t>30</w:t>
            </w:r>
            <w:r>
              <w:rPr>
                <w:rFonts w:hint="eastAsia" w:asciiTheme="minorEastAsia" w:hAnsiTheme="minorEastAsia" w:eastAsiaTheme="minorEastAsia"/>
                <w:color w:val="auto"/>
                <w:sz w:val="24"/>
                <w:highlight w:val="none"/>
              </w:rPr>
              <w:t>分）</w:t>
            </w:r>
          </w:p>
        </w:tc>
        <w:tc>
          <w:tcPr>
            <w:tcW w:w="4145" w:type="pct"/>
            <w:gridSpan w:val="3"/>
            <w:tcBorders>
              <w:top w:val="single" w:color="auto" w:sz="4" w:space="0"/>
              <w:left w:val="single" w:color="auto" w:sz="4" w:space="0"/>
              <w:bottom w:val="single" w:color="auto" w:sz="4" w:space="0"/>
              <w:right w:val="single" w:color="auto" w:sz="4" w:space="0"/>
            </w:tcBorders>
            <w:vAlign w:val="center"/>
          </w:tcPr>
          <w:p w14:paraId="2C1FB1A2">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投标报价得分统一采用低价优先法，即满足招标文件要求且投标价格最低的投标报价为评标基准价，其价格分为满分。其他投标供应商的投标分统一按照下列公式计算：</w:t>
            </w:r>
          </w:p>
          <w:p w14:paraId="20250AD4">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投标报价得分＝（评标基准价/投标报价）×30％×100</w:t>
            </w:r>
          </w:p>
          <w:p w14:paraId="6399CD59">
            <w:pPr>
              <w:spacing w:line="360" w:lineRule="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投标报价得分保留两位小数，小数点后第三位四舍五入。</w:t>
            </w:r>
          </w:p>
        </w:tc>
      </w:tr>
    </w:tbl>
    <w:p w14:paraId="128AA9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22AEEC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641BF9D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将投标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的技术资信分加上根据上述标准计算出的价格分，即为该投标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的综合总得分。</w:t>
      </w:r>
      <w:r>
        <w:rPr>
          <w:rFonts w:asciiTheme="minorEastAsia" w:hAnsiTheme="minorEastAsia" w:eastAsiaTheme="minorEastAsia"/>
          <w:color w:val="auto"/>
          <w:sz w:val="24"/>
          <w:highlight w:val="none"/>
        </w:rPr>
        <w:br w:type="page"/>
      </w:r>
    </w:p>
    <w:p w14:paraId="4DD94BDF">
      <w:pPr>
        <w:spacing w:line="360" w:lineRule="auto"/>
        <w:jc w:val="center"/>
        <w:outlineLvl w:val="0"/>
        <w:rPr>
          <w:rFonts w:hint="eastAsia" w:asciiTheme="minorEastAsia" w:hAnsiTheme="minorEastAsia" w:eastAsiaTheme="minorEastAsia"/>
          <w:b/>
          <w:color w:val="auto"/>
          <w:sz w:val="28"/>
          <w:highlight w:val="none"/>
          <w:lang w:eastAsia="zh-CN"/>
        </w:rPr>
      </w:pPr>
      <w:bookmarkStart w:id="40" w:name="_Toc4682"/>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40"/>
    </w:p>
    <w:p w14:paraId="481E7F4D">
      <w:pPr>
        <w:pStyle w:val="8"/>
        <w:pageBreakBefore w:val="0"/>
        <w:kinsoku/>
        <w:wordWrap/>
        <w:overflowPunct/>
        <w:topLinePunct w:val="0"/>
        <w:bidi w:val="0"/>
        <w:spacing w:after="0" w:line="360" w:lineRule="auto"/>
        <w:jc w:val="both"/>
        <w:textAlignment w:val="auto"/>
        <w:rPr>
          <w:rFonts w:hint="eastAsia" w:ascii="宋体" w:hAnsi="宋体" w:eastAsia="宋体" w:cs="宋体"/>
          <w:b/>
          <w:bCs/>
          <w:spacing w:val="-20"/>
          <w:kern w:val="44"/>
          <w:sz w:val="24"/>
          <w:szCs w:val="24"/>
          <w:highlight w:val="none"/>
        </w:rPr>
      </w:pPr>
    </w:p>
    <w:p w14:paraId="6C024A07">
      <w:pPr>
        <w:pStyle w:val="8"/>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1948CBD0">
      <w:pPr>
        <w:pStyle w:val="8"/>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2C82C013">
      <w:pPr>
        <w:pStyle w:val="8"/>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6E3DD6F2">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69AE4AF1">
      <w:pPr>
        <w:pStyle w:val="8"/>
        <w:rPr>
          <w:rFonts w:hint="eastAsia" w:ascii="宋体" w:hAnsi="宋体" w:eastAsia="宋体" w:cs="宋体"/>
          <w:b/>
          <w:bCs/>
          <w:spacing w:val="-20"/>
          <w:kern w:val="44"/>
          <w:sz w:val="24"/>
          <w:szCs w:val="24"/>
          <w:highlight w:val="none"/>
        </w:rPr>
      </w:pPr>
    </w:p>
    <w:p w14:paraId="1DCC0BE9">
      <w:pPr>
        <w:pStyle w:val="8"/>
        <w:rPr>
          <w:rFonts w:hint="eastAsia" w:ascii="宋体" w:hAnsi="宋体" w:eastAsia="宋体" w:cs="宋体"/>
          <w:b/>
          <w:bCs/>
          <w:spacing w:val="-20"/>
          <w:kern w:val="44"/>
          <w:sz w:val="24"/>
          <w:szCs w:val="24"/>
          <w:highlight w:val="none"/>
        </w:rPr>
      </w:pPr>
    </w:p>
    <w:p w14:paraId="49ADC794">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22B2A3D7">
      <w:pPr>
        <w:pStyle w:val="8"/>
        <w:pageBreakBefore w:val="0"/>
        <w:kinsoku/>
        <w:wordWrap/>
        <w:overflowPunct/>
        <w:topLinePunct w:val="0"/>
        <w:bidi w:val="0"/>
        <w:spacing w:line="360" w:lineRule="auto"/>
        <w:textAlignment w:val="auto"/>
        <w:rPr>
          <w:rFonts w:hint="eastAsia"/>
          <w:highlight w:val="none"/>
        </w:rPr>
      </w:pPr>
    </w:p>
    <w:p w14:paraId="5FF8F2E5">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71762C8E">
      <w:pPr>
        <w:pageBreakBefore w:val="0"/>
        <w:kinsoku/>
        <w:wordWrap/>
        <w:overflowPunct/>
        <w:topLinePunct w:val="0"/>
        <w:bidi w:val="0"/>
        <w:spacing w:line="360" w:lineRule="auto"/>
        <w:ind w:left="420" w:leftChars="200"/>
        <w:textAlignment w:val="auto"/>
        <w:rPr>
          <w:rFonts w:hint="eastAsia" w:cs="Times New Roman" w:asciiTheme="minorEastAsia" w:hAnsiTheme="minorEastAsia" w:eastAsiaTheme="minorEastAsia"/>
          <w:i/>
          <w:iCs/>
          <w:color w:val="000000" w:themeColor="text1"/>
          <w:sz w:val="24"/>
          <w:szCs w:val="24"/>
          <w:highlight w:val="none"/>
          <w14:textFill>
            <w14:solidFill>
              <w14:schemeClr w14:val="tx1"/>
            </w14:solidFill>
          </w14:textFill>
        </w:rPr>
      </w:pPr>
      <w:r>
        <w:rPr>
          <w:rFonts w:hint="eastAsia" w:ascii="宋体" w:hAnsi="宋体" w:eastAsia="宋体" w:cs="宋体"/>
          <w:kern w:val="0"/>
          <w:sz w:val="24"/>
          <w:szCs w:val="24"/>
          <w:highlight w:val="none"/>
        </w:rPr>
        <w:t>项目名称：</w:t>
      </w:r>
      <w:r>
        <w:rPr>
          <w:rFonts w:hint="eastAsia" w:ascii="宋体" w:hAnsi="宋体" w:eastAsia="宋体" w:cs="宋体"/>
          <w:sz w:val="24"/>
          <w:szCs w:val="24"/>
          <w:highlight w:val="none"/>
          <w:u w:val="single"/>
        </w:rPr>
        <w:t xml:space="preserve">                             </w:t>
      </w:r>
      <w:r>
        <w:rPr>
          <w:rFonts w:hint="eastAsia" w:cs="Times New Roman" w:asciiTheme="minorEastAsia" w:hAnsiTheme="minorEastAsia" w:eastAsiaTheme="minorEastAsia"/>
          <w:i/>
          <w:iCs/>
          <w:color w:val="000000" w:themeColor="text1"/>
          <w:sz w:val="24"/>
          <w:szCs w:val="24"/>
          <w:highlight w:val="none"/>
          <w14:textFill>
            <w14:solidFill>
              <w14:schemeClr w14:val="tx1"/>
            </w14:solidFill>
          </w14:textFill>
        </w:rPr>
        <w:t>（分包项目须填写完整的分包号及分包名称）</w:t>
      </w:r>
    </w:p>
    <w:p w14:paraId="3D384426">
      <w:pPr>
        <w:pageBreakBefore w:val="0"/>
        <w:kinsoku/>
        <w:wordWrap/>
        <w:overflowPunct/>
        <w:topLinePunct w:val="0"/>
        <w:bidi w:val="0"/>
        <w:spacing w:line="360" w:lineRule="auto"/>
        <w:ind w:left="420" w:leftChars="200"/>
        <w:textAlignment w:val="auto"/>
        <w:rPr>
          <w:rFonts w:hint="eastAsia"/>
          <w:highlight w:val="none"/>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0EA9484A">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合同编号：</w:t>
      </w:r>
      <w:r>
        <w:rPr>
          <w:rFonts w:hint="eastAsia" w:ascii="宋体" w:hAnsi="宋体" w:eastAsia="宋体" w:cs="宋体"/>
          <w:sz w:val="24"/>
          <w:szCs w:val="24"/>
          <w:highlight w:val="none"/>
          <w:u w:val="single"/>
        </w:rPr>
        <w:t xml:space="preserve">                             </w:t>
      </w:r>
    </w:p>
    <w:p w14:paraId="15E1C78E">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甲方（采购人）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p>
    <w:p w14:paraId="41A86F36">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u w:val="singl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乙方（中标人）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p>
    <w:p w14:paraId="6A35D745">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签订时间：</w:t>
      </w:r>
      <w:r>
        <w:rPr>
          <w:rFonts w:hint="eastAsia" w:ascii="宋体" w:hAnsi="宋体" w:eastAsia="宋体" w:cs="宋体"/>
          <w:sz w:val="24"/>
          <w:szCs w:val="24"/>
          <w:highlight w:val="none"/>
          <w:u w:val="single"/>
        </w:rPr>
        <w:t xml:space="preserve">                             </w:t>
      </w:r>
    </w:p>
    <w:p w14:paraId="2658675D">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p w14:paraId="0BC445AB">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p w14:paraId="7D9DFCF4">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lang w:eastAsia="zh-CN"/>
          <w14:textFill>
            <w14:solidFill>
              <w14:schemeClr w14:val="tx1"/>
            </w14:solidFill>
          </w14:textFill>
        </w:rPr>
      </w:pPr>
      <w:r>
        <w:rPr>
          <w:rFonts w:hint="eastAsia" w:cs="@仿宋_GB2312" w:asciiTheme="minorEastAsia" w:hAnsiTheme="minorEastAsia" w:eastAsiaTheme="minorEastAsia"/>
          <w:b/>
          <w:color w:val="000000" w:themeColor="text1"/>
          <w:sz w:val="24"/>
          <w:szCs w:val="20"/>
          <w:highlight w:val="none"/>
          <w:lang w:eastAsia="zh-CN"/>
          <w14:textFill>
            <w14:solidFill>
              <w14:schemeClr w14:val="tx1"/>
            </w14:solidFill>
          </w14:textFill>
        </w:rPr>
        <w:t>使</w:t>
      </w:r>
      <w:r>
        <w:rPr>
          <w:rFonts w:hint="eastAsia" w:cs="@仿宋_GB2312" w:asciiTheme="minorEastAsia" w:hAnsiTheme="minorEastAsia" w:eastAsiaTheme="minorEastAsia"/>
          <w:b/>
          <w:color w:val="000000" w:themeColor="text1"/>
          <w:sz w:val="24"/>
          <w:szCs w:val="20"/>
          <w:highlight w:val="none"/>
          <w:lang w:val="en-US" w:eastAsia="zh-CN"/>
          <w14:textFill>
            <w14:solidFill>
              <w14:schemeClr w14:val="tx1"/>
            </w14:solidFill>
          </w14:textFill>
        </w:rPr>
        <w:t xml:space="preserve"> </w:t>
      </w:r>
      <w:r>
        <w:rPr>
          <w:rFonts w:hint="eastAsia" w:cs="@仿宋_GB2312" w:asciiTheme="minorEastAsia" w:hAnsiTheme="minorEastAsia" w:eastAsiaTheme="minorEastAsia"/>
          <w:b/>
          <w:color w:val="000000" w:themeColor="text1"/>
          <w:sz w:val="24"/>
          <w:szCs w:val="20"/>
          <w:highlight w:val="none"/>
          <w:lang w:eastAsia="zh-CN"/>
          <w14:textFill>
            <w14:solidFill>
              <w14:schemeClr w14:val="tx1"/>
            </w14:solidFill>
          </w14:textFill>
        </w:rPr>
        <w:t>用</w:t>
      </w:r>
      <w:r>
        <w:rPr>
          <w:rFonts w:hint="eastAsia" w:cs="@仿宋_GB2312" w:asciiTheme="minorEastAsia" w:hAnsiTheme="minorEastAsia" w:eastAsiaTheme="minorEastAsia"/>
          <w:b/>
          <w:color w:val="000000" w:themeColor="text1"/>
          <w:sz w:val="24"/>
          <w:szCs w:val="20"/>
          <w:highlight w:val="none"/>
          <w:lang w:val="en-US" w:eastAsia="zh-CN"/>
          <w14:textFill>
            <w14:solidFill>
              <w14:schemeClr w14:val="tx1"/>
            </w14:solidFill>
          </w14:textFill>
        </w:rPr>
        <w:t xml:space="preserve"> </w:t>
      </w:r>
      <w:r>
        <w:rPr>
          <w:rFonts w:hint="eastAsia" w:cs="@仿宋_GB2312" w:asciiTheme="minorEastAsia" w:hAnsiTheme="minorEastAsia" w:eastAsiaTheme="minorEastAsia"/>
          <w:b/>
          <w:color w:val="000000" w:themeColor="text1"/>
          <w:sz w:val="24"/>
          <w:szCs w:val="20"/>
          <w:highlight w:val="none"/>
          <w:lang w:eastAsia="zh-CN"/>
          <w14:textFill>
            <w14:solidFill>
              <w14:schemeClr w14:val="tx1"/>
            </w14:solidFill>
          </w14:textFill>
        </w:rPr>
        <w:t>说</w:t>
      </w:r>
      <w:r>
        <w:rPr>
          <w:rFonts w:hint="eastAsia" w:cs="@仿宋_GB2312" w:asciiTheme="minorEastAsia" w:hAnsiTheme="minorEastAsia" w:eastAsiaTheme="minorEastAsia"/>
          <w:b/>
          <w:color w:val="000000" w:themeColor="text1"/>
          <w:sz w:val="24"/>
          <w:szCs w:val="20"/>
          <w:highlight w:val="none"/>
          <w:lang w:val="en-US" w:eastAsia="zh-CN"/>
          <w14:textFill>
            <w14:solidFill>
              <w14:schemeClr w14:val="tx1"/>
            </w14:solidFill>
          </w14:textFill>
        </w:rPr>
        <w:t xml:space="preserve"> </w:t>
      </w:r>
      <w:r>
        <w:rPr>
          <w:rFonts w:hint="eastAsia" w:cs="@仿宋_GB2312" w:asciiTheme="minorEastAsia" w:hAnsiTheme="minorEastAsia" w:eastAsiaTheme="minorEastAsia"/>
          <w:b/>
          <w:color w:val="000000" w:themeColor="text1"/>
          <w:sz w:val="24"/>
          <w:szCs w:val="20"/>
          <w:highlight w:val="none"/>
          <w:lang w:eastAsia="zh-CN"/>
          <w14:textFill>
            <w14:solidFill>
              <w14:schemeClr w14:val="tx1"/>
            </w14:solidFill>
          </w14:textFill>
        </w:rPr>
        <w:t>明</w:t>
      </w:r>
    </w:p>
    <w:p w14:paraId="13898A2B">
      <w:pPr>
        <w:pageBreakBefore w:val="0"/>
        <w:kinsoku/>
        <w:wordWrap/>
        <w:overflowPunct/>
        <w:topLinePunct w:val="0"/>
        <w:bidi w:val="0"/>
        <w:spacing w:line="360" w:lineRule="auto"/>
        <w:ind w:firstLine="480" w:firstLineChars="200"/>
        <w:textAlignment w:val="auto"/>
        <w:rPr>
          <w:rFonts w:hint="eastAsia" w:ascii="宋体" w:hAnsi="宋体" w:eastAsia="宋体" w:cs="宋体"/>
          <w:sz w:val="24"/>
          <w:szCs w:val="24"/>
          <w:highlight w:val="none"/>
          <w:lang w:val="en-US" w:eastAsia="zh-CN"/>
        </w:rPr>
      </w:pPr>
    </w:p>
    <w:p w14:paraId="7A9A0C8F">
      <w:pPr>
        <w:pageBreakBefore w:val="0"/>
        <w:kinsoku/>
        <w:wordWrap/>
        <w:overflowPunct/>
        <w:topLinePunct w:val="0"/>
        <w:bidi w:val="0"/>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1.本合同标准文本适用于购买现成货物的采购项目，不包括需要供应商定制开发、创新研发的货物采购项目。</w:t>
      </w:r>
    </w:p>
    <w:p w14:paraId="5DD6D63A">
      <w:pPr>
        <w:pageBreakBefore w:val="0"/>
        <w:kinsoku/>
        <w:wordWrap/>
        <w:overflowPunct/>
        <w:topLinePunct w:val="0"/>
        <w:bidi w:val="0"/>
        <w:spacing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2.本合同标准文本为政府采购货物买卖合同编制提供参考，可以结合采购项目具体情况，对文本作必要的调整修订后使用。</w:t>
      </w:r>
    </w:p>
    <w:p w14:paraId="5C459E30">
      <w:pPr>
        <w:pageBreakBefore w:val="0"/>
        <w:kinsoku/>
        <w:wordWrap/>
        <w:overflowPunct/>
        <w:topLinePunct w:val="0"/>
        <w:bidi w:val="0"/>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3.本合同标准文本各条款中，如涉及填写多家供应商、制造商，多种采购标的、分包主要内容等信息的，可根据采购项目具体情况添加信息项。</w:t>
      </w:r>
    </w:p>
    <w:p w14:paraId="1A1458FD">
      <w:pPr>
        <w:pageBreakBefore w:val="0"/>
        <w:kinsoku/>
        <w:wordWrap/>
        <w:overflowPunct/>
        <w:topLinePunct w:val="0"/>
        <w:bidi w:val="0"/>
        <w:spacing w:line="360" w:lineRule="auto"/>
        <w:ind w:firstLine="480" w:firstLineChars="200"/>
        <w:jc w:val="both"/>
        <w:textAlignment w:val="auto"/>
        <w:rPr>
          <w:rFonts w:hint="eastAsia" w:ascii="宋体" w:hAnsi="宋体" w:eastAsia="宋体" w:cs="宋体"/>
          <w:sz w:val="24"/>
          <w:szCs w:val="24"/>
          <w:highlight w:val="none"/>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6AC82267">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14:textFill>
            <w14:solidFill>
              <w14:schemeClr w14:val="tx1"/>
            </w14:solidFill>
          </w14:textFill>
        </w:rPr>
      </w:pPr>
      <w:bookmarkStart w:id="41" w:name="_Toc22209"/>
      <w:r>
        <w:rPr>
          <w:rFonts w:hint="eastAsia" w:cs="@仿宋_GB2312" w:asciiTheme="minorEastAsia" w:hAnsiTheme="minorEastAsia" w:eastAsiaTheme="minorEastAsia"/>
          <w:b/>
          <w:color w:val="000000" w:themeColor="text1"/>
          <w:sz w:val="24"/>
          <w:szCs w:val="20"/>
          <w:highlight w:val="none"/>
          <w14:textFill>
            <w14:solidFill>
              <w14:schemeClr w14:val="tx1"/>
            </w14:solidFill>
          </w14:textFill>
        </w:rPr>
        <w:t>第一节 政府采购合同协议书</w:t>
      </w:r>
      <w:bookmarkEnd w:id="41"/>
    </w:p>
    <w:p w14:paraId="6249A378">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rPr>
      </w:pPr>
    </w:p>
    <w:p w14:paraId="16DE1120">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甲方（全称）：</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（采购人</w:t>
      </w:r>
      <w:r>
        <w:rPr>
          <w:rFonts w:hint="eastAsia" w:ascii="宋体" w:hAnsi="宋体" w:eastAsia="宋体" w:cs="宋体"/>
          <w:sz w:val="24"/>
          <w:szCs w:val="24"/>
          <w:highlight w:val="none"/>
          <w:lang w:eastAsia="zh-CN"/>
        </w:rPr>
        <w:t>、受采购人委托签订合同的单位</w:t>
      </w:r>
      <w:r>
        <w:rPr>
          <w:rFonts w:hint="eastAsia" w:ascii="宋体" w:hAnsi="宋体" w:eastAsia="宋体" w:cs="宋体"/>
          <w:sz w:val="24"/>
          <w:szCs w:val="24"/>
          <w:highlight w:val="none"/>
        </w:rPr>
        <w:t>或采购</w:t>
      </w:r>
      <w:r>
        <w:rPr>
          <w:rFonts w:hint="eastAsia" w:ascii="宋体" w:hAnsi="宋体" w:eastAsia="宋体" w:cs="宋体"/>
          <w:sz w:val="24"/>
          <w:szCs w:val="24"/>
          <w:highlight w:val="none"/>
          <w:lang w:val="en-US" w:eastAsia="zh-CN"/>
        </w:rPr>
        <w:tab/>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文件约定的合同甲方）</w:t>
      </w:r>
    </w:p>
    <w:p w14:paraId="3D76E6B6">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乙方</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（全称）：</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（供应商）</w:t>
      </w:r>
    </w:p>
    <w:p w14:paraId="635380D7">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乙方2（全称）：</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（联合体成员供应商或其他合同主体）（如有）</w:t>
      </w:r>
    </w:p>
    <w:p w14:paraId="31C8E89A">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乙方</w:t>
      </w:r>
      <w:r>
        <w:rPr>
          <w:rFonts w:hint="eastAsia" w:ascii="宋体" w:hAnsi="宋体" w:eastAsia="宋体" w:cs="宋体"/>
          <w:sz w:val="24"/>
          <w:szCs w:val="24"/>
          <w:highlight w:val="none"/>
          <w:lang w:val="en-US" w:eastAsia="zh-CN"/>
        </w:rPr>
        <w:t>3（全称）</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（联合体成员供应商或其他合同主体）（如有）</w:t>
      </w:r>
    </w:p>
    <w:p w14:paraId="3F6AAAC2">
      <w:pPr>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p>
    <w:p w14:paraId="55DF6642">
      <w:pPr>
        <w:pStyle w:val="9"/>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依据《中华人民共和国民法典》</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《中华人民共和国政府采购法》等有关的法律法规，以及</w:t>
      </w:r>
      <w:r>
        <w:rPr>
          <w:rFonts w:hint="eastAsia" w:ascii="宋体" w:hAnsi="宋体" w:eastAsia="宋体" w:cs="宋体"/>
          <w:i w:val="0"/>
          <w:iCs w:val="0"/>
          <w:sz w:val="24"/>
          <w:szCs w:val="24"/>
          <w:highlight w:val="none"/>
          <w:u w:val="none"/>
          <w:lang w:eastAsia="zh-CN"/>
        </w:rPr>
        <w:t>本采购项目</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eastAsia="zh-CN"/>
        </w:rPr>
        <w:t>招标</w:t>
      </w:r>
      <w:r>
        <w:rPr>
          <w:rFonts w:hint="eastAsia" w:ascii="宋体" w:hAnsi="宋体" w:eastAsia="宋体" w:cs="宋体"/>
          <w:sz w:val="24"/>
          <w:szCs w:val="24"/>
          <w:highlight w:val="none"/>
          <w:lang w:val="en-US" w:eastAsia="zh-CN"/>
        </w:rPr>
        <w:t>/谈判</w:t>
      </w:r>
      <w:r>
        <w:rPr>
          <w:rFonts w:hint="eastAsia" w:ascii="宋体" w:hAnsi="宋体" w:eastAsia="宋体" w:cs="宋体"/>
          <w:sz w:val="24"/>
          <w:szCs w:val="24"/>
          <w:highlight w:val="none"/>
          <w:lang w:eastAsia="zh-CN"/>
        </w:rPr>
        <w:t>文件等</w:t>
      </w:r>
      <w:r>
        <w:rPr>
          <w:rFonts w:hint="eastAsia" w:ascii="宋体" w:hAnsi="宋体" w:eastAsia="宋体" w:cs="宋体"/>
          <w:sz w:val="24"/>
          <w:szCs w:val="24"/>
          <w:highlight w:val="none"/>
        </w:rPr>
        <w:t>采购文件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 xml:space="preserve">乙方的《投标（响应）文件》及《中标（成交）通知书》，甲乙双方同意签订本合同。具体情况及要求如下：     </w:t>
      </w:r>
    </w:p>
    <w:p w14:paraId="0192DD0E">
      <w:pPr>
        <w:pageBreakBefore w:val="0"/>
        <w:numPr>
          <w:ilvl w:val="0"/>
          <w:numId w:val="3"/>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项目信息</w:t>
      </w:r>
    </w:p>
    <w:p w14:paraId="7E8DA577">
      <w:pPr>
        <w:pStyle w:val="9"/>
        <w:pageBreakBefore w:val="0"/>
        <w:numPr>
          <w:ilvl w:val="0"/>
          <w:numId w:val="4"/>
        </w:numPr>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采购项目名称：</w:t>
      </w:r>
      <w:r>
        <w:rPr>
          <w:rFonts w:hint="eastAsia" w:ascii="宋体" w:hAnsi="宋体" w:eastAsia="宋体" w:cs="宋体"/>
          <w:sz w:val="24"/>
          <w:szCs w:val="24"/>
          <w:highlight w:val="none"/>
          <w:u w:val="single"/>
        </w:rPr>
        <w:t xml:space="preserve">                                          </w:t>
      </w:r>
    </w:p>
    <w:p w14:paraId="54CE0EFE">
      <w:pPr>
        <w:pStyle w:val="9"/>
        <w:pageBreakBefore w:val="0"/>
        <w:numPr>
          <w:ilvl w:val="-1"/>
          <w:numId w:val="0"/>
        </w:numPr>
        <w:tabs>
          <w:tab w:val="left" w:pos="999"/>
        </w:tabs>
        <w:kinsoku/>
        <w:wordWrap/>
        <w:overflowPunct/>
        <w:topLinePunct w:val="0"/>
        <w:bidi w:val="0"/>
        <w:adjustRightInd w:val="0"/>
        <w:snapToGrid w:val="0"/>
        <w:spacing w:before="0" w:beforeLines="0" w:after="0" w:line="360" w:lineRule="auto"/>
        <w:ind w:left="0" w:leftChars="0" w:firstLine="0" w:firstLineChars="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 xml:space="preserve">         采购项目编号：</w:t>
      </w:r>
      <w:r>
        <w:rPr>
          <w:rFonts w:hint="eastAsia" w:ascii="宋体" w:hAnsi="宋体" w:eastAsia="宋体" w:cs="宋体"/>
          <w:sz w:val="24"/>
          <w:szCs w:val="24"/>
          <w:highlight w:val="none"/>
          <w:u w:val="single"/>
        </w:rPr>
        <w:t xml:space="preserve">                                          </w:t>
      </w:r>
    </w:p>
    <w:p w14:paraId="1B652F2C">
      <w:pPr>
        <w:pStyle w:val="9"/>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（2）采购计划编号：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3AC80454">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（3）项目内容：</w:t>
      </w:r>
    </w:p>
    <w:p w14:paraId="119109A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采购标的及数量</w:t>
      </w:r>
      <w:r>
        <w:rPr>
          <w:rFonts w:hint="eastAsia" w:ascii="宋体" w:hAnsi="宋体" w:eastAsia="宋体" w:cs="宋体"/>
          <w:sz w:val="24"/>
          <w:szCs w:val="24"/>
          <w:highlight w:val="none"/>
          <w:lang w:val="en-US" w:eastAsia="zh-CN"/>
        </w:rPr>
        <w:t>（台/套</w:t>
      </w:r>
      <w:r>
        <w:rPr>
          <w:rFonts w:hint="eastAsia" w:ascii="宋体" w:hAnsi="宋体" w:eastAsia="宋体" w:cs="宋体"/>
          <w:sz w:val="24"/>
          <w:szCs w:val="24"/>
          <w:highlight w:val="none"/>
          <w:lang w:val="en" w:eastAsia="zh-CN"/>
        </w:rPr>
        <w:t>/个/架/组等</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w:t>
      </w:r>
    </w:p>
    <w:p w14:paraId="7E199F5F">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 w:eastAsia="zh-CN"/>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 w:eastAsia="zh-CN"/>
        </w:rPr>
        <w:t xml:space="preserve">     </w:t>
      </w:r>
      <w:r>
        <w:rPr>
          <w:rFonts w:hint="eastAsia" w:ascii="宋体" w:hAnsi="宋体" w:eastAsia="宋体" w:cs="宋体"/>
          <w:sz w:val="24"/>
          <w:szCs w:val="24"/>
          <w:highlight w:val="none"/>
          <w:lang w:val="en-US" w:eastAsia="zh-CN"/>
        </w:rPr>
        <w:t>规格型号：</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p>
    <w:p w14:paraId="5885EAC9">
      <w:pPr>
        <w:pageBreakBefore w:val="0"/>
        <w:kinsoku/>
        <w:wordWrap/>
        <w:overflowPunct/>
        <w:topLinePunct w:val="0"/>
        <w:bidi w:val="0"/>
        <w:adjustRightInd w:val="0"/>
        <w:snapToGrid w:val="0"/>
        <w:spacing w:before="0" w:beforeLines="0" w:line="360" w:lineRule="auto"/>
        <w:ind w:firstLine="1080" w:firstLineChars="45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none"/>
          <w:lang w:val="en-US" w:eastAsia="zh-CN"/>
        </w:rPr>
        <w:t>采购标的的技术要求、商务要求具体见附件。</w:t>
      </w:r>
    </w:p>
    <w:p w14:paraId="0628852D">
      <w:pPr>
        <w:pageBreakBefore w:val="0"/>
        <w:numPr>
          <w:ilvl w:val="-1"/>
          <w:numId w:val="0"/>
        </w:numPr>
        <w:kinsoku/>
        <w:wordWrap/>
        <w:overflowPunct/>
        <w:topLinePunct w:val="0"/>
        <w:bidi w:val="0"/>
        <w:adjustRightInd w:val="0"/>
        <w:snapToGrid w:val="0"/>
        <w:spacing w:before="0" w:beforeLines="0" w:line="360" w:lineRule="auto"/>
        <w:ind w:firstLine="1080" w:firstLineChars="45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①涉及信息类产品，请填写该产品关键部件的品牌、型号：</w:t>
      </w:r>
    </w:p>
    <w:p w14:paraId="59CF042D">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kern w:val="0"/>
          <w:sz w:val="24"/>
          <w:szCs w:val="24"/>
          <w:highlight w:val="none"/>
          <w:u w:val="single"/>
          <w:lang w:val="en-US" w:eastAsia="zh-CN"/>
        </w:rPr>
      </w:pPr>
      <w:r>
        <w:rPr>
          <w:rFonts w:hint="eastAsia" w:ascii="宋体" w:hAnsi="宋体" w:eastAsia="宋体" w:cs="宋体"/>
          <w:sz w:val="24"/>
          <w:szCs w:val="24"/>
          <w:highlight w:val="none"/>
          <w:lang w:val="en-US" w:eastAsia="zh-CN"/>
        </w:rPr>
        <w:t xml:space="preserve">     标的名称：</w:t>
      </w:r>
      <w:r>
        <w:rPr>
          <w:rFonts w:hint="eastAsia" w:ascii="宋体" w:hAnsi="宋体" w:eastAsia="宋体" w:cs="宋体"/>
          <w:kern w:val="0"/>
          <w:sz w:val="24"/>
          <w:szCs w:val="24"/>
          <w:highlight w:val="none"/>
          <w:u w:val="single"/>
          <w:lang w:val="en-US" w:eastAsia="zh-CN"/>
        </w:rPr>
        <w:t xml:space="preserve">      </w:t>
      </w:r>
      <w:r>
        <w:rPr>
          <w:rFonts w:hint="eastAsia" w:ascii="宋体" w:hAnsi="宋体" w:eastAsia="宋体" w:cs="宋体"/>
          <w:kern w:val="0"/>
          <w:sz w:val="24"/>
          <w:szCs w:val="24"/>
          <w:highlight w:val="none"/>
          <w:u w:val="single"/>
          <w:lang w:val="en" w:eastAsia="zh-CN"/>
        </w:rPr>
        <w:t xml:space="preserve">               </w:t>
      </w:r>
      <w:r>
        <w:rPr>
          <w:rFonts w:hint="eastAsia" w:ascii="宋体" w:hAnsi="宋体" w:eastAsia="宋体" w:cs="宋体"/>
          <w:kern w:val="0"/>
          <w:sz w:val="24"/>
          <w:szCs w:val="24"/>
          <w:highlight w:val="none"/>
          <w:u w:val="single"/>
          <w:lang w:val="en-US" w:eastAsia="zh-CN"/>
        </w:rPr>
        <w:t xml:space="preserve">    </w:t>
      </w:r>
    </w:p>
    <w:p w14:paraId="2BC913FF">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关键部件：</w:t>
      </w:r>
      <w:r>
        <w:rPr>
          <w:rFonts w:hint="eastAsia" w:ascii="宋体" w:hAnsi="宋体" w:eastAsia="宋体" w:cs="宋体"/>
          <w:kern w:val="0"/>
          <w:sz w:val="24"/>
          <w:szCs w:val="24"/>
          <w:highlight w:val="none"/>
          <w:u w:val="single"/>
          <w:lang w:val="en-US" w:eastAsia="zh-CN"/>
        </w:rPr>
        <w:t xml:space="preserve">          </w:t>
      </w:r>
      <w:r>
        <w:rPr>
          <w:rFonts w:hint="eastAsia" w:ascii="宋体" w:hAnsi="宋体" w:eastAsia="宋体" w:cs="宋体"/>
          <w:kern w:val="0"/>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型号：</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w:t>
      </w:r>
    </w:p>
    <w:p w14:paraId="356C9677">
      <w:pPr>
        <w:pStyle w:val="62"/>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kern w:val="2"/>
          <w:sz w:val="24"/>
          <w:szCs w:val="24"/>
          <w:highlight w:val="none"/>
          <w:lang w:val="en-US" w:eastAsia="zh-CN"/>
        </w:rPr>
        <w:t>关键部件</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型号：</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w:t>
      </w:r>
    </w:p>
    <w:p w14:paraId="186B9854">
      <w:pPr>
        <w:pStyle w:val="62"/>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关键部件：</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型号：</w:t>
      </w:r>
      <w:r>
        <w:rPr>
          <w:rFonts w:hint="eastAsia" w:ascii="宋体" w:hAnsi="宋体" w:eastAsia="宋体" w:cs="宋体"/>
          <w:sz w:val="24"/>
          <w:szCs w:val="24"/>
          <w:highlight w:val="none"/>
          <w:u w:val="single"/>
          <w:lang w:val="en-US" w:eastAsia="zh-CN"/>
        </w:rPr>
        <w:t xml:space="preserve">       </w:t>
      </w:r>
    </w:p>
    <w:p w14:paraId="00334371">
      <w:pPr>
        <w:pStyle w:val="62"/>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3750F200">
      <w:pPr>
        <w:pStyle w:val="62"/>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②涉及车辆采购，请填写是否属于新能源汽车：</w:t>
      </w:r>
    </w:p>
    <w:p w14:paraId="7F0145BD">
      <w:pPr>
        <w:pStyle w:val="62"/>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highlight w:val="none"/>
          <w:lang w:val="en-US" w:eastAsia="zh-CN"/>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是</w:t>
      </w:r>
      <w:r>
        <w:rPr>
          <w:rFonts w:hint="eastAsia" w:ascii="宋体" w:hAnsi="宋体" w:eastAsia="宋体" w:cs="宋体"/>
          <w:iCs w:val="0"/>
          <w:sz w:val="24"/>
          <w:szCs w:val="24"/>
          <w:highlight w:val="none"/>
          <w:lang w:eastAsia="zh-CN"/>
        </w:rPr>
        <w:t>，《政府采购品目分类目录》底级品目名称</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数量：</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金额：</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iCs w:val="0"/>
          <w:sz w:val="24"/>
          <w:szCs w:val="24"/>
          <w:highlight w:val="none"/>
          <w:lang w:val="en-US" w:eastAsia="zh-CN"/>
        </w:rPr>
        <w:t xml:space="preserve"> </w:t>
      </w:r>
    </w:p>
    <w:p w14:paraId="78469241">
      <w:pPr>
        <w:pStyle w:val="62"/>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highlight w:val="none"/>
          <w:lang w:eastAsia="zh-CN"/>
        </w:rPr>
      </w:pP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否</w:t>
      </w:r>
    </w:p>
    <w:p w14:paraId="5E2884D3">
      <w:pPr>
        <w:pStyle w:val="62"/>
        <w:pageBreakBefore w:val="0"/>
        <w:numPr>
          <w:ilvl w:val="-1"/>
          <w:numId w:val="0"/>
        </w:numPr>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iCs w:val="0"/>
          <w:sz w:val="24"/>
          <w:szCs w:val="24"/>
          <w:highlight w:val="none"/>
          <w:lang w:val="en-US" w:eastAsia="zh-CN"/>
        </w:rPr>
      </w:pP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lang w:val="en" w:eastAsia="zh-CN"/>
        </w:rPr>
        <w:t>4</w:t>
      </w:r>
      <w:r>
        <w:rPr>
          <w:rFonts w:hint="eastAsia" w:ascii="宋体" w:hAnsi="宋体" w:eastAsia="宋体" w:cs="宋体"/>
          <w:iCs w:val="0"/>
          <w:sz w:val="24"/>
          <w:szCs w:val="24"/>
          <w:highlight w:val="none"/>
          <w:lang w:val="en-US" w:eastAsia="zh-CN"/>
        </w:rPr>
        <w:t>）政府采购组织形式：</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政府集中采购</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val="en-US" w:eastAsia="zh-CN"/>
        </w:rPr>
        <w:t xml:space="preserve">部门集中采购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val="en-US" w:eastAsia="zh-CN"/>
        </w:rPr>
        <w:t>分散采购</w:t>
      </w:r>
    </w:p>
    <w:p w14:paraId="06B93630">
      <w:pPr>
        <w:pStyle w:val="62"/>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sz w:val="24"/>
          <w:szCs w:val="24"/>
          <w:highlight w:val="none"/>
          <w:lang w:eastAsia="zh-CN"/>
        </w:rPr>
      </w:pPr>
      <w:r>
        <w:rPr>
          <w:rFonts w:hint="eastAsia" w:ascii="宋体" w:hAnsi="宋体" w:eastAsia="宋体" w:cs="宋体"/>
          <w:iCs w:val="0"/>
          <w:sz w:val="24"/>
          <w:szCs w:val="24"/>
          <w:highlight w:val="none"/>
          <w:lang w:val="en-US" w:eastAsia="zh-CN"/>
        </w:rPr>
        <w:t>（</w:t>
      </w:r>
      <w:r>
        <w:rPr>
          <w:rFonts w:hint="eastAsia" w:ascii="宋体" w:hAnsi="宋体" w:eastAsia="宋体" w:cs="宋体"/>
          <w:iCs w:val="0"/>
          <w:sz w:val="24"/>
          <w:szCs w:val="24"/>
          <w:highlight w:val="none"/>
          <w:lang w:val="en" w:eastAsia="zh-CN"/>
        </w:rPr>
        <w:t>5</w:t>
      </w:r>
      <w:r>
        <w:rPr>
          <w:rFonts w:hint="eastAsia" w:ascii="宋体" w:hAnsi="宋体" w:eastAsia="宋体" w:cs="宋体"/>
          <w:iCs w:val="0"/>
          <w:sz w:val="24"/>
          <w:szCs w:val="24"/>
          <w:highlight w:val="none"/>
          <w:lang w:val="en-US" w:eastAsia="zh-CN"/>
        </w:rPr>
        <w:t>）政府采购方式：</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公开招标</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邀请招标</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竞争性谈判</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竞争性磋商</w:t>
      </w:r>
    </w:p>
    <w:p w14:paraId="2C1BF4DA">
      <w:pPr>
        <w:pStyle w:val="62"/>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sz w:val="24"/>
          <w:szCs w:val="24"/>
          <w:highlight w:val="none"/>
          <w:u w:val="single"/>
          <w:lang w:val="en-US" w:eastAsia="zh-CN"/>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询价</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单一来源</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框架协议</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其他：</w:t>
      </w:r>
      <w:r>
        <w:rPr>
          <w:rFonts w:hint="eastAsia" w:ascii="宋体" w:hAnsi="宋体" w:eastAsia="宋体" w:cs="宋体"/>
          <w:iCs w:val="0"/>
          <w:sz w:val="24"/>
          <w:szCs w:val="24"/>
          <w:highlight w:val="none"/>
          <w:u w:val="single"/>
          <w:lang w:val="en-US" w:eastAsia="zh-CN"/>
        </w:rPr>
        <w:t xml:space="preserve">          </w:t>
      </w:r>
    </w:p>
    <w:p w14:paraId="4F52D560">
      <w:pPr>
        <w:pStyle w:val="62"/>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sz w:val="24"/>
          <w:szCs w:val="24"/>
          <w:highlight w:val="none"/>
          <w:u w:val="none"/>
          <w:lang w:val="en-US" w:eastAsia="zh-CN"/>
        </w:rPr>
      </w:pPr>
      <w:r>
        <w:rPr>
          <w:rFonts w:hint="eastAsia" w:ascii="宋体" w:hAnsi="宋体" w:eastAsia="宋体" w:cs="宋体"/>
          <w:iCs w:val="0"/>
          <w:sz w:val="24"/>
          <w:szCs w:val="24"/>
          <w:highlight w:val="none"/>
          <w:u w:val="none"/>
          <w:lang w:val="en-US" w:eastAsia="zh-CN"/>
        </w:rPr>
        <w:t>（注：在框架协议采购的第二阶段，可选择使用该合同文本）</w:t>
      </w:r>
    </w:p>
    <w:p w14:paraId="77F6B326">
      <w:pPr>
        <w:pStyle w:val="62"/>
        <w:pageBreakBefore w:val="0"/>
        <w:numPr>
          <w:ilvl w:val="-1"/>
          <w:numId w:val="0"/>
        </w:numPr>
        <w:kinsoku/>
        <w:wordWrap/>
        <w:overflowPunct/>
        <w:topLinePunct w:val="0"/>
        <w:bidi w:val="0"/>
        <w:adjustRightInd w:val="0"/>
        <w:snapToGrid w:val="0"/>
        <w:spacing w:before="0" w:beforeLines="0" w:line="360" w:lineRule="auto"/>
        <w:ind w:firstLine="240" w:firstLineChars="100"/>
        <w:textAlignment w:val="auto"/>
        <w:rPr>
          <w:rFonts w:hint="eastAsia" w:ascii="宋体" w:hAnsi="宋体" w:eastAsia="宋体" w:cs="宋体"/>
          <w:w w:val="100"/>
          <w:kern w:val="2"/>
          <w:sz w:val="24"/>
          <w:szCs w:val="24"/>
          <w:highlight w:val="none"/>
          <w:lang w:val="en-US" w:eastAsia="zh-CN" w:bidi="ar-SA"/>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val="en" w:eastAsia="zh-CN"/>
        </w:rPr>
        <w:t>6</w:t>
      </w:r>
      <w:r>
        <w:rPr>
          <w:rFonts w:hint="eastAsia" w:ascii="宋体" w:hAnsi="宋体" w:eastAsia="宋体" w:cs="宋体"/>
          <w:sz w:val="24"/>
          <w:szCs w:val="24"/>
          <w:highlight w:val="none"/>
          <w:lang w:val="en-US" w:eastAsia="zh-CN"/>
        </w:rPr>
        <w:t>）</w:t>
      </w:r>
      <w:r>
        <w:rPr>
          <w:rFonts w:hint="eastAsia" w:ascii="宋体" w:hAnsi="宋体" w:eastAsia="宋体" w:cs="宋体"/>
          <w:w w:val="100"/>
          <w:kern w:val="2"/>
          <w:sz w:val="24"/>
          <w:szCs w:val="24"/>
          <w:highlight w:val="none"/>
          <w:lang w:val="en-US" w:eastAsia="zh-CN" w:bidi="ar-SA"/>
        </w:rPr>
        <w:t>中标（成交）采购标的制造商是否为中小企业：</w:t>
      </w:r>
      <w:r>
        <w:rPr>
          <w:rFonts w:hint="eastAsia" w:ascii="宋体" w:hAnsi="宋体" w:eastAsia="宋体" w:cs="宋体"/>
          <w:w w:val="100"/>
          <w:kern w:val="2"/>
          <w:sz w:val="24"/>
          <w:szCs w:val="24"/>
          <w:highlight w:val="none"/>
          <w:lang w:val="en-US" w:eastAsia="zh-CN" w:bidi="ar-SA"/>
        </w:rPr>
        <w:sym w:font="Wingdings" w:char="00A8"/>
      </w:r>
      <w:r>
        <w:rPr>
          <w:rFonts w:hint="eastAsia" w:ascii="宋体" w:hAnsi="宋体" w:eastAsia="宋体" w:cs="宋体"/>
          <w:w w:val="100"/>
          <w:kern w:val="2"/>
          <w:sz w:val="24"/>
          <w:szCs w:val="24"/>
          <w:highlight w:val="none"/>
          <w:lang w:val="en-US" w:eastAsia="zh-CN" w:bidi="ar-SA"/>
        </w:rPr>
        <w:t xml:space="preserve">是      </w:t>
      </w:r>
      <w:r>
        <w:rPr>
          <w:rFonts w:hint="eastAsia" w:ascii="宋体" w:hAnsi="宋体" w:eastAsia="宋体" w:cs="宋体"/>
          <w:w w:val="100"/>
          <w:kern w:val="2"/>
          <w:sz w:val="24"/>
          <w:szCs w:val="24"/>
          <w:highlight w:val="none"/>
          <w:lang w:val="en-US" w:eastAsia="zh-CN" w:bidi="ar-SA"/>
        </w:rPr>
        <w:sym w:font="Wingdings" w:char="00A8"/>
      </w:r>
      <w:r>
        <w:rPr>
          <w:rFonts w:hint="eastAsia" w:ascii="宋体" w:hAnsi="宋体" w:eastAsia="宋体" w:cs="宋体"/>
          <w:w w:val="100"/>
          <w:kern w:val="2"/>
          <w:sz w:val="24"/>
          <w:szCs w:val="24"/>
          <w:highlight w:val="none"/>
          <w:lang w:val="en-US" w:eastAsia="zh-CN" w:bidi="ar-SA"/>
        </w:rPr>
        <w:t>否</w:t>
      </w:r>
    </w:p>
    <w:p w14:paraId="70F89113">
      <w:pPr>
        <w:pageBreakBefore w:val="0"/>
        <w:numPr>
          <w:ilvl w:val="-1"/>
          <w:numId w:val="0"/>
        </w:numPr>
        <w:kinsoku/>
        <w:wordWrap/>
        <w:overflowPunct/>
        <w:topLinePunct w:val="0"/>
        <w:bidi w:val="0"/>
        <w:adjustRightInd w:val="0"/>
        <w:snapToGrid w:val="0"/>
        <w:spacing w:before="0" w:beforeLines="0" w:line="360" w:lineRule="auto"/>
        <w:ind w:left="0" w:leftChars="0" w:firstLine="0" w:firstLineChars="0"/>
        <w:textAlignment w:val="auto"/>
        <w:rPr>
          <w:rFonts w:hint="eastAsia" w:ascii="宋体" w:hAnsi="宋体" w:eastAsia="宋体" w:cs="宋体"/>
          <w:iCs/>
          <w:sz w:val="24"/>
          <w:szCs w:val="24"/>
          <w:highlight w:val="none"/>
        </w:rPr>
      </w:pPr>
      <w:r>
        <w:rPr>
          <w:rFonts w:hint="eastAsia" w:ascii="宋体" w:hAnsi="宋体" w:eastAsia="宋体" w:cs="宋体"/>
          <w:w w:val="100"/>
          <w:sz w:val="24"/>
          <w:szCs w:val="24"/>
          <w:highlight w:val="none"/>
          <w:lang w:val="en-US" w:eastAsia="zh-CN"/>
        </w:rPr>
        <w:t xml:space="preserve">         本合同</w:t>
      </w:r>
      <w:r>
        <w:rPr>
          <w:rFonts w:hint="eastAsia" w:ascii="宋体" w:hAnsi="宋体" w:eastAsia="宋体" w:cs="宋体"/>
          <w:w w:val="100"/>
          <w:sz w:val="24"/>
          <w:szCs w:val="24"/>
          <w:highlight w:val="none"/>
        </w:rPr>
        <w:t>是否</w:t>
      </w:r>
      <w:r>
        <w:rPr>
          <w:rFonts w:hint="eastAsia" w:ascii="宋体" w:hAnsi="宋体" w:eastAsia="宋体" w:cs="宋体"/>
          <w:w w:val="100"/>
          <w:sz w:val="24"/>
          <w:szCs w:val="24"/>
          <w:highlight w:val="none"/>
          <w:lang w:eastAsia="zh-CN"/>
        </w:rPr>
        <w:t>为专门面向</w:t>
      </w:r>
      <w:r>
        <w:rPr>
          <w:rFonts w:hint="eastAsia" w:ascii="宋体" w:hAnsi="宋体" w:eastAsia="宋体" w:cs="宋体"/>
          <w:w w:val="100"/>
          <w:sz w:val="24"/>
          <w:szCs w:val="24"/>
          <w:highlight w:val="none"/>
        </w:rPr>
        <w:t>中小企业</w:t>
      </w:r>
      <w:r>
        <w:rPr>
          <w:rFonts w:hint="eastAsia" w:ascii="宋体" w:hAnsi="宋体" w:eastAsia="宋体" w:cs="宋体"/>
          <w:w w:val="100"/>
          <w:sz w:val="24"/>
          <w:szCs w:val="24"/>
          <w:highlight w:val="none"/>
          <w:lang w:eastAsia="zh-CN"/>
        </w:rPr>
        <w:t>的采</w:t>
      </w:r>
      <w:r>
        <w:rPr>
          <w:rFonts w:hint="eastAsia" w:ascii="宋体" w:hAnsi="宋体" w:eastAsia="宋体" w:cs="宋体"/>
          <w:w w:val="100"/>
          <w:sz w:val="24"/>
          <w:szCs w:val="24"/>
          <w:highlight w:val="none"/>
          <w:shd w:val="clear"/>
          <w:lang w:eastAsia="zh-CN"/>
        </w:rPr>
        <w:t>购</w:t>
      </w:r>
      <w:r>
        <w:rPr>
          <w:rFonts w:hint="eastAsia" w:ascii="宋体" w:hAnsi="宋体" w:eastAsia="宋体" w:cs="宋体"/>
          <w:w w:val="100"/>
          <w:sz w:val="24"/>
          <w:szCs w:val="24"/>
          <w:highlight w:val="none"/>
          <w:shd w:val="clear"/>
        </w:rPr>
        <w:t>合同</w:t>
      </w:r>
      <w:r>
        <w:rPr>
          <w:rFonts w:hint="eastAsia" w:ascii="宋体" w:hAnsi="宋体" w:eastAsia="宋体" w:cs="宋体"/>
          <w:w w:val="100"/>
          <w:sz w:val="24"/>
          <w:szCs w:val="24"/>
          <w:highlight w:val="none"/>
          <w:shd w:val="clear"/>
          <w:lang w:eastAsia="zh-CN"/>
        </w:rPr>
        <w:t>（中小企业预留合同）</w:t>
      </w:r>
      <w:r>
        <w:rPr>
          <w:rFonts w:hint="eastAsia" w:ascii="宋体" w:hAnsi="宋体" w:eastAsia="宋体" w:cs="宋体"/>
          <w:sz w:val="24"/>
          <w:szCs w:val="24"/>
          <w:highlight w:val="none"/>
          <w:shd w:val="clear"/>
        </w:rPr>
        <w:t>：</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6301AA4A">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rPr>
      </w:pPr>
      <w:r>
        <w:rPr>
          <w:rFonts w:hint="eastAsia" w:ascii="宋体" w:hAnsi="宋体" w:eastAsia="宋体" w:cs="宋体"/>
          <w:sz w:val="24"/>
          <w:szCs w:val="24"/>
          <w:highlight w:val="none"/>
          <w:lang w:val="en-US" w:eastAsia="zh-CN"/>
        </w:rPr>
        <w:t xml:space="preserve">         若本项目不专门面向中小企业采购，是否给予小微企业评审优惠：</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59B7856B">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rPr>
      </w:pPr>
      <w:r>
        <w:rPr>
          <w:rFonts w:hint="eastAsia" w:ascii="宋体" w:hAnsi="宋体" w:eastAsia="宋体" w:cs="宋体"/>
          <w:sz w:val="24"/>
          <w:szCs w:val="24"/>
          <w:highlight w:val="none"/>
          <w:lang w:val="en-US" w:eastAsia="zh-CN"/>
        </w:rPr>
        <w:t xml:space="preserve">         中标（成交）采购标的制造商是否为残疾人福利性单位：</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260D4F8B">
      <w:pPr>
        <w:pageBreakBefore w:val="0"/>
        <w:numPr>
          <w:ilvl w:val="0"/>
          <w:numId w:val="0"/>
        </w:numPr>
        <w:kinsoku/>
        <w:wordWrap/>
        <w:overflowPunct/>
        <w:topLinePunct w:val="0"/>
        <w:bidi w:val="0"/>
        <w:snapToGrid w:val="0"/>
        <w:spacing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中标（成交）采购标的制造商是否为监狱企业：</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19412690">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 w:eastAsia="zh-CN"/>
        </w:rPr>
        <w:t>7</w:t>
      </w:r>
      <w:r>
        <w:rPr>
          <w:rFonts w:hint="eastAsia" w:ascii="宋体" w:hAnsi="宋体" w:eastAsia="宋体" w:cs="宋体"/>
          <w:sz w:val="24"/>
          <w:szCs w:val="24"/>
          <w:highlight w:val="none"/>
        </w:rPr>
        <w:t>）合同是否分包：</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306D7406">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分包主要内容：</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055A7567">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rPr>
        <w:t>分包供应商</w:t>
      </w:r>
      <w:r>
        <w:rPr>
          <w:rFonts w:hint="eastAsia" w:ascii="宋体" w:hAnsi="宋体" w:eastAsia="宋体" w:cs="宋体"/>
          <w:sz w:val="24"/>
          <w:szCs w:val="24"/>
          <w:highlight w:val="none"/>
          <w:lang w:eastAsia="zh-CN"/>
        </w:rPr>
        <w:t>/制造商</w:t>
      </w:r>
      <w:r>
        <w:rPr>
          <w:rFonts w:hint="eastAsia" w:ascii="宋体" w:hAnsi="宋体" w:eastAsia="宋体" w:cs="宋体"/>
          <w:sz w:val="24"/>
          <w:szCs w:val="24"/>
          <w:highlight w:val="none"/>
        </w:rPr>
        <w:t>名称</w:t>
      </w:r>
      <w:r>
        <w:rPr>
          <w:rFonts w:hint="eastAsia" w:ascii="宋体" w:hAnsi="宋体" w:eastAsia="宋体" w:cs="宋体"/>
          <w:sz w:val="24"/>
          <w:szCs w:val="24"/>
          <w:highlight w:val="none"/>
          <w:lang w:eastAsia="zh-CN"/>
        </w:rPr>
        <w:t>（如供应商和制造商不同，请分别填写）</w:t>
      </w:r>
      <w:r>
        <w:rPr>
          <w:rFonts w:hint="eastAsia" w:ascii="宋体" w:hAnsi="宋体" w:eastAsia="宋体" w:cs="宋体"/>
          <w:sz w:val="24"/>
          <w:szCs w:val="24"/>
          <w:highlight w:val="none"/>
        </w:rPr>
        <w:t>：</w:t>
      </w:r>
    </w:p>
    <w:p w14:paraId="2675AA5A">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non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p>
    <w:p w14:paraId="0D73BC1C">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分包供应商</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eastAsia="zh-CN"/>
        </w:rPr>
        <w:t>制造商</w:t>
      </w:r>
      <w:r>
        <w:rPr>
          <w:rFonts w:hint="eastAsia" w:ascii="宋体" w:hAnsi="宋体" w:eastAsia="宋体" w:cs="宋体"/>
          <w:sz w:val="24"/>
          <w:szCs w:val="24"/>
          <w:highlight w:val="none"/>
        </w:rPr>
        <w:t>类型</w:t>
      </w:r>
      <w:r>
        <w:rPr>
          <w:rFonts w:hint="eastAsia" w:ascii="宋体" w:hAnsi="宋体" w:eastAsia="宋体" w:cs="宋体"/>
          <w:sz w:val="24"/>
          <w:szCs w:val="24"/>
          <w:highlight w:val="none"/>
          <w:lang w:eastAsia="zh-CN"/>
        </w:rPr>
        <w:t>（如果供应商和制造商不同，只填写制造商类型）</w:t>
      </w:r>
      <w:r>
        <w:rPr>
          <w:rFonts w:hint="eastAsia" w:ascii="宋体" w:hAnsi="宋体" w:eastAsia="宋体" w:cs="宋体"/>
          <w:sz w:val="24"/>
          <w:szCs w:val="24"/>
          <w:highlight w:val="none"/>
        </w:rPr>
        <w:t>：</w:t>
      </w:r>
    </w:p>
    <w:p w14:paraId="4E409858">
      <w:pPr>
        <w:pageBreakBefore w:val="0"/>
        <w:kinsoku/>
        <w:wordWrap/>
        <w:overflowPunct/>
        <w:topLinePunct w:val="0"/>
        <w:bidi w:val="0"/>
        <w:adjustRightInd w:val="0"/>
        <w:snapToGrid w:val="0"/>
        <w:spacing w:beforeLines="0" w:line="360" w:lineRule="auto"/>
        <w:ind w:firstLine="960" w:firstLineChars="400"/>
        <w:textAlignment w:val="auto"/>
        <w:rPr>
          <w:rFonts w:hint="eastAsia" w:ascii="宋体" w:hAnsi="宋体" w:eastAsia="宋体" w:cs="宋体"/>
          <w:iCs/>
          <w:sz w:val="24"/>
          <w:szCs w:val="24"/>
          <w:highlight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大型企业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中型企业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小微型企业</w:t>
      </w:r>
      <w:r>
        <w:rPr>
          <w:rFonts w:hint="eastAsia" w:ascii="宋体" w:hAnsi="宋体" w:eastAsia="宋体" w:cs="宋体"/>
          <w:iCs/>
          <w:sz w:val="24"/>
          <w:szCs w:val="24"/>
          <w:highlight w:val="none"/>
          <w:lang w:val="en-US" w:eastAsia="zh-CN"/>
        </w:rPr>
        <w:t xml:space="preserve">  </w:t>
      </w:r>
    </w:p>
    <w:p w14:paraId="3B555FC9">
      <w:pPr>
        <w:pageBreakBefore w:val="0"/>
        <w:kinsoku/>
        <w:wordWrap/>
        <w:overflowPunct/>
        <w:topLinePunct w:val="0"/>
        <w:bidi w:val="0"/>
        <w:adjustRightInd w:val="0"/>
        <w:snapToGrid w:val="0"/>
        <w:spacing w:beforeLines="0" w:line="360" w:lineRule="auto"/>
        <w:ind w:firstLine="960" w:firstLineChars="40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残疾人福利性单位</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监狱</w:t>
      </w:r>
      <w:r>
        <w:rPr>
          <w:rFonts w:hint="eastAsia" w:ascii="宋体" w:hAnsi="宋体" w:eastAsia="宋体" w:cs="宋体"/>
          <w:iCs/>
          <w:sz w:val="24"/>
          <w:szCs w:val="24"/>
          <w:highlight w:val="none"/>
        </w:rPr>
        <w:t>企业</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其他</w:t>
      </w:r>
    </w:p>
    <w:p w14:paraId="041E96A7">
      <w:pPr>
        <w:pageBreakBefore w:val="0"/>
        <w:numPr>
          <w:ilvl w:val="-1"/>
          <w:numId w:val="0"/>
        </w:numPr>
        <w:kinsoku/>
        <w:wordWrap/>
        <w:overflowPunct/>
        <w:topLinePunct w:val="0"/>
        <w:bidi w:val="0"/>
        <w:adjustRightInd w:val="0"/>
        <w:snapToGrid w:val="0"/>
        <w:spacing w:before="0" w:beforeLines="0" w:line="360" w:lineRule="auto"/>
        <w:ind w:left="0" w:leftChars="0" w:firstLine="0" w:firstLineChars="0"/>
        <w:textAlignment w:val="auto"/>
        <w:rPr>
          <w:rFonts w:hint="eastAsia" w:ascii="宋体" w:hAnsi="宋体" w:eastAsia="宋体" w:cs="宋体"/>
          <w:iCs/>
          <w:sz w:val="24"/>
          <w:szCs w:val="24"/>
          <w:highlight w:val="none"/>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u w:val="none"/>
          <w:lang w:val="en" w:eastAsia="zh-CN"/>
        </w:rPr>
        <w:t>8</w:t>
      </w:r>
      <w:r>
        <w:rPr>
          <w:rFonts w:hint="eastAsia" w:ascii="宋体" w:hAnsi="宋体" w:eastAsia="宋体" w:cs="宋体"/>
          <w:sz w:val="24"/>
          <w:szCs w:val="24"/>
          <w:highlight w:val="none"/>
          <w:u w:val="none"/>
          <w:lang w:val="en-US" w:eastAsia="zh-CN"/>
        </w:rPr>
        <w:t>）中标（成交）供应商是否为外商投资企业：</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24E81743">
      <w:pPr>
        <w:pStyle w:val="62"/>
        <w:pageBreakBefore w:val="0"/>
        <w:tabs>
          <w:tab w:val="left" w:pos="1340"/>
        </w:tabs>
        <w:kinsoku/>
        <w:wordWrap/>
        <w:overflowPunct/>
        <w:topLinePunct w:val="0"/>
        <w:bidi w:val="0"/>
        <w:spacing w:beforeLines="0" w:line="360" w:lineRule="auto"/>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none"/>
          <w:lang w:val="en-US" w:eastAsia="zh-CN"/>
        </w:rPr>
        <w:t xml:space="preserve">     外商投资企业类型：</w:t>
      </w:r>
      <w:r>
        <w:rPr>
          <w:rFonts w:hint="eastAsia" w:ascii="宋体" w:hAnsi="宋体" w:eastAsia="宋体" w:cs="宋体"/>
          <w:iCs/>
          <w:sz w:val="24"/>
          <w:szCs w:val="24"/>
          <w:highlight w:val="none"/>
        </w:rPr>
        <w:sym w:font="Wingdings" w:char="00A8"/>
      </w:r>
      <w:r>
        <w:rPr>
          <w:rFonts w:hint="eastAsia" w:ascii="宋体" w:hAnsi="宋体" w:eastAsia="宋体" w:cs="宋体"/>
          <w:sz w:val="24"/>
          <w:szCs w:val="24"/>
          <w:highlight w:val="none"/>
          <w:u w:val="none"/>
          <w:lang w:val="en-US" w:eastAsia="zh-CN"/>
        </w:rPr>
        <w:t xml:space="preserve">全部由外国投资者投资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val="en-US" w:eastAsia="zh-CN"/>
        </w:rPr>
        <w:t>部分由外国投资者投资</w:t>
      </w:r>
    </w:p>
    <w:p w14:paraId="6F9224D0">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b w:val="0"/>
          <w:bCs w:val="0"/>
          <w:sz w:val="24"/>
          <w:szCs w:val="24"/>
          <w:highlight w:val="none"/>
          <w:u w:val="none"/>
          <w:lang w:val="en-US" w:eastAsia="zh-CN"/>
        </w:rPr>
        <w:t>（</w:t>
      </w:r>
      <w:r>
        <w:rPr>
          <w:rFonts w:hint="eastAsia" w:ascii="宋体" w:hAnsi="宋体" w:eastAsia="宋体" w:cs="宋体"/>
          <w:b w:val="0"/>
          <w:bCs w:val="0"/>
          <w:sz w:val="24"/>
          <w:szCs w:val="24"/>
          <w:highlight w:val="none"/>
          <w:u w:val="none"/>
          <w:lang w:val="en" w:eastAsia="zh-CN"/>
        </w:rPr>
        <w:t>9</w:t>
      </w:r>
      <w:r>
        <w:rPr>
          <w:rFonts w:hint="eastAsia" w:ascii="宋体" w:hAnsi="宋体" w:eastAsia="宋体" w:cs="宋体"/>
          <w:b w:val="0"/>
          <w:bCs w:val="0"/>
          <w:sz w:val="24"/>
          <w:szCs w:val="24"/>
          <w:highlight w:val="none"/>
          <w:u w:val="none"/>
          <w:lang w:val="en-US" w:eastAsia="zh-CN"/>
        </w:rPr>
        <w:t>）是否涉及进口产品：</w:t>
      </w:r>
    </w:p>
    <w:p w14:paraId="7FE192B0">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是</w:t>
      </w:r>
      <w:r>
        <w:rPr>
          <w:rFonts w:hint="eastAsia" w:ascii="宋体" w:hAnsi="宋体" w:eastAsia="宋体" w:cs="宋体"/>
          <w:iCs w:val="0"/>
          <w:sz w:val="24"/>
          <w:szCs w:val="24"/>
          <w:highlight w:val="none"/>
          <w:lang w:eastAsia="zh-CN"/>
        </w:rPr>
        <w:t>，《政府采购品目分类目录》底级品目名称</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金额：</w:t>
      </w:r>
      <w:r>
        <w:rPr>
          <w:rFonts w:hint="eastAsia" w:ascii="宋体" w:hAnsi="宋体" w:eastAsia="宋体" w:cs="宋体"/>
          <w:sz w:val="24"/>
          <w:szCs w:val="24"/>
          <w:highlight w:val="none"/>
          <w:u w:val="single"/>
          <w:lang w:val="en-US" w:eastAsia="zh-CN"/>
        </w:rPr>
        <w:t xml:space="preserve">        </w:t>
      </w:r>
    </w:p>
    <w:p w14:paraId="3ECE4138">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iCs w:val="0"/>
          <w:sz w:val="24"/>
          <w:szCs w:val="24"/>
          <w:highlight w:val="none"/>
        </w:rPr>
      </w:pPr>
      <w:r>
        <w:rPr>
          <w:rFonts w:hint="eastAsia" w:ascii="宋体" w:hAnsi="宋体" w:eastAsia="宋体" w:cs="宋体"/>
          <w:sz w:val="24"/>
          <w:szCs w:val="24"/>
          <w:highlight w:val="none"/>
          <w:lang w:val="en-US" w:eastAsia="zh-CN"/>
        </w:rPr>
        <w:t xml:space="preserve">        国别：</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规格型号：</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iCs w:val="0"/>
          <w:sz w:val="24"/>
          <w:szCs w:val="24"/>
          <w:highlight w:val="none"/>
        </w:rPr>
        <w:t xml:space="preserve">      </w:t>
      </w:r>
    </w:p>
    <w:p w14:paraId="21907437">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否</w:t>
      </w:r>
    </w:p>
    <w:p w14:paraId="326E5340">
      <w:pPr>
        <w:pageBreakBefore w:val="0"/>
        <w:numPr>
          <w:ilvl w:val="-1"/>
          <w:numId w:val="0"/>
        </w:numPr>
        <w:tabs>
          <w:tab w:val="left" w:pos="740"/>
        </w:tabs>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b w:val="0"/>
          <w:bCs w:val="0"/>
          <w:sz w:val="24"/>
          <w:szCs w:val="24"/>
          <w:highlight w:val="none"/>
          <w:u w:val="none"/>
          <w:lang w:val="en-US" w:eastAsia="zh-CN"/>
        </w:rPr>
        <w:t xml:space="preserve">    （1</w:t>
      </w:r>
      <w:r>
        <w:rPr>
          <w:rFonts w:hint="eastAsia" w:ascii="宋体" w:hAnsi="宋体" w:eastAsia="宋体" w:cs="宋体"/>
          <w:b w:val="0"/>
          <w:bCs w:val="0"/>
          <w:sz w:val="24"/>
          <w:szCs w:val="24"/>
          <w:highlight w:val="none"/>
          <w:u w:val="none"/>
          <w:lang w:val="en" w:eastAsia="zh-CN"/>
        </w:rPr>
        <w:t>0</w:t>
      </w:r>
      <w:r>
        <w:rPr>
          <w:rFonts w:hint="eastAsia" w:ascii="宋体" w:hAnsi="宋体" w:eastAsia="宋体" w:cs="宋体"/>
          <w:b w:val="0"/>
          <w:bCs w:val="0"/>
          <w:sz w:val="24"/>
          <w:szCs w:val="24"/>
          <w:highlight w:val="none"/>
          <w:u w:val="none"/>
          <w:lang w:val="en-US" w:eastAsia="zh-CN"/>
        </w:rPr>
        <w:t>）是否涉及节能产品：</w:t>
      </w:r>
    </w:p>
    <w:p w14:paraId="36C76BD7">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lang w:val="en-US" w:eastAsia="zh-CN"/>
        </w:rPr>
      </w:pPr>
      <w:r>
        <w:rPr>
          <w:rFonts w:hint="eastAsia" w:ascii="宋体" w:hAnsi="宋体" w:eastAsia="宋体" w:cs="宋体"/>
          <w:b w:val="0"/>
          <w:bCs w:val="0"/>
          <w:sz w:val="24"/>
          <w:szCs w:val="24"/>
          <w:highlight w:val="none"/>
          <w:u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是</w:t>
      </w:r>
      <w:r>
        <w:rPr>
          <w:rFonts w:hint="eastAsia" w:ascii="宋体" w:hAnsi="宋体" w:eastAsia="宋体" w:cs="宋体"/>
          <w:iCs w:val="0"/>
          <w:sz w:val="24"/>
          <w:szCs w:val="24"/>
          <w:highlight w:val="none"/>
          <w:lang w:eastAsia="zh-CN"/>
        </w:rPr>
        <w:t>，《节能产品政府采购品目清单》的底级品目名称：</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iCs/>
          <w:sz w:val="24"/>
          <w:szCs w:val="24"/>
          <w:highlight w:val="none"/>
          <w:lang w:val="en-US" w:eastAsia="zh-CN"/>
        </w:rPr>
        <w:t xml:space="preserve">     </w:t>
      </w:r>
    </w:p>
    <w:p w14:paraId="3FA7E166">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强制采购</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优先采购</w:t>
      </w:r>
      <w:r>
        <w:rPr>
          <w:rFonts w:hint="eastAsia" w:ascii="宋体" w:hAnsi="宋体" w:eastAsia="宋体" w:cs="宋体"/>
          <w:iCs/>
          <w:sz w:val="24"/>
          <w:szCs w:val="24"/>
          <w:highlight w:val="none"/>
          <w:lang w:val="en-US" w:eastAsia="zh-CN"/>
        </w:rPr>
        <w:t xml:space="preserve">    </w:t>
      </w:r>
    </w:p>
    <w:p w14:paraId="7B08E220">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highlight w:val="none"/>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否</w:t>
      </w:r>
    </w:p>
    <w:p w14:paraId="5F22A14F">
      <w:pPr>
        <w:pageBreakBefore w:val="0"/>
        <w:numPr>
          <w:ilvl w:val="-1"/>
          <w:numId w:val="0"/>
        </w:numPr>
        <w:tabs>
          <w:tab w:val="left" w:pos="740"/>
        </w:tabs>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b w:val="0"/>
          <w:bCs w:val="0"/>
          <w:sz w:val="24"/>
          <w:szCs w:val="24"/>
          <w:highlight w:val="none"/>
          <w:u w:val="none"/>
          <w:lang w:val="en-US" w:eastAsia="zh-CN"/>
        </w:rPr>
        <w:t xml:space="preserve">          是否涉及环境标志产品：</w:t>
      </w:r>
    </w:p>
    <w:p w14:paraId="062053FE">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highlight w:val="none"/>
          <w:lang w:eastAsia="zh-CN"/>
        </w:rPr>
      </w:pPr>
      <w:r>
        <w:rPr>
          <w:rFonts w:hint="eastAsia" w:ascii="宋体" w:hAnsi="宋体" w:eastAsia="宋体" w:cs="宋体"/>
          <w:b w:val="0"/>
          <w:bCs w:val="0"/>
          <w:sz w:val="24"/>
          <w:szCs w:val="24"/>
          <w:highlight w:val="none"/>
          <w:u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是</w:t>
      </w:r>
      <w:r>
        <w:rPr>
          <w:rFonts w:hint="eastAsia" w:ascii="宋体" w:hAnsi="宋体" w:eastAsia="宋体" w:cs="宋体"/>
          <w:iCs w:val="0"/>
          <w:sz w:val="24"/>
          <w:szCs w:val="24"/>
          <w:highlight w:val="none"/>
          <w:lang w:eastAsia="zh-CN"/>
        </w:rPr>
        <w:t>，《环境标志产品政府采购品目清单》的底级品目名称：</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iCs/>
          <w:sz w:val="24"/>
          <w:szCs w:val="24"/>
          <w:highlight w:val="none"/>
          <w:lang w:val="en-US" w:eastAsia="zh-CN"/>
        </w:rPr>
        <w:t xml:space="preserve"> </w:t>
      </w:r>
    </w:p>
    <w:p w14:paraId="2089887C">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强制采购</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优先采购</w:t>
      </w:r>
      <w:r>
        <w:rPr>
          <w:rFonts w:hint="eastAsia" w:ascii="宋体" w:hAnsi="宋体" w:eastAsia="宋体" w:cs="宋体"/>
          <w:iCs/>
          <w:sz w:val="24"/>
          <w:szCs w:val="24"/>
          <w:highlight w:val="none"/>
          <w:lang w:val="en-US" w:eastAsia="zh-CN"/>
        </w:rPr>
        <w:t xml:space="preserve">    </w:t>
      </w:r>
    </w:p>
    <w:p w14:paraId="23432BED">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否</w:t>
      </w:r>
    </w:p>
    <w:p w14:paraId="50ECD914">
      <w:pPr>
        <w:pStyle w:val="62"/>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kern w:val="2"/>
          <w:sz w:val="24"/>
          <w:szCs w:val="24"/>
          <w:highlight w:val="none"/>
          <w:u w:val="none"/>
          <w:lang w:val="en-US" w:eastAsia="zh-CN"/>
        </w:rPr>
      </w:pPr>
      <w:r>
        <w:rPr>
          <w:rFonts w:hint="eastAsia" w:ascii="宋体" w:hAnsi="宋体" w:eastAsia="宋体" w:cs="宋体"/>
          <w:b w:val="0"/>
          <w:bCs w:val="0"/>
          <w:sz w:val="24"/>
          <w:szCs w:val="24"/>
          <w:highlight w:val="none"/>
          <w:u w:val="none"/>
          <w:lang w:val="en-US" w:eastAsia="zh-CN"/>
        </w:rPr>
        <w:t xml:space="preserve">          </w:t>
      </w:r>
      <w:r>
        <w:rPr>
          <w:rFonts w:hint="eastAsia" w:ascii="宋体" w:hAnsi="宋体" w:eastAsia="宋体" w:cs="宋体"/>
          <w:b w:val="0"/>
          <w:bCs w:val="0"/>
          <w:kern w:val="2"/>
          <w:sz w:val="24"/>
          <w:szCs w:val="24"/>
          <w:highlight w:val="none"/>
          <w:u w:val="none"/>
          <w:lang w:val="en-US" w:eastAsia="zh-CN"/>
        </w:rPr>
        <w:t>是否涉及绿色产品：</w:t>
      </w:r>
      <w:r>
        <w:rPr>
          <w:rFonts w:hint="eastAsia" w:ascii="宋体" w:hAnsi="宋体" w:eastAsia="宋体" w:cs="宋体"/>
          <w:iCs w:val="0"/>
          <w:kern w:val="2"/>
          <w:sz w:val="24"/>
          <w:szCs w:val="24"/>
          <w:highlight w:val="none"/>
          <w:u w:val="none"/>
          <w:lang w:val="en-US" w:eastAsia="zh-CN"/>
        </w:rPr>
        <w:t xml:space="preserve"> </w:t>
      </w:r>
    </w:p>
    <w:p w14:paraId="6F2799B2">
      <w:pPr>
        <w:pStyle w:val="62"/>
        <w:pageBreakBefore w:val="0"/>
        <w:kinsoku/>
        <w:wordWrap/>
        <w:overflowPunct/>
        <w:topLinePunct w:val="0"/>
        <w:bidi w:val="0"/>
        <w:spacing w:beforeLines="0" w:line="360" w:lineRule="auto"/>
        <w:ind w:firstLine="420" w:firstLineChars="0"/>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iCs w:val="0"/>
          <w:kern w:val="2"/>
          <w:sz w:val="24"/>
          <w:szCs w:val="24"/>
          <w:highlight w:val="none"/>
          <w:u w:val="none"/>
          <w:lang w:val="en-US" w:eastAsia="zh-CN"/>
        </w:rPr>
        <w:t xml:space="preserve">     </w:t>
      </w:r>
      <w:r>
        <w:rPr>
          <w:rFonts w:hint="eastAsia" w:ascii="宋体" w:hAnsi="宋体" w:eastAsia="宋体" w:cs="宋体"/>
          <w:iCs w:val="0"/>
          <w:kern w:val="2"/>
          <w:sz w:val="24"/>
          <w:szCs w:val="24"/>
          <w:highlight w:val="none"/>
          <w:u w:val="none"/>
        </w:rPr>
        <w:sym w:font="Wingdings" w:char="00A8"/>
      </w:r>
      <w:r>
        <w:rPr>
          <w:rFonts w:hint="eastAsia" w:ascii="宋体" w:hAnsi="宋体" w:eastAsia="宋体" w:cs="宋体"/>
          <w:iCs w:val="0"/>
          <w:kern w:val="2"/>
          <w:sz w:val="24"/>
          <w:szCs w:val="24"/>
          <w:highlight w:val="none"/>
          <w:u w:val="none"/>
        </w:rPr>
        <w:t>是</w:t>
      </w:r>
      <w:r>
        <w:rPr>
          <w:rFonts w:hint="eastAsia" w:ascii="宋体" w:hAnsi="宋体" w:eastAsia="宋体" w:cs="宋体"/>
          <w:iCs w:val="0"/>
          <w:kern w:val="2"/>
          <w:sz w:val="24"/>
          <w:szCs w:val="24"/>
          <w:highlight w:val="none"/>
          <w:u w:val="none"/>
          <w:lang w:eastAsia="zh-CN"/>
        </w:rPr>
        <w:t>，绿色产品政府采购相关政策确定的底级品目名称：</w:t>
      </w:r>
      <w:r>
        <w:rPr>
          <w:rFonts w:hint="eastAsia" w:ascii="宋体" w:hAnsi="宋体" w:eastAsia="宋体" w:cs="宋体"/>
          <w:sz w:val="24"/>
          <w:szCs w:val="24"/>
          <w:highlight w:val="none"/>
          <w:u w:val="single"/>
          <w:lang w:val="en-US" w:eastAsia="zh-CN"/>
        </w:rPr>
        <w:t xml:space="preserve">         </w:t>
      </w:r>
    </w:p>
    <w:p w14:paraId="66991146">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强制采购</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优先采购</w:t>
      </w:r>
      <w:r>
        <w:rPr>
          <w:rFonts w:hint="eastAsia" w:ascii="宋体" w:hAnsi="宋体" w:eastAsia="宋体" w:cs="宋体"/>
          <w:iCs/>
          <w:sz w:val="24"/>
          <w:szCs w:val="24"/>
          <w:highlight w:val="none"/>
          <w:lang w:val="en-US" w:eastAsia="zh-CN"/>
        </w:rPr>
        <w:t xml:space="preserve">    </w:t>
      </w:r>
    </w:p>
    <w:p w14:paraId="178973F8">
      <w:pPr>
        <w:pStyle w:val="62"/>
        <w:pageBreakBefore w:val="0"/>
        <w:kinsoku/>
        <w:wordWrap/>
        <w:overflowPunct/>
        <w:topLinePunct w:val="0"/>
        <w:bidi w:val="0"/>
        <w:spacing w:beforeLines="0" w:line="360" w:lineRule="auto"/>
        <w:ind w:firstLine="420" w:firstLineChars="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iCs w:val="0"/>
          <w:kern w:val="2"/>
          <w:sz w:val="24"/>
          <w:szCs w:val="24"/>
          <w:highlight w:val="none"/>
          <w:u w:val="none"/>
          <w:lang w:val="en-US" w:eastAsia="zh-CN"/>
        </w:rPr>
        <w:t xml:space="preserve">     </w:t>
      </w:r>
      <w:r>
        <w:rPr>
          <w:rFonts w:hint="eastAsia" w:ascii="宋体" w:hAnsi="宋体" w:eastAsia="宋体" w:cs="宋体"/>
          <w:iCs w:val="0"/>
          <w:kern w:val="2"/>
          <w:sz w:val="24"/>
          <w:szCs w:val="24"/>
          <w:highlight w:val="none"/>
          <w:u w:val="none"/>
        </w:rPr>
        <w:sym w:font="Wingdings" w:char="00A8"/>
      </w:r>
      <w:r>
        <w:rPr>
          <w:rFonts w:hint="eastAsia" w:ascii="宋体" w:hAnsi="宋体" w:eastAsia="宋体" w:cs="宋体"/>
          <w:iCs w:val="0"/>
          <w:kern w:val="2"/>
          <w:sz w:val="24"/>
          <w:szCs w:val="24"/>
          <w:highlight w:val="none"/>
          <w:u w:val="none"/>
        </w:rPr>
        <w:t>否</w:t>
      </w:r>
    </w:p>
    <w:p w14:paraId="3157FF84">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（1</w:t>
      </w:r>
      <w:r>
        <w:rPr>
          <w:rFonts w:hint="eastAsia" w:ascii="宋体" w:hAnsi="宋体" w:eastAsia="宋体" w:cs="宋体"/>
          <w:sz w:val="24"/>
          <w:szCs w:val="24"/>
          <w:highlight w:val="none"/>
          <w:lang w:val="en" w:eastAsia="zh-CN"/>
        </w:rPr>
        <w:t>1</w:t>
      </w:r>
      <w:r>
        <w:rPr>
          <w:rFonts w:hint="eastAsia" w:ascii="宋体" w:hAnsi="宋体" w:eastAsia="宋体" w:cs="宋体"/>
          <w:sz w:val="24"/>
          <w:szCs w:val="24"/>
          <w:highlight w:val="none"/>
          <w:lang w:val="en-US" w:eastAsia="zh-CN"/>
        </w:rPr>
        <w:t>）涉及商品包装和快递包装的，是否参考</w:t>
      </w:r>
      <w:r>
        <w:rPr>
          <w:rFonts w:hint="eastAsia" w:ascii="宋体" w:hAnsi="宋体" w:eastAsia="宋体" w:cs="宋体"/>
          <w:sz w:val="24"/>
          <w:szCs w:val="24"/>
          <w:highlight w:val="none"/>
        </w:rPr>
        <w:t>《商品包装政府采购需求标准（试行）》、《快递包装政府采购需求标准（试行）》</w:t>
      </w:r>
      <w:r>
        <w:rPr>
          <w:rFonts w:hint="eastAsia" w:ascii="宋体" w:hAnsi="宋体" w:eastAsia="宋体" w:cs="宋体"/>
          <w:sz w:val="24"/>
          <w:szCs w:val="24"/>
          <w:highlight w:val="none"/>
          <w:lang w:eastAsia="zh-CN"/>
        </w:rPr>
        <w:t>明确产品及相关快递服务的具体包装要求：</w:t>
      </w:r>
    </w:p>
    <w:p w14:paraId="17250C3E">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iCs w:val="0"/>
          <w:sz w:val="24"/>
          <w:szCs w:val="24"/>
          <w:highlight w:val="none"/>
          <w:lang w:val="en-US" w:eastAsia="zh-CN"/>
        </w:rPr>
      </w:pP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 xml:space="preserve">是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否</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不涉及</w:t>
      </w:r>
    </w:p>
    <w:p w14:paraId="4199C56E">
      <w:pPr>
        <w:pageBreakBefore w:val="0"/>
        <w:numPr>
          <w:ilvl w:val="0"/>
          <w:numId w:val="3"/>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合同金额</w:t>
      </w:r>
    </w:p>
    <w:p w14:paraId="2525E54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（1）合同金额小写：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2D04DBA8">
      <w:pPr>
        <w:pageBreakBefore w:val="0"/>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2CBEEA8B">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分包金额</w:t>
      </w:r>
      <w:r>
        <w:rPr>
          <w:rFonts w:hint="eastAsia" w:ascii="宋体" w:hAnsi="宋体" w:eastAsia="宋体" w:cs="宋体"/>
          <w:sz w:val="24"/>
          <w:szCs w:val="24"/>
          <w:highlight w:val="none"/>
          <w:lang w:eastAsia="zh-CN"/>
        </w:rPr>
        <w:t>（如有）</w:t>
      </w:r>
      <w:r>
        <w:rPr>
          <w:rFonts w:hint="eastAsia" w:ascii="宋体" w:hAnsi="宋体" w:eastAsia="宋体" w:cs="宋体"/>
          <w:sz w:val="24"/>
          <w:szCs w:val="24"/>
          <w:highlight w:val="none"/>
        </w:rPr>
        <w:t>小写：</w:t>
      </w:r>
      <w:r>
        <w:rPr>
          <w:rFonts w:hint="eastAsia" w:ascii="宋体" w:hAnsi="宋体" w:eastAsia="宋体" w:cs="宋体"/>
          <w:sz w:val="24"/>
          <w:szCs w:val="24"/>
          <w:highlight w:val="none"/>
          <w:u w:val="single"/>
        </w:rPr>
        <w:t xml:space="preserve">                   </w:t>
      </w:r>
    </w:p>
    <w:p w14:paraId="51AEFC43">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1B150E9E">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（注：固定单价合同应填写单价和最高限价）</w:t>
      </w:r>
    </w:p>
    <w:p w14:paraId="6ACDB8AC">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合同定价方式</w:t>
      </w:r>
      <w:r>
        <w:rPr>
          <w:rFonts w:hint="eastAsia" w:ascii="宋体" w:hAnsi="宋体" w:eastAsia="宋体" w:cs="宋体"/>
          <w:sz w:val="24"/>
          <w:szCs w:val="24"/>
          <w:highlight w:val="none"/>
          <w:lang w:eastAsia="zh-CN"/>
        </w:rPr>
        <w:t>（采用组合定价方式的，可以勾选多项）</w:t>
      </w:r>
      <w:r>
        <w:rPr>
          <w:rFonts w:hint="eastAsia" w:ascii="宋体" w:hAnsi="宋体" w:eastAsia="宋体" w:cs="宋体"/>
          <w:sz w:val="24"/>
          <w:szCs w:val="24"/>
          <w:highlight w:val="none"/>
        </w:rPr>
        <w:t>：</w:t>
      </w:r>
    </w:p>
    <w:p w14:paraId="4522CF55">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固定总价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固定单价</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固定费率</w:t>
      </w:r>
      <w:r>
        <w:rPr>
          <w:rFonts w:hint="eastAsia" w:ascii="宋体" w:hAnsi="宋体" w:eastAsia="宋体" w:cs="宋体"/>
          <w:iCs/>
          <w:sz w:val="24"/>
          <w:szCs w:val="24"/>
          <w:highlight w:val="none"/>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成本补偿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绩效激励</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其他</w:t>
      </w:r>
      <w:r>
        <w:rPr>
          <w:rFonts w:hint="eastAsia" w:ascii="宋体" w:hAnsi="宋体" w:eastAsia="宋体" w:cs="宋体"/>
          <w:sz w:val="24"/>
          <w:szCs w:val="24"/>
          <w:highlight w:val="none"/>
          <w:u w:val="single"/>
        </w:rPr>
        <w:t xml:space="preserve">       </w:t>
      </w:r>
    </w:p>
    <w:p w14:paraId="368A12BA">
      <w:pPr>
        <w:pStyle w:val="63"/>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）付款方式（按项目实际勾选填写）：</w:t>
      </w:r>
    </w:p>
    <w:p w14:paraId="3770A1FC">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全额付款：</w:t>
      </w:r>
      <w:r>
        <w:rPr>
          <w:rFonts w:hint="eastAsia" w:ascii="宋体" w:hAnsi="宋体" w:eastAsia="宋体" w:cs="宋体"/>
          <w:sz w:val="24"/>
          <w:szCs w:val="24"/>
          <w:highlight w:val="none"/>
          <w:u w:val="single"/>
        </w:rPr>
        <w:t xml:space="preserve">     （应</w:t>
      </w:r>
      <w:r>
        <w:rPr>
          <w:rFonts w:hint="eastAsia" w:ascii="宋体" w:hAnsi="宋体" w:eastAsia="宋体" w:cs="宋体"/>
          <w:sz w:val="24"/>
          <w:szCs w:val="24"/>
          <w:highlight w:val="none"/>
          <w:u w:val="single"/>
          <w:lang w:eastAsia="zh-CN"/>
        </w:rPr>
        <w:t>明确</w:t>
      </w:r>
      <w:r>
        <w:rPr>
          <w:rFonts w:hint="eastAsia" w:ascii="宋体" w:hAnsi="宋体" w:eastAsia="宋体" w:cs="宋体"/>
          <w:sz w:val="24"/>
          <w:szCs w:val="24"/>
          <w:highlight w:val="none"/>
          <w:u w:val="single"/>
        </w:rPr>
        <w:t>一次性支付合同款项</w:t>
      </w:r>
      <w:r>
        <w:rPr>
          <w:rFonts w:hint="eastAsia" w:ascii="宋体" w:hAnsi="宋体" w:eastAsia="宋体" w:cs="宋体"/>
          <w:sz w:val="24"/>
          <w:szCs w:val="24"/>
          <w:highlight w:val="none"/>
          <w:u w:val="single"/>
          <w:lang w:eastAsia="zh-CN"/>
        </w:rPr>
        <w:t>的条件</w:t>
      </w:r>
      <w:r>
        <w:rPr>
          <w:rFonts w:hint="eastAsia" w:ascii="宋体" w:hAnsi="宋体" w:eastAsia="宋体" w:cs="宋体"/>
          <w:sz w:val="24"/>
          <w:szCs w:val="24"/>
          <w:highlight w:val="none"/>
          <w:u w:val="single"/>
        </w:rPr>
        <w:t xml:space="preserve">）                    </w:t>
      </w:r>
    </w:p>
    <w:p w14:paraId="4939359A">
      <w:pPr>
        <w:pageBreakBefore w:val="0"/>
        <w:kinsoku/>
        <w:wordWrap/>
        <w:overflowPunct/>
        <w:topLinePunct w:val="0"/>
        <w:bidi w:val="0"/>
        <w:snapToGrid w:val="0"/>
        <w:spacing w:beforeLines="0" w:line="360" w:lineRule="auto"/>
        <w:ind w:firstLine="720" w:firstLineChars="3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分期付款：</w:t>
      </w:r>
      <w:r>
        <w:rPr>
          <w:rFonts w:hint="eastAsia" w:ascii="宋体" w:hAnsi="宋体" w:eastAsia="宋体" w:cs="宋体"/>
          <w:sz w:val="24"/>
          <w:szCs w:val="24"/>
          <w:highlight w:val="none"/>
          <w:u w:val="single"/>
        </w:rPr>
        <w:t xml:space="preserve">  （应明确分期支付合同款项的各期比例和支付条件</w:t>
      </w:r>
      <w:r>
        <w:rPr>
          <w:rFonts w:hint="eastAsia" w:ascii="宋体" w:hAnsi="宋体" w:eastAsia="宋体" w:cs="宋体"/>
          <w:sz w:val="24"/>
          <w:szCs w:val="24"/>
          <w:highlight w:val="none"/>
          <w:u w:val="single"/>
          <w:lang w:eastAsia="zh-CN"/>
        </w:rPr>
        <w:t>，各期支付条件应与分期履约验收情况挂钩</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lang w:eastAsia="zh-CN"/>
        </w:rPr>
        <w:t>其中涉及预付款的</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（应明确预付款的支付比例和支付条件） </w:t>
      </w:r>
    </w:p>
    <w:p w14:paraId="5B69929F">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成本补偿：</w:t>
      </w:r>
      <w:r>
        <w:rPr>
          <w:rFonts w:hint="eastAsia" w:ascii="宋体" w:hAnsi="宋体" w:eastAsia="宋体" w:cs="宋体"/>
          <w:sz w:val="24"/>
          <w:szCs w:val="24"/>
          <w:highlight w:val="none"/>
          <w:u w:val="single"/>
        </w:rPr>
        <w:t xml:space="preserve">      （应明确按照成本补偿方式的支付方式和支付条件）   </w:t>
      </w:r>
    </w:p>
    <w:p w14:paraId="05F2D4EA">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绩效激励：</w:t>
      </w:r>
      <w:r>
        <w:rPr>
          <w:rFonts w:hint="eastAsia" w:ascii="宋体" w:hAnsi="宋体" w:eastAsia="宋体" w:cs="宋体"/>
          <w:sz w:val="24"/>
          <w:szCs w:val="24"/>
          <w:highlight w:val="none"/>
          <w:u w:val="single"/>
        </w:rPr>
        <w:t xml:space="preserve">      （应明确按照绩效激励方式的支付方式和支付条件）   </w:t>
      </w:r>
    </w:p>
    <w:p w14:paraId="1D5AC2A2">
      <w:pPr>
        <w:pageBreakBefore w:val="0"/>
        <w:numPr>
          <w:ilvl w:val="0"/>
          <w:numId w:val="3"/>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bCs w:val="0"/>
          <w:sz w:val="24"/>
          <w:szCs w:val="24"/>
          <w:highlight w:val="none"/>
          <w:u w:val="single"/>
        </w:rPr>
      </w:pPr>
      <w:r>
        <w:rPr>
          <w:rFonts w:hint="eastAsia" w:ascii="宋体" w:hAnsi="宋体" w:eastAsia="宋体" w:cs="宋体"/>
          <w:b/>
          <w:bCs w:val="0"/>
          <w:sz w:val="24"/>
          <w:szCs w:val="24"/>
          <w:highlight w:val="none"/>
        </w:rPr>
        <w:t>合同履行</w:t>
      </w:r>
    </w:p>
    <w:p w14:paraId="20A4374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（1）起始日期：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日，完成日期：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76CD59A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eastAsia="zh-CN"/>
        </w:rPr>
        <w:t>履约</w:t>
      </w:r>
      <w:r>
        <w:rPr>
          <w:rFonts w:hint="eastAsia" w:ascii="宋体" w:hAnsi="宋体" w:eastAsia="宋体" w:cs="宋体"/>
          <w:sz w:val="24"/>
          <w:szCs w:val="24"/>
          <w:highlight w:val="none"/>
        </w:rPr>
        <w:t>地点</w:t>
      </w:r>
      <w:r>
        <w:rPr>
          <w:rFonts w:hint="eastAsia" w:ascii="宋体" w:hAnsi="宋体" w:eastAsia="宋体" w:cs="宋体"/>
          <w:b w:val="0"/>
          <w:bCs/>
          <w:sz w:val="24"/>
          <w:szCs w:val="24"/>
          <w:highlight w:val="none"/>
        </w:rPr>
        <w:t>：</w:t>
      </w:r>
      <w:r>
        <w:rPr>
          <w:rFonts w:hint="eastAsia" w:ascii="宋体" w:hAnsi="宋体" w:eastAsia="宋体" w:cs="宋体"/>
          <w:sz w:val="24"/>
          <w:szCs w:val="24"/>
          <w:highlight w:val="none"/>
          <w:u w:val="single"/>
        </w:rPr>
        <w:t xml:space="preserve">                             </w:t>
      </w:r>
    </w:p>
    <w:p w14:paraId="0FED1C4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rPr>
        <w:t>（3）履约担保：</w:t>
      </w:r>
      <w:r>
        <w:rPr>
          <w:rFonts w:hint="eastAsia" w:ascii="宋体" w:hAnsi="宋体" w:eastAsia="宋体" w:cs="宋体"/>
          <w:sz w:val="24"/>
          <w:szCs w:val="24"/>
          <w:highlight w:val="none"/>
          <w:lang w:val="en-US" w:eastAsia="zh-CN"/>
        </w:rPr>
        <w:t>是否收取履约保证金：</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是</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否</w:t>
      </w:r>
    </w:p>
    <w:p w14:paraId="52CF0434">
      <w:pPr>
        <w:pStyle w:val="62"/>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bCs/>
          <w:sz w:val="24"/>
          <w:szCs w:val="24"/>
          <w:highlight w:val="none"/>
          <w:u w:val="none"/>
          <w:lang w:val="en-US" w:eastAsia="zh-CN"/>
        </w:rPr>
        <w:t xml:space="preserve">  </w:t>
      </w:r>
      <w:r>
        <w:rPr>
          <w:rFonts w:hint="eastAsia" w:ascii="宋体" w:hAnsi="宋体" w:eastAsia="宋体" w:cs="宋体"/>
          <w:sz w:val="24"/>
          <w:szCs w:val="24"/>
          <w:highlight w:val="none"/>
          <w:lang w:val="en-US" w:eastAsia="zh-CN"/>
        </w:rPr>
        <w:t xml:space="preserve">  收取履约保证金形式：</w:t>
      </w:r>
      <w:r>
        <w:rPr>
          <w:rFonts w:hint="eastAsia" w:ascii="宋体" w:hAnsi="宋体" w:eastAsia="宋体" w:cs="宋体"/>
          <w:bCs/>
          <w:sz w:val="24"/>
          <w:szCs w:val="24"/>
          <w:highlight w:val="none"/>
          <w:u w:val="single"/>
        </w:rPr>
        <w:t xml:space="preserve">                            </w:t>
      </w:r>
    </w:p>
    <w:p w14:paraId="7276231C">
      <w:pPr>
        <w:pStyle w:val="62"/>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收取履约保证金金额：</w:t>
      </w:r>
      <w:r>
        <w:rPr>
          <w:rFonts w:hint="eastAsia" w:ascii="宋体" w:hAnsi="宋体" w:eastAsia="宋体" w:cs="宋体"/>
          <w:bCs/>
          <w:sz w:val="24"/>
          <w:szCs w:val="24"/>
          <w:highlight w:val="none"/>
          <w:u w:val="single"/>
        </w:rPr>
        <w:t xml:space="preserve">                            </w:t>
      </w:r>
    </w:p>
    <w:p w14:paraId="43326420">
      <w:pPr>
        <w:pageBreakBefore w:val="0"/>
        <w:kinsoku/>
        <w:wordWrap/>
        <w:overflowPunct/>
        <w:topLinePunct w:val="0"/>
        <w:bidi w:val="0"/>
        <w:snapToGrid w:val="0"/>
        <w:spacing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bCs/>
          <w:sz w:val="24"/>
          <w:szCs w:val="24"/>
          <w:highlight w:val="none"/>
          <w:u w:val="none"/>
          <w:lang w:val="en-US" w:eastAsia="zh-CN"/>
        </w:rPr>
        <w:t xml:space="preserve">    履约担保期限</w:t>
      </w:r>
      <w:r>
        <w:rPr>
          <w:rFonts w:hint="eastAsia" w:ascii="宋体" w:hAnsi="宋体" w:eastAsia="宋体" w:cs="宋体"/>
          <w:bCs/>
          <w:sz w:val="24"/>
          <w:szCs w:val="24"/>
          <w:highlight w:val="none"/>
          <w:u w:val="none"/>
          <w:lang w:eastAsia="zh-CN"/>
        </w:rPr>
        <w:t>：</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 xml:space="preserve">       </w:t>
      </w:r>
    </w:p>
    <w:p w14:paraId="04ABA76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（4）分期履行要求：</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 xml:space="preserve"> </w:t>
      </w:r>
    </w:p>
    <w:p w14:paraId="34CEDE8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bCs/>
          <w:sz w:val="24"/>
          <w:szCs w:val="24"/>
          <w:highlight w:val="none"/>
        </w:rPr>
        <w:t>（5）</w:t>
      </w:r>
      <w:r>
        <w:rPr>
          <w:rFonts w:hint="eastAsia" w:ascii="宋体" w:hAnsi="宋体" w:eastAsia="宋体" w:cs="宋体"/>
          <w:bCs/>
          <w:sz w:val="24"/>
          <w:szCs w:val="24"/>
          <w:highlight w:val="none"/>
          <w:lang w:eastAsia="zh-CN"/>
        </w:rPr>
        <w:t>风险处置措施和替代方案</w:t>
      </w:r>
      <w:r>
        <w:rPr>
          <w:rFonts w:hint="eastAsia" w:ascii="宋体" w:hAnsi="宋体" w:eastAsia="宋体" w:cs="宋体"/>
          <w:bCs/>
          <w:sz w:val="24"/>
          <w:szCs w:val="24"/>
          <w:highlight w:val="none"/>
        </w:rPr>
        <w:t>：</w:t>
      </w:r>
      <w:r>
        <w:rPr>
          <w:rFonts w:hint="eastAsia" w:ascii="宋体" w:hAnsi="宋体" w:eastAsia="宋体" w:cs="宋体"/>
          <w:color w:val="0000FF"/>
          <w:sz w:val="24"/>
          <w:szCs w:val="24"/>
          <w:highlight w:val="none"/>
          <w:u w:val="single"/>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sz w:val="24"/>
          <w:szCs w:val="24"/>
          <w:highlight w:val="none"/>
          <w:u w:val="single"/>
        </w:rPr>
        <w:t xml:space="preserve">                                                </w:t>
      </w:r>
    </w:p>
    <w:p w14:paraId="21431EF6">
      <w:pPr>
        <w:pageBreakBefore w:val="0"/>
        <w:numPr>
          <w:ilvl w:val="0"/>
          <w:numId w:val="3"/>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合同验收</w:t>
      </w:r>
    </w:p>
    <w:p w14:paraId="7AC62BB9">
      <w:pPr>
        <w:pageBreakBefore w:val="0"/>
        <w:numPr>
          <w:ilvl w:val="0"/>
          <w:numId w:val="5"/>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验收组织方式：</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自行组织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委托第三方组织</w:t>
      </w:r>
    </w:p>
    <w:p w14:paraId="4204E435">
      <w:pPr>
        <w:pageBreakBefore w:val="0"/>
        <w:numPr>
          <w:ilvl w:val="0"/>
          <w:numId w:val="0"/>
        </w:numPr>
        <w:kinsoku/>
        <w:wordWrap/>
        <w:overflowPunct/>
        <w:topLinePunct w:val="0"/>
        <w:bidi w:val="0"/>
        <w:adjustRightInd w:val="0"/>
        <w:snapToGrid w:val="0"/>
        <w:spacing w:before="0" w:beforeLines="0" w:line="360" w:lineRule="auto"/>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bCs/>
          <w:sz w:val="24"/>
          <w:szCs w:val="24"/>
          <w:highlight w:val="none"/>
        </w:rPr>
        <w:t>验收主体：</w:t>
      </w:r>
      <w:r>
        <w:rPr>
          <w:rFonts w:hint="eastAsia" w:ascii="宋体" w:hAnsi="宋体" w:eastAsia="宋体" w:cs="宋体"/>
          <w:bCs/>
          <w:sz w:val="24"/>
          <w:szCs w:val="24"/>
          <w:highlight w:val="none"/>
          <w:u w:val="single"/>
        </w:rPr>
        <w:t xml:space="preserve">                  </w:t>
      </w:r>
    </w:p>
    <w:p w14:paraId="618473A9">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bCs/>
          <w:sz w:val="24"/>
          <w:szCs w:val="24"/>
          <w:highlight w:val="none"/>
        </w:rPr>
        <w:t>是否邀请本项目的其他供应商</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51F8CCE7">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是否邀请专家</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606F0D35">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是否邀请服务对象</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4AE18EB5">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是否邀请第三方检测机构</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174F6C09">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eastAsia="zh-CN"/>
        </w:rPr>
        <w:t>是否进行抽查检测：</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是</w:t>
      </w:r>
      <w:r>
        <w:rPr>
          <w:rFonts w:hint="eastAsia" w:ascii="宋体" w:hAnsi="宋体" w:eastAsia="宋体" w:cs="宋体"/>
          <w:bCs/>
          <w:sz w:val="24"/>
          <w:szCs w:val="24"/>
          <w:highlight w:val="none"/>
          <w:lang w:eastAsia="zh-CN"/>
        </w:rPr>
        <w:t>，抽查比例：</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00FA2CBA">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u w:val="single"/>
          <w:lang w:eastAsia="zh-CN"/>
        </w:rPr>
      </w:pPr>
      <w:r>
        <w:rPr>
          <w:rFonts w:hint="eastAsia" w:ascii="宋体" w:hAnsi="宋体" w:eastAsia="宋体" w:cs="宋体"/>
          <w:bCs/>
          <w:sz w:val="24"/>
          <w:szCs w:val="24"/>
          <w:highlight w:val="none"/>
          <w:lang w:val="en-US" w:eastAsia="zh-CN"/>
        </w:rPr>
        <w:t>是否存在破坏性检测：</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是</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u w:val="single"/>
          <w:lang w:eastAsia="zh-CN"/>
        </w:rPr>
        <w:t>（应明确对被破坏的检测产品的处理方式）</w:t>
      </w:r>
    </w:p>
    <w:p w14:paraId="1D738EA7">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62062968">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验收组织的其他事项：</w:t>
      </w:r>
      <w:r>
        <w:rPr>
          <w:rFonts w:hint="eastAsia" w:ascii="宋体" w:hAnsi="宋体" w:eastAsia="宋体" w:cs="宋体"/>
          <w:bCs/>
          <w:sz w:val="24"/>
          <w:szCs w:val="24"/>
          <w:highlight w:val="none"/>
          <w:u w:val="single"/>
        </w:rPr>
        <w:t xml:space="preserve">                </w:t>
      </w:r>
    </w:p>
    <w:p w14:paraId="66FACEF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（2）履约验收时间：</w:t>
      </w:r>
      <w:r>
        <w:rPr>
          <w:rFonts w:hint="eastAsia" w:ascii="宋体" w:hAnsi="宋体" w:eastAsia="宋体" w:cs="宋体"/>
          <w:bCs/>
          <w:sz w:val="24"/>
          <w:szCs w:val="24"/>
          <w:highlight w:val="none"/>
          <w:u w:val="single"/>
        </w:rPr>
        <w:t>（计划于何时验收/供应商提出验收申请之日起   日内组织验收）</w:t>
      </w:r>
      <w:r>
        <w:rPr>
          <w:rFonts w:hint="eastAsia" w:ascii="宋体" w:hAnsi="宋体" w:eastAsia="宋体" w:cs="宋体"/>
          <w:bCs/>
          <w:sz w:val="24"/>
          <w:szCs w:val="24"/>
          <w:highlight w:val="none"/>
          <w:u w:val="single"/>
          <w:lang w:val="en-US" w:eastAsia="zh-CN"/>
        </w:rPr>
        <w:t xml:space="preserve"> </w:t>
      </w:r>
    </w:p>
    <w:p w14:paraId="3EFE26E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（3）履约验收方式：</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一次性验收         </w:t>
      </w:r>
    </w:p>
    <w:p w14:paraId="744F5EA8">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分期/分项验收</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eastAsia="zh-CN"/>
        </w:rPr>
        <w:t>（应明确分期</w:t>
      </w:r>
      <w:r>
        <w:rPr>
          <w:rFonts w:hint="eastAsia" w:ascii="宋体" w:hAnsi="宋体" w:eastAsia="宋体" w:cs="宋体"/>
          <w:bCs/>
          <w:sz w:val="24"/>
          <w:szCs w:val="24"/>
          <w:highlight w:val="none"/>
          <w:u w:val="single"/>
          <w:lang w:val="en" w:eastAsia="zh-CN"/>
        </w:rPr>
        <w:t>/分项验收的工作安排</w:t>
      </w:r>
      <w:r>
        <w:rPr>
          <w:rFonts w:hint="eastAsia" w:ascii="宋体" w:hAnsi="宋体" w:eastAsia="宋体" w:cs="宋体"/>
          <w:bCs/>
          <w:sz w:val="24"/>
          <w:szCs w:val="24"/>
          <w:highlight w:val="none"/>
          <w:u w:val="single"/>
          <w:lang w:eastAsia="zh-CN"/>
        </w:rPr>
        <w:t>）</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p>
    <w:p w14:paraId="40633E7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（4）履约验收程序：</w:t>
      </w:r>
      <w:r>
        <w:rPr>
          <w:rFonts w:hint="eastAsia" w:ascii="宋体" w:hAnsi="宋体" w:eastAsia="宋体" w:cs="宋体"/>
          <w:bCs/>
          <w:sz w:val="24"/>
          <w:szCs w:val="24"/>
          <w:highlight w:val="none"/>
          <w:u w:val="single"/>
        </w:rPr>
        <w:t xml:space="preserve">                                         </w:t>
      </w:r>
    </w:p>
    <w:p w14:paraId="4AC2555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（5）履约验收的内容：</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eastAsia="zh-CN"/>
        </w:rPr>
        <w:t>（应当包括每一项技术和商务要求的履约情况，特别是落实政府采购扶持中小企业，支持绿色发展和乡村振兴等政策情况）</w:t>
      </w:r>
      <w:r>
        <w:rPr>
          <w:rFonts w:hint="eastAsia" w:ascii="宋体" w:hAnsi="宋体" w:eastAsia="宋体" w:cs="宋体"/>
          <w:bCs/>
          <w:sz w:val="24"/>
          <w:szCs w:val="24"/>
          <w:highlight w:val="none"/>
          <w:u w:val="single"/>
        </w:rPr>
        <w:t xml:space="preserve">                                      </w:t>
      </w:r>
    </w:p>
    <w:p w14:paraId="2B5E0D1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（6）履约验收标准：</w:t>
      </w:r>
      <w:r>
        <w:rPr>
          <w:rFonts w:hint="eastAsia" w:ascii="宋体" w:hAnsi="宋体" w:eastAsia="宋体" w:cs="宋体"/>
          <w:bCs/>
          <w:sz w:val="24"/>
          <w:szCs w:val="24"/>
          <w:highlight w:val="none"/>
          <w:u w:val="single"/>
        </w:rPr>
        <w:t xml:space="preserve">                                         </w:t>
      </w:r>
    </w:p>
    <w:p w14:paraId="41F5F689">
      <w:pPr>
        <w:pStyle w:val="62"/>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u w:val="none"/>
          <w:lang w:eastAsia="zh-CN"/>
        </w:rPr>
        <w:t>（</w:t>
      </w:r>
      <w:r>
        <w:rPr>
          <w:rFonts w:hint="eastAsia" w:ascii="宋体" w:hAnsi="宋体" w:eastAsia="宋体" w:cs="宋体"/>
          <w:bCs/>
          <w:sz w:val="24"/>
          <w:szCs w:val="24"/>
          <w:highlight w:val="none"/>
          <w:u w:val="none"/>
          <w:lang w:val="en-US" w:eastAsia="zh-CN"/>
        </w:rPr>
        <w:t>7</w:t>
      </w:r>
      <w:r>
        <w:rPr>
          <w:rFonts w:hint="eastAsia" w:ascii="宋体" w:hAnsi="宋体" w:eastAsia="宋体" w:cs="宋体"/>
          <w:bCs/>
          <w:sz w:val="24"/>
          <w:szCs w:val="24"/>
          <w:highlight w:val="none"/>
          <w:u w:val="none"/>
          <w:lang w:eastAsia="zh-CN"/>
        </w:rPr>
        <w:t>）是否以采购活动中供应商提供的样品作为参考：</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12923F34">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（8）履约验收其他事项：</w:t>
      </w:r>
      <w:r>
        <w:rPr>
          <w:rFonts w:hint="eastAsia" w:ascii="宋体" w:hAnsi="宋体" w:eastAsia="宋体" w:cs="宋体"/>
          <w:bCs/>
          <w:sz w:val="24"/>
          <w:szCs w:val="24"/>
          <w:highlight w:val="none"/>
          <w:u w:val="single"/>
        </w:rPr>
        <w:t xml:space="preserve">      </w:t>
      </w:r>
      <w:r>
        <w:rPr>
          <w:rFonts w:hint="eastAsia" w:ascii="宋体" w:hAnsi="宋体" w:eastAsia="宋体" w:cs="宋体"/>
          <w:bCs/>
          <w:i w:val="0"/>
          <w:iCs w:val="0"/>
          <w:sz w:val="24"/>
          <w:szCs w:val="24"/>
          <w:highlight w:val="none"/>
          <w:u w:val="single"/>
        </w:rPr>
        <w:t>（产权过户登记等）</w:t>
      </w:r>
      <w:r>
        <w:rPr>
          <w:rFonts w:hint="eastAsia" w:ascii="宋体" w:hAnsi="宋体" w:eastAsia="宋体" w:cs="宋体"/>
          <w:bCs/>
          <w:sz w:val="24"/>
          <w:szCs w:val="24"/>
          <w:highlight w:val="none"/>
          <w:u w:val="single"/>
        </w:rPr>
        <w:t xml:space="preserve">          </w:t>
      </w:r>
    </w:p>
    <w:p w14:paraId="18E13065">
      <w:pPr>
        <w:pageBreakBefore w:val="0"/>
        <w:numPr>
          <w:ilvl w:val="0"/>
          <w:numId w:val="3"/>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组成合同的文件</w:t>
      </w:r>
    </w:p>
    <w:p w14:paraId="5500EE55">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本协议书与下列文件一起构成合同文件，如下述文件之间有任何抵触、矛盾或歧义，应按以下顺序解释：</w:t>
      </w:r>
    </w:p>
    <w:p w14:paraId="2ADFA49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p>
    <w:p w14:paraId="0092542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）政府采购合同专用条款</w:t>
      </w:r>
    </w:p>
    <w:p w14:paraId="1822805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）政府采购合同通用条款</w:t>
      </w:r>
    </w:p>
    <w:p w14:paraId="3A486C83">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p>
    <w:p w14:paraId="4A072DD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）投标（响应）文件</w:t>
      </w:r>
    </w:p>
    <w:p w14:paraId="74FE4BB1">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（6）采购文件</w:t>
      </w:r>
    </w:p>
    <w:p w14:paraId="2459D0B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（7）有关技术文件，图纸</w:t>
      </w:r>
    </w:p>
    <w:p w14:paraId="1AB92E46">
      <w:pPr>
        <w:pStyle w:val="62"/>
        <w:pageBreakBefore w:val="0"/>
        <w:kinsoku/>
        <w:wordWrap/>
        <w:overflowPunct/>
        <w:topLinePunct w:val="0"/>
        <w:bidi w:val="0"/>
        <w:spacing w:beforeLines="0" w:line="360" w:lineRule="auto"/>
        <w:textAlignment w:val="auto"/>
        <w:rPr>
          <w:rFonts w:hint="eastAsia" w:ascii="宋体" w:hAnsi="宋体" w:eastAsia="宋体" w:cs="宋体"/>
          <w:kern w:val="2"/>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lang w:eastAsia="zh-CN"/>
        </w:rPr>
        <w:t>）</w:t>
      </w:r>
      <w:r>
        <w:rPr>
          <w:rFonts w:hint="eastAsia" w:ascii="宋体" w:hAnsi="宋体" w:eastAsia="宋体" w:cs="宋体"/>
          <w:bCs w:val="0"/>
          <w:color w:val="000000" w:themeColor="text1"/>
          <w:kern w:val="2"/>
          <w:sz w:val="24"/>
          <w:szCs w:val="24"/>
          <w:highlight w:val="none"/>
          <w:lang w:eastAsia="zh-CN"/>
          <w14:textFill>
            <w14:solidFill>
              <w14:schemeClr w14:val="tx1"/>
            </w14:solidFill>
          </w14:textFill>
        </w:rPr>
        <w:t>国家法律、行政法规和规章制度规定或合同约定的作为合同组成部分的其他文件</w:t>
      </w:r>
    </w:p>
    <w:p w14:paraId="15680C26">
      <w:pPr>
        <w:pageBreakBefore w:val="0"/>
        <w:numPr>
          <w:ilvl w:val="0"/>
          <w:numId w:val="3"/>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合同生效</w:t>
      </w:r>
    </w:p>
    <w:p w14:paraId="741CBD1C">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本合同自</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生效。</w:t>
      </w:r>
    </w:p>
    <w:p w14:paraId="2FD6FFC3">
      <w:pPr>
        <w:pageBreakBefore w:val="0"/>
        <w:numPr>
          <w:ilvl w:val="0"/>
          <w:numId w:val="3"/>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合同份数</w:t>
      </w:r>
    </w:p>
    <w:p w14:paraId="2EEC708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本合同一式</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w:t>
      </w:r>
      <w:r>
        <w:rPr>
          <w:rFonts w:hint="eastAsia" w:ascii="宋体" w:hAnsi="宋体" w:eastAsia="宋体" w:cs="宋体"/>
          <w:sz w:val="24"/>
          <w:szCs w:val="24"/>
          <w:highlight w:val="none"/>
          <w:lang w:eastAsia="zh-CN"/>
        </w:rPr>
        <w:t>甲方</w:t>
      </w:r>
      <w:r>
        <w:rPr>
          <w:rFonts w:hint="eastAsia" w:ascii="宋体" w:hAnsi="宋体" w:eastAsia="宋体" w:cs="宋体"/>
          <w:sz w:val="24"/>
          <w:szCs w:val="24"/>
          <w:highlight w:val="none"/>
        </w:rPr>
        <w:t>执</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w:t>
      </w:r>
      <w:r>
        <w:rPr>
          <w:rFonts w:hint="eastAsia" w:ascii="宋体" w:hAnsi="宋体" w:eastAsia="宋体" w:cs="宋体"/>
          <w:sz w:val="24"/>
          <w:szCs w:val="24"/>
          <w:highlight w:val="none"/>
          <w:lang w:eastAsia="zh-CN"/>
        </w:rPr>
        <w:t>乙方</w:t>
      </w:r>
      <w:r>
        <w:rPr>
          <w:rFonts w:hint="eastAsia" w:ascii="宋体" w:hAnsi="宋体" w:eastAsia="宋体" w:cs="宋体"/>
          <w:sz w:val="24"/>
          <w:szCs w:val="24"/>
          <w:highlight w:val="none"/>
        </w:rPr>
        <w:t>执</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份，均具有同等法律效力。</w:t>
      </w:r>
    </w:p>
    <w:p w14:paraId="4C67AC8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合同订立时间：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6E7A3FC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合同订立地点：</w:t>
      </w:r>
      <w:r>
        <w:rPr>
          <w:rFonts w:hint="eastAsia" w:ascii="宋体" w:hAnsi="宋体" w:eastAsia="宋体" w:cs="宋体"/>
          <w:sz w:val="24"/>
          <w:szCs w:val="24"/>
          <w:highlight w:val="none"/>
          <w:u w:val="single"/>
        </w:rPr>
        <w:t xml:space="preserve">                           </w:t>
      </w:r>
    </w:p>
    <w:p w14:paraId="640509C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附件：具体标</w:t>
      </w:r>
      <w:r>
        <w:rPr>
          <w:rFonts w:hint="eastAsia" w:ascii="宋体" w:hAnsi="宋体" w:eastAsia="宋体" w:cs="宋体"/>
          <w:sz w:val="24"/>
          <w:szCs w:val="24"/>
          <w:highlight w:val="none"/>
          <w:lang w:eastAsia="zh-CN"/>
        </w:rPr>
        <w:t>的及其</w:t>
      </w:r>
      <w:r>
        <w:rPr>
          <w:rFonts w:hint="eastAsia" w:ascii="宋体" w:hAnsi="宋体" w:eastAsia="宋体" w:cs="宋体"/>
          <w:sz w:val="24"/>
          <w:szCs w:val="24"/>
          <w:highlight w:val="none"/>
          <w:u w:val="none"/>
          <w:lang w:val="en-US" w:eastAsia="zh-CN"/>
        </w:rPr>
        <w:t>技术要求和商务要求</w:t>
      </w:r>
      <w:r>
        <w:rPr>
          <w:rFonts w:hint="eastAsia" w:ascii="宋体" w:hAnsi="宋体" w:eastAsia="宋体" w:cs="宋体"/>
          <w:sz w:val="24"/>
          <w:szCs w:val="24"/>
          <w:highlight w:val="none"/>
        </w:rPr>
        <w:t>、联合协议、分包</w:t>
      </w:r>
      <w:r>
        <w:rPr>
          <w:rFonts w:hint="eastAsia" w:ascii="宋体" w:hAnsi="宋体" w:eastAsia="宋体" w:cs="宋体"/>
          <w:sz w:val="24"/>
          <w:szCs w:val="24"/>
          <w:highlight w:val="none"/>
          <w:lang w:eastAsia="zh-CN"/>
        </w:rPr>
        <w:t>意向</w:t>
      </w:r>
      <w:r>
        <w:rPr>
          <w:rFonts w:hint="eastAsia" w:ascii="宋体" w:hAnsi="宋体" w:eastAsia="宋体" w:cs="宋体"/>
          <w:sz w:val="24"/>
          <w:szCs w:val="24"/>
          <w:highlight w:val="none"/>
        </w:rPr>
        <w:t>协议等。</w:t>
      </w:r>
    </w:p>
    <w:p w14:paraId="63A5A87B">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p w14:paraId="50289C18">
      <w:pPr>
        <w:pStyle w:val="63"/>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tbl>
      <w:tblPr>
        <w:tblStyle w:val="25"/>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1"/>
        <w:gridCol w:w="2412"/>
        <w:gridCol w:w="1979"/>
        <w:gridCol w:w="2116"/>
      </w:tblGrid>
      <w:tr w14:paraId="2461751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71F1137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甲方（采购人</w:t>
            </w:r>
            <w:r>
              <w:rPr>
                <w:rFonts w:hint="eastAsia" w:ascii="宋体" w:hAnsi="宋体" w:eastAsia="宋体" w:cs="宋体"/>
                <w:sz w:val="24"/>
                <w:szCs w:val="24"/>
                <w:highlight w:val="none"/>
                <w:lang w:eastAsia="zh-CN"/>
              </w:rPr>
              <w:t>、受采购人委托签订合同的单位</w:t>
            </w:r>
            <w:r>
              <w:rPr>
                <w:rFonts w:hint="eastAsia" w:ascii="宋体" w:hAnsi="宋体" w:eastAsia="宋体" w:cs="宋体"/>
                <w:sz w:val="24"/>
                <w:szCs w:val="24"/>
                <w:highlight w:val="none"/>
              </w:rPr>
              <w:t>或采购文件约定的合同甲方）</w:t>
            </w:r>
          </w:p>
        </w:tc>
        <w:tc>
          <w:tcPr>
            <w:tcW w:w="2437" w:type="pct"/>
            <w:gridSpan w:val="2"/>
            <w:tcBorders>
              <w:left w:val="single" w:color="auto" w:sz="2" w:space="0"/>
              <w:bottom w:val="single" w:color="auto" w:sz="2" w:space="0"/>
            </w:tcBorders>
            <w:vAlign w:val="center"/>
          </w:tcPr>
          <w:p w14:paraId="798DD84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乙方（供应商）</w:t>
            </w:r>
          </w:p>
        </w:tc>
      </w:tr>
      <w:tr w14:paraId="01AC5FE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70ACFB3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单位名称（公章</w:t>
            </w:r>
            <w:r>
              <w:rPr>
                <w:rFonts w:hint="eastAsia" w:ascii="宋体" w:hAnsi="宋体" w:eastAsia="宋体" w:cs="宋体"/>
                <w:sz w:val="24"/>
                <w:szCs w:val="24"/>
                <w:highlight w:val="none"/>
                <w:lang w:eastAsia="zh-CN"/>
              </w:rPr>
              <w:t>或合同章</w:t>
            </w:r>
            <w:r>
              <w:rPr>
                <w:rFonts w:hint="eastAsia" w:ascii="宋体" w:hAnsi="宋体" w:eastAsia="宋体" w:cs="宋体"/>
                <w:sz w:val="24"/>
                <w:szCs w:val="24"/>
                <w:highlight w:val="none"/>
              </w:rPr>
              <w:t>）</w:t>
            </w:r>
          </w:p>
        </w:tc>
        <w:tc>
          <w:tcPr>
            <w:tcW w:w="1436" w:type="pct"/>
            <w:tcBorders>
              <w:top w:val="single" w:color="auto" w:sz="2" w:space="0"/>
              <w:left w:val="single" w:color="auto" w:sz="2" w:space="0"/>
              <w:bottom w:val="single" w:color="auto" w:sz="2" w:space="0"/>
              <w:right w:val="single" w:color="auto" w:sz="2" w:space="0"/>
            </w:tcBorders>
            <w:vAlign w:val="center"/>
          </w:tcPr>
          <w:p w14:paraId="40360ED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687209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单位名称（公章</w:t>
            </w:r>
            <w:r>
              <w:rPr>
                <w:rFonts w:hint="eastAsia" w:ascii="宋体" w:hAnsi="宋体" w:eastAsia="宋体" w:cs="宋体"/>
                <w:sz w:val="24"/>
                <w:szCs w:val="24"/>
                <w:highlight w:val="none"/>
                <w:lang w:eastAsia="zh-CN"/>
              </w:rPr>
              <w:t>或合同章</w:t>
            </w:r>
            <w:r>
              <w:rPr>
                <w:rFonts w:hint="eastAsia" w:ascii="宋体" w:hAnsi="宋体" w:eastAsia="宋体" w:cs="宋体"/>
                <w:sz w:val="24"/>
                <w:szCs w:val="24"/>
                <w:highlight w:val="none"/>
              </w:rPr>
              <w:t>）</w:t>
            </w:r>
          </w:p>
        </w:tc>
        <w:tc>
          <w:tcPr>
            <w:tcW w:w="1259" w:type="pct"/>
            <w:tcBorders>
              <w:top w:val="single" w:color="auto" w:sz="2" w:space="0"/>
              <w:left w:val="single" w:color="auto" w:sz="2" w:space="0"/>
              <w:bottom w:val="single" w:color="auto" w:sz="2" w:space="0"/>
            </w:tcBorders>
            <w:vAlign w:val="center"/>
          </w:tcPr>
          <w:p w14:paraId="73A2126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4617A9D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3FB1036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p w14:paraId="1E1D5978">
            <w:pPr>
              <w:pageBreakBefore w:val="0"/>
              <w:kinsoku/>
              <w:wordWrap/>
              <w:overflowPunct/>
              <w:topLinePunct w:val="0"/>
              <w:bidi w:val="0"/>
              <w:adjustRightInd w:val="0"/>
              <w:snapToGrid w:val="0"/>
              <w:spacing w:line="360" w:lineRule="auto"/>
              <w:ind w:firstLine="115" w:firstLineChars="48"/>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或其委托代理人（签章）</w:t>
            </w:r>
          </w:p>
        </w:tc>
        <w:tc>
          <w:tcPr>
            <w:tcW w:w="1436" w:type="pct"/>
            <w:vMerge w:val="restart"/>
            <w:tcBorders>
              <w:top w:val="single" w:color="auto" w:sz="2" w:space="0"/>
              <w:left w:val="single" w:color="auto" w:sz="2" w:space="0"/>
              <w:right w:val="single" w:color="auto" w:sz="2" w:space="0"/>
            </w:tcBorders>
            <w:vAlign w:val="center"/>
          </w:tcPr>
          <w:p w14:paraId="3C2D54C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right w:val="single" w:color="auto" w:sz="2" w:space="0"/>
            </w:tcBorders>
            <w:vAlign w:val="center"/>
          </w:tcPr>
          <w:p w14:paraId="2B918F9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p w14:paraId="429B7C3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或其委托代理人（签章）</w:t>
            </w:r>
          </w:p>
        </w:tc>
        <w:tc>
          <w:tcPr>
            <w:tcW w:w="1259" w:type="pct"/>
            <w:tcBorders>
              <w:top w:val="single" w:color="auto" w:sz="2" w:space="0"/>
              <w:left w:val="single" w:color="auto" w:sz="2" w:space="0"/>
              <w:bottom w:val="single" w:color="auto" w:sz="2" w:space="0"/>
            </w:tcBorders>
            <w:vAlign w:val="center"/>
          </w:tcPr>
          <w:p w14:paraId="0E4459A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r>
      <w:tr w14:paraId="31108D2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4C84FF3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436" w:type="pct"/>
            <w:vMerge w:val="continue"/>
            <w:tcBorders>
              <w:left w:val="single" w:color="auto" w:sz="2" w:space="0"/>
              <w:bottom w:val="single" w:color="auto" w:sz="2" w:space="0"/>
              <w:right w:val="single" w:color="auto" w:sz="2" w:space="0"/>
            </w:tcBorders>
            <w:vAlign w:val="center"/>
          </w:tcPr>
          <w:p w14:paraId="0AEB1E5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E1AB23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拥有者性别</w:t>
            </w:r>
          </w:p>
        </w:tc>
        <w:tc>
          <w:tcPr>
            <w:tcW w:w="1259" w:type="pct"/>
            <w:tcBorders>
              <w:top w:val="single" w:color="auto" w:sz="2" w:space="0"/>
              <w:left w:val="single" w:color="auto" w:sz="2" w:space="0"/>
              <w:bottom w:val="single" w:color="auto" w:sz="2" w:space="0"/>
            </w:tcBorders>
            <w:vAlign w:val="center"/>
          </w:tcPr>
          <w:p w14:paraId="276E243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0E49FD3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7694A4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住</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7B44B2F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961430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住</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所</w:t>
            </w:r>
          </w:p>
        </w:tc>
        <w:tc>
          <w:tcPr>
            <w:tcW w:w="1259" w:type="pct"/>
            <w:tcBorders>
              <w:top w:val="single" w:color="auto" w:sz="2" w:space="0"/>
              <w:left w:val="single" w:color="auto" w:sz="2" w:space="0"/>
              <w:bottom w:val="single" w:color="auto" w:sz="2" w:space="0"/>
            </w:tcBorders>
            <w:vAlign w:val="center"/>
          </w:tcPr>
          <w:p w14:paraId="42B8A6C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7DC63A3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ECCA6B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42D3E2D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140424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 系 人</w:t>
            </w:r>
          </w:p>
        </w:tc>
        <w:tc>
          <w:tcPr>
            <w:tcW w:w="1259" w:type="pct"/>
            <w:tcBorders>
              <w:top w:val="single" w:color="auto" w:sz="2" w:space="0"/>
              <w:left w:val="single" w:color="auto" w:sz="2" w:space="0"/>
              <w:bottom w:val="single" w:color="auto" w:sz="2" w:space="0"/>
            </w:tcBorders>
            <w:vAlign w:val="center"/>
          </w:tcPr>
          <w:p w14:paraId="172C37E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3559800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BCA23F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0C41B91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4E4E5E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p>
        </w:tc>
        <w:tc>
          <w:tcPr>
            <w:tcW w:w="1259" w:type="pct"/>
            <w:tcBorders>
              <w:top w:val="single" w:color="auto" w:sz="2" w:space="0"/>
              <w:left w:val="single" w:color="auto" w:sz="2" w:space="0"/>
              <w:bottom w:val="single" w:color="auto" w:sz="2" w:space="0"/>
            </w:tcBorders>
            <w:vAlign w:val="center"/>
          </w:tcPr>
          <w:p w14:paraId="3A795BE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63A3BBE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FA2813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6BD224C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925A41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通信地址</w:t>
            </w:r>
          </w:p>
        </w:tc>
        <w:tc>
          <w:tcPr>
            <w:tcW w:w="1259" w:type="pct"/>
            <w:tcBorders>
              <w:top w:val="single" w:color="auto" w:sz="2" w:space="0"/>
              <w:left w:val="single" w:color="auto" w:sz="2" w:space="0"/>
              <w:bottom w:val="single" w:color="auto" w:sz="2" w:space="0"/>
            </w:tcBorders>
            <w:vAlign w:val="center"/>
          </w:tcPr>
          <w:p w14:paraId="5D5B0A0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1DD5F48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858F8B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439497D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E492EC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邮政编码</w:t>
            </w:r>
          </w:p>
        </w:tc>
        <w:tc>
          <w:tcPr>
            <w:tcW w:w="1259" w:type="pct"/>
            <w:tcBorders>
              <w:top w:val="single" w:color="auto" w:sz="2" w:space="0"/>
              <w:left w:val="single" w:color="auto" w:sz="2" w:space="0"/>
              <w:bottom w:val="single" w:color="auto" w:sz="2" w:space="0"/>
            </w:tcBorders>
            <w:vAlign w:val="center"/>
          </w:tcPr>
          <w:p w14:paraId="592C65A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1979CDB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A6D5C5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3FA667B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A0C58C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电子邮箱</w:t>
            </w:r>
          </w:p>
        </w:tc>
        <w:tc>
          <w:tcPr>
            <w:tcW w:w="1259" w:type="pct"/>
            <w:tcBorders>
              <w:top w:val="single" w:color="auto" w:sz="2" w:space="0"/>
              <w:left w:val="single" w:color="auto" w:sz="2" w:space="0"/>
              <w:bottom w:val="single" w:color="auto" w:sz="2" w:space="0"/>
            </w:tcBorders>
            <w:vAlign w:val="center"/>
          </w:tcPr>
          <w:p w14:paraId="77A6296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0713445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AE3B7D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22E41AA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E88592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统一社会信用代码</w:t>
            </w:r>
          </w:p>
        </w:tc>
        <w:tc>
          <w:tcPr>
            <w:tcW w:w="1259" w:type="pct"/>
            <w:tcBorders>
              <w:top w:val="single" w:color="auto" w:sz="2" w:space="0"/>
              <w:left w:val="single" w:color="auto" w:sz="2" w:space="0"/>
              <w:bottom w:val="single" w:color="auto" w:sz="2" w:space="0"/>
            </w:tcBorders>
            <w:vAlign w:val="center"/>
          </w:tcPr>
          <w:p w14:paraId="1587EA9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5139451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62FE94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5206748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930A2F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开户名称</w:t>
            </w:r>
          </w:p>
        </w:tc>
        <w:tc>
          <w:tcPr>
            <w:tcW w:w="1259" w:type="pct"/>
            <w:tcBorders>
              <w:top w:val="single" w:color="auto" w:sz="2" w:space="0"/>
              <w:left w:val="single" w:color="auto" w:sz="2" w:space="0"/>
              <w:bottom w:val="single" w:color="auto" w:sz="2" w:space="0"/>
            </w:tcBorders>
            <w:vAlign w:val="center"/>
          </w:tcPr>
          <w:p w14:paraId="00442A7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1F48425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D1FB02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3106FA4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B6D5A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开户银行</w:t>
            </w:r>
          </w:p>
        </w:tc>
        <w:tc>
          <w:tcPr>
            <w:tcW w:w="1259" w:type="pct"/>
            <w:tcBorders>
              <w:top w:val="single" w:color="auto" w:sz="2" w:space="0"/>
              <w:left w:val="single" w:color="auto" w:sz="2" w:space="0"/>
              <w:bottom w:val="single" w:color="auto" w:sz="2" w:space="0"/>
            </w:tcBorders>
            <w:vAlign w:val="center"/>
          </w:tcPr>
          <w:p w14:paraId="215B36B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0A29589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E3151A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738701B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5E0A04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银行账号</w:t>
            </w:r>
          </w:p>
        </w:tc>
        <w:tc>
          <w:tcPr>
            <w:tcW w:w="1259" w:type="pct"/>
            <w:tcBorders>
              <w:top w:val="single" w:color="auto" w:sz="2" w:space="0"/>
              <w:left w:val="single" w:color="auto" w:sz="2" w:space="0"/>
              <w:bottom w:val="single" w:color="auto" w:sz="2" w:space="0"/>
            </w:tcBorders>
            <w:vAlign w:val="center"/>
          </w:tcPr>
          <w:p w14:paraId="4C311DA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2E0E439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2334BD0E">
            <w:pPr>
              <w:pStyle w:val="9"/>
              <w:pageBreakBefore w:val="0"/>
              <w:kinsoku/>
              <w:wordWrap/>
              <w:overflowPunct/>
              <w:topLinePunct w:val="0"/>
              <w:bidi w:val="0"/>
              <w:adjustRightInd w:val="0"/>
              <w:snapToGrid w:val="0"/>
              <w:spacing w:before="156" w:beforeLines="50" w:after="0" w:line="360" w:lineRule="auto"/>
              <w:ind w:left="0" w:leftChars="0"/>
              <w:jc w:val="left"/>
              <w:textAlignment w:val="auto"/>
              <w:rPr>
                <w:rFonts w:hint="eastAsia" w:ascii="宋体" w:hAnsi="宋体" w:eastAsia="宋体" w:cs="宋体"/>
                <w:spacing w:val="20"/>
                <w:sz w:val="24"/>
                <w:szCs w:val="24"/>
                <w:highlight w:val="none"/>
              </w:rPr>
            </w:pPr>
            <w:r>
              <w:rPr>
                <w:rFonts w:hint="eastAsia" w:ascii="宋体" w:hAnsi="宋体" w:eastAsia="宋体" w:cs="宋体"/>
                <w:sz w:val="24"/>
                <w:szCs w:val="24"/>
                <w:highlight w:val="none"/>
              </w:rPr>
              <w:t>注：涉及联合体或其他合同主体的信息应按上表格式加列。</w:t>
            </w:r>
          </w:p>
        </w:tc>
      </w:tr>
    </w:tbl>
    <w:p w14:paraId="33AE4F50">
      <w:pPr>
        <w:pStyle w:val="3"/>
        <w:pageBreakBefore w:val="0"/>
        <w:kinsoku/>
        <w:wordWrap/>
        <w:overflowPunct/>
        <w:topLinePunct w:val="0"/>
        <w:bidi w:val="0"/>
        <w:adjustRightInd w:val="0"/>
        <w:snapToGrid w:val="0"/>
        <w:spacing w:before="156" w:beforeLines="50"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br w:type="page"/>
      </w:r>
      <w:bookmarkStart w:id="42" w:name="_Toc27624"/>
      <w:r>
        <w:rPr>
          <w:rFonts w:hint="eastAsia" w:cs="@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t>第二节 政府采购合同通用条款</w:t>
      </w:r>
      <w:bookmarkEnd w:id="42"/>
    </w:p>
    <w:p w14:paraId="4DE468AF">
      <w:pPr>
        <w:pageBreakBefore w:val="0"/>
        <w:tabs>
          <w:tab w:val="left" w:pos="8820"/>
          <w:tab w:val="left" w:pos="9345"/>
          <w:tab w:val="left" w:pos="9765"/>
        </w:tabs>
        <w:kinsoku/>
        <w:wordWrap/>
        <w:overflowPunct/>
        <w:topLinePunct w:val="0"/>
        <w:bidi w:val="0"/>
        <w:adjustRightInd w:val="0"/>
        <w:snapToGrid w:val="0"/>
        <w:spacing w:before="0" w:line="360" w:lineRule="auto"/>
        <w:jc w:val="left"/>
        <w:textAlignment w:val="auto"/>
        <w:rPr>
          <w:rFonts w:hint="eastAsia" w:ascii="宋体" w:hAnsi="宋体" w:eastAsia="宋体" w:cs="宋体"/>
          <w:b/>
          <w:bCs/>
          <w:sz w:val="24"/>
          <w:szCs w:val="24"/>
          <w:highlight w:val="none"/>
        </w:rPr>
      </w:pPr>
      <w:r>
        <w:rPr>
          <w:rFonts w:hint="eastAsia" w:ascii="宋体" w:hAnsi="宋体" w:eastAsia="宋体" w:cs="宋体"/>
          <w:b/>
          <w:sz w:val="24"/>
          <w:szCs w:val="24"/>
          <w:highlight w:val="none"/>
        </w:rPr>
        <w:t>1.</w:t>
      </w:r>
      <w:r>
        <w:rPr>
          <w:rFonts w:hint="eastAsia" w:ascii="宋体" w:hAnsi="宋体" w:eastAsia="宋体" w:cs="宋体"/>
          <w:b/>
          <w:sz w:val="24"/>
          <w:szCs w:val="24"/>
          <w:highlight w:val="none"/>
          <w:lang w:val="en-US" w:eastAsia="zh-CN"/>
        </w:rPr>
        <w:t xml:space="preserve"> </w:t>
      </w:r>
      <w:r>
        <w:rPr>
          <w:rFonts w:hint="eastAsia" w:ascii="宋体" w:hAnsi="宋体" w:eastAsia="宋体" w:cs="宋体"/>
          <w:b/>
          <w:bCs/>
          <w:sz w:val="24"/>
          <w:szCs w:val="24"/>
          <w:highlight w:val="none"/>
        </w:rPr>
        <w:t>定义</w:t>
      </w:r>
    </w:p>
    <w:p w14:paraId="3D8701F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1.1合同当事人</w:t>
      </w:r>
    </w:p>
    <w:p w14:paraId="0A68D9D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（1）采购人（以下称甲方）是指使用财政性资金，通过政府采购方式向供应商购买货物</w:t>
      </w:r>
      <w:r>
        <w:rPr>
          <w:rFonts w:hint="eastAsia" w:ascii="宋体" w:hAnsi="宋体" w:eastAsia="宋体" w:cs="宋体"/>
          <w:color w:val="auto"/>
          <w:sz w:val="24"/>
          <w:szCs w:val="24"/>
          <w:highlight w:val="none"/>
          <w:lang w:val="en-US" w:eastAsia="zh-CN"/>
        </w:rPr>
        <w:t>及其相关服务的</w:t>
      </w:r>
      <w:r>
        <w:rPr>
          <w:rFonts w:hint="eastAsia" w:ascii="宋体" w:hAnsi="宋体" w:eastAsia="宋体" w:cs="宋体"/>
          <w:color w:val="auto"/>
          <w:sz w:val="24"/>
          <w:szCs w:val="24"/>
          <w:highlight w:val="none"/>
        </w:rPr>
        <w:t>国家机关、事业单位、团体组织。</w:t>
      </w:r>
    </w:p>
    <w:p w14:paraId="64FFA5F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（2）供应商（以下称</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方）是指参加政府采购活动并且中标（成交），向采购人提供</w:t>
      </w:r>
      <w:r>
        <w:rPr>
          <w:rFonts w:hint="eastAsia" w:ascii="宋体" w:hAnsi="宋体" w:eastAsia="宋体" w:cs="宋体"/>
          <w:color w:val="auto"/>
          <w:sz w:val="24"/>
          <w:szCs w:val="24"/>
          <w:highlight w:val="none"/>
          <w:lang w:val="en-US" w:eastAsia="zh-CN"/>
        </w:rPr>
        <w:t>合同约定的货物及其相关服务的法人、非法人组织或者自然人</w:t>
      </w:r>
      <w:r>
        <w:rPr>
          <w:rFonts w:hint="eastAsia" w:ascii="宋体" w:hAnsi="宋体" w:eastAsia="宋体" w:cs="宋体"/>
          <w:color w:val="auto"/>
          <w:sz w:val="24"/>
          <w:szCs w:val="24"/>
          <w:highlight w:val="none"/>
        </w:rPr>
        <w:t>。</w:t>
      </w:r>
    </w:p>
    <w:p w14:paraId="6B2E389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（3）其他合同主体是指除采购人和供应商以外，</w:t>
      </w:r>
      <w:r>
        <w:rPr>
          <w:rFonts w:hint="eastAsia" w:ascii="宋体" w:hAnsi="宋体" w:eastAsia="宋体" w:cs="宋体"/>
          <w:bCs/>
          <w:color w:val="000000" w:themeColor="text1"/>
          <w:sz w:val="24"/>
          <w:szCs w:val="24"/>
          <w:highlight w:val="none"/>
          <w14:textFill>
            <w14:solidFill>
              <w14:schemeClr w14:val="tx1"/>
            </w14:solidFill>
          </w14:textFill>
        </w:rPr>
        <w:t>依法参与合同缔结或履行，享有权利、承担义务的合同当事人</w:t>
      </w:r>
      <w:r>
        <w:rPr>
          <w:rFonts w:hint="eastAsia" w:ascii="宋体" w:hAnsi="宋体" w:eastAsia="宋体" w:cs="宋体"/>
          <w:color w:val="auto"/>
          <w:sz w:val="24"/>
          <w:szCs w:val="24"/>
          <w:highlight w:val="none"/>
        </w:rPr>
        <w:t>。</w:t>
      </w:r>
    </w:p>
    <w:p w14:paraId="7AB928B0">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1.2本合同下列术语应解释为：</w:t>
      </w:r>
    </w:p>
    <w:p w14:paraId="47D2E4B4">
      <w:pPr>
        <w:pageBreakBefore w:val="0"/>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（1）“合同”系指</w:t>
      </w:r>
      <w:r>
        <w:rPr>
          <w:rFonts w:hint="eastAsia" w:ascii="宋体" w:hAnsi="宋体" w:eastAsia="宋体" w:cs="宋体"/>
          <w:bCs/>
          <w:color w:val="000000" w:themeColor="text1"/>
          <w:sz w:val="24"/>
          <w:szCs w:val="24"/>
          <w:highlight w:val="none"/>
          <w14:textFill>
            <w14:solidFill>
              <w14:schemeClr w14:val="tx1"/>
            </w14:solidFill>
          </w14:textFill>
        </w:rPr>
        <w:t>合同当事人意思表示达成一致的任何协议，包括签署的</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r>
        <w:rPr>
          <w:rFonts w:hint="eastAsia" w:ascii="宋体" w:hAnsi="宋体" w:eastAsia="宋体" w:cs="宋体"/>
          <w:sz w:val="24"/>
          <w:szCs w:val="24"/>
          <w:highlight w:val="none"/>
        </w:rPr>
        <w:t>政府采购合同专用条款</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政府采购合同通用条款</w:t>
      </w:r>
      <w:r>
        <w:rPr>
          <w:rFonts w:hint="eastAsia" w:ascii="宋体" w:hAnsi="宋体" w:eastAsia="宋体" w:cs="宋体"/>
          <w:sz w:val="24"/>
          <w:szCs w:val="24"/>
          <w:highlight w:val="none"/>
          <w:lang w:eastAsia="zh-CN"/>
        </w:rPr>
        <w:t>，</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r>
        <w:rPr>
          <w:rFonts w:hint="eastAsia" w:ascii="宋体" w:hAnsi="宋体" w:eastAsia="宋体" w:cs="宋体"/>
          <w:color w:val="auto"/>
          <w:sz w:val="24"/>
          <w:szCs w:val="24"/>
          <w:highlight w:val="none"/>
          <w:lang w:eastAsia="zh-CN"/>
        </w:rPr>
        <w:t>，</w:t>
      </w:r>
      <w:r>
        <w:rPr>
          <w:rFonts w:hint="eastAsia" w:ascii="宋体" w:hAnsi="宋体" w:eastAsia="宋体" w:cs="宋体"/>
          <w:sz w:val="24"/>
          <w:szCs w:val="24"/>
          <w:highlight w:val="none"/>
        </w:rPr>
        <w:t>投标（响应）文件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采购文件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有关技术文件</w:t>
      </w:r>
      <w:r>
        <w:rPr>
          <w:rFonts w:hint="eastAsia" w:ascii="宋体" w:hAnsi="宋体" w:eastAsia="宋体" w:cs="宋体"/>
          <w:sz w:val="24"/>
          <w:szCs w:val="24"/>
          <w:highlight w:val="none"/>
          <w:lang w:eastAsia="zh-CN"/>
        </w:rPr>
        <w:t>和</w:t>
      </w:r>
      <w:r>
        <w:rPr>
          <w:rFonts w:hint="eastAsia" w:ascii="宋体" w:hAnsi="宋体" w:eastAsia="宋体" w:cs="宋体"/>
          <w:sz w:val="24"/>
          <w:szCs w:val="24"/>
          <w:highlight w:val="none"/>
        </w:rPr>
        <w:t>图纸</w:t>
      </w:r>
      <w:r>
        <w:rPr>
          <w:rFonts w:hint="eastAsia" w:ascii="宋体" w:hAnsi="宋体" w:eastAsia="宋体" w:cs="宋体"/>
          <w:sz w:val="24"/>
          <w:szCs w:val="24"/>
          <w:highlight w:val="none"/>
          <w:lang w:eastAsia="zh-CN"/>
        </w:rPr>
        <w:t>，以及</w:t>
      </w:r>
      <w:r>
        <w:rPr>
          <w:rFonts w:hint="eastAsia" w:ascii="宋体" w:hAnsi="宋体" w:eastAsia="宋体" w:cs="宋体"/>
          <w:bCs w:val="0"/>
          <w:color w:val="000000" w:themeColor="text1"/>
          <w:kern w:val="2"/>
          <w:sz w:val="24"/>
          <w:szCs w:val="24"/>
          <w:highlight w:val="none"/>
          <w:lang w:eastAsia="zh-CN"/>
          <w14:textFill>
            <w14:solidFill>
              <w14:schemeClr w14:val="tx1"/>
            </w14:solidFill>
          </w14:textFill>
        </w:rPr>
        <w:t>国家法律、行政法规和规章制度规定或合同约定的作为合同组成部分的其他文件</w:t>
      </w:r>
      <w:r>
        <w:rPr>
          <w:rFonts w:hint="eastAsia" w:ascii="宋体" w:hAnsi="宋体" w:eastAsia="宋体" w:cs="宋体"/>
          <w:color w:val="auto"/>
          <w:sz w:val="24"/>
          <w:szCs w:val="24"/>
          <w:highlight w:val="none"/>
        </w:rPr>
        <w:t>。</w:t>
      </w:r>
    </w:p>
    <w:p w14:paraId="17ADE7CD">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）“合同价</w:t>
      </w:r>
      <w:r>
        <w:rPr>
          <w:rFonts w:hint="eastAsia" w:ascii="宋体" w:hAnsi="宋体" w:eastAsia="宋体" w:cs="宋体"/>
          <w:color w:val="auto"/>
          <w:sz w:val="24"/>
          <w:szCs w:val="24"/>
          <w:highlight w:val="none"/>
          <w:lang w:val="en-US" w:eastAsia="zh-CN"/>
        </w:rPr>
        <w:t>款</w:t>
      </w:r>
      <w:r>
        <w:rPr>
          <w:rFonts w:hint="eastAsia" w:ascii="宋体" w:hAnsi="宋体" w:eastAsia="宋体" w:cs="宋体"/>
          <w:color w:val="auto"/>
          <w:sz w:val="24"/>
          <w:szCs w:val="24"/>
          <w:highlight w:val="none"/>
        </w:rPr>
        <w:t>”系指根据本合同规定乙方在全面履行合同义务后甲方应支付给乙方的价款。</w:t>
      </w:r>
    </w:p>
    <w:p w14:paraId="751C2E89">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）“货物”系指乙方根据本合同规定须向甲方提供的各种形态和种类的物品，包括原材料、设备、产品（</w:t>
      </w:r>
      <w:r>
        <w:rPr>
          <w:rFonts w:hint="eastAsia" w:ascii="宋体" w:hAnsi="宋体" w:eastAsia="宋体" w:cs="宋体"/>
          <w:color w:val="000000" w:themeColor="text1"/>
          <w:sz w:val="24"/>
          <w:szCs w:val="24"/>
          <w:highlight w:val="none"/>
          <w14:textFill>
            <w14:solidFill>
              <w14:schemeClr w14:val="tx1"/>
            </w14:solidFill>
          </w14:textFill>
        </w:rPr>
        <w:t>包括软件）及相关的其备品备件、工具、手册及</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技术资料和材料</w:t>
      </w:r>
      <w:r>
        <w:rPr>
          <w:rFonts w:hint="eastAsia" w:ascii="宋体" w:hAnsi="宋体" w:eastAsia="宋体" w:cs="宋体"/>
          <w:color w:val="000000" w:themeColor="text1"/>
          <w:sz w:val="24"/>
          <w:szCs w:val="24"/>
          <w:highlight w:val="none"/>
          <w:lang w:eastAsia="zh-CN"/>
          <w14:textFill>
            <w14:solidFill>
              <w14:schemeClr w14:val="tx1"/>
            </w14:solidFill>
          </w14:textFill>
        </w:rPr>
        <w:t>等</w:t>
      </w:r>
      <w:r>
        <w:rPr>
          <w:rFonts w:hint="eastAsia" w:ascii="宋体" w:hAnsi="宋体" w:eastAsia="宋体" w:cs="宋体"/>
          <w:color w:val="000000" w:themeColor="text1"/>
          <w:sz w:val="24"/>
          <w:szCs w:val="24"/>
          <w:highlight w:val="none"/>
          <w14:textFill>
            <w14:solidFill>
              <w14:schemeClr w14:val="tx1"/>
            </w14:solidFill>
          </w14:textFill>
        </w:rPr>
        <w:t>。</w:t>
      </w:r>
    </w:p>
    <w:p w14:paraId="0F548A38">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auto"/>
          <w:sz w:val="24"/>
          <w:szCs w:val="24"/>
          <w:highlight w:val="none"/>
          <w:lang w:val="en-US" w:eastAsia="zh-CN"/>
        </w:rPr>
        <w:t>相关</w:t>
      </w:r>
      <w:r>
        <w:rPr>
          <w:rFonts w:hint="eastAsia" w:ascii="宋体" w:hAnsi="宋体" w:eastAsia="宋体" w:cs="宋体"/>
          <w:color w:val="000000" w:themeColor="text1"/>
          <w:sz w:val="24"/>
          <w:szCs w:val="24"/>
          <w:highlight w:val="none"/>
          <w14:textFill>
            <w14:solidFill>
              <w14:schemeClr w14:val="tx1"/>
            </w14:solidFill>
          </w14:textFill>
        </w:rPr>
        <w:t>服务”系指根据合同规定，乙方应提供的</w:t>
      </w:r>
      <w:r>
        <w:rPr>
          <w:rFonts w:hint="eastAsia" w:ascii="宋体" w:hAnsi="宋体" w:eastAsia="宋体" w:cs="宋体"/>
          <w:color w:val="000000" w:themeColor="text1"/>
          <w:sz w:val="24"/>
          <w:szCs w:val="24"/>
          <w:highlight w:val="none"/>
          <w:lang w:val="en-US" w:eastAsia="zh-CN"/>
          <w14:textFill>
            <w14:solidFill>
              <w14:schemeClr w14:val="tx1"/>
            </w14:solidFill>
          </w14:textFill>
        </w:rPr>
        <w:t>与货物有关的</w:t>
      </w:r>
      <w:r>
        <w:rPr>
          <w:rFonts w:hint="eastAsia" w:ascii="宋体" w:hAnsi="宋体" w:eastAsia="宋体" w:cs="宋体"/>
          <w:color w:val="000000" w:themeColor="text1"/>
          <w:sz w:val="24"/>
          <w:szCs w:val="24"/>
          <w:highlight w:val="none"/>
          <w14:textFill>
            <w14:solidFill>
              <w14:schemeClr w14:val="tx1"/>
            </w14:solidFill>
          </w14:textFill>
        </w:rPr>
        <w:t>技术、管理和</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服务，包括但不限于：管理和质量保证、运输、保险、检验、现场准备、安装、集成、调试、培训、维修、</w:t>
      </w:r>
      <w:r>
        <w:rPr>
          <w:rFonts w:hint="eastAsia" w:ascii="宋体" w:hAnsi="宋体" w:eastAsia="宋体" w:cs="宋体"/>
          <w:color w:val="000000" w:themeColor="text1"/>
          <w:sz w:val="24"/>
          <w:szCs w:val="24"/>
          <w:highlight w:val="none"/>
          <w:lang w:eastAsia="zh-CN"/>
          <w14:textFill>
            <w14:solidFill>
              <w14:schemeClr w14:val="tx1"/>
            </w14:solidFill>
          </w14:textFill>
        </w:rPr>
        <w:t>废弃处置、</w:t>
      </w:r>
      <w:r>
        <w:rPr>
          <w:rFonts w:hint="eastAsia" w:ascii="宋体" w:hAnsi="宋体" w:eastAsia="宋体" w:cs="宋体"/>
          <w:color w:val="000000" w:themeColor="text1"/>
          <w:sz w:val="24"/>
          <w:szCs w:val="24"/>
          <w:highlight w:val="none"/>
          <w14:textFill>
            <w14:solidFill>
              <w14:schemeClr w14:val="tx1"/>
            </w14:solidFill>
          </w14:textFill>
        </w:rPr>
        <w:t>技术支持等以及合同中规定乙方应承担的</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义务。</w:t>
      </w:r>
    </w:p>
    <w:p w14:paraId="1B56BC74">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）“分包”系指中标</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成交</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供应商按采购文件、投标（响应）文件的规定，根据分包意向协议，将中标</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成交</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项目中的部分履约内容，分给具有相应资质条件的供应商履行合同的行为。</w:t>
      </w:r>
    </w:p>
    <w:p w14:paraId="5C42AF26">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sz w:val="24"/>
          <w:szCs w:val="24"/>
          <w:highlight w:val="none"/>
        </w:rPr>
        <w:t>“联合体”系指</w:t>
      </w:r>
      <w:r>
        <w:rPr>
          <w:rFonts w:hint="eastAsia" w:ascii="宋体" w:hAnsi="宋体" w:eastAsia="宋体" w:cs="宋体"/>
          <w:sz w:val="24"/>
          <w:szCs w:val="24"/>
          <w:highlight w:val="none"/>
          <w:lang w:eastAsia="zh-CN"/>
        </w:rPr>
        <w:t>由</w:t>
      </w:r>
      <w:r>
        <w:rPr>
          <w:rFonts w:hint="eastAsia" w:ascii="宋体" w:hAnsi="宋体" w:eastAsia="宋体" w:cs="宋体"/>
          <w:sz w:val="24"/>
          <w:szCs w:val="24"/>
          <w:highlight w:val="none"/>
        </w:rPr>
        <w:t>两个以上的自然人、法人或者</w:t>
      </w:r>
      <w:r>
        <w:rPr>
          <w:rFonts w:hint="eastAsia" w:ascii="宋体" w:hAnsi="宋体" w:eastAsia="宋体" w:cs="宋体"/>
          <w:sz w:val="24"/>
          <w:szCs w:val="24"/>
          <w:highlight w:val="none"/>
          <w:lang w:val="en-US" w:eastAsia="zh-CN"/>
        </w:rPr>
        <w:t>非法人</w:t>
      </w:r>
      <w:r>
        <w:rPr>
          <w:rFonts w:hint="eastAsia" w:ascii="宋体" w:hAnsi="宋体" w:eastAsia="宋体" w:cs="宋体"/>
          <w:sz w:val="24"/>
          <w:szCs w:val="24"/>
          <w:highlight w:val="none"/>
        </w:rPr>
        <w:t>组织组成，</w:t>
      </w:r>
      <w:r>
        <w:rPr>
          <w:rFonts w:hint="eastAsia" w:ascii="宋体" w:hAnsi="宋体" w:eastAsia="宋体" w:cs="宋体"/>
          <w:sz w:val="24"/>
          <w:szCs w:val="24"/>
          <w:highlight w:val="none"/>
          <w:lang w:eastAsia="zh-CN"/>
        </w:rPr>
        <w:t>以一个供应商的身份共同参加政府采购的主体</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宋体"/>
          <w:color w:val="000000" w:themeColor="text1"/>
          <w:sz w:val="24"/>
          <w:szCs w:val="24"/>
          <w:highlight w:val="none"/>
          <w:lang w:eastAsia="zh-CN"/>
          <w14:textFill>
            <w14:solidFill>
              <w14:schemeClr w14:val="tx1"/>
            </w14:solidFill>
          </w14:textFill>
        </w:rPr>
        <w:t>甲方</w:t>
      </w:r>
      <w:r>
        <w:rPr>
          <w:rFonts w:hint="eastAsia" w:ascii="宋体" w:hAnsi="宋体" w:eastAsia="宋体" w:cs="宋体"/>
          <w:color w:val="000000" w:themeColor="text1"/>
          <w:sz w:val="24"/>
          <w:szCs w:val="24"/>
          <w:highlight w:val="none"/>
          <w14:textFill>
            <w14:solidFill>
              <w14:schemeClr w14:val="tx1"/>
            </w14:solidFill>
          </w14:textFill>
        </w:rPr>
        <w:t>承担连带责任。联合体具体要求见【</w:t>
      </w:r>
      <w:r>
        <w:rPr>
          <w:rFonts w:hint="eastAsia" w:ascii="宋体" w:hAnsi="宋体" w:eastAsia="宋体" w:cs="宋体"/>
          <w:b/>
          <w:bCs/>
          <w:color w:val="000000" w:themeColor="text1"/>
          <w:sz w:val="24"/>
          <w:szCs w:val="24"/>
          <w:highlight w:val="none"/>
          <w14:textFill>
            <w14:solidFill>
              <w14:schemeClr w14:val="tx1"/>
            </w14:solidFill>
          </w14:textFill>
        </w:rPr>
        <w:t>政府采购合同专用条款</w:t>
      </w:r>
      <w:r>
        <w:rPr>
          <w:rFonts w:hint="eastAsia" w:ascii="宋体" w:hAnsi="宋体" w:eastAsia="宋体" w:cs="宋体"/>
          <w:color w:val="000000" w:themeColor="text1"/>
          <w:sz w:val="24"/>
          <w:szCs w:val="24"/>
          <w:highlight w:val="none"/>
          <w14:textFill>
            <w14:solidFill>
              <w14:schemeClr w14:val="tx1"/>
            </w14:solidFill>
          </w14:textFill>
        </w:rPr>
        <w:t>】。</w:t>
      </w:r>
    </w:p>
    <w:p w14:paraId="27EFBD31">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）其他术语解释，见【</w:t>
      </w:r>
      <w:r>
        <w:rPr>
          <w:rFonts w:hint="eastAsia" w:ascii="宋体" w:hAnsi="宋体" w:eastAsia="宋体" w:cs="宋体"/>
          <w:b/>
          <w:bCs/>
          <w:color w:val="000000" w:themeColor="text1"/>
          <w:sz w:val="24"/>
          <w:szCs w:val="24"/>
          <w:highlight w:val="none"/>
          <w14:textFill>
            <w14:solidFill>
              <w14:schemeClr w14:val="tx1"/>
            </w14:solidFill>
          </w14:textFill>
        </w:rPr>
        <w:t>政府采购合同专用条款</w:t>
      </w:r>
      <w:r>
        <w:rPr>
          <w:rFonts w:hint="eastAsia" w:ascii="宋体" w:hAnsi="宋体" w:eastAsia="宋体" w:cs="宋体"/>
          <w:color w:val="000000" w:themeColor="text1"/>
          <w:sz w:val="24"/>
          <w:szCs w:val="24"/>
          <w:highlight w:val="none"/>
          <w14:textFill>
            <w14:solidFill>
              <w14:schemeClr w14:val="tx1"/>
            </w14:solidFill>
          </w14:textFill>
        </w:rPr>
        <w:t>】。</w:t>
      </w:r>
    </w:p>
    <w:p w14:paraId="44C0B6AA">
      <w:pPr>
        <w:pageBreakBefore w:val="0"/>
        <w:numPr>
          <w:ilvl w:val="0"/>
          <w:numId w:val="6"/>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合同标的及金额</w:t>
      </w:r>
    </w:p>
    <w:p w14:paraId="2987E3C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
          <w:bCs/>
          <w:i/>
          <w:i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.1 合同标的及金额应与中标（成交）结果一致。乙方为履行本合同而发生的所有费用均应包含在合同</w:t>
      </w:r>
      <w:r>
        <w:rPr>
          <w:rFonts w:hint="eastAsia" w:ascii="宋体" w:hAnsi="宋体" w:eastAsia="宋体" w:cs="宋体"/>
          <w:color w:val="000000" w:themeColor="text1"/>
          <w:sz w:val="24"/>
          <w:szCs w:val="24"/>
          <w:highlight w:val="none"/>
          <w:lang w:eastAsia="zh-CN"/>
          <w14:textFill>
            <w14:solidFill>
              <w14:schemeClr w14:val="tx1"/>
            </w14:solidFill>
          </w14:textFill>
        </w:rPr>
        <w:t>价款</w:t>
      </w:r>
      <w:r>
        <w:rPr>
          <w:rFonts w:hint="eastAsia" w:ascii="宋体" w:hAnsi="宋体" w:eastAsia="宋体" w:cs="宋体"/>
          <w:color w:val="000000" w:themeColor="text1"/>
          <w:sz w:val="24"/>
          <w:szCs w:val="24"/>
          <w:highlight w:val="none"/>
          <w14:textFill>
            <w14:solidFill>
              <w14:schemeClr w14:val="tx1"/>
            </w14:solidFill>
          </w14:textFill>
        </w:rPr>
        <w:t>中，甲方不再另行支付</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任何费用。</w:t>
      </w:r>
    </w:p>
    <w:p w14:paraId="049C74D0">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eastAsia="zh-CN"/>
          <w14:textFill>
            <w14:solidFill>
              <w14:schemeClr w14:val="tx1"/>
            </w14:solidFill>
          </w14:textFill>
        </w:rPr>
        <w:t>3</w:t>
      </w:r>
      <w:r>
        <w:rPr>
          <w:rFonts w:hint="eastAsia" w:ascii="宋体" w:hAnsi="宋体" w:eastAsia="宋体" w:cs="宋体"/>
          <w:b/>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4"/>
          <w:szCs w:val="24"/>
          <w:highlight w:val="none"/>
          <w14:textFill>
            <w14:solidFill>
              <w14:schemeClr w14:val="tx1"/>
            </w14:solidFill>
          </w14:textFill>
        </w:rPr>
        <w:t>履行合同的时间、地点和方式</w:t>
      </w:r>
    </w:p>
    <w:p w14:paraId="452E57C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 xml:space="preserve">.1 </w:t>
      </w:r>
      <w:r>
        <w:rPr>
          <w:rFonts w:hint="eastAsia" w:ascii="宋体" w:hAnsi="宋体" w:eastAsia="宋体" w:cs="宋体"/>
          <w:sz w:val="24"/>
          <w:szCs w:val="24"/>
          <w:highlight w:val="none"/>
        </w:rPr>
        <w:t>乙方应当在约定的时间、地点</w:t>
      </w:r>
      <w:r>
        <w:rPr>
          <w:rFonts w:hint="eastAsia" w:ascii="宋体" w:hAnsi="宋体" w:eastAsia="宋体" w:cs="宋体"/>
          <w:sz w:val="24"/>
          <w:szCs w:val="24"/>
          <w:highlight w:val="none"/>
          <w:lang w:eastAsia="zh-CN"/>
        </w:rPr>
        <w:t>，按照约定</w:t>
      </w:r>
      <w:r>
        <w:rPr>
          <w:rFonts w:hint="eastAsia" w:ascii="宋体" w:hAnsi="宋体" w:eastAsia="宋体" w:cs="宋体"/>
          <w:sz w:val="24"/>
          <w:szCs w:val="24"/>
          <w:highlight w:val="none"/>
        </w:rPr>
        <w:t>方式履行合同。</w:t>
      </w:r>
    </w:p>
    <w:p w14:paraId="26E6D180">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4</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highlight w:val="none"/>
          <w14:textFill>
            <w14:solidFill>
              <w14:schemeClr w14:val="tx1"/>
            </w14:solidFill>
          </w14:textFill>
        </w:rPr>
        <w:t>甲方的权利和义务</w:t>
      </w:r>
    </w:p>
    <w:p w14:paraId="40B0969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.1 签署合同后，甲方</w:t>
      </w:r>
      <w:r>
        <w:rPr>
          <w:rFonts w:hint="eastAsia" w:ascii="宋体" w:hAnsi="宋体" w:eastAsia="宋体" w:cs="宋体"/>
          <w:color w:val="000000" w:themeColor="text1"/>
          <w:sz w:val="24"/>
          <w:szCs w:val="24"/>
          <w:highlight w:val="none"/>
          <w:lang w:eastAsia="zh-CN"/>
          <w14:textFill>
            <w14:solidFill>
              <w14:schemeClr w14:val="tx1"/>
            </w14:solidFill>
          </w14:textFill>
        </w:rPr>
        <w:t>应</w:t>
      </w:r>
      <w:r>
        <w:rPr>
          <w:rFonts w:hint="eastAsia" w:ascii="宋体" w:hAnsi="宋体" w:eastAsia="宋体" w:cs="宋体"/>
          <w:color w:val="000000" w:themeColor="text1"/>
          <w:sz w:val="24"/>
          <w:szCs w:val="24"/>
          <w:highlight w:val="none"/>
          <w14:textFill>
            <w14:solidFill>
              <w14:schemeClr w14:val="tx1"/>
            </w14:solidFill>
          </w14:textFill>
        </w:rPr>
        <w:t>确定</w:t>
      </w:r>
      <w:r>
        <w:rPr>
          <w:rFonts w:hint="eastAsia" w:ascii="宋体" w:hAnsi="宋体" w:eastAsia="宋体" w:cs="宋体"/>
          <w:color w:val="000000" w:themeColor="text1"/>
          <w:sz w:val="24"/>
          <w:szCs w:val="24"/>
          <w:highlight w:val="none"/>
          <w:lang w:val="en-US" w:eastAsia="zh-CN"/>
          <w14:textFill>
            <w14:solidFill>
              <w14:schemeClr w14:val="tx1"/>
            </w14:solidFill>
          </w14:textFill>
        </w:rPr>
        <w:t>项目负责人（或项目联系人）</w:t>
      </w:r>
      <w:r>
        <w:rPr>
          <w:rFonts w:hint="eastAsia" w:ascii="宋体" w:hAnsi="宋体" w:eastAsia="宋体" w:cs="宋体"/>
          <w:color w:val="000000" w:themeColor="text1"/>
          <w:sz w:val="24"/>
          <w:szCs w:val="24"/>
          <w:highlight w:val="none"/>
          <w14:textFill>
            <w14:solidFill>
              <w14:schemeClr w14:val="tx1"/>
            </w14:solidFill>
          </w14:textFill>
        </w:rPr>
        <w:t>，负责与本合同有关的事务。甲方有权对乙方的履约行为进行检查，并及时确认乙方提交的事项。甲方应当配合乙方完成相关项目实施工作。</w:t>
      </w:r>
    </w:p>
    <w:p w14:paraId="794B403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.2 甲方有权要求乙方按时提交各阶段有关安排计划，并有权定期核对乙方提供货物数量、规格、质量等内容。甲方有权督促乙方工作并要求乙方更换不符合要求的货物。</w:t>
      </w:r>
    </w:p>
    <w:p w14:paraId="3EFE999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.3 甲方有权要求乙方对缺陷部分予以修复，并按合同约定享有货物保修及其他合同约定的权利。</w:t>
      </w:r>
    </w:p>
    <w:p w14:paraId="15EA225A">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4.4 甲方应当按照合同约定及时对交付的货物进行验收，</w:t>
      </w:r>
      <w:r>
        <w:rPr>
          <w:rFonts w:hint="eastAsia" w:ascii="宋体" w:hAnsi="宋体" w:eastAsia="宋体" w:cs="宋体"/>
          <w:b w:val="0"/>
          <w:bCs w:val="0"/>
          <w:sz w:val="24"/>
          <w:szCs w:val="24"/>
          <w:highlight w:val="none"/>
          <w:lang w:eastAsia="zh-CN"/>
        </w:rPr>
        <w:t>未</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约定的期限内对乙方履约提出任何异议或者向乙方作出任何说明的，</w:t>
      </w:r>
      <w:r>
        <w:rPr>
          <w:rFonts w:hint="eastAsia" w:ascii="宋体" w:hAnsi="宋体" w:eastAsia="宋体" w:cs="宋体"/>
          <w:color w:val="000000" w:themeColor="text1"/>
          <w:sz w:val="24"/>
          <w:szCs w:val="24"/>
          <w:highlight w:val="none"/>
          <w:lang w:val="en-US" w:eastAsia="zh-CN"/>
          <w14:textFill>
            <w14:solidFill>
              <w14:schemeClr w14:val="tx1"/>
            </w14:solidFill>
          </w14:textFill>
        </w:rPr>
        <w:t>视为验收通过。</w:t>
      </w:r>
    </w:p>
    <w:p w14:paraId="4069E33D">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 xml:space="preserve"> 甲方应当根据合同约定</w:t>
      </w:r>
      <w:r>
        <w:rPr>
          <w:rFonts w:hint="eastAsia" w:ascii="宋体" w:hAnsi="宋体" w:eastAsia="宋体" w:cs="宋体"/>
          <w:color w:val="000000" w:themeColor="text1"/>
          <w:sz w:val="24"/>
          <w:szCs w:val="24"/>
          <w:highlight w:val="none"/>
          <w:lang w:eastAsia="zh-CN"/>
          <w14:textFill>
            <w14:solidFill>
              <w14:schemeClr w14:val="tx1"/>
            </w14:solidFill>
          </w14:textFill>
        </w:rPr>
        <w:t>及</w:t>
      </w:r>
      <w:r>
        <w:rPr>
          <w:rFonts w:hint="eastAsia" w:ascii="宋体" w:hAnsi="宋体" w:eastAsia="宋体" w:cs="宋体"/>
          <w:color w:val="000000" w:themeColor="text1"/>
          <w:sz w:val="24"/>
          <w:szCs w:val="24"/>
          <w:highlight w:val="none"/>
          <w14:textFill>
            <w14:solidFill>
              <w14:schemeClr w14:val="tx1"/>
            </w14:solidFill>
          </w14:textFill>
        </w:rPr>
        <w:t>时向乙方支付</w:t>
      </w:r>
      <w:r>
        <w:rPr>
          <w:rFonts w:hint="eastAsia" w:ascii="宋体" w:hAnsi="宋体" w:eastAsia="宋体" w:cs="宋体"/>
          <w:color w:val="000000" w:themeColor="text1"/>
          <w:sz w:val="24"/>
          <w:szCs w:val="24"/>
          <w:highlight w:val="none"/>
          <w:lang w:eastAsia="zh-CN"/>
          <w14:textFill>
            <w14:solidFill>
              <w14:schemeClr w14:val="tx1"/>
            </w14:solidFill>
          </w14:textFill>
        </w:rPr>
        <w:t>合同价款，不得以内部人员变更、履行内部付款流程等为由，拒绝或迟延支付。</w:t>
      </w:r>
    </w:p>
    <w:p w14:paraId="5ACB74D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 xml:space="preserve"> 国家法律法规规定</w:t>
      </w:r>
      <w:r>
        <w:rPr>
          <w:rFonts w:hint="eastAsia" w:ascii="宋体" w:hAnsi="宋体" w:eastAsia="宋体" w:cs="宋体"/>
          <w:color w:val="000000" w:themeColor="text1"/>
          <w:sz w:val="24"/>
          <w:szCs w:val="24"/>
          <w:highlight w:val="none"/>
          <w:lang w:eastAsia="zh-CN"/>
          <w14:textFill>
            <w14:solidFill>
              <w14:schemeClr w14:val="tx1"/>
            </w14:solidFill>
          </w14:textFill>
        </w:rPr>
        <w:t>及</w:t>
      </w:r>
      <w:r>
        <w:rPr>
          <w:rFonts w:hint="eastAsia" w:ascii="宋体" w:hAnsi="宋体" w:eastAsia="宋体" w:cs="宋体"/>
          <w:b/>
          <w:bCs/>
          <w:sz w:val="24"/>
          <w:szCs w:val="24"/>
          <w:highlight w:val="none"/>
        </w:rPr>
        <w:t>【政府采购合同专用条款】</w:t>
      </w:r>
      <w:r>
        <w:rPr>
          <w:rFonts w:hint="eastAsia" w:ascii="宋体" w:hAnsi="宋体" w:eastAsia="宋体" w:cs="宋体"/>
          <w:color w:val="000000" w:themeColor="text1"/>
          <w:sz w:val="24"/>
          <w:szCs w:val="24"/>
          <w:highlight w:val="none"/>
          <w:lang w:eastAsia="zh-CN"/>
          <w14:textFill>
            <w14:solidFill>
              <w14:schemeClr w14:val="tx1"/>
            </w14:solidFill>
          </w14:textFill>
        </w:rPr>
        <w:t>约定应</w:t>
      </w:r>
      <w:r>
        <w:rPr>
          <w:rFonts w:hint="eastAsia" w:ascii="宋体" w:hAnsi="宋体" w:eastAsia="宋体" w:cs="宋体"/>
          <w:color w:val="000000" w:themeColor="text1"/>
          <w:sz w:val="24"/>
          <w:szCs w:val="24"/>
          <w:highlight w:val="none"/>
          <w14:textFill>
            <w14:solidFill>
              <w14:schemeClr w14:val="tx1"/>
            </w14:solidFill>
          </w14:textFill>
        </w:rPr>
        <w:t>由甲方承担的其他义务和责任。</w:t>
      </w:r>
    </w:p>
    <w:p w14:paraId="1EE2D114">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highlight w:val="none"/>
          <w14:textFill>
            <w14:solidFill>
              <w14:schemeClr w14:val="tx1"/>
            </w14:solidFill>
          </w14:textFill>
        </w:rPr>
        <w:t>乙方的权利和义务</w:t>
      </w:r>
    </w:p>
    <w:p w14:paraId="68FC6AA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.1 签署合同后，乙方</w:t>
      </w:r>
      <w:r>
        <w:rPr>
          <w:rFonts w:hint="eastAsia" w:ascii="宋体" w:hAnsi="宋体" w:eastAsia="宋体" w:cs="宋体"/>
          <w:color w:val="000000" w:themeColor="text1"/>
          <w:sz w:val="24"/>
          <w:szCs w:val="24"/>
          <w:highlight w:val="none"/>
          <w:lang w:eastAsia="zh-CN"/>
          <w14:textFill>
            <w14:solidFill>
              <w14:schemeClr w14:val="tx1"/>
            </w14:solidFill>
          </w14:textFill>
        </w:rPr>
        <w:t>应</w:t>
      </w:r>
      <w:r>
        <w:rPr>
          <w:rFonts w:hint="eastAsia" w:ascii="宋体" w:hAnsi="宋体" w:eastAsia="宋体" w:cs="宋体"/>
          <w:color w:val="000000" w:themeColor="text1"/>
          <w:sz w:val="24"/>
          <w:szCs w:val="24"/>
          <w:highlight w:val="none"/>
          <w14:textFill>
            <w14:solidFill>
              <w14:schemeClr w14:val="tx1"/>
            </w14:solidFill>
          </w14:textFill>
        </w:rPr>
        <w:t>确定</w:t>
      </w:r>
      <w:r>
        <w:rPr>
          <w:rFonts w:hint="eastAsia" w:ascii="宋体" w:hAnsi="宋体" w:eastAsia="宋体" w:cs="宋体"/>
          <w:color w:val="000000" w:themeColor="text1"/>
          <w:sz w:val="24"/>
          <w:szCs w:val="24"/>
          <w:highlight w:val="none"/>
          <w:lang w:val="en-US" w:eastAsia="zh-CN"/>
          <w14:textFill>
            <w14:solidFill>
              <w14:schemeClr w14:val="tx1"/>
            </w14:solidFill>
          </w14:textFill>
        </w:rPr>
        <w:t>项目负责人（或项目联系人）</w:t>
      </w:r>
      <w:r>
        <w:rPr>
          <w:rFonts w:hint="eastAsia" w:ascii="宋体" w:hAnsi="宋体" w:eastAsia="宋体" w:cs="宋体"/>
          <w:color w:val="000000" w:themeColor="text1"/>
          <w:sz w:val="24"/>
          <w:szCs w:val="24"/>
          <w:highlight w:val="none"/>
          <w14:textFill>
            <w14:solidFill>
              <w14:schemeClr w14:val="tx1"/>
            </w14:solidFill>
          </w14:textFill>
        </w:rPr>
        <w:t>，负责与本合同有关的事务。</w:t>
      </w:r>
    </w:p>
    <w:p w14:paraId="36C1616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.2 乙方应按照合同要求履约，充分合理安排，确保提供的货物</w:t>
      </w:r>
      <w:r>
        <w:rPr>
          <w:rFonts w:hint="eastAsia" w:ascii="宋体" w:hAnsi="宋体" w:eastAsia="宋体" w:cs="宋体"/>
          <w:color w:val="000000" w:themeColor="text1"/>
          <w:sz w:val="24"/>
          <w:szCs w:val="24"/>
          <w:highlight w:val="none"/>
          <w:lang w:eastAsia="zh-CN"/>
          <w14:textFill>
            <w14:solidFill>
              <w14:schemeClr w14:val="tx1"/>
            </w14:solidFill>
          </w14:textFill>
        </w:rPr>
        <w:t>及相关</w:t>
      </w:r>
      <w:r>
        <w:rPr>
          <w:rFonts w:hint="eastAsia" w:ascii="宋体" w:hAnsi="宋体" w:eastAsia="宋体" w:cs="宋体"/>
          <w:color w:val="000000" w:themeColor="text1"/>
          <w:sz w:val="24"/>
          <w:szCs w:val="24"/>
          <w:highlight w:val="none"/>
          <w14:textFill>
            <w14:solidFill>
              <w14:schemeClr w14:val="tx1"/>
            </w14:solidFill>
          </w14:textFill>
        </w:rPr>
        <w:t>服务符合合同</w:t>
      </w:r>
      <w:r>
        <w:rPr>
          <w:rFonts w:hint="eastAsia" w:ascii="宋体" w:hAnsi="宋体" w:eastAsia="宋体" w:cs="宋体"/>
          <w:color w:val="000000" w:themeColor="text1"/>
          <w:sz w:val="24"/>
          <w:szCs w:val="24"/>
          <w:highlight w:val="none"/>
          <w:lang w:eastAsia="zh-CN"/>
          <w14:textFill>
            <w14:solidFill>
              <w14:schemeClr w14:val="tx1"/>
            </w14:solidFill>
          </w14:textFill>
        </w:rPr>
        <w:t>有关</w:t>
      </w:r>
      <w:r>
        <w:rPr>
          <w:rFonts w:hint="eastAsia" w:ascii="宋体" w:hAnsi="宋体" w:eastAsia="宋体" w:cs="宋体"/>
          <w:color w:val="000000" w:themeColor="text1"/>
          <w:sz w:val="24"/>
          <w:szCs w:val="24"/>
          <w:highlight w:val="none"/>
          <w14:textFill>
            <w14:solidFill>
              <w14:schemeClr w14:val="tx1"/>
            </w14:solidFill>
          </w14:textFill>
        </w:rPr>
        <w:t>要求。接受项目行业管理部门及政府有关部门的指导，配合甲方的履约检查</w:t>
      </w:r>
      <w:r>
        <w:rPr>
          <w:rFonts w:hint="eastAsia" w:ascii="宋体" w:hAnsi="宋体" w:eastAsia="宋体" w:cs="宋体"/>
          <w:color w:val="000000" w:themeColor="text1"/>
          <w:sz w:val="24"/>
          <w:szCs w:val="24"/>
          <w:highlight w:val="none"/>
          <w:lang w:eastAsia="zh-CN"/>
          <w14:textFill>
            <w14:solidFill>
              <w14:schemeClr w14:val="tx1"/>
            </w14:solidFill>
          </w14:textFill>
        </w:rPr>
        <w:t>及验收</w:t>
      </w:r>
      <w:r>
        <w:rPr>
          <w:rFonts w:hint="eastAsia" w:ascii="宋体" w:hAnsi="宋体" w:eastAsia="宋体" w:cs="宋体"/>
          <w:color w:val="000000" w:themeColor="text1"/>
          <w:sz w:val="24"/>
          <w:szCs w:val="24"/>
          <w:highlight w:val="none"/>
          <w14:textFill>
            <w14:solidFill>
              <w14:schemeClr w14:val="tx1"/>
            </w14:solidFill>
          </w14:textFill>
        </w:rPr>
        <w:t>，并负责项目实施过程中的所有协调工作。</w:t>
      </w:r>
    </w:p>
    <w:p w14:paraId="7DBFBC22">
      <w:pPr>
        <w:pStyle w:val="8"/>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.3乙方有权根据合同约定向甲方收取</w:t>
      </w:r>
      <w:r>
        <w:rPr>
          <w:rFonts w:hint="eastAsia" w:ascii="宋体" w:hAnsi="宋体" w:eastAsia="宋体" w:cs="宋体"/>
          <w:color w:val="000000" w:themeColor="text1"/>
          <w:sz w:val="24"/>
          <w:szCs w:val="24"/>
          <w:highlight w:val="none"/>
          <w:lang w:eastAsia="zh-CN"/>
          <w14:textFill>
            <w14:solidFill>
              <w14:schemeClr w14:val="tx1"/>
            </w14:solidFill>
          </w14:textFill>
        </w:rPr>
        <w:t>合同价款</w:t>
      </w:r>
      <w:r>
        <w:rPr>
          <w:rFonts w:hint="eastAsia" w:ascii="宋体" w:hAnsi="宋体" w:eastAsia="宋体" w:cs="宋体"/>
          <w:color w:val="000000" w:themeColor="text1"/>
          <w:sz w:val="24"/>
          <w:szCs w:val="24"/>
          <w:highlight w:val="none"/>
          <w14:textFill>
            <w14:solidFill>
              <w14:schemeClr w14:val="tx1"/>
            </w14:solidFill>
          </w14:textFill>
        </w:rPr>
        <w:t>。</w:t>
      </w:r>
    </w:p>
    <w:p w14:paraId="113BD4B1">
      <w:pPr>
        <w:pStyle w:val="8"/>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.4国家法律法规规定</w:t>
      </w:r>
      <w:r>
        <w:rPr>
          <w:rFonts w:hint="eastAsia" w:ascii="宋体" w:hAnsi="宋体" w:eastAsia="宋体" w:cs="宋体"/>
          <w:color w:val="000000" w:themeColor="text1"/>
          <w:sz w:val="24"/>
          <w:szCs w:val="24"/>
          <w:highlight w:val="none"/>
          <w:lang w:eastAsia="zh-CN"/>
          <w14:textFill>
            <w14:solidFill>
              <w14:schemeClr w14:val="tx1"/>
            </w14:solidFill>
          </w14:textFill>
        </w:rPr>
        <w:t>及</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约定应</w:t>
      </w:r>
      <w:r>
        <w:rPr>
          <w:rFonts w:hint="eastAsia" w:ascii="宋体" w:hAnsi="宋体" w:eastAsia="宋体" w:cs="宋体"/>
          <w:color w:val="000000" w:themeColor="text1"/>
          <w:sz w:val="24"/>
          <w:szCs w:val="24"/>
          <w:highlight w:val="none"/>
          <w14:textFill>
            <w14:solidFill>
              <w14:schemeClr w14:val="tx1"/>
            </w14:solidFill>
          </w14:textFill>
        </w:rPr>
        <w:t>由乙方承担的其他义务和责任。</w:t>
      </w:r>
    </w:p>
    <w:p w14:paraId="4EE36645">
      <w:pPr>
        <w:pageBreakBefore w:val="0"/>
        <w:numPr>
          <w:ilvl w:val="0"/>
          <w:numId w:val="7"/>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合同履</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行</w:t>
      </w:r>
    </w:p>
    <w:p w14:paraId="258D78E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.1 甲乙双方应当按照</w:t>
      </w:r>
      <w:r>
        <w:rPr>
          <w:rFonts w:hint="eastAsia" w:ascii="宋体" w:hAnsi="宋体" w:eastAsia="宋体" w:cs="宋体"/>
          <w:b/>
          <w:bCs/>
          <w:sz w:val="24"/>
          <w:szCs w:val="24"/>
          <w:highlight w:val="none"/>
        </w:rPr>
        <w:t>【政府采购合同专用条款】</w:t>
      </w:r>
      <w:r>
        <w:rPr>
          <w:rFonts w:hint="eastAsia" w:ascii="宋体" w:hAnsi="宋体" w:eastAsia="宋体" w:cs="宋体"/>
          <w:color w:val="000000" w:themeColor="text1"/>
          <w:sz w:val="24"/>
          <w:szCs w:val="24"/>
          <w:highlight w:val="none"/>
          <w14:textFill>
            <w14:solidFill>
              <w14:schemeClr w14:val="tx1"/>
            </w14:solidFill>
          </w14:textFill>
        </w:rPr>
        <w:t>约定顺序履行合同义务；如果没有先后顺序的，应当同时履行。</w:t>
      </w:r>
    </w:p>
    <w:p w14:paraId="59F6038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themeColor="text1"/>
          <w:sz w:val="24"/>
          <w:szCs w:val="24"/>
          <w:highlight w:val="none"/>
          <w:lang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.2 甲乙双方按照合同约定顺序履行合同义务时，应当先履行一方未履行的，后履行一方有权拒绝其履行请求。先履行一方履行不符合约定的，后履行一方有权拒绝其相应的履行请求。</w:t>
      </w:r>
    </w:p>
    <w:p w14:paraId="14612F9D">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7</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highlight w:val="none"/>
          <w14:textFill>
            <w14:solidFill>
              <w14:schemeClr w14:val="tx1"/>
            </w14:solidFill>
          </w14:textFill>
        </w:rPr>
        <w:t>货物包装、运输</w:t>
      </w:r>
      <w:r>
        <w:rPr>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保险</w:t>
      </w:r>
      <w:r>
        <w:rPr>
          <w:rFonts w:hint="eastAsia" w:ascii="宋体" w:hAnsi="宋体" w:eastAsia="宋体" w:cs="宋体"/>
          <w:b/>
          <w:bCs/>
          <w:color w:val="000000" w:themeColor="text1"/>
          <w:sz w:val="24"/>
          <w:szCs w:val="24"/>
          <w:highlight w:val="none"/>
          <w:lang w:eastAsia="zh-CN"/>
          <w14:textFill>
            <w14:solidFill>
              <w14:schemeClr w14:val="tx1"/>
            </w14:solidFill>
          </w14:textFill>
        </w:rPr>
        <w:t>和交付</w:t>
      </w:r>
      <w:r>
        <w:rPr>
          <w:rFonts w:hint="eastAsia" w:ascii="宋体" w:hAnsi="宋体" w:eastAsia="宋体" w:cs="宋体"/>
          <w:b/>
          <w:bCs/>
          <w:color w:val="000000" w:themeColor="text1"/>
          <w:sz w:val="24"/>
          <w:szCs w:val="24"/>
          <w:highlight w:val="none"/>
          <w14:textFill>
            <w14:solidFill>
              <w14:schemeClr w14:val="tx1"/>
            </w14:solidFill>
          </w14:textFill>
        </w:rPr>
        <w:t>要求</w:t>
      </w:r>
    </w:p>
    <w:p w14:paraId="7B572DF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.1 本合同</w:t>
      </w:r>
      <w:r>
        <w:rPr>
          <w:rFonts w:hint="eastAsia" w:ascii="宋体" w:hAnsi="宋体" w:eastAsia="宋体" w:cs="宋体"/>
          <w:bCs/>
          <w:color w:val="000000" w:themeColor="text1"/>
          <w:sz w:val="24"/>
          <w:szCs w:val="24"/>
          <w:highlight w:val="none"/>
          <w14:textFill>
            <w14:solidFill>
              <w14:schemeClr w14:val="tx1"/>
            </w14:solidFill>
          </w14:textFill>
        </w:rPr>
        <w:t>涉及商品包装</w:t>
      </w:r>
      <w:r>
        <w:rPr>
          <w:rFonts w:hint="eastAsia" w:ascii="宋体" w:hAnsi="宋体" w:eastAsia="宋体" w:cs="宋体"/>
          <w:bCs/>
          <w:color w:val="000000" w:themeColor="text1"/>
          <w:sz w:val="24"/>
          <w:szCs w:val="24"/>
          <w:highlight w:val="none"/>
          <w:lang w:eastAsia="zh-CN"/>
          <w14:textFill>
            <w14:solidFill>
              <w14:schemeClr w14:val="tx1"/>
            </w14:solidFill>
          </w14:textFill>
        </w:rPr>
        <w:t>、</w:t>
      </w:r>
      <w:r>
        <w:rPr>
          <w:rFonts w:hint="eastAsia" w:ascii="宋体" w:hAnsi="宋体" w:eastAsia="宋体" w:cs="宋体"/>
          <w:bCs/>
          <w:color w:val="000000" w:themeColor="text1"/>
          <w:sz w:val="24"/>
          <w:szCs w:val="24"/>
          <w:highlight w:val="none"/>
          <w14:textFill>
            <w14:solidFill>
              <w14:schemeClr w14:val="tx1"/>
            </w14:solidFill>
          </w14:textFill>
        </w:rPr>
        <w:t>快递包装的，</w:t>
      </w:r>
      <w:r>
        <w:rPr>
          <w:rFonts w:hint="eastAsia" w:ascii="宋体" w:hAnsi="宋体" w:eastAsia="宋体" w:cs="宋体"/>
          <w:color w:val="000000" w:themeColor="text1"/>
          <w:sz w:val="24"/>
          <w:szCs w:val="24"/>
          <w:highlight w:val="none"/>
          <w14:textFill>
            <w14:solidFill>
              <w14:schemeClr w14:val="tx1"/>
            </w14:solidFill>
          </w14:textFill>
        </w:rPr>
        <w:t>除</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Cs/>
          <w:color w:val="000000" w:themeColor="text1"/>
          <w:sz w:val="24"/>
          <w:szCs w:val="24"/>
          <w:highlight w:val="none"/>
          <w14:textFill>
            <w14:solidFill>
              <w14:schemeClr w14:val="tx1"/>
            </w14:solidFill>
          </w14:textFill>
        </w:rPr>
        <w:t>另有</w:t>
      </w:r>
      <w:r>
        <w:rPr>
          <w:rFonts w:hint="eastAsia" w:ascii="宋体" w:hAnsi="宋体" w:eastAsia="宋体" w:cs="宋体"/>
          <w:bCs/>
          <w:color w:val="000000" w:themeColor="text1"/>
          <w:sz w:val="24"/>
          <w:szCs w:val="24"/>
          <w:highlight w:val="none"/>
          <w:lang w:eastAsia="zh-CN"/>
          <w14:textFill>
            <w14:solidFill>
              <w14:schemeClr w14:val="tx1"/>
            </w14:solidFill>
          </w14:textFill>
        </w:rPr>
        <w:t>约</w:t>
      </w:r>
      <w:r>
        <w:rPr>
          <w:rFonts w:hint="eastAsia" w:ascii="宋体" w:hAnsi="宋体" w:eastAsia="宋体" w:cs="宋体"/>
          <w:bCs/>
          <w:color w:val="000000" w:themeColor="text1"/>
          <w:sz w:val="24"/>
          <w:szCs w:val="24"/>
          <w:highlight w:val="none"/>
          <w14:textFill>
            <w14:solidFill>
              <w14:schemeClr w14:val="tx1"/>
            </w14:solidFill>
          </w14:textFill>
        </w:rPr>
        <w:t>定</w:t>
      </w:r>
      <w:r>
        <w:rPr>
          <w:rFonts w:hint="eastAsia" w:ascii="宋体" w:hAnsi="宋体" w:eastAsia="宋体" w:cs="宋体"/>
          <w:bCs/>
          <w:color w:val="000000" w:themeColor="text1"/>
          <w:sz w:val="24"/>
          <w:szCs w:val="24"/>
          <w:highlight w:val="none"/>
          <w:lang w:eastAsia="zh-CN"/>
          <w14:textFill>
            <w14:solidFill>
              <w14:schemeClr w14:val="tx1"/>
            </w14:solidFill>
          </w14:textFill>
        </w:rPr>
        <w:t>外</w:t>
      </w:r>
      <w:r>
        <w:rPr>
          <w:rFonts w:hint="eastAsia" w:ascii="宋体" w:hAnsi="宋体" w:eastAsia="宋体" w:cs="宋体"/>
          <w:bCs/>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包装应适应远距离运输、防潮、防震、防锈和防野蛮装卸等要求，确保货物安全无损地运抵</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约定的</w:t>
      </w:r>
      <w:r>
        <w:rPr>
          <w:rFonts w:hint="eastAsia" w:ascii="宋体" w:hAnsi="宋体" w:eastAsia="宋体" w:cs="宋体"/>
          <w:color w:val="000000" w:themeColor="text1"/>
          <w:sz w:val="24"/>
          <w:szCs w:val="24"/>
          <w:highlight w:val="none"/>
          <w14:textFill>
            <w14:solidFill>
              <w14:schemeClr w14:val="tx1"/>
            </w14:solidFill>
          </w14:textFill>
        </w:rPr>
        <w:t>指定现场。</w:t>
      </w:r>
    </w:p>
    <w:p w14:paraId="0EC4E7A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.2 除</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Cs/>
          <w:color w:val="000000" w:themeColor="text1"/>
          <w:sz w:val="24"/>
          <w:szCs w:val="24"/>
          <w:highlight w:val="none"/>
          <w14:textFill>
            <w14:solidFill>
              <w14:schemeClr w14:val="tx1"/>
            </w14:solidFill>
          </w14:textFill>
        </w:rPr>
        <w:t>另有</w:t>
      </w:r>
      <w:r>
        <w:rPr>
          <w:rFonts w:hint="eastAsia" w:ascii="宋体" w:hAnsi="宋体" w:eastAsia="宋体" w:cs="宋体"/>
          <w:bCs/>
          <w:color w:val="000000" w:themeColor="text1"/>
          <w:sz w:val="24"/>
          <w:szCs w:val="24"/>
          <w:highlight w:val="none"/>
          <w:lang w:eastAsia="zh-CN"/>
          <w14:textFill>
            <w14:solidFill>
              <w14:schemeClr w14:val="tx1"/>
            </w14:solidFill>
          </w14:textFill>
        </w:rPr>
        <w:t>约</w:t>
      </w:r>
      <w:r>
        <w:rPr>
          <w:rFonts w:hint="eastAsia" w:ascii="宋体" w:hAnsi="宋体" w:eastAsia="宋体" w:cs="宋体"/>
          <w:bCs/>
          <w:color w:val="000000" w:themeColor="text1"/>
          <w:sz w:val="24"/>
          <w:szCs w:val="24"/>
          <w:highlight w:val="none"/>
          <w14:textFill>
            <w14:solidFill>
              <w14:schemeClr w14:val="tx1"/>
            </w14:solidFill>
          </w14:textFill>
        </w:rPr>
        <w:t>定</w:t>
      </w:r>
      <w:r>
        <w:rPr>
          <w:rFonts w:hint="eastAsia" w:ascii="宋体" w:hAnsi="宋体" w:eastAsia="宋体" w:cs="宋体"/>
          <w:bCs/>
          <w:color w:val="000000" w:themeColor="text1"/>
          <w:sz w:val="24"/>
          <w:szCs w:val="24"/>
          <w:highlight w:val="none"/>
          <w:lang w:eastAsia="zh-CN"/>
          <w14:textFill>
            <w14:solidFill>
              <w14:schemeClr w14:val="tx1"/>
            </w14:solidFill>
          </w14:textFill>
        </w:rPr>
        <w:t>外</w:t>
      </w:r>
      <w:r>
        <w:rPr>
          <w:rFonts w:hint="eastAsia" w:ascii="宋体" w:hAnsi="宋体" w:eastAsia="宋体" w:cs="宋体"/>
          <w:bCs/>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乙方负责办理将货物运抵本合同规定的交货地点</w:t>
      </w:r>
      <w:r>
        <w:rPr>
          <w:rFonts w:hint="eastAsia" w:ascii="宋体" w:hAnsi="宋体" w:eastAsia="宋体" w:cs="宋体"/>
          <w:color w:val="000000" w:themeColor="text1"/>
          <w:sz w:val="24"/>
          <w:szCs w:val="24"/>
          <w:highlight w:val="none"/>
          <w:lang w:eastAsia="zh-CN"/>
          <w14:textFill>
            <w14:solidFill>
              <w14:schemeClr w14:val="tx1"/>
            </w14:solidFill>
          </w14:textFill>
        </w:rPr>
        <w:t>，并装卸、交付至甲方</w:t>
      </w:r>
      <w:r>
        <w:rPr>
          <w:rFonts w:hint="eastAsia" w:ascii="宋体" w:hAnsi="宋体" w:eastAsia="宋体" w:cs="宋体"/>
          <w:color w:val="000000" w:themeColor="text1"/>
          <w:sz w:val="24"/>
          <w:szCs w:val="24"/>
          <w:highlight w:val="none"/>
          <w14:textFill>
            <w14:solidFill>
              <w14:schemeClr w14:val="tx1"/>
            </w14:solidFill>
          </w14:textFill>
        </w:rPr>
        <w:t>的一切运输事项，相关费用应</w:t>
      </w:r>
      <w:r>
        <w:rPr>
          <w:rFonts w:hint="eastAsia" w:ascii="宋体" w:hAnsi="宋体" w:eastAsia="宋体" w:cs="宋体"/>
          <w:color w:val="000000" w:themeColor="text1"/>
          <w:sz w:val="24"/>
          <w:szCs w:val="24"/>
          <w:highlight w:val="none"/>
          <w:lang w:eastAsia="zh-CN"/>
          <w14:textFill>
            <w14:solidFill>
              <w14:schemeClr w14:val="tx1"/>
            </w14:solidFill>
          </w14:textFill>
        </w:rPr>
        <w:t>包含</w:t>
      </w:r>
      <w:r>
        <w:rPr>
          <w:rFonts w:hint="eastAsia" w:ascii="宋体" w:hAnsi="宋体" w:eastAsia="宋体" w:cs="宋体"/>
          <w:color w:val="000000" w:themeColor="text1"/>
          <w:sz w:val="24"/>
          <w:szCs w:val="24"/>
          <w:highlight w:val="none"/>
          <w14:textFill>
            <w14:solidFill>
              <w14:schemeClr w14:val="tx1"/>
            </w14:solidFill>
          </w14:textFill>
        </w:rPr>
        <w:t>在合同</w:t>
      </w:r>
      <w:r>
        <w:rPr>
          <w:rFonts w:hint="eastAsia" w:ascii="宋体" w:hAnsi="宋体" w:eastAsia="宋体" w:cs="宋体"/>
          <w:color w:val="000000" w:themeColor="text1"/>
          <w:sz w:val="24"/>
          <w:szCs w:val="24"/>
          <w:highlight w:val="none"/>
          <w:lang w:eastAsia="zh-CN"/>
          <w14:textFill>
            <w14:solidFill>
              <w14:schemeClr w14:val="tx1"/>
            </w14:solidFill>
          </w14:textFill>
        </w:rPr>
        <w:t>价款</w:t>
      </w:r>
      <w:r>
        <w:rPr>
          <w:rFonts w:hint="eastAsia" w:ascii="宋体" w:hAnsi="宋体" w:eastAsia="宋体" w:cs="宋体"/>
          <w:color w:val="000000" w:themeColor="text1"/>
          <w:sz w:val="24"/>
          <w:szCs w:val="24"/>
          <w:highlight w:val="none"/>
          <w14:textFill>
            <w14:solidFill>
              <w14:schemeClr w14:val="tx1"/>
            </w14:solidFill>
          </w14:textFill>
        </w:rPr>
        <w:t>中。</w:t>
      </w:r>
    </w:p>
    <w:p w14:paraId="1C729CB7">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.3 货物保险要求按</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Cs/>
          <w:color w:val="000000" w:themeColor="text1"/>
          <w:sz w:val="24"/>
          <w:szCs w:val="24"/>
          <w:highlight w:val="none"/>
          <w14:textFill>
            <w14:solidFill>
              <w14:schemeClr w14:val="tx1"/>
            </w14:solidFill>
          </w14:textFill>
        </w:rPr>
        <w:t>规定执行</w:t>
      </w:r>
      <w:r>
        <w:rPr>
          <w:rFonts w:hint="eastAsia" w:ascii="宋体" w:hAnsi="宋体" w:eastAsia="宋体" w:cs="宋体"/>
          <w:color w:val="000000" w:themeColor="text1"/>
          <w:sz w:val="24"/>
          <w:szCs w:val="24"/>
          <w:highlight w:val="none"/>
          <w14:textFill>
            <w14:solidFill>
              <w14:schemeClr w14:val="tx1"/>
            </w14:solidFill>
          </w14:textFill>
        </w:rPr>
        <w:t>。</w:t>
      </w:r>
    </w:p>
    <w:p w14:paraId="4C0D164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 xml:space="preserve">.4 </w:t>
      </w:r>
      <w:r>
        <w:rPr>
          <w:rFonts w:hint="eastAsia" w:ascii="宋体" w:hAnsi="宋体" w:eastAsia="宋体" w:cs="宋体"/>
          <w:color w:val="000000" w:themeColor="text1"/>
          <w:sz w:val="24"/>
          <w:szCs w:val="24"/>
          <w:highlight w:val="none"/>
          <w:lang w:val="en-US" w:eastAsia="zh-CN"/>
          <w14:textFill>
            <w14:solidFill>
              <w14:schemeClr w14:val="tx1"/>
            </w14:solidFill>
          </w14:textFill>
        </w:rPr>
        <w:t>除采购活动</w:t>
      </w:r>
      <w:r>
        <w:rPr>
          <w:rFonts w:hint="eastAsia" w:ascii="宋体" w:hAnsi="宋体" w:eastAsia="宋体" w:cs="宋体"/>
          <w:color w:val="000000" w:themeColor="text1"/>
          <w:sz w:val="24"/>
          <w:szCs w:val="24"/>
          <w:highlight w:val="none"/>
          <w14:textFill>
            <w14:solidFill>
              <w14:schemeClr w14:val="tx1"/>
            </w14:solidFill>
          </w14:textFill>
        </w:rPr>
        <w:t>对商品包装</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快递包装</w:t>
      </w:r>
      <w:r>
        <w:rPr>
          <w:rFonts w:hint="eastAsia" w:ascii="宋体" w:hAnsi="宋体" w:eastAsia="宋体" w:cs="宋体"/>
          <w:color w:val="000000" w:themeColor="text1"/>
          <w:sz w:val="24"/>
          <w:szCs w:val="24"/>
          <w:highlight w:val="none"/>
          <w:lang w:val="en-US" w:eastAsia="zh-CN"/>
          <w14:textFill>
            <w14:solidFill>
              <w14:schemeClr w14:val="tx1"/>
            </w14:solidFill>
          </w14:textFill>
        </w:rPr>
        <w:t>达成具体约定外</w:t>
      </w:r>
      <w:r>
        <w:rPr>
          <w:rFonts w:hint="eastAsia" w:ascii="宋体" w:hAnsi="宋体" w:eastAsia="宋体" w:cs="宋体"/>
          <w:color w:val="000000" w:themeColor="text1"/>
          <w:sz w:val="24"/>
          <w:szCs w:val="24"/>
          <w:highlight w:val="none"/>
          <w14:textFill>
            <w14:solidFill>
              <w14:schemeClr w14:val="tx1"/>
            </w14:solidFill>
          </w14:textFill>
        </w:rPr>
        <w:t>，乙方提供产品及相关快递服务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涉及到</w:t>
      </w:r>
      <w:r>
        <w:rPr>
          <w:rFonts w:hint="eastAsia" w:ascii="宋体" w:hAnsi="宋体" w:eastAsia="宋体" w:cs="宋体"/>
          <w:color w:val="000000" w:themeColor="text1"/>
          <w:sz w:val="24"/>
          <w:szCs w:val="24"/>
          <w:highlight w:val="none"/>
          <w14:textFill>
            <w14:solidFill>
              <w14:schemeClr w14:val="tx1"/>
            </w14:solidFill>
          </w14:textFill>
        </w:rPr>
        <w:t>具体包装要求</w:t>
      </w:r>
      <w:r>
        <w:rPr>
          <w:rFonts w:hint="eastAsia" w:ascii="宋体" w:hAnsi="宋体" w:eastAsia="宋体" w:cs="宋体"/>
          <w:color w:val="000000" w:themeColor="text1"/>
          <w:sz w:val="24"/>
          <w:szCs w:val="24"/>
          <w:highlight w:val="none"/>
          <w:lang w:val="en-US" w:eastAsia="zh-CN"/>
          <w14:textFill>
            <w14:solidFill>
              <w14:schemeClr w14:val="tx1"/>
            </w14:solidFill>
          </w14:textFill>
        </w:rPr>
        <w:t>的，</w:t>
      </w:r>
      <w:r>
        <w:rPr>
          <w:rFonts w:hint="eastAsia" w:ascii="宋体" w:hAnsi="宋体" w:eastAsia="宋体" w:cs="宋体"/>
          <w:color w:val="000000" w:themeColor="text1"/>
          <w:sz w:val="24"/>
          <w:szCs w:val="24"/>
          <w:highlight w:val="none"/>
          <w14:textFill>
            <w14:solidFill>
              <w14:schemeClr w14:val="tx1"/>
            </w14:solidFill>
          </w14:textFill>
        </w:rPr>
        <w:t>应</w:t>
      </w:r>
      <w:r>
        <w:rPr>
          <w:rFonts w:hint="eastAsia" w:ascii="宋体" w:hAnsi="宋体" w:eastAsia="宋体" w:cs="宋体"/>
          <w:color w:val="000000" w:themeColor="text1"/>
          <w:sz w:val="24"/>
          <w:szCs w:val="24"/>
          <w:highlight w:val="none"/>
          <w:lang w:val="en-US" w:eastAsia="zh-CN"/>
          <w14:textFill>
            <w14:solidFill>
              <w14:schemeClr w14:val="tx1"/>
            </w14:solidFill>
          </w14:textFill>
        </w:rPr>
        <w:t>不低于</w:t>
      </w:r>
      <w:r>
        <w:rPr>
          <w:rFonts w:hint="eastAsia" w:ascii="宋体" w:hAnsi="宋体" w:eastAsia="宋体" w:cs="宋体"/>
          <w:color w:val="000000" w:themeColor="text1"/>
          <w:sz w:val="24"/>
          <w:szCs w:val="24"/>
          <w:highlight w:val="none"/>
          <w14:textFill>
            <w14:solidFill>
              <w14:schemeClr w14:val="tx1"/>
            </w14:solidFill>
          </w14:textFill>
        </w:rPr>
        <w:t>《商品包装政府采购需求标准（试行）</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快递包装政府采购需求标准（试行）》</w:t>
      </w:r>
      <w:r>
        <w:rPr>
          <w:rFonts w:hint="eastAsia" w:ascii="宋体" w:hAnsi="宋体" w:eastAsia="宋体" w:cs="宋体"/>
          <w:color w:val="000000" w:themeColor="text1"/>
          <w:sz w:val="24"/>
          <w:szCs w:val="24"/>
          <w:highlight w:val="none"/>
          <w:lang w:val="en-US" w:eastAsia="zh-CN"/>
          <w14:textFill>
            <w14:solidFill>
              <w14:schemeClr w14:val="tx1"/>
            </w14:solidFill>
          </w14:textFill>
        </w:rPr>
        <w:t>标准</w:t>
      </w:r>
      <w:r>
        <w:rPr>
          <w:rFonts w:hint="eastAsia" w:ascii="宋体" w:hAnsi="宋体" w:eastAsia="宋体" w:cs="宋体"/>
          <w:color w:val="000000" w:themeColor="text1"/>
          <w:sz w:val="24"/>
          <w:szCs w:val="24"/>
          <w:highlight w:val="none"/>
          <w14:textFill>
            <w14:solidFill>
              <w14:schemeClr w14:val="tx1"/>
            </w14:solidFill>
          </w14:textFill>
        </w:rPr>
        <w:t>，并作为履约验收的内容，必要时甲方可以要求乙方在履约验收环节出具检测报告。</w:t>
      </w:r>
    </w:p>
    <w:p w14:paraId="6D1178C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7.5 </w:t>
      </w:r>
      <w:r>
        <w:rPr>
          <w:rFonts w:hint="eastAsia" w:ascii="宋体" w:hAnsi="宋体" w:eastAsia="宋体" w:cs="宋体"/>
          <w:color w:val="000000"/>
          <w:sz w:val="24"/>
          <w:szCs w:val="24"/>
          <w:highlight w:val="none"/>
        </w:rPr>
        <w:t>乙方在运输到达之前</w:t>
      </w:r>
      <w:r>
        <w:rPr>
          <w:rFonts w:hint="eastAsia" w:ascii="宋体" w:hAnsi="宋体" w:eastAsia="宋体" w:cs="宋体"/>
          <w:color w:val="000000"/>
          <w:sz w:val="24"/>
          <w:szCs w:val="24"/>
          <w:highlight w:val="none"/>
          <w:lang w:eastAsia="zh-CN"/>
        </w:rPr>
        <w:t>应</w:t>
      </w:r>
      <w:r>
        <w:rPr>
          <w:rFonts w:hint="eastAsia" w:ascii="宋体" w:hAnsi="宋体" w:eastAsia="宋体" w:cs="宋体"/>
          <w:color w:val="000000"/>
          <w:sz w:val="24"/>
          <w:szCs w:val="24"/>
          <w:highlight w:val="none"/>
        </w:rPr>
        <w:t>提前通知</w:t>
      </w:r>
      <w:r>
        <w:rPr>
          <w:rFonts w:hint="eastAsia" w:ascii="宋体" w:hAnsi="宋体" w:eastAsia="宋体" w:cs="宋体"/>
          <w:color w:val="000000"/>
          <w:sz w:val="24"/>
          <w:szCs w:val="24"/>
          <w:highlight w:val="none"/>
          <w:lang w:eastAsia="zh-CN"/>
        </w:rPr>
        <w:t>甲方</w:t>
      </w:r>
      <w:r>
        <w:rPr>
          <w:rFonts w:hint="eastAsia" w:ascii="宋体" w:hAnsi="宋体" w:eastAsia="宋体" w:cs="宋体"/>
          <w:color w:val="000000"/>
          <w:sz w:val="24"/>
          <w:szCs w:val="24"/>
          <w:highlight w:val="none"/>
        </w:rPr>
        <w:t>，并提示货物运输装卸的注意事项</w:t>
      </w:r>
      <w:r>
        <w:rPr>
          <w:rFonts w:hint="eastAsia" w:ascii="宋体" w:hAnsi="宋体" w:eastAsia="宋体" w:cs="宋体"/>
          <w:color w:val="000000"/>
          <w:sz w:val="24"/>
          <w:szCs w:val="24"/>
          <w:highlight w:val="none"/>
          <w:lang w:eastAsia="zh-CN"/>
        </w:rPr>
        <w:t>，甲方配合乙方做好货物的接收工作。</w:t>
      </w:r>
    </w:p>
    <w:p w14:paraId="754A4C6C">
      <w:pPr>
        <w:pStyle w:val="62"/>
        <w:pageBreakBefore w:val="0"/>
        <w:kinsoku/>
        <w:wordWrap/>
        <w:overflowPunct/>
        <w:topLinePunct w:val="0"/>
        <w:bidi w:val="0"/>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 xml:space="preserve">7.6 </w:t>
      </w:r>
      <w:r>
        <w:rPr>
          <w:rFonts w:hint="eastAsia" w:ascii="宋体" w:hAnsi="宋体" w:eastAsia="宋体" w:cs="宋体"/>
          <w:color w:val="000000"/>
          <w:kern w:val="2"/>
          <w:sz w:val="24"/>
          <w:szCs w:val="24"/>
          <w:highlight w:val="none"/>
        </w:rPr>
        <w:t>如因包装</w:t>
      </w:r>
      <w:r>
        <w:rPr>
          <w:rFonts w:hint="eastAsia" w:ascii="宋体" w:hAnsi="宋体" w:eastAsia="宋体" w:cs="宋体"/>
          <w:color w:val="000000"/>
          <w:kern w:val="2"/>
          <w:sz w:val="24"/>
          <w:szCs w:val="24"/>
          <w:highlight w:val="none"/>
          <w:lang w:eastAsia="zh-CN"/>
        </w:rPr>
        <w:t>、运输</w:t>
      </w:r>
      <w:r>
        <w:rPr>
          <w:rFonts w:hint="eastAsia" w:ascii="宋体" w:hAnsi="宋体" w:eastAsia="宋体" w:cs="宋体"/>
          <w:color w:val="000000"/>
          <w:kern w:val="2"/>
          <w:sz w:val="24"/>
          <w:szCs w:val="24"/>
          <w:highlight w:val="none"/>
        </w:rPr>
        <w:t>问题导致货物</w:t>
      </w:r>
      <w:r>
        <w:rPr>
          <w:rFonts w:hint="eastAsia" w:ascii="宋体" w:hAnsi="宋体" w:eastAsia="宋体" w:cs="宋体"/>
          <w:color w:val="000000" w:themeColor="text1"/>
          <w:kern w:val="2"/>
          <w:sz w:val="24"/>
          <w:szCs w:val="24"/>
          <w:highlight w:val="none"/>
          <w:lang w:eastAsia="zh-CN"/>
          <w14:textFill>
            <w14:solidFill>
              <w14:schemeClr w14:val="tx1"/>
            </w14:solidFill>
          </w14:textFill>
        </w:rPr>
        <w:t>损毁、丢失</w:t>
      </w:r>
      <w:r>
        <w:rPr>
          <w:rFonts w:hint="eastAsia" w:ascii="宋体" w:hAnsi="宋体" w:eastAsia="宋体" w:cs="宋体"/>
          <w:color w:val="000000"/>
          <w:kern w:val="2"/>
          <w:sz w:val="24"/>
          <w:szCs w:val="24"/>
          <w:highlight w:val="none"/>
        </w:rPr>
        <w:t>或者品质下降，</w:t>
      </w:r>
      <w:r>
        <w:rPr>
          <w:rFonts w:hint="eastAsia" w:ascii="宋体" w:hAnsi="宋体" w:eastAsia="宋体" w:cs="宋体"/>
          <w:color w:val="000000"/>
          <w:kern w:val="2"/>
          <w:sz w:val="24"/>
          <w:szCs w:val="24"/>
          <w:highlight w:val="none"/>
          <w:lang w:eastAsia="zh-CN"/>
        </w:rPr>
        <w:t>甲方</w:t>
      </w:r>
      <w:r>
        <w:rPr>
          <w:rFonts w:hint="eastAsia" w:ascii="宋体" w:hAnsi="宋体" w:eastAsia="宋体" w:cs="宋体"/>
          <w:color w:val="000000"/>
          <w:kern w:val="2"/>
          <w:sz w:val="24"/>
          <w:szCs w:val="24"/>
          <w:highlight w:val="none"/>
        </w:rPr>
        <w:t>有权要求降价、换货、拒收部分或整批货物，由此</w:t>
      </w:r>
      <w:r>
        <w:rPr>
          <w:rFonts w:hint="eastAsia" w:ascii="宋体" w:hAnsi="宋体" w:eastAsia="宋体" w:cs="宋体"/>
          <w:color w:val="000000"/>
          <w:kern w:val="2"/>
          <w:sz w:val="24"/>
          <w:szCs w:val="24"/>
          <w:highlight w:val="none"/>
          <w:lang w:eastAsia="zh-CN"/>
        </w:rPr>
        <w:t>产生</w:t>
      </w:r>
      <w:r>
        <w:rPr>
          <w:rFonts w:hint="eastAsia" w:ascii="宋体" w:hAnsi="宋体" w:eastAsia="宋体" w:cs="宋体"/>
          <w:color w:val="000000"/>
          <w:kern w:val="2"/>
          <w:sz w:val="24"/>
          <w:szCs w:val="24"/>
          <w:highlight w:val="none"/>
        </w:rPr>
        <w:t>的费用和损失，均由</w:t>
      </w:r>
      <w:r>
        <w:rPr>
          <w:rFonts w:hint="eastAsia" w:ascii="宋体" w:hAnsi="宋体" w:eastAsia="宋体" w:cs="宋体"/>
          <w:color w:val="000000"/>
          <w:kern w:val="2"/>
          <w:sz w:val="24"/>
          <w:szCs w:val="24"/>
          <w:highlight w:val="none"/>
          <w:lang w:eastAsia="zh-CN"/>
        </w:rPr>
        <w:t>乙方</w:t>
      </w:r>
      <w:r>
        <w:rPr>
          <w:rFonts w:hint="eastAsia" w:ascii="宋体" w:hAnsi="宋体" w:eastAsia="宋体" w:cs="宋体"/>
          <w:color w:val="000000"/>
          <w:kern w:val="2"/>
          <w:sz w:val="24"/>
          <w:szCs w:val="24"/>
          <w:highlight w:val="none"/>
        </w:rPr>
        <w:t>承担。</w:t>
      </w:r>
    </w:p>
    <w:p w14:paraId="031C60C5">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000000" w:themeColor="text1"/>
          <w:sz w:val="24"/>
          <w:szCs w:val="24"/>
          <w:highlight w:val="none"/>
          <w:lang w:eastAsia="zh-CN"/>
          <w14:textFill>
            <w14:solidFill>
              <w14:schemeClr w14:val="tx1"/>
            </w14:solidFill>
          </w14:textFill>
        </w:rPr>
        <w:t>8</w:t>
      </w:r>
      <w:r>
        <w:rPr>
          <w:rFonts w:hint="eastAsia" w:ascii="宋体" w:hAnsi="宋体" w:eastAsia="宋体" w:cs="宋体"/>
          <w:b/>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color w:val="auto"/>
          <w:sz w:val="24"/>
          <w:szCs w:val="24"/>
          <w:highlight w:val="none"/>
        </w:rPr>
        <w:t>质量标准和保证</w:t>
      </w:r>
    </w:p>
    <w:p w14:paraId="610FD084">
      <w:pPr>
        <w:pStyle w:val="12"/>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.1 质量标准</w:t>
      </w:r>
    </w:p>
    <w:p w14:paraId="4811CC4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（1）本合同下</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000000"/>
          <w:sz w:val="24"/>
          <w:szCs w:val="24"/>
          <w:highlight w:val="none"/>
          <w:lang w:eastAsia="zh-CN"/>
        </w:rPr>
        <w:t>约</w:t>
      </w:r>
      <w:r>
        <w:rPr>
          <w:rFonts w:hint="eastAsia" w:ascii="宋体" w:hAnsi="宋体" w:eastAsia="宋体" w:cs="宋体"/>
          <w:color w:val="000000"/>
          <w:sz w:val="24"/>
          <w:szCs w:val="24"/>
          <w:highlight w:val="none"/>
        </w:rPr>
        <w:t>定的</w:t>
      </w:r>
      <w:r>
        <w:rPr>
          <w:rFonts w:hint="eastAsia" w:ascii="宋体" w:hAnsi="宋体" w:eastAsia="宋体" w:cs="宋体"/>
          <w:sz w:val="24"/>
          <w:szCs w:val="24"/>
          <w:highlight w:val="none"/>
        </w:rPr>
        <w:t>品牌、规格型号、技术性能、配置、质量、数量等要求。</w:t>
      </w:r>
      <w:r>
        <w:rPr>
          <w:rFonts w:hint="eastAsia" w:ascii="宋体" w:hAnsi="宋体" w:eastAsia="宋体" w:cs="宋体"/>
          <w:color w:val="auto"/>
          <w:sz w:val="24"/>
          <w:szCs w:val="24"/>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auto"/>
          <w:sz w:val="24"/>
          <w:szCs w:val="24"/>
          <w:highlight w:val="none"/>
          <w:lang w:eastAsia="zh-CN"/>
        </w:rPr>
        <w:t>。</w:t>
      </w:r>
    </w:p>
    <w:p w14:paraId="4738D356">
      <w:pPr>
        <w:pStyle w:val="12"/>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（2）采用中华人民共和国法定计量单位。</w:t>
      </w:r>
    </w:p>
    <w:p w14:paraId="2529048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的货物应符合国家有关安全、环保、卫生</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规定。</w:t>
      </w:r>
    </w:p>
    <w:p w14:paraId="697E850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（4）乙方应向甲方提交所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货物的技术文件，包括相应的中文技术文件，如：产品目录、图纸、操作手册、使用说明、维护手册或服务指南</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上述</w:t>
      </w:r>
      <w:r>
        <w:rPr>
          <w:rFonts w:hint="eastAsia" w:ascii="宋体" w:hAnsi="宋体" w:eastAsia="宋体" w:cs="宋体"/>
          <w:color w:val="auto"/>
          <w:sz w:val="24"/>
          <w:szCs w:val="24"/>
          <w:highlight w:val="none"/>
        </w:rPr>
        <w:t>文件应包装好随货物一同发运。</w:t>
      </w:r>
    </w:p>
    <w:p w14:paraId="39E947C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.2 保证</w:t>
      </w:r>
    </w:p>
    <w:p w14:paraId="2D06C9B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（1）乙方应保证</w:t>
      </w:r>
      <w:r>
        <w:rPr>
          <w:rFonts w:hint="eastAsia" w:ascii="宋体" w:hAnsi="宋体" w:eastAsia="宋体" w:cs="宋体"/>
          <w:color w:val="auto"/>
          <w:sz w:val="24"/>
          <w:szCs w:val="24"/>
          <w:highlight w:val="none"/>
          <w:lang w:eastAsia="zh-CN"/>
        </w:rPr>
        <w:t>提供的货物</w:t>
      </w:r>
      <w:r>
        <w:rPr>
          <w:rFonts w:hint="eastAsia" w:ascii="宋体" w:hAnsi="宋体" w:eastAsia="宋体" w:cs="宋体"/>
          <w:color w:val="auto"/>
          <w:sz w:val="24"/>
          <w:szCs w:val="24"/>
          <w:highlight w:val="none"/>
        </w:rPr>
        <w:t>完全符合合同规定的质量、规格和性能要求。乙方应保证货物在正确安装、正常使用和保养条件下，</w:t>
      </w:r>
      <w:r>
        <w:rPr>
          <w:rFonts w:hint="eastAsia" w:ascii="宋体" w:hAnsi="宋体" w:eastAsia="宋体" w:cs="宋体"/>
          <w:sz w:val="24"/>
          <w:szCs w:val="24"/>
          <w:highlight w:val="none"/>
        </w:rPr>
        <w:t>在其使用寿命期内具</w:t>
      </w:r>
      <w:r>
        <w:rPr>
          <w:rFonts w:hint="eastAsia" w:ascii="宋体" w:hAnsi="宋体" w:eastAsia="宋体" w:cs="宋体"/>
          <w:sz w:val="24"/>
          <w:szCs w:val="24"/>
          <w:highlight w:val="none"/>
          <w:lang w:eastAsia="zh-CN"/>
        </w:rPr>
        <w:t>备合同约定</w:t>
      </w:r>
      <w:r>
        <w:rPr>
          <w:rFonts w:hint="eastAsia" w:ascii="宋体" w:hAnsi="宋体" w:eastAsia="宋体" w:cs="宋体"/>
          <w:sz w:val="24"/>
          <w:szCs w:val="24"/>
          <w:highlight w:val="none"/>
        </w:rPr>
        <w:t>的性能</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存在</w:t>
      </w:r>
      <w:r>
        <w:rPr>
          <w:rFonts w:hint="eastAsia" w:ascii="宋体" w:hAnsi="宋体" w:eastAsia="宋体" w:cs="宋体"/>
          <w:color w:val="auto"/>
          <w:sz w:val="24"/>
          <w:szCs w:val="24"/>
          <w:highlight w:val="none"/>
        </w:rPr>
        <w:t>质量保证期的，货物最终交付验收</w:t>
      </w:r>
      <w:r>
        <w:rPr>
          <w:rFonts w:hint="eastAsia" w:ascii="宋体" w:hAnsi="宋体" w:eastAsia="宋体" w:cs="宋体"/>
          <w:color w:val="auto"/>
          <w:sz w:val="24"/>
          <w:szCs w:val="24"/>
          <w:highlight w:val="none"/>
          <w:lang w:eastAsia="zh-CN"/>
        </w:rPr>
        <w:t>合格</w:t>
      </w:r>
      <w:r>
        <w:rPr>
          <w:rFonts w:hint="eastAsia" w:ascii="宋体" w:hAnsi="宋体" w:eastAsia="宋体" w:cs="宋体"/>
          <w:color w:val="auto"/>
          <w:sz w:val="24"/>
          <w:szCs w:val="24"/>
          <w:highlight w:val="none"/>
        </w:rPr>
        <w:t>后</w:t>
      </w:r>
      <w:r>
        <w:rPr>
          <w:rFonts w:hint="eastAsia" w:ascii="宋体" w:hAnsi="宋体" w:eastAsia="宋体" w:cs="宋体"/>
          <w:color w:val="auto"/>
          <w:sz w:val="24"/>
          <w:szCs w:val="24"/>
          <w:highlight w:val="none"/>
          <w:lang w:eastAsia="zh-CN"/>
        </w:rPr>
        <w:t>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规定或乙方</w:t>
      </w:r>
      <w:r>
        <w:rPr>
          <w:rFonts w:hint="eastAsia" w:ascii="宋体" w:hAnsi="宋体" w:eastAsia="宋体" w:cs="宋体"/>
          <w:color w:val="auto"/>
          <w:sz w:val="24"/>
          <w:szCs w:val="24"/>
          <w:highlight w:val="none"/>
          <w:lang w:eastAsia="zh-CN"/>
        </w:rPr>
        <w:t>书面</w:t>
      </w:r>
      <w:r>
        <w:rPr>
          <w:rFonts w:hint="eastAsia" w:ascii="宋体" w:hAnsi="宋体" w:eastAsia="宋体" w:cs="宋体"/>
          <w:color w:val="auto"/>
          <w:sz w:val="24"/>
          <w:szCs w:val="24"/>
          <w:highlight w:val="none"/>
        </w:rPr>
        <w:t>承诺（两者以较长的为准）的质量保证期内，本保证保持有效。</w:t>
      </w:r>
    </w:p>
    <w:p w14:paraId="7864247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（2）在质量保证期内所发现的缺陷，甲方应尽快以书面形式通知乙方。</w:t>
      </w:r>
    </w:p>
    <w:p w14:paraId="16909D9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（3）乙方收到通知后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应在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规定的响应时间内以合理的速度免费维修或更换有缺陷的货物或部件。</w:t>
      </w:r>
    </w:p>
    <w:p w14:paraId="1966061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auto"/>
          <w:sz w:val="24"/>
          <w:szCs w:val="24"/>
          <w:highlight w:val="none"/>
        </w:rPr>
        <w:t>.1条规定以书面形式</w:t>
      </w:r>
      <w:r>
        <w:rPr>
          <w:rFonts w:hint="eastAsia" w:ascii="宋体" w:hAnsi="宋体" w:eastAsia="宋体" w:cs="宋体"/>
          <w:color w:val="000000" w:themeColor="text1"/>
          <w:sz w:val="24"/>
          <w:szCs w:val="24"/>
          <w:highlight w:val="none"/>
          <w:lang w:eastAsia="zh-CN"/>
          <w14:textFill>
            <w14:solidFill>
              <w14:schemeClr w14:val="tx1"/>
            </w14:solidFill>
          </w14:textFill>
        </w:rPr>
        <w:t>追究</w:t>
      </w:r>
      <w:r>
        <w:rPr>
          <w:rFonts w:hint="eastAsia" w:ascii="宋体" w:hAnsi="宋体" w:eastAsia="宋体" w:cs="宋体"/>
          <w:color w:val="auto"/>
          <w:sz w:val="24"/>
          <w:szCs w:val="24"/>
          <w:highlight w:val="none"/>
        </w:rPr>
        <w:t>乙方</w:t>
      </w:r>
      <w:r>
        <w:rPr>
          <w:rFonts w:hint="eastAsia" w:ascii="宋体" w:hAnsi="宋体" w:eastAsia="宋体" w:cs="宋体"/>
          <w:color w:val="000000" w:themeColor="text1"/>
          <w:sz w:val="24"/>
          <w:szCs w:val="24"/>
          <w:highlight w:val="none"/>
          <w:lang w:eastAsia="zh-CN"/>
          <w14:textFill>
            <w14:solidFill>
              <w14:schemeClr w14:val="tx1"/>
            </w14:solidFill>
          </w14:textFill>
        </w:rPr>
        <w:t>的违约责任</w:t>
      </w:r>
      <w:r>
        <w:rPr>
          <w:rFonts w:hint="eastAsia" w:ascii="宋体" w:hAnsi="宋体" w:eastAsia="宋体" w:cs="宋体"/>
          <w:color w:val="auto"/>
          <w:sz w:val="24"/>
          <w:szCs w:val="24"/>
          <w:highlight w:val="none"/>
        </w:rPr>
        <w:t>。</w:t>
      </w:r>
    </w:p>
    <w:p w14:paraId="2A4F63C3">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（5）乙方在约定的时间内未能弥补缺陷，甲方可采取必要的补救措施，但其风险和费用将由乙方承担，甲方根据合同</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对乙方行使的其他权利不受影响。</w:t>
      </w:r>
    </w:p>
    <w:p w14:paraId="1E2C413E">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9</w:t>
      </w:r>
      <w:r>
        <w:rPr>
          <w:rFonts w:hint="eastAsia" w:ascii="宋体" w:hAnsi="宋体" w:eastAsia="宋体" w:cs="宋体"/>
          <w:b/>
          <w:bCs/>
          <w:color w:val="auto"/>
          <w:sz w:val="24"/>
          <w:szCs w:val="24"/>
          <w:highlight w:val="none"/>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bCs/>
          <w:color w:val="auto"/>
          <w:sz w:val="24"/>
          <w:szCs w:val="24"/>
          <w:highlight w:val="none"/>
        </w:rPr>
        <w:t>权利瑕疵担保</w:t>
      </w:r>
    </w:p>
    <w:p w14:paraId="0A8837E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.1 乙方保证对其出售的货物享有合法的权利。</w:t>
      </w:r>
    </w:p>
    <w:p w14:paraId="5AF4EC1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 xml:space="preserve">.2 </w:t>
      </w:r>
      <w:r>
        <w:rPr>
          <w:rFonts w:hint="eastAsia" w:ascii="宋体" w:hAnsi="宋体" w:eastAsia="宋体" w:cs="宋体"/>
          <w:sz w:val="24"/>
          <w:szCs w:val="24"/>
          <w:highlight w:val="none"/>
        </w:rPr>
        <w:t>乙方保证在交付的货物上不存在抵押权等担保物权。</w:t>
      </w:r>
    </w:p>
    <w:p w14:paraId="5A209C1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.3 如甲方使用</w:t>
      </w:r>
      <w:r>
        <w:rPr>
          <w:rFonts w:hint="eastAsia" w:ascii="宋体" w:hAnsi="宋体" w:eastAsia="宋体" w:cs="宋体"/>
          <w:color w:val="000000" w:themeColor="text1"/>
          <w:sz w:val="24"/>
          <w:szCs w:val="24"/>
          <w:highlight w:val="none"/>
          <w:lang w:val="en-US" w:eastAsia="zh-CN"/>
          <w14:textFill>
            <w14:solidFill>
              <w14:schemeClr w14:val="tx1"/>
            </w14:solidFill>
          </w14:textFill>
        </w:rPr>
        <w:t>上述</w:t>
      </w:r>
      <w:r>
        <w:rPr>
          <w:rFonts w:hint="eastAsia" w:ascii="宋体" w:hAnsi="宋体" w:eastAsia="宋体" w:cs="宋体"/>
          <w:color w:val="000000" w:themeColor="text1"/>
          <w:sz w:val="24"/>
          <w:szCs w:val="24"/>
          <w:highlight w:val="none"/>
          <w14:textFill>
            <w14:solidFill>
              <w14:schemeClr w14:val="tx1"/>
            </w14:solidFill>
          </w14:textFill>
        </w:rPr>
        <w:t>货物构成</w:t>
      </w:r>
      <w:r>
        <w:rPr>
          <w:rFonts w:hint="eastAsia" w:ascii="宋体" w:hAnsi="宋体" w:eastAsia="宋体" w:cs="宋体"/>
          <w:color w:val="000000" w:themeColor="text1"/>
          <w:sz w:val="24"/>
          <w:szCs w:val="24"/>
          <w:highlight w:val="none"/>
          <w:lang w:val="en-US" w:eastAsia="zh-CN"/>
          <w14:textFill>
            <w14:solidFill>
              <w14:schemeClr w14:val="tx1"/>
            </w14:solidFill>
          </w14:textFill>
        </w:rPr>
        <w:t>对第三人</w:t>
      </w:r>
      <w:r>
        <w:rPr>
          <w:rFonts w:hint="eastAsia" w:ascii="宋体" w:hAnsi="宋体" w:eastAsia="宋体" w:cs="宋体"/>
          <w:color w:val="000000" w:themeColor="text1"/>
          <w:sz w:val="24"/>
          <w:szCs w:val="24"/>
          <w:highlight w:val="none"/>
          <w14:textFill>
            <w14:solidFill>
              <w14:schemeClr w14:val="tx1"/>
            </w14:solidFill>
          </w14:textFill>
        </w:rPr>
        <w:t>侵权的，则由乙方承担全部责任。</w:t>
      </w:r>
    </w:p>
    <w:p w14:paraId="61B8F36E">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w:t>
      </w:r>
      <w:r>
        <w:rPr>
          <w:rFonts w:hint="eastAsia" w:ascii="宋体" w:hAnsi="宋体" w:eastAsia="宋体" w:cs="宋体"/>
          <w:b/>
          <w:bCs/>
          <w:color w:val="000000" w:themeColor="text1"/>
          <w:sz w:val="24"/>
          <w:szCs w:val="24"/>
          <w:highlight w:val="none"/>
          <w:lang w:eastAsia="zh-CN"/>
          <w14:textFill>
            <w14:solidFill>
              <w14:schemeClr w14:val="tx1"/>
            </w14:solidFill>
          </w14:textFill>
        </w:rPr>
        <w:t>0</w:t>
      </w: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highlight w:val="none"/>
          <w14:textFill>
            <w14:solidFill>
              <w14:schemeClr w14:val="tx1"/>
            </w14:solidFill>
          </w14:textFill>
        </w:rPr>
        <w:t>知识产权保护</w:t>
      </w:r>
    </w:p>
    <w:p w14:paraId="1E8BCD8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eastAsia="zh-CN"/>
          <w14:textFill>
            <w14:solidFill>
              <w14:schemeClr w14:val="tx1"/>
            </w14:solidFill>
          </w14:textFill>
        </w:rPr>
        <w:t>0</w:t>
      </w:r>
      <w:r>
        <w:rPr>
          <w:rFonts w:hint="eastAsia" w:ascii="宋体" w:hAnsi="宋体" w:eastAsia="宋体" w:cs="宋体"/>
          <w:color w:val="000000" w:themeColor="text1"/>
          <w:sz w:val="24"/>
          <w:szCs w:val="24"/>
          <w:highlight w:val="none"/>
          <w14:textFill>
            <w14:solidFill>
              <w14:schemeClr w14:val="tx1"/>
            </w14:solidFill>
          </w14:textFill>
        </w:rPr>
        <w:t>.1 乙方对其所销售的货物应当享有知识产权或经权利人合法授权，保证没有侵犯任</w:t>
      </w:r>
      <w:r>
        <w:rPr>
          <w:rFonts w:hint="eastAsia" w:ascii="宋体" w:hAnsi="宋体" w:eastAsia="宋体" w:cs="宋体"/>
          <w:color w:val="auto"/>
          <w:sz w:val="24"/>
          <w:szCs w:val="24"/>
          <w:highlight w:val="none"/>
        </w:rPr>
        <w:t>何第三人的知识产权等权利。</w:t>
      </w:r>
      <w:bookmarkStart w:id="43" w:name="_Hlk163047038"/>
      <w:r>
        <w:rPr>
          <w:rFonts w:hint="eastAsia" w:ascii="宋体" w:hAnsi="宋体" w:eastAsia="宋体" w:cs="宋体"/>
          <w:sz w:val="24"/>
          <w:szCs w:val="24"/>
          <w:highlight w:val="none"/>
        </w:rPr>
        <w:t>因违反前述约定对第三人构成侵权的，应当由乙方向第三人承担法律责任；甲方依法向第三人赔偿后，有权向乙方追偿。甲方有其他损失的，乙方应当赔偿</w:t>
      </w:r>
      <w:bookmarkEnd w:id="43"/>
      <w:r>
        <w:rPr>
          <w:rFonts w:hint="eastAsia" w:ascii="宋体" w:hAnsi="宋体" w:eastAsia="宋体" w:cs="宋体"/>
          <w:color w:val="auto"/>
          <w:sz w:val="24"/>
          <w:szCs w:val="24"/>
          <w:highlight w:val="none"/>
        </w:rPr>
        <w:t>。</w:t>
      </w:r>
    </w:p>
    <w:p w14:paraId="02879CDB">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保密义务</w:t>
      </w:r>
    </w:p>
    <w:p w14:paraId="47E400B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11.1 </w:t>
      </w:r>
      <w:r>
        <w:rPr>
          <w:rFonts w:hint="eastAsia" w:ascii="宋体" w:hAnsi="宋体" w:eastAsia="宋体" w:cs="宋体"/>
          <w:sz w:val="24"/>
          <w:szCs w:val="24"/>
          <w:highlight w:val="none"/>
        </w:rPr>
        <w:t>甲、乙双方</w:t>
      </w:r>
      <w:r>
        <w:rPr>
          <w:rFonts w:hint="eastAsia" w:ascii="宋体" w:hAnsi="宋体" w:eastAsia="宋体" w:cs="宋体"/>
          <w:sz w:val="24"/>
          <w:szCs w:val="24"/>
          <w:highlight w:val="none"/>
          <w:lang w:eastAsia="zh-CN"/>
        </w:rPr>
        <w:t>对</w:t>
      </w:r>
      <w:r>
        <w:rPr>
          <w:rFonts w:hint="eastAsia" w:ascii="宋体" w:hAnsi="宋体" w:eastAsia="宋体" w:cs="宋体"/>
          <w:sz w:val="24"/>
          <w:szCs w:val="24"/>
          <w:highlight w:val="none"/>
        </w:rPr>
        <w:t>采购和合同履行过程中所获悉的</w:t>
      </w:r>
      <w:r>
        <w:rPr>
          <w:rFonts w:hint="eastAsia" w:ascii="宋体" w:hAnsi="宋体" w:eastAsia="宋体" w:cs="宋体"/>
          <w:sz w:val="24"/>
          <w:szCs w:val="24"/>
          <w:highlight w:val="none"/>
          <w:lang w:eastAsia="zh-CN"/>
        </w:rPr>
        <w:t>国家秘密、工作秘密、</w:t>
      </w:r>
      <w:r>
        <w:rPr>
          <w:rFonts w:hint="eastAsia" w:ascii="宋体" w:hAnsi="宋体" w:eastAsia="宋体" w:cs="宋体"/>
          <w:sz w:val="24"/>
          <w:szCs w:val="24"/>
          <w:highlight w:val="none"/>
        </w:rPr>
        <w:t>商业秘密或者其他应当保密的信息，均有保密义务</w:t>
      </w:r>
      <w:r>
        <w:rPr>
          <w:rFonts w:hint="eastAsia" w:ascii="宋体" w:hAnsi="宋体" w:eastAsia="宋体" w:cs="宋体"/>
          <w:sz w:val="24"/>
          <w:szCs w:val="24"/>
          <w:highlight w:val="none"/>
          <w:lang w:eastAsia="zh-CN"/>
        </w:rPr>
        <w:t>且不受合同有效期所限，直至该信息成为公开信息</w:t>
      </w:r>
      <w:r>
        <w:rPr>
          <w:rFonts w:hint="eastAsia" w:ascii="宋体" w:hAnsi="宋体" w:eastAsia="宋体" w:cs="宋体"/>
          <w:sz w:val="24"/>
          <w:szCs w:val="24"/>
          <w:highlight w:val="none"/>
        </w:rPr>
        <w:t>。泄露、不正当地使用</w:t>
      </w:r>
      <w:r>
        <w:rPr>
          <w:rFonts w:hint="eastAsia" w:ascii="宋体" w:hAnsi="宋体" w:eastAsia="宋体" w:cs="宋体"/>
          <w:sz w:val="24"/>
          <w:szCs w:val="24"/>
          <w:highlight w:val="none"/>
          <w:lang w:eastAsia="zh-CN"/>
        </w:rPr>
        <w:t>国家秘密、工作秘密、</w:t>
      </w:r>
      <w:r>
        <w:rPr>
          <w:rFonts w:hint="eastAsia" w:ascii="宋体" w:hAnsi="宋体" w:eastAsia="宋体" w:cs="宋体"/>
          <w:sz w:val="24"/>
          <w:szCs w:val="24"/>
          <w:highlight w:val="none"/>
        </w:rPr>
        <w:t>商业秘密或者</w:t>
      </w:r>
      <w:r>
        <w:rPr>
          <w:rFonts w:hint="eastAsia" w:ascii="宋体" w:hAnsi="宋体" w:eastAsia="宋体" w:cs="宋体"/>
          <w:sz w:val="24"/>
          <w:szCs w:val="24"/>
          <w:highlight w:val="none"/>
          <w:lang w:eastAsia="zh-CN"/>
        </w:rPr>
        <w:t>其他应当保密的</w:t>
      </w:r>
      <w:r>
        <w:rPr>
          <w:rFonts w:hint="eastAsia" w:ascii="宋体" w:hAnsi="宋体" w:eastAsia="宋体" w:cs="宋体"/>
          <w:sz w:val="24"/>
          <w:szCs w:val="24"/>
          <w:highlight w:val="none"/>
        </w:rPr>
        <w:t>信息，应当承担</w:t>
      </w:r>
      <w:r>
        <w:rPr>
          <w:rFonts w:hint="eastAsia" w:ascii="宋体" w:hAnsi="宋体" w:eastAsia="宋体" w:cs="宋体"/>
          <w:sz w:val="24"/>
          <w:szCs w:val="24"/>
          <w:highlight w:val="none"/>
          <w:lang w:eastAsia="zh-CN"/>
        </w:rPr>
        <w:t>相应</w:t>
      </w:r>
      <w:r>
        <w:rPr>
          <w:rFonts w:hint="eastAsia" w:ascii="宋体" w:hAnsi="宋体" w:eastAsia="宋体" w:cs="宋体"/>
          <w:sz w:val="24"/>
          <w:szCs w:val="24"/>
          <w:highlight w:val="none"/>
        </w:rPr>
        <w:t>责任。其他应当保密的信息由双方在</w:t>
      </w:r>
      <w:r>
        <w:rPr>
          <w:rFonts w:hint="eastAsia" w:ascii="宋体" w:hAnsi="宋体" w:eastAsia="宋体" w:cs="宋体"/>
          <w:b/>
          <w:bCs/>
          <w:sz w:val="24"/>
          <w:szCs w:val="24"/>
          <w:highlight w:val="none"/>
        </w:rPr>
        <w:t>【政府采购合同专用条款】</w:t>
      </w:r>
      <w:r>
        <w:rPr>
          <w:rFonts w:hint="eastAsia" w:ascii="宋体" w:hAnsi="宋体" w:eastAsia="宋体" w:cs="宋体"/>
          <w:sz w:val="24"/>
          <w:szCs w:val="24"/>
          <w:highlight w:val="none"/>
        </w:rPr>
        <w:t>中约定。</w:t>
      </w:r>
    </w:p>
    <w:p w14:paraId="2C812456">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合同价款支付</w:t>
      </w:r>
    </w:p>
    <w:p w14:paraId="1E57F75B">
      <w:pPr>
        <w:pageBreakBefore w:val="0"/>
        <w:kinsoku/>
        <w:wordWrap/>
        <w:overflowPunct/>
        <w:topLinePunct w:val="0"/>
        <w:autoSpaceDE/>
        <w:autoSpaceDN/>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 xml:space="preserve">.1 </w:t>
      </w:r>
      <w:r>
        <w:rPr>
          <w:rFonts w:hint="eastAsia" w:ascii="宋体" w:hAnsi="宋体" w:eastAsia="宋体" w:cs="宋体"/>
          <w:color w:val="auto"/>
          <w:sz w:val="24"/>
          <w:szCs w:val="24"/>
          <w:highlight w:val="none"/>
          <w:lang w:eastAsia="zh-CN"/>
        </w:rPr>
        <w:t>合同价款支付</w:t>
      </w:r>
      <w:r>
        <w:rPr>
          <w:rFonts w:hint="eastAsia" w:ascii="宋体" w:hAnsi="宋体" w:eastAsia="宋体" w:cs="宋体"/>
          <w:color w:val="auto"/>
          <w:sz w:val="24"/>
          <w:szCs w:val="24"/>
          <w:highlight w:val="none"/>
        </w:rPr>
        <w:t>按照国库集中支付</w:t>
      </w:r>
      <w:r>
        <w:rPr>
          <w:rFonts w:hint="eastAsia" w:ascii="宋体" w:hAnsi="宋体" w:eastAsia="宋体" w:cs="宋体"/>
          <w:color w:val="auto"/>
          <w:sz w:val="24"/>
          <w:szCs w:val="24"/>
          <w:highlight w:val="none"/>
          <w:lang w:eastAsia="zh-CN"/>
        </w:rPr>
        <w:t>制度及财政管理相关</w:t>
      </w:r>
      <w:r>
        <w:rPr>
          <w:rFonts w:hint="eastAsia" w:ascii="宋体" w:hAnsi="宋体" w:eastAsia="宋体" w:cs="宋体"/>
          <w:color w:val="auto"/>
          <w:sz w:val="24"/>
          <w:szCs w:val="24"/>
          <w:highlight w:val="none"/>
        </w:rPr>
        <w:t>规定执行。</w:t>
      </w:r>
    </w:p>
    <w:p w14:paraId="32A5940B">
      <w:pPr>
        <w:pStyle w:val="3"/>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 xml:space="preserve">12.2 </w:t>
      </w:r>
      <w:r>
        <w:rPr>
          <w:rFonts w:hint="eastAsia" w:ascii="宋体" w:hAnsi="宋体" w:eastAsia="宋体" w:cs="宋体"/>
          <w:b w:val="0"/>
          <w:bCs w:val="0"/>
          <w:color w:val="auto"/>
          <w:kern w:val="2"/>
          <w:sz w:val="24"/>
          <w:szCs w:val="24"/>
          <w:highlight w:val="none"/>
        </w:rPr>
        <w:t>对于满足合同约定支付条件的，</w:t>
      </w:r>
      <w:r>
        <w:rPr>
          <w:rFonts w:hint="eastAsia" w:ascii="宋体" w:hAnsi="宋体" w:eastAsia="宋体" w:cs="宋体"/>
          <w:b w:val="0"/>
          <w:bCs w:val="0"/>
          <w:color w:val="auto"/>
          <w:kern w:val="2"/>
          <w:sz w:val="24"/>
          <w:szCs w:val="24"/>
          <w:highlight w:val="none"/>
          <w:lang w:val="en-US" w:eastAsia="zh-CN"/>
        </w:rPr>
        <w:t>甲方</w:t>
      </w:r>
      <w:r>
        <w:rPr>
          <w:rFonts w:hint="eastAsia" w:ascii="宋体" w:hAnsi="宋体" w:eastAsia="宋体" w:cs="宋体"/>
          <w:b w:val="0"/>
          <w:bCs w:val="0"/>
          <w:i w:val="0"/>
          <w:iCs w:val="0"/>
          <w:caps w:val="0"/>
          <w:color w:val="auto"/>
          <w:spacing w:val="0"/>
          <w:sz w:val="24"/>
          <w:szCs w:val="24"/>
          <w:highlight w:val="none"/>
          <w:shd w:val="clear"/>
          <w:vertAlign w:val="baseline"/>
        </w:rPr>
        <w:t>原则上应当自收到发票后</w:t>
      </w:r>
      <w:r>
        <w:rPr>
          <w:rFonts w:hint="eastAsia" w:ascii="宋体" w:hAnsi="宋体" w:eastAsia="宋体" w:cs="宋体"/>
          <w:b w:val="0"/>
          <w:bCs w:val="0"/>
          <w:i w:val="0"/>
          <w:iCs w:val="0"/>
          <w:caps w:val="0"/>
          <w:color w:val="auto"/>
          <w:spacing w:val="0"/>
          <w:sz w:val="24"/>
          <w:szCs w:val="24"/>
          <w:highlight w:val="none"/>
          <w:shd w:val="clear"/>
          <w:vertAlign w:val="baseline"/>
          <w:lang w:val="en-US" w:eastAsia="zh-CN"/>
        </w:rPr>
        <w:t>7</w:t>
      </w:r>
      <w:r>
        <w:rPr>
          <w:rFonts w:hint="eastAsia" w:ascii="宋体" w:hAnsi="宋体" w:eastAsia="宋体" w:cs="宋体"/>
          <w:b w:val="0"/>
          <w:bCs w:val="0"/>
          <w:i w:val="0"/>
          <w:iCs w:val="0"/>
          <w:caps w:val="0"/>
          <w:color w:val="auto"/>
          <w:spacing w:val="0"/>
          <w:sz w:val="24"/>
          <w:szCs w:val="24"/>
          <w:highlight w:val="none"/>
          <w:shd w:val="clear"/>
          <w:vertAlign w:val="baseline"/>
        </w:rPr>
        <w:t>个工作日内</w:t>
      </w:r>
      <w:r>
        <w:rPr>
          <w:rFonts w:hint="eastAsia" w:ascii="宋体" w:hAnsi="宋体" w:eastAsia="宋体" w:cs="宋体"/>
          <w:b w:val="0"/>
          <w:bCs w:val="0"/>
          <w:color w:val="auto"/>
          <w:kern w:val="2"/>
          <w:sz w:val="24"/>
          <w:szCs w:val="24"/>
          <w:highlight w:val="none"/>
        </w:rPr>
        <w:t>将资金支付到合同约定的</w:t>
      </w:r>
      <w:r>
        <w:rPr>
          <w:rFonts w:hint="eastAsia" w:ascii="宋体" w:hAnsi="宋体" w:eastAsia="宋体" w:cs="宋体"/>
          <w:b w:val="0"/>
          <w:bCs w:val="0"/>
          <w:color w:val="auto"/>
          <w:kern w:val="2"/>
          <w:sz w:val="24"/>
          <w:szCs w:val="24"/>
          <w:highlight w:val="none"/>
          <w:lang w:eastAsia="zh-CN"/>
        </w:rPr>
        <w:t>乙方</w:t>
      </w:r>
      <w:r>
        <w:rPr>
          <w:rFonts w:hint="eastAsia" w:ascii="宋体" w:hAnsi="宋体" w:eastAsia="宋体" w:cs="宋体"/>
          <w:b w:val="0"/>
          <w:bCs w:val="0"/>
          <w:color w:val="auto"/>
          <w:kern w:val="2"/>
          <w:sz w:val="24"/>
          <w:szCs w:val="24"/>
          <w:highlight w:val="none"/>
        </w:rPr>
        <w:t>账户，不得以机构变动、人员更替、政策调整等为由迟延付款，不得将采购文件和合同中未规定的义务作为向</w:t>
      </w:r>
      <w:r>
        <w:rPr>
          <w:rFonts w:hint="eastAsia" w:ascii="宋体" w:hAnsi="宋体" w:eastAsia="宋体" w:cs="宋体"/>
          <w:b w:val="0"/>
          <w:bCs w:val="0"/>
          <w:color w:val="auto"/>
          <w:kern w:val="2"/>
          <w:sz w:val="24"/>
          <w:szCs w:val="24"/>
          <w:highlight w:val="none"/>
          <w:lang w:val="en-US" w:eastAsia="zh-CN"/>
        </w:rPr>
        <w:t>乙方</w:t>
      </w:r>
      <w:r>
        <w:rPr>
          <w:rFonts w:hint="eastAsia" w:ascii="宋体" w:hAnsi="宋体" w:eastAsia="宋体" w:cs="宋体"/>
          <w:b w:val="0"/>
          <w:bCs w:val="0"/>
          <w:color w:val="auto"/>
          <w:kern w:val="2"/>
          <w:sz w:val="24"/>
          <w:szCs w:val="24"/>
          <w:highlight w:val="none"/>
        </w:rPr>
        <w:t>付款的条件。具体合同价款支付时间在【</w:t>
      </w:r>
      <w:r>
        <w:rPr>
          <w:rFonts w:hint="eastAsia" w:ascii="宋体" w:hAnsi="宋体" w:eastAsia="宋体" w:cs="宋体"/>
          <w:b/>
          <w:bCs/>
          <w:color w:val="auto"/>
          <w:kern w:val="2"/>
          <w:sz w:val="24"/>
          <w:szCs w:val="24"/>
          <w:highlight w:val="none"/>
        </w:rPr>
        <w:t>政府采购合同专用条款</w:t>
      </w:r>
      <w:r>
        <w:rPr>
          <w:rFonts w:hint="eastAsia" w:ascii="宋体" w:hAnsi="宋体" w:eastAsia="宋体" w:cs="宋体"/>
          <w:b w:val="0"/>
          <w:bCs w:val="0"/>
          <w:color w:val="auto"/>
          <w:kern w:val="2"/>
          <w:sz w:val="24"/>
          <w:szCs w:val="24"/>
          <w:highlight w:val="none"/>
        </w:rPr>
        <w:t>】中</w:t>
      </w:r>
      <w:r>
        <w:rPr>
          <w:rFonts w:hint="eastAsia" w:ascii="宋体" w:hAnsi="宋体" w:eastAsia="宋体" w:cs="宋体"/>
          <w:b w:val="0"/>
          <w:bCs w:val="0"/>
          <w:color w:val="auto"/>
          <w:kern w:val="2"/>
          <w:sz w:val="24"/>
          <w:szCs w:val="24"/>
          <w:highlight w:val="none"/>
          <w:lang w:eastAsia="zh-CN"/>
        </w:rPr>
        <w:t>约</w:t>
      </w:r>
      <w:r>
        <w:rPr>
          <w:rFonts w:hint="eastAsia" w:ascii="宋体" w:hAnsi="宋体" w:eastAsia="宋体" w:cs="宋体"/>
          <w:b w:val="0"/>
          <w:bCs w:val="0"/>
          <w:color w:val="auto"/>
          <w:kern w:val="2"/>
          <w:sz w:val="24"/>
          <w:szCs w:val="24"/>
          <w:highlight w:val="none"/>
        </w:rPr>
        <w:t>定。</w:t>
      </w:r>
    </w:p>
    <w:p w14:paraId="59BC7762">
      <w:pPr>
        <w:pStyle w:val="8"/>
        <w:pageBreakBefore w:val="0"/>
        <w:kinsoku/>
        <w:wordWrap/>
        <w:overflowPunct/>
        <w:topLinePunct w:val="0"/>
        <w:bidi w:val="0"/>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履约保证金</w:t>
      </w:r>
    </w:p>
    <w:p w14:paraId="23B0F6A7">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 xml:space="preserve">.1 </w:t>
      </w:r>
      <w:r>
        <w:rPr>
          <w:rFonts w:hint="eastAsia" w:ascii="宋体" w:hAnsi="宋体" w:eastAsia="宋体" w:cs="宋体"/>
          <w:sz w:val="24"/>
          <w:szCs w:val="24"/>
          <w:highlight w:val="none"/>
        </w:rPr>
        <w:t>乙方应当以支票、汇票、本票或者金融机构、担保机构出具的保函等非现金形式提交。</w:t>
      </w:r>
    </w:p>
    <w:p w14:paraId="6F57372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.2 如果乙方</w:t>
      </w:r>
      <w:r>
        <w:rPr>
          <w:rFonts w:hint="eastAsia" w:ascii="宋体" w:hAnsi="宋体" w:eastAsia="宋体" w:cs="宋体"/>
          <w:color w:val="auto"/>
          <w:sz w:val="24"/>
          <w:szCs w:val="24"/>
          <w:highlight w:val="none"/>
          <w:lang w:eastAsia="zh-CN"/>
        </w:rPr>
        <w:t>出现</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约定情形的</w:t>
      </w:r>
      <w:r>
        <w:rPr>
          <w:rFonts w:hint="eastAsia" w:ascii="宋体" w:hAnsi="宋体" w:eastAsia="宋体" w:cs="宋体"/>
          <w:color w:val="auto"/>
          <w:sz w:val="24"/>
          <w:szCs w:val="24"/>
          <w:highlight w:val="none"/>
        </w:rPr>
        <w:t>，履约保证金不予退还；如果乙方未能按合同约定全面履行义务，甲方有权从履约保证金中取得补偿或赔偿，</w:t>
      </w:r>
      <w:r>
        <w:rPr>
          <w:rFonts w:hint="eastAsia" w:ascii="宋体" w:hAnsi="宋体" w:eastAsia="宋体" w:cs="宋体"/>
          <w:color w:val="auto"/>
          <w:sz w:val="24"/>
          <w:szCs w:val="24"/>
          <w:highlight w:val="none"/>
          <w:lang w:eastAsia="zh-CN"/>
        </w:rPr>
        <w:t>且</w:t>
      </w:r>
      <w:r>
        <w:rPr>
          <w:rFonts w:hint="eastAsia" w:ascii="宋体" w:hAnsi="宋体" w:eastAsia="宋体" w:cs="宋体"/>
          <w:color w:val="auto"/>
          <w:sz w:val="24"/>
          <w:szCs w:val="24"/>
          <w:highlight w:val="none"/>
        </w:rPr>
        <w:t>不影响甲方要求乙方承担合同约定的超过履约保证金的违约责任的权利。</w:t>
      </w:r>
    </w:p>
    <w:p w14:paraId="049634C8">
      <w:pPr>
        <w:pageBreakBefore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.3 甲方在项目通过验收后按照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规定的时间内将履约保证金退还乙方；逾期退还的，乙方可要求甲方支付违约金，违约金按照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规定支付。</w:t>
      </w:r>
    </w:p>
    <w:p w14:paraId="5F0CB35B">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color w:val="auto"/>
          <w:sz w:val="24"/>
          <w:szCs w:val="24"/>
          <w:highlight w:val="none"/>
        </w:rPr>
        <w:t>售后服务</w:t>
      </w:r>
    </w:p>
    <w:p w14:paraId="3B02851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.1 除项目不涉及或采购活动中明确约定无须承担外，乙方还应提供下列服务：</w:t>
      </w:r>
    </w:p>
    <w:p w14:paraId="25EF9D5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（1）货物的现场移动、安装、调试、启动监督及技术支持；</w:t>
      </w:r>
    </w:p>
    <w:p w14:paraId="77AFDD7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（2）提供货物组装和维修所需的专用工具和辅助材料；</w:t>
      </w:r>
    </w:p>
    <w:p w14:paraId="7EA024A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w:t>
      </w:r>
      <w:r>
        <w:rPr>
          <w:rFonts w:hint="eastAsia" w:ascii="宋体" w:hAnsi="宋体" w:eastAsia="宋体" w:cs="宋体"/>
          <w:b/>
          <w:bCs/>
          <w:sz w:val="24"/>
          <w:szCs w:val="24"/>
          <w:highlight w:val="none"/>
        </w:rPr>
        <w:t>【政府采购合同专用条款】</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的期限内对所有的货物实施运行监督、维修，但前提条件是该服务并不能免除乙方在质量保证期内所承担的义务；</w:t>
      </w:r>
    </w:p>
    <w:p w14:paraId="46111C3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（4）在制造商</w:t>
      </w:r>
      <w:r>
        <w:rPr>
          <w:rFonts w:hint="eastAsia" w:ascii="宋体" w:hAnsi="宋体" w:eastAsia="宋体" w:cs="宋体"/>
          <w:color w:val="auto"/>
          <w:sz w:val="24"/>
          <w:szCs w:val="24"/>
          <w:highlight w:val="none"/>
          <w:lang w:eastAsia="zh-CN"/>
        </w:rPr>
        <w:t>所在地</w:t>
      </w:r>
      <w:r>
        <w:rPr>
          <w:rFonts w:hint="eastAsia" w:ascii="宋体" w:hAnsi="宋体" w:eastAsia="宋体" w:cs="宋体"/>
          <w:color w:val="auto"/>
          <w:sz w:val="24"/>
          <w:szCs w:val="24"/>
          <w:highlight w:val="none"/>
        </w:rPr>
        <w:t>或</w:t>
      </w:r>
      <w:r>
        <w:rPr>
          <w:rFonts w:hint="eastAsia" w:ascii="宋体" w:hAnsi="宋体" w:eastAsia="宋体" w:cs="宋体"/>
          <w:color w:val="auto"/>
          <w:sz w:val="24"/>
          <w:szCs w:val="24"/>
          <w:highlight w:val="none"/>
          <w:lang w:eastAsia="zh-CN"/>
        </w:rPr>
        <w:t>指定</w:t>
      </w:r>
      <w:r>
        <w:rPr>
          <w:rFonts w:hint="eastAsia" w:ascii="宋体" w:hAnsi="宋体" w:eastAsia="宋体" w:cs="宋体"/>
          <w:color w:val="auto"/>
          <w:sz w:val="24"/>
          <w:szCs w:val="24"/>
          <w:highlight w:val="none"/>
        </w:rPr>
        <w:t>现场就货物的安装、启动、运营、维护</w:t>
      </w:r>
      <w:r>
        <w:rPr>
          <w:rFonts w:hint="eastAsia" w:ascii="宋体" w:hAnsi="宋体" w:eastAsia="宋体" w:cs="宋体"/>
          <w:color w:val="auto"/>
          <w:sz w:val="24"/>
          <w:szCs w:val="24"/>
          <w:highlight w:val="none"/>
          <w:lang w:eastAsia="zh-CN"/>
        </w:rPr>
        <w:t>、废弃处置等</w:t>
      </w:r>
      <w:r>
        <w:rPr>
          <w:rFonts w:hint="eastAsia" w:ascii="宋体" w:hAnsi="宋体" w:eastAsia="宋体" w:cs="宋体"/>
          <w:color w:val="auto"/>
          <w:sz w:val="24"/>
          <w:szCs w:val="24"/>
          <w:highlight w:val="none"/>
        </w:rPr>
        <w:t>对甲方操作人员进行培训</w:t>
      </w:r>
      <w:r>
        <w:rPr>
          <w:rFonts w:hint="eastAsia" w:ascii="宋体" w:hAnsi="宋体" w:eastAsia="宋体" w:cs="宋体"/>
          <w:sz w:val="24"/>
          <w:szCs w:val="24"/>
          <w:highlight w:val="none"/>
          <w:lang w:eastAsia="zh-CN"/>
        </w:rPr>
        <w:t>；</w:t>
      </w:r>
    </w:p>
    <w:p w14:paraId="594C4B0D">
      <w:pPr>
        <w:pStyle w:val="62"/>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（5）依照法律、行政法规的规定或者按照</w:t>
      </w:r>
      <w:r>
        <w:rPr>
          <w:rFonts w:hint="eastAsia" w:ascii="宋体" w:hAnsi="宋体" w:eastAsia="宋体" w:cs="宋体"/>
          <w:b/>
          <w:bCs/>
          <w:sz w:val="24"/>
          <w:szCs w:val="24"/>
          <w:highlight w:val="none"/>
        </w:rPr>
        <w:t>【政府采购合同专用条款】</w:t>
      </w:r>
      <w:r>
        <w:rPr>
          <w:rFonts w:hint="eastAsia" w:ascii="宋体" w:hAnsi="宋体" w:eastAsia="宋体" w:cs="宋体"/>
          <w:sz w:val="24"/>
          <w:szCs w:val="24"/>
          <w:highlight w:val="none"/>
        </w:rPr>
        <w:t>约定，货物在有效使用年限届满后应予回收的，乙方负有自行或者委托第三人对货物予以回收的义务；</w:t>
      </w:r>
    </w:p>
    <w:p w14:paraId="73A5030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规定由乙方提供的其他服务。</w:t>
      </w:r>
    </w:p>
    <w:p w14:paraId="51431BC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 乙方提供的</w:t>
      </w:r>
      <w:r>
        <w:rPr>
          <w:rFonts w:hint="eastAsia" w:ascii="宋体" w:hAnsi="宋体" w:eastAsia="宋体" w:cs="宋体"/>
          <w:color w:val="auto"/>
          <w:sz w:val="24"/>
          <w:szCs w:val="24"/>
          <w:highlight w:val="none"/>
          <w:lang w:eastAsia="zh-CN"/>
        </w:rPr>
        <w:t>售后</w:t>
      </w:r>
      <w:r>
        <w:rPr>
          <w:rFonts w:hint="eastAsia" w:ascii="宋体" w:hAnsi="宋体" w:eastAsia="宋体" w:cs="宋体"/>
          <w:color w:val="auto"/>
          <w:sz w:val="24"/>
          <w:szCs w:val="24"/>
          <w:highlight w:val="none"/>
        </w:rPr>
        <w:t>服务的费用</w:t>
      </w:r>
      <w:r>
        <w:rPr>
          <w:rFonts w:hint="eastAsia" w:ascii="宋体" w:hAnsi="宋体" w:eastAsia="宋体" w:cs="宋体"/>
          <w:color w:val="auto"/>
          <w:sz w:val="24"/>
          <w:szCs w:val="24"/>
          <w:highlight w:val="none"/>
          <w:lang w:val="en-US" w:eastAsia="zh-CN"/>
        </w:rPr>
        <w:t>已</w:t>
      </w:r>
      <w:r>
        <w:rPr>
          <w:rFonts w:hint="eastAsia" w:ascii="宋体" w:hAnsi="宋体" w:eastAsia="宋体" w:cs="宋体"/>
          <w:color w:val="auto"/>
          <w:sz w:val="24"/>
          <w:szCs w:val="24"/>
          <w:highlight w:val="none"/>
        </w:rPr>
        <w:t>包含在合同价款中，甲方不再另行支付。</w:t>
      </w:r>
    </w:p>
    <w:p w14:paraId="516EAD82">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违约责任</w:t>
      </w:r>
    </w:p>
    <w:p w14:paraId="4D057FDE">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.1质量瑕疵的</w:t>
      </w:r>
      <w:r>
        <w:rPr>
          <w:rFonts w:hint="eastAsia" w:ascii="宋体" w:hAnsi="宋体" w:eastAsia="宋体" w:cs="宋体"/>
          <w:bCs/>
          <w:color w:val="auto"/>
          <w:sz w:val="24"/>
          <w:szCs w:val="24"/>
          <w:highlight w:val="none"/>
          <w:lang w:eastAsia="zh-CN"/>
        </w:rPr>
        <w:t>违约责任</w:t>
      </w:r>
    </w:p>
    <w:p w14:paraId="1DE96CE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的产品不符合</w:t>
      </w:r>
      <w:r>
        <w:rPr>
          <w:rFonts w:hint="eastAsia" w:ascii="宋体" w:hAnsi="宋体" w:eastAsia="宋体" w:cs="宋体"/>
          <w:color w:val="auto"/>
          <w:sz w:val="24"/>
          <w:szCs w:val="24"/>
          <w:highlight w:val="none"/>
          <w:lang w:eastAsia="zh-CN"/>
        </w:rPr>
        <w:t>合同约定的</w:t>
      </w:r>
      <w:r>
        <w:rPr>
          <w:rFonts w:hint="eastAsia" w:ascii="宋体" w:hAnsi="宋体" w:eastAsia="宋体" w:cs="宋体"/>
          <w:color w:val="auto"/>
          <w:sz w:val="24"/>
          <w:szCs w:val="24"/>
          <w:highlight w:val="none"/>
        </w:rPr>
        <w:t>质量标准或存在产品质量缺陷，</w:t>
      </w:r>
      <w:r>
        <w:rPr>
          <w:rFonts w:hint="eastAsia" w:ascii="宋体" w:hAnsi="宋体" w:eastAsia="宋体" w:cs="宋体"/>
          <w:color w:val="auto"/>
          <w:sz w:val="24"/>
          <w:szCs w:val="24"/>
          <w:highlight w:val="none"/>
          <w:lang w:eastAsia="zh-CN"/>
        </w:rPr>
        <w:t>甲方有权要求乙方根据</w:t>
      </w:r>
      <w:r>
        <w:rPr>
          <w:rFonts w:hint="eastAsia" w:ascii="宋体" w:hAnsi="宋体" w:eastAsia="宋体" w:cs="宋体"/>
          <w:b/>
          <w:color w:val="auto"/>
          <w:sz w:val="24"/>
          <w:szCs w:val="24"/>
          <w:highlight w:val="none"/>
        </w:rPr>
        <w:t>【政府采购合同专用条款】</w:t>
      </w:r>
      <w:r>
        <w:rPr>
          <w:rFonts w:hint="eastAsia" w:ascii="宋体" w:hAnsi="宋体" w:eastAsia="宋体" w:cs="宋体"/>
          <w:b w:val="0"/>
          <w:bCs/>
          <w:color w:val="auto"/>
          <w:sz w:val="24"/>
          <w:szCs w:val="24"/>
          <w:highlight w:val="none"/>
          <w:lang w:eastAsia="zh-CN"/>
        </w:rPr>
        <w:t>要求</w:t>
      </w:r>
      <w:r>
        <w:rPr>
          <w:rFonts w:hint="eastAsia" w:ascii="宋体" w:hAnsi="宋体" w:eastAsia="宋体" w:cs="宋体"/>
          <w:color w:val="auto"/>
          <w:sz w:val="24"/>
          <w:szCs w:val="24"/>
          <w:highlight w:val="none"/>
          <w:lang w:eastAsia="zh-CN"/>
        </w:rPr>
        <w:t>及时修理、重作、更换，并承担由此给甲</w:t>
      </w:r>
      <w:r>
        <w:rPr>
          <w:rFonts w:hint="eastAsia" w:ascii="宋体" w:hAnsi="宋体" w:eastAsia="宋体" w:cs="宋体"/>
          <w:color w:val="auto"/>
          <w:sz w:val="24"/>
          <w:szCs w:val="24"/>
          <w:highlight w:val="none"/>
        </w:rPr>
        <w:t>方</w:t>
      </w:r>
      <w:r>
        <w:rPr>
          <w:rFonts w:hint="eastAsia" w:ascii="宋体" w:hAnsi="宋体" w:eastAsia="宋体" w:cs="宋体"/>
          <w:color w:val="auto"/>
          <w:sz w:val="24"/>
          <w:szCs w:val="24"/>
          <w:highlight w:val="none"/>
          <w:lang w:eastAsia="zh-CN"/>
        </w:rPr>
        <w:t>造成的损失</w:t>
      </w:r>
      <w:r>
        <w:rPr>
          <w:rFonts w:hint="eastAsia" w:ascii="宋体" w:hAnsi="宋体" w:eastAsia="宋体" w:cs="宋体"/>
          <w:color w:val="auto"/>
          <w:sz w:val="24"/>
          <w:szCs w:val="24"/>
          <w:highlight w:val="none"/>
        </w:rPr>
        <w:t>。</w:t>
      </w:r>
    </w:p>
    <w:p w14:paraId="5FD6631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.2 迟延交货的违约责任</w:t>
      </w:r>
    </w:p>
    <w:p w14:paraId="136C913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（1）乙方应按照本合同规定的时间、地点交货和提供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服务。在履行合同过程中，如果乙方遇到可能</w:t>
      </w:r>
      <w:r>
        <w:rPr>
          <w:rFonts w:hint="eastAsia" w:ascii="宋体" w:hAnsi="宋体" w:eastAsia="宋体" w:cs="宋体"/>
          <w:color w:val="auto"/>
          <w:sz w:val="24"/>
          <w:szCs w:val="24"/>
          <w:highlight w:val="none"/>
          <w:lang w:eastAsia="zh-CN"/>
        </w:rPr>
        <w:t>影响</w:t>
      </w:r>
      <w:r>
        <w:rPr>
          <w:rFonts w:hint="eastAsia" w:ascii="宋体" w:hAnsi="宋体" w:eastAsia="宋体" w:cs="宋体"/>
          <w:color w:val="auto"/>
          <w:sz w:val="24"/>
          <w:szCs w:val="24"/>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auto"/>
          <w:sz w:val="24"/>
          <w:szCs w:val="24"/>
          <w:highlight w:val="none"/>
          <w:lang w:eastAsia="zh-CN"/>
        </w:rPr>
        <w:t>长</w:t>
      </w:r>
      <w:r>
        <w:rPr>
          <w:rFonts w:hint="eastAsia" w:ascii="宋体" w:hAnsi="宋体" w:eastAsia="宋体" w:cs="宋体"/>
          <w:color w:val="auto"/>
          <w:sz w:val="24"/>
          <w:szCs w:val="24"/>
          <w:highlight w:val="none"/>
        </w:rPr>
        <w:t>交货时间或延期提供服务。</w:t>
      </w:r>
    </w:p>
    <w:p w14:paraId="14EB2F7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（2）如果乙方没有按照合同规定的时间交货和提供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服务，甲方有权从货款中扣除误期赔偿费而不影响合同项下的其他补救方法，赔偿费按</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规定执行。如果涉及公共利益，且赔偿金额无法弥补公共利益损失，</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可要求继续履行或者</w:t>
      </w:r>
      <w:r>
        <w:rPr>
          <w:rFonts w:hint="eastAsia" w:ascii="宋体" w:hAnsi="宋体" w:eastAsia="宋体" w:cs="宋体"/>
          <w:color w:val="auto"/>
          <w:sz w:val="24"/>
          <w:szCs w:val="24"/>
          <w:highlight w:val="none"/>
          <w:lang w:eastAsia="zh-CN"/>
        </w:rPr>
        <w:t>采取其他补救措施</w:t>
      </w:r>
      <w:r>
        <w:rPr>
          <w:rFonts w:hint="eastAsia" w:ascii="宋体" w:hAnsi="宋体" w:eastAsia="宋体" w:cs="宋体"/>
          <w:color w:val="auto"/>
          <w:sz w:val="24"/>
          <w:szCs w:val="24"/>
          <w:highlight w:val="none"/>
        </w:rPr>
        <w:t>。</w:t>
      </w:r>
    </w:p>
    <w:p w14:paraId="78E3C74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.3 迟延支付的违约责任</w:t>
      </w:r>
    </w:p>
    <w:p w14:paraId="2ED2B71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甲方存在迟延支付乙方合同款项的，应当承担</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规定的逾期付款利息。</w:t>
      </w:r>
    </w:p>
    <w:p w14:paraId="41358989">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.4其他违约责任根据项目实际需要按</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规定执行。</w:t>
      </w:r>
    </w:p>
    <w:p w14:paraId="766B1A08">
      <w:pPr>
        <w:pageBreakBefore w:val="0"/>
        <w:numPr>
          <w:ilvl w:val="0"/>
          <w:numId w:val="8"/>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合同变更</w:t>
      </w:r>
      <w:r>
        <w:rPr>
          <w:rFonts w:hint="eastAsia" w:ascii="宋体" w:hAnsi="宋体" w:eastAsia="宋体" w:cs="宋体"/>
          <w:b/>
          <w:color w:val="auto"/>
          <w:sz w:val="24"/>
          <w:szCs w:val="24"/>
          <w:highlight w:val="none"/>
          <w:lang w:eastAsia="zh-CN"/>
        </w:rPr>
        <w:t>、中止与终止</w:t>
      </w:r>
    </w:p>
    <w:p w14:paraId="440876DC">
      <w:pPr>
        <w:pageBreakBefore w:val="0"/>
        <w:kinsoku/>
        <w:wordWrap/>
        <w:overflowPunct/>
        <w:topLinePunct w:val="0"/>
        <w:autoSpaceDE/>
        <w:autoSpaceDN/>
        <w:bidi w:val="0"/>
        <w:adjustRightInd w:val="0"/>
        <w:snapToGrid w:val="0"/>
        <w:spacing w:before="0"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.1合同的</w:t>
      </w:r>
      <w:r>
        <w:rPr>
          <w:rFonts w:hint="eastAsia" w:ascii="宋体" w:hAnsi="宋体" w:eastAsia="宋体" w:cs="宋体"/>
          <w:color w:val="auto"/>
          <w:sz w:val="24"/>
          <w:szCs w:val="24"/>
          <w:highlight w:val="none"/>
          <w:lang w:eastAsia="zh-CN"/>
        </w:rPr>
        <w:t>变更</w:t>
      </w:r>
    </w:p>
    <w:p w14:paraId="3516806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政府采购合同履行中，</w:t>
      </w:r>
      <w:r>
        <w:rPr>
          <w:rFonts w:hint="eastAsia" w:ascii="宋体" w:hAnsi="宋体" w:eastAsia="宋体" w:cs="宋体"/>
          <w:color w:val="auto"/>
          <w:sz w:val="24"/>
          <w:szCs w:val="24"/>
          <w:highlight w:val="none"/>
        </w:rPr>
        <w:t>在不改变合同其他条款的前提下，甲方可以在合同价款10%的范围内追加与合同标的相同的货物，并就此与乙方协商</w:t>
      </w:r>
      <w:r>
        <w:rPr>
          <w:rFonts w:hint="eastAsia" w:ascii="宋体" w:hAnsi="宋体" w:eastAsia="宋体" w:cs="宋体"/>
          <w:color w:val="auto"/>
          <w:sz w:val="24"/>
          <w:szCs w:val="24"/>
          <w:highlight w:val="none"/>
          <w:lang w:eastAsia="zh-CN"/>
        </w:rPr>
        <w:t>一致后</w:t>
      </w:r>
      <w:r>
        <w:rPr>
          <w:rFonts w:hint="eastAsia" w:ascii="宋体" w:hAnsi="宋体" w:eastAsia="宋体" w:cs="宋体"/>
          <w:color w:val="auto"/>
          <w:sz w:val="24"/>
          <w:szCs w:val="24"/>
          <w:highlight w:val="none"/>
        </w:rPr>
        <w:t>签订补充协议。</w:t>
      </w:r>
    </w:p>
    <w:p w14:paraId="00EAF56E">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合同的中止</w:t>
      </w:r>
    </w:p>
    <w:p w14:paraId="64D60DC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（1）合同履行过程中因供应商就采购文件、采购过程或结果提起投诉的，甲方认为有必要的，</w:t>
      </w:r>
      <w:r>
        <w:rPr>
          <w:rFonts w:hint="eastAsia" w:ascii="宋体" w:hAnsi="宋体" w:eastAsia="宋体" w:cs="宋体"/>
          <w:color w:val="auto"/>
          <w:sz w:val="24"/>
          <w:szCs w:val="24"/>
          <w:highlight w:val="none"/>
          <w:lang w:eastAsia="zh-CN"/>
        </w:rPr>
        <w:t>可以</w:t>
      </w:r>
      <w:r>
        <w:rPr>
          <w:rFonts w:hint="eastAsia" w:ascii="宋体" w:hAnsi="宋体" w:eastAsia="宋体" w:cs="宋体"/>
          <w:color w:val="auto"/>
          <w:sz w:val="24"/>
          <w:szCs w:val="24"/>
          <w:highlight w:val="none"/>
        </w:rPr>
        <w:t>中止合同的履行。</w:t>
      </w:r>
    </w:p>
    <w:p w14:paraId="7E8293A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合同履行过程中，</w:t>
      </w:r>
      <w:r>
        <w:rPr>
          <w:rFonts w:hint="eastAsia" w:ascii="宋体" w:hAnsi="宋体" w:eastAsia="宋体" w:cs="宋体"/>
          <w:color w:val="auto"/>
          <w:sz w:val="24"/>
          <w:szCs w:val="24"/>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auto"/>
          <w:sz w:val="24"/>
          <w:szCs w:val="24"/>
          <w:highlight w:val="none"/>
          <w:lang w:eastAsia="zh-CN"/>
        </w:rPr>
        <w:t>，乙方有义务及时告知甲方</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以书面形式通知乙方中止合同</w:t>
      </w:r>
      <w:r>
        <w:rPr>
          <w:rFonts w:hint="eastAsia" w:ascii="宋体" w:hAnsi="宋体" w:eastAsia="宋体" w:cs="宋体"/>
          <w:color w:val="auto"/>
          <w:sz w:val="24"/>
          <w:szCs w:val="24"/>
          <w:highlight w:val="none"/>
          <w:lang w:eastAsia="zh-CN"/>
        </w:rPr>
        <w:t>并要求乙方在合理期限内消除相关情形或者提供适当担保。</w:t>
      </w:r>
      <w:r>
        <w:rPr>
          <w:rFonts w:hint="eastAsia" w:ascii="宋体" w:hAnsi="宋体" w:eastAsia="宋体" w:cs="宋体"/>
          <w:color w:val="auto"/>
          <w:sz w:val="24"/>
          <w:szCs w:val="24"/>
          <w:highlight w:val="none"/>
        </w:rPr>
        <w:t>乙方提供适当担保的，</w:t>
      </w:r>
      <w:r>
        <w:rPr>
          <w:rFonts w:hint="eastAsia" w:ascii="宋体" w:hAnsi="宋体" w:eastAsia="宋体" w:cs="宋体"/>
          <w:color w:val="auto"/>
          <w:sz w:val="24"/>
          <w:szCs w:val="24"/>
          <w:highlight w:val="none"/>
          <w:lang w:eastAsia="zh-CN"/>
        </w:rPr>
        <w:t>合同继续</w:t>
      </w:r>
      <w:r>
        <w:rPr>
          <w:rFonts w:hint="eastAsia" w:ascii="宋体" w:hAnsi="宋体" w:eastAsia="宋体" w:cs="宋体"/>
          <w:color w:val="auto"/>
          <w:sz w:val="24"/>
          <w:szCs w:val="24"/>
          <w:highlight w:val="none"/>
        </w:rPr>
        <w:t>履行</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方在合理期限内未恢复履约能力且未提供适当担保的，视为拒绝</w:t>
      </w:r>
      <w:r>
        <w:rPr>
          <w:rFonts w:hint="eastAsia" w:ascii="宋体" w:hAnsi="宋体" w:eastAsia="宋体" w:cs="宋体"/>
          <w:color w:val="auto"/>
          <w:sz w:val="24"/>
          <w:szCs w:val="24"/>
          <w:highlight w:val="none"/>
          <w:lang w:eastAsia="zh-CN"/>
        </w:rPr>
        <w:t>继续</w:t>
      </w:r>
      <w:r>
        <w:rPr>
          <w:rFonts w:hint="eastAsia" w:ascii="宋体" w:hAnsi="宋体" w:eastAsia="宋体" w:cs="宋体"/>
          <w:color w:val="auto"/>
          <w:sz w:val="24"/>
          <w:szCs w:val="24"/>
          <w:highlight w:val="none"/>
        </w:rPr>
        <w:t>履约，甲方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解除合同并要求乙方承担</w:t>
      </w:r>
      <w:r>
        <w:rPr>
          <w:rFonts w:hint="eastAsia" w:ascii="宋体" w:hAnsi="宋体" w:eastAsia="宋体" w:cs="宋体"/>
          <w:color w:val="auto"/>
          <w:sz w:val="24"/>
          <w:szCs w:val="24"/>
          <w:highlight w:val="none"/>
          <w:lang w:eastAsia="zh-CN"/>
        </w:rPr>
        <w:t>由此给甲方造成的损失</w:t>
      </w:r>
      <w:r>
        <w:rPr>
          <w:rFonts w:hint="eastAsia" w:ascii="宋体" w:hAnsi="宋体" w:eastAsia="宋体" w:cs="宋体"/>
          <w:color w:val="auto"/>
          <w:sz w:val="24"/>
          <w:szCs w:val="24"/>
          <w:highlight w:val="none"/>
        </w:rPr>
        <w:t>。</w:t>
      </w:r>
    </w:p>
    <w:p w14:paraId="29CE4C1C">
      <w:pPr>
        <w:pStyle w:val="62"/>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（3）乙方分立、合并或者变更住所的，应当及时以书面形式告知甲方。乙方没有</w:t>
      </w:r>
      <w:r>
        <w:rPr>
          <w:rFonts w:hint="eastAsia" w:ascii="宋体" w:hAnsi="宋体" w:eastAsia="宋体" w:cs="宋体"/>
          <w:sz w:val="24"/>
          <w:szCs w:val="24"/>
          <w:highlight w:val="none"/>
          <w:lang w:eastAsia="zh-CN"/>
        </w:rPr>
        <w:t>及时告知</w:t>
      </w:r>
      <w:r>
        <w:rPr>
          <w:rFonts w:hint="eastAsia" w:ascii="宋体" w:hAnsi="宋体" w:eastAsia="宋体" w:cs="宋体"/>
          <w:sz w:val="24"/>
          <w:szCs w:val="24"/>
          <w:highlight w:val="none"/>
        </w:rPr>
        <w:t>甲方，致使</w:t>
      </w:r>
      <w:r>
        <w:rPr>
          <w:rFonts w:hint="eastAsia" w:ascii="宋体" w:hAnsi="宋体" w:eastAsia="宋体" w:cs="宋体"/>
          <w:sz w:val="24"/>
          <w:szCs w:val="24"/>
          <w:highlight w:val="none"/>
          <w:lang w:eastAsia="zh-CN"/>
        </w:rPr>
        <w:t>合同</w:t>
      </w:r>
      <w:r>
        <w:rPr>
          <w:rFonts w:hint="eastAsia" w:ascii="宋体" w:hAnsi="宋体" w:eastAsia="宋体" w:cs="宋体"/>
          <w:sz w:val="24"/>
          <w:szCs w:val="24"/>
          <w:highlight w:val="none"/>
        </w:rPr>
        <w:t>履行发生困难的，甲方可以中止合同履行并要求乙方承担由此给甲方造成的损失。</w:t>
      </w:r>
    </w:p>
    <w:p w14:paraId="557939F8">
      <w:pPr>
        <w:pageBreakBefore w:val="0"/>
        <w:kinsoku/>
        <w:wordWrap/>
        <w:overflowPunct/>
        <w:topLinePunct w:val="0"/>
        <w:bidi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）甲方不得以行政区划调整、政府换届、机构或者职能调整以及相关责任人更替为由中止合同。</w:t>
      </w:r>
    </w:p>
    <w:p w14:paraId="5D4DBD77">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合同的终止</w:t>
      </w:r>
    </w:p>
    <w:p w14:paraId="7EBFDDF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（1）合同因有效期限届满而终止；</w:t>
      </w:r>
    </w:p>
    <w:p w14:paraId="37CF92A7">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color w:val="auto"/>
          <w:sz w:val="24"/>
          <w:szCs w:val="24"/>
          <w:highlight w:val="none"/>
        </w:rPr>
        <w:t>（2）乙方未</w:t>
      </w:r>
      <w:r>
        <w:rPr>
          <w:rFonts w:hint="eastAsia" w:ascii="宋体" w:hAnsi="宋体" w:eastAsia="宋体" w:cs="宋体"/>
          <w:color w:val="auto"/>
          <w:sz w:val="24"/>
          <w:szCs w:val="24"/>
          <w:highlight w:val="none"/>
          <w:lang w:eastAsia="zh-CN"/>
        </w:rPr>
        <w:t>按</w:t>
      </w:r>
      <w:r>
        <w:rPr>
          <w:rFonts w:hint="eastAsia" w:ascii="宋体" w:hAnsi="宋体" w:eastAsia="宋体" w:cs="宋体"/>
          <w:color w:val="auto"/>
          <w:sz w:val="24"/>
          <w:szCs w:val="24"/>
          <w:highlight w:val="none"/>
        </w:rPr>
        <w:t>合同约定履行，构成根本性违约的，甲方有权终止合同</w:t>
      </w:r>
      <w:r>
        <w:rPr>
          <w:rFonts w:hint="eastAsia" w:ascii="宋体" w:hAnsi="宋体" w:eastAsia="宋体" w:cs="宋体"/>
          <w:color w:val="auto"/>
          <w:sz w:val="24"/>
          <w:szCs w:val="24"/>
          <w:highlight w:val="none"/>
          <w:lang w:eastAsia="zh-CN"/>
        </w:rPr>
        <w:t>，</w:t>
      </w:r>
      <w:r>
        <w:rPr>
          <w:rFonts w:hint="eastAsia" w:ascii="宋体" w:hAnsi="宋体" w:eastAsia="宋体" w:cs="宋体"/>
          <w:sz w:val="24"/>
          <w:szCs w:val="24"/>
          <w:highlight w:val="none"/>
        </w:rPr>
        <w:t>并追究乙方的违约责</w:t>
      </w:r>
      <w:r>
        <w:rPr>
          <w:rFonts w:hint="eastAsia" w:ascii="宋体" w:hAnsi="宋体" w:eastAsia="宋体" w:cs="宋体"/>
          <w:sz w:val="24"/>
          <w:szCs w:val="24"/>
          <w:highlight w:val="none"/>
          <w:lang w:val="en-US" w:eastAsia="zh-CN"/>
        </w:rPr>
        <w:t>任</w:t>
      </w:r>
      <w:r>
        <w:rPr>
          <w:rFonts w:hint="eastAsia" w:ascii="宋体" w:hAnsi="宋体" w:eastAsia="宋体" w:cs="宋体"/>
          <w:color w:val="auto"/>
          <w:sz w:val="24"/>
          <w:szCs w:val="24"/>
          <w:highlight w:val="none"/>
        </w:rPr>
        <w:t>。</w:t>
      </w:r>
    </w:p>
    <w:p w14:paraId="4813795D">
      <w:pPr>
        <w:pStyle w:val="62"/>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16.4 </w:t>
      </w:r>
      <w:r>
        <w:rPr>
          <w:rFonts w:hint="eastAsia" w:ascii="宋体" w:hAnsi="宋体" w:eastAsia="宋体" w:cs="宋体"/>
          <w:color w:val="auto"/>
          <w:kern w:val="2"/>
          <w:sz w:val="24"/>
          <w:szCs w:val="24"/>
          <w:highlight w:val="none"/>
          <w:lang w:val="en-US" w:eastAsia="zh-CN"/>
        </w:rPr>
        <w:t>涉及国家利益、社会公共利益的情形</w:t>
      </w:r>
    </w:p>
    <w:p w14:paraId="11202C94">
      <w:pPr>
        <w:pStyle w:val="62"/>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政府采购合同继续履行将损害国家利益和社会公共利益的，双方当事人</w:t>
      </w:r>
      <w:r>
        <w:rPr>
          <w:rFonts w:hint="eastAsia" w:ascii="宋体" w:hAnsi="宋体" w:eastAsia="宋体" w:cs="宋体"/>
          <w:sz w:val="24"/>
          <w:szCs w:val="24"/>
          <w:highlight w:val="none"/>
          <w:lang w:val="en-US" w:eastAsia="zh-CN"/>
        </w:rPr>
        <w:t>应当变更、</w:t>
      </w:r>
      <w:r>
        <w:rPr>
          <w:rFonts w:hint="eastAsia" w:ascii="宋体" w:hAnsi="宋体" w:eastAsia="宋体" w:cs="宋体"/>
          <w:sz w:val="24"/>
          <w:szCs w:val="24"/>
          <w:highlight w:val="none"/>
        </w:rPr>
        <w:t>中止</w:t>
      </w:r>
      <w:r>
        <w:rPr>
          <w:rFonts w:hint="eastAsia" w:ascii="宋体" w:hAnsi="宋体" w:eastAsia="宋体" w:cs="宋体"/>
          <w:sz w:val="24"/>
          <w:szCs w:val="24"/>
          <w:highlight w:val="none"/>
          <w:lang w:eastAsia="zh-CN"/>
        </w:rPr>
        <w:t>或者终止</w:t>
      </w:r>
      <w:r>
        <w:rPr>
          <w:rFonts w:hint="eastAsia" w:ascii="宋体" w:hAnsi="宋体" w:eastAsia="宋体" w:cs="宋体"/>
          <w:sz w:val="24"/>
          <w:szCs w:val="24"/>
          <w:highlight w:val="none"/>
        </w:rPr>
        <w:t>合同。有过错的一方应当承担赔偿责任，双方都有过错的，各自承担相应的责任。</w:t>
      </w:r>
    </w:p>
    <w:p w14:paraId="67AB6136">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合同分包</w:t>
      </w:r>
    </w:p>
    <w:p w14:paraId="37A4C48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 乙方不得</w:t>
      </w:r>
      <w:r>
        <w:rPr>
          <w:rFonts w:hint="eastAsia" w:ascii="宋体" w:hAnsi="宋体" w:eastAsia="宋体" w:cs="宋体"/>
          <w:color w:val="auto"/>
          <w:sz w:val="24"/>
          <w:szCs w:val="24"/>
          <w:highlight w:val="none"/>
          <w:lang w:eastAsia="zh-CN"/>
        </w:rPr>
        <w:t>将合同转包给其他供应商。涉及合同分包的，乙方</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lang w:eastAsia="zh-CN"/>
        </w:rPr>
        <w:t>根据采购文件和投标（响应）文件规定进行</w:t>
      </w:r>
      <w:r>
        <w:rPr>
          <w:rFonts w:hint="eastAsia" w:ascii="宋体" w:hAnsi="宋体" w:eastAsia="宋体" w:cs="宋体"/>
          <w:color w:val="auto"/>
          <w:sz w:val="24"/>
          <w:szCs w:val="24"/>
          <w:highlight w:val="none"/>
        </w:rPr>
        <w:t>合同分包。</w:t>
      </w:r>
    </w:p>
    <w:p w14:paraId="5D1CECA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 乙方执行政府采购政策向中小企业依法分包的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乙方应当按采购文件</w:t>
      </w:r>
      <w:r>
        <w:rPr>
          <w:rFonts w:hint="eastAsia" w:ascii="宋体" w:hAnsi="宋体" w:eastAsia="宋体" w:cs="宋体"/>
          <w:color w:val="auto"/>
          <w:sz w:val="24"/>
          <w:szCs w:val="24"/>
          <w:highlight w:val="none"/>
          <w:lang w:eastAsia="zh-CN"/>
        </w:rPr>
        <w:t>和</w:t>
      </w:r>
      <w:r>
        <w:rPr>
          <w:rFonts w:hint="eastAsia" w:ascii="宋体" w:hAnsi="宋体" w:eastAsia="宋体" w:cs="宋体"/>
          <w:color w:val="auto"/>
          <w:sz w:val="24"/>
          <w:szCs w:val="24"/>
          <w:highlight w:val="none"/>
        </w:rPr>
        <w:t>投标（响应）文件签订分包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协议属于本合同组成部分。</w:t>
      </w:r>
    </w:p>
    <w:p w14:paraId="5FCE3A7E">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不可抗力</w:t>
      </w:r>
    </w:p>
    <w:p w14:paraId="396878B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 不可抗力是指合同双方不能预见、不能避免且不能克服的客观情况。</w:t>
      </w:r>
    </w:p>
    <w:p w14:paraId="6DF2372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 任何一方对由于不可抗力造成的部分或全部不能履行合同不承担违约责任。但迟延履行后发生不可抗力的，不能免除责任。</w:t>
      </w:r>
    </w:p>
    <w:p w14:paraId="0D33D71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.3 遇有不可抗力的一方，应及时将事件情况以书面形式</w:t>
      </w:r>
      <w:r>
        <w:rPr>
          <w:rFonts w:hint="eastAsia" w:ascii="宋体" w:hAnsi="宋体" w:eastAsia="宋体" w:cs="宋体"/>
          <w:color w:val="auto"/>
          <w:sz w:val="24"/>
          <w:szCs w:val="24"/>
          <w:highlight w:val="none"/>
          <w:lang w:eastAsia="zh-CN"/>
        </w:rPr>
        <w:t>告</w:t>
      </w:r>
      <w:r>
        <w:rPr>
          <w:rFonts w:hint="eastAsia" w:ascii="宋体" w:hAnsi="宋体" w:eastAsia="宋体" w:cs="宋体"/>
          <w:color w:val="auto"/>
          <w:sz w:val="24"/>
          <w:szCs w:val="24"/>
          <w:highlight w:val="none"/>
        </w:rPr>
        <w:t>知另一方，并在事件发生后及时向另一方提交合同不能履行或部分不能履行或需要延期履行</w:t>
      </w:r>
      <w:r>
        <w:rPr>
          <w:rFonts w:hint="eastAsia" w:ascii="宋体" w:hAnsi="宋体" w:eastAsia="宋体" w:cs="宋体"/>
          <w:color w:val="auto"/>
          <w:sz w:val="24"/>
          <w:szCs w:val="24"/>
          <w:highlight w:val="none"/>
          <w:lang w:eastAsia="zh-CN"/>
        </w:rPr>
        <w:t>的详细</w:t>
      </w:r>
      <w:r>
        <w:rPr>
          <w:rFonts w:hint="eastAsia" w:ascii="宋体" w:hAnsi="宋体" w:eastAsia="宋体" w:cs="宋体"/>
          <w:color w:val="auto"/>
          <w:sz w:val="24"/>
          <w:szCs w:val="24"/>
          <w:highlight w:val="none"/>
        </w:rPr>
        <w:t>报告</w:t>
      </w:r>
      <w:r>
        <w:rPr>
          <w:rFonts w:hint="eastAsia" w:ascii="宋体" w:hAnsi="宋体" w:eastAsia="宋体" w:cs="宋体"/>
          <w:color w:val="auto"/>
          <w:sz w:val="24"/>
          <w:szCs w:val="24"/>
          <w:highlight w:val="none"/>
          <w:lang w:eastAsia="zh-CN"/>
        </w:rPr>
        <w:t>，以</w:t>
      </w:r>
      <w:r>
        <w:rPr>
          <w:rFonts w:hint="eastAsia" w:ascii="宋体" w:hAnsi="宋体" w:eastAsia="宋体" w:cs="宋体"/>
          <w:color w:val="auto"/>
          <w:sz w:val="24"/>
          <w:szCs w:val="24"/>
          <w:highlight w:val="none"/>
          <w:lang w:val="en-US" w:eastAsia="zh-CN"/>
        </w:rPr>
        <w:t>及证明不可抗力发生及其持续时间的证据</w:t>
      </w:r>
      <w:r>
        <w:rPr>
          <w:rFonts w:hint="eastAsia" w:ascii="宋体" w:hAnsi="宋体" w:eastAsia="宋体" w:cs="宋体"/>
          <w:color w:val="auto"/>
          <w:sz w:val="24"/>
          <w:szCs w:val="24"/>
          <w:highlight w:val="none"/>
        </w:rPr>
        <w:t>。</w:t>
      </w:r>
    </w:p>
    <w:p w14:paraId="797E71B0">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19</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解决争议的方法</w:t>
      </w:r>
    </w:p>
    <w:p w14:paraId="062CC2F2">
      <w:pPr>
        <w:pStyle w:val="62"/>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.1 因本合同及合同有关事项发生的争议，由</w:t>
      </w:r>
      <w:r>
        <w:rPr>
          <w:rFonts w:hint="eastAsia" w:ascii="宋体" w:hAnsi="宋体" w:eastAsia="宋体" w:cs="宋体"/>
          <w:sz w:val="24"/>
          <w:szCs w:val="24"/>
          <w:highlight w:val="none"/>
          <w:lang w:eastAsia="zh-CN"/>
        </w:rPr>
        <w:t>甲乙双</w:t>
      </w:r>
      <w:r>
        <w:rPr>
          <w:rFonts w:hint="eastAsia" w:ascii="宋体" w:hAnsi="宋体" w:eastAsia="宋体" w:cs="宋体"/>
          <w:sz w:val="24"/>
          <w:szCs w:val="24"/>
          <w:highlight w:val="none"/>
        </w:rPr>
        <w:t>方友好协商解决。协商不成时，可以</w:t>
      </w:r>
      <w:r>
        <w:rPr>
          <w:rFonts w:hint="eastAsia" w:ascii="宋体" w:hAnsi="宋体" w:eastAsia="宋体" w:cs="宋体"/>
          <w:sz w:val="24"/>
          <w:szCs w:val="24"/>
          <w:highlight w:val="none"/>
          <w:lang w:eastAsia="zh-CN"/>
        </w:rPr>
        <w:t>向有关组织申请</w:t>
      </w:r>
      <w:r>
        <w:rPr>
          <w:rFonts w:hint="eastAsia" w:ascii="宋体" w:hAnsi="宋体" w:eastAsia="宋体" w:cs="宋体"/>
          <w:sz w:val="24"/>
          <w:szCs w:val="24"/>
          <w:highlight w:val="none"/>
        </w:rPr>
        <w:t>调解。合同一方或</w:t>
      </w:r>
      <w:r>
        <w:rPr>
          <w:rFonts w:hint="eastAsia" w:ascii="宋体" w:hAnsi="宋体" w:eastAsia="宋体" w:cs="宋体"/>
          <w:sz w:val="24"/>
          <w:szCs w:val="24"/>
          <w:highlight w:val="none"/>
          <w:lang w:eastAsia="zh-CN"/>
        </w:rPr>
        <w:t>双</w:t>
      </w:r>
      <w:r>
        <w:rPr>
          <w:rFonts w:hint="eastAsia" w:ascii="宋体" w:hAnsi="宋体" w:eastAsia="宋体" w:cs="宋体"/>
          <w:sz w:val="24"/>
          <w:szCs w:val="24"/>
          <w:highlight w:val="none"/>
        </w:rPr>
        <w:t>方不愿调解或调解不成的，可以通过仲裁或诉讼的方式解决争议。</w:t>
      </w:r>
    </w:p>
    <w:p w14:paraId="6A2A3AEA">
      <w:pPr>
        <w:pStyle w:val="62"/>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.2 选择仲裁的，应在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sz w:val="24"/>
          <w:szCs w:val="24"/>
          <w:highlight w:val="none"/>
        </w:rPr>
        <w:t>中明确仲裁机构及仲裁地；通过诉讼方式解决的，可以在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sz w:val="24"/>
          <w:szCs w:val="24"/>
          <w:highlight w:val="none"/>
        </w:rPr>
        <w:t>中进一步约定选择与争议有实际联系的地点的人民法院管辖，但管辖法院的约定不得违反级别管辖和专属管辖的规定。</w:t>
      </w:r>
    </w:p>
    <w:p w14:paraId="2A1B1022">
      <w:pPr>
        <w:pStyle w:val="62"/>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.3 如</w:t>
      </w:r>
      <w:r>
        <w:rPr>
          <w:rFonts w:hint="eastAsia" w:ascii="宋体" w:hAnsi="宋体" w:eastAsia="宋体" w:cs="宋体"/>
          <w:sz w:val="24"/>
          <w:szCs w:val="24"/>
          <w:highlight w:val="none"/>
          <w:lang w:eastAsia="zh-CN"/>
        </w:rPr>
        <w:t>甲乙双方</w:t>
      </w:r>
      <w:r>
        <w:rPr>
          <w:rFonts w:hint="eastAsia" w:ascii="宋体" w:hAnsi="宋体" w:eastAsia="宋体" w:cs="宋体"/>
          <w:sz w:val="24"/>
          <w:szCs w:val="24"/>
          <w:highlight w:val="none"/>
        </w:rPr>
        <w:t>有争议的事项不影响合同其他部分的履行，在争议解决期间，合同其他部分应</w:t>
      </w:r>
      <w:r>
        <w:rPr>
          <w:rFonts w:hint="eastAsia" w:ascii="宋体" w:hAnsi="宋体" w:eastAsia="宋体" w:cs="宋体"/>
          <w:sz w:val="24"/>
          <w:szCs w:val="24"/>
          <w:highlight w:val="none"/>
          <w:lang w:eastAsia="zh-CN"/>
        </w:rPr>
        <w:t>当</w:t>
      </w:r>
      <w:r>
        <w:rPr>
          <w:rFonts w:hint="eastAsia" w:ascii="宋体" w:hAnsi="宋体" w:eastAsia="宋体" w:cs="宋体"/>
          <w:sz w:val="24"/>
          <w:szCs w:val="24"/>
          <w:highlight w:val="none"/>
        </w:rPr>
        <w:t>继续履行。</w:t>
      </w:r>
    </w:p>
    <w:p w14:paraId="3BEE2A07">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20</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政府采购政策</w:t>
      </w:r>
    </w:p>
    <w:p w14:paraId="4F3C7FD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20.1 </w:t>
      </w:r>
      <w:r>
        <w:rPr>
          <w:rFonts w:hint="eastAsia" w:ascii="宋体" w:hAnsi="宋体" w:eastAsia="宋体" w:cs="宋体"/>
          <w:sz w:val="24"/>
          <w:szCs w:val="24"/>
          <w:highlight w:val="none"/>
          <w:lang w:val="en-GB"/>
        </w:rPr>
        <w:t>本合同应当按照规定执行政府采购政策。</w:t>
      </w:r>
    </w:p>
    <w:p w14:paraId="43936D0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 本合同依法执行政府采购政策的方式和内容，属于合同履约验收的范围。</w:t>
      </w:r>
      <w:r>
        <w:rPr>
          <w:rFonts w:hint="eastAsia" w:ascii="宋体" w:hAnsi="宋体" w:eastAsia="宋体" w:cs="宋体"/>
          <w:sz w:val="24"/>
          <w:szCs w:val="24"/>
          <w:highlight w:val="none"/>
          <w:lang w:eastAsia="zh-CN"/>
        </w:rPr>
        <w:t>甲乙双方</w:t>
      </w:r>
      <w:r>
        <w:rPr>
          <w:rFonts w:hint="eastAsia" w:ascii="宋体" w:hAnsi="宋体" w:eastAsia="宋体" w:cs="宋体"/>
          <w:sz w:val="24"/>
          <w:szCs w:val="24"/>
          <w:highlight w:val="none"/>
          <w:lang w:val="en-GB"/>
        </w:rPr>
        <w:t>未按规定要求执行政府采购政策造成损失的</w:t>
      </w:r>
      <w:r>
        <w:rPr>
          <w:rFonts w:hint="eastAsia" w:ascii="宋体" w:hAnsi="宋体" w:eastAsia="宋体" w:cs="宋体"/>
          <w:color w:val="auto"/>
          <w:sz w:val="24"/>
          <w:szCs w:val="24"/>
          <w:highlight w:val="none"/>
        </w:rPr>
        <w:t>，有过错的一方应当承担赔偿责任，双方都有过错的，各自承担相应的责任。</w:t>
      </w:r>
    </w:p>
    <w:p w14:paraId="388856D8">
      <w:pPr>
        <w:pStyle w:val="8"/>
        <w:pageBreakBefore w:val="0"/>
        <w:kinsoku/>
        <w:wordWrap/>
        <w:overflowPunct/>
        <w:topLinePunct w:val="0"/>
        <w:bidi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对于</w:t>
      </w:r>
      <w:r>
        <w:rPr>
          <w:rFonts w:hint="eastAsia" w:ascii="宋体" w:hAnsi="宋体" w:eastAsia="宋体" w:cs="宋体"/>
          <w:color w:val="auto"/>
          <w:sz w:val="24"/>
          <w:szCs w:val="24"/>
          <w:highlight w:val="none"/>
          <w:lang w:eastAsia="zh-CN"/>
        </w:rPr>
        <w:t>为落实中小企业支持政策，</w:t>
      </w:r>
      <w:r>
        <w:rPr>
          <w:rFonts w:hint="eastAsia" w:ascii="宋体" w:hAnsi="宋体" w:eastAsia="宋体" w:cs="宋体"/>
          <w:color w:val="auto"/>
          <w:sz w:val="24"/>
          <w:szCs w:val="24"/>
          <w:highlight w:val="none"/>
        </w:rPr>
        <w:t>通过采购项目</w:t>
      </w:r>
      <w:r>
        <w:rPr>
          <w:rFonts w:hint="eastAsia" w:ascii="宋体" w:hAnsi="宋体" w:eastAsia="宋体" w:cs="宋体"/>
          <w:color w:val="auto"/>
          <w:sz w:val="24"/>
          <w:szCs w:val="24"/>
          <w:highlight w:val="none"/>
          <w:lang w:eastAsia="zh-CN"/>
        </w:rPr>
        <w:t>整体</w:t>
      </w:r>
      <w:r>
        <w:rPr>
          <w:rFonts w:hint="eastAsia" w:ascii="宋体" w:hAnsi="宋体" w:eastAsia="宋体" w:cs="宋体"/>
          <w:color w:val="auto"/>
          <w:sz w:val="24"/>
          <w:szCs w:val="24"/>
          <w:highlight w:val="none"/>
        </w:rPr>
        <w:t>预留、</w:t>
      </w:r>
      <w:r>
        <w:rPr>
          <w:rFonts w:hint="eastAsia" w:ascii="宋体" w:hAnsi="宋体" w:eastAsia="宋体" w:cs="宋体"/>
          <w:color w:val="auto"/>
          <w:sz w:val="24"/>
          <w:szCs w:val="24"/>
          <w:highlight w:val="none"/>
          <w:lang w:eastAsia="zh-CN"/>
        </w:rPr>
        <w:t>设置</w:t>
      </w:r>
      <w:r>
        <w:rPr>
          <w:rFonts w:hint="eastAsia" w:ascii="宋体" w:hAnsi="宋体" w:eastAsia="宋体" w:cs="宋体"/>
          <w:color w:val="auto"/>
          <w:sz w:val="24"/>
          <w:szCs w:val="24"/>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162CEC1">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法律适用</w:t>
      </w:r>
    </w:p>
    <w:p w14:paraId="5EB3A14F">
      <w:pPr>
        <w:pStyle w:val="62"/>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.1 本合同的订立、生效、解释、履行及与本合同有关的争议解决，均适用法律、行政法规。</w:t>
      </w:r>
    </w:p>
    <w:p w14:paraId="1C0077CD">
      <w:pPr>
        <w:pStyle w:val="62"/>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.2 本合同条款与法律、行政法规的强制性规定不一致的，双方当事人应按照法律、行政法规的强制性规定修改本合同的相关条款。</w:t>
      </w:r>
    </w:p>
    <w:p w14:paraId="14FB2268">
      <w:pPr>
        <w:pageBreakBefore w:val="0"/>
        <w:numPr>
          <w:ilvl w:val="-1"/>
          <w:numId w:val="0"/>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 xml:space="preserve">22. </w:t>
      </w:r>
      <w:r>
        <w:rPr>
          <w:rFonts w:hint="eastAsia" w:ascii="宋体" w:hAnsi="宋体" w:eastAsia="宋体" w:cs="宋体"/>
          <w:b/>
          <w:color w:val="auto"/>
          <w:sz w:val="24"/>
          <w:szCs w:val="24"/>
          <w:highlight w:val="none"/>
        </w:rPr>
        <w:t>通知</w:t>
      </w:r>
    </w:p>
    <w:p w14:paraId="00537406">
      <w:pPr>
        <w:pStyle w:val="62"/>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本合同任何一方向对方发出的通知、信件、数据电文等，应当发送至本合同第一部分《政府采购合同协议书》所约定的通讯地址、联系人、联系电话或电子邮箱。</w:t>
      </w:r>
    </w:p>
    <w:p w14:paraId="26F8F1BA">
      <w:pPr>
        <w:pStyle w:val="62"/>
        <w:pageBreakBefore w:val="0"/>
        <w:kinsoku/>
        <w:wordWrap/>
        <w:overflowPunct/>
        <w:topLinePunct w:val="0"/>
        <w:bidi w:val="0"/>
        <w:spacing w:line="360" w:lineRule="auto"/>
        <w:ind w:firstLine="0" w:firstLineChars="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一方当事人变更名称、</w:t>
      </w:r>
      <w:r>
        <w:rPr>
          <w:rFonts w:hint="eastAsia" w:ascii="宋体" w:hAnsi="宋体" w:eastAsia="宋体" w:cs="宋体"/>
          <w:sz w:val="24"/>
          <w:szCs w:val="24"/>
          <w:highlight w:val="none"/>
          <w:lang w:eastAsia="zh-CN"/>
        </w:rPr>
        <w:t>住所</w:t>
      </w:r>
      <w:r>
        <w:rPr>
          <w:rFonts w:hint="eastAsia" w:ascii="宋体" w:hAnsi="宋体" w:eastAsia="宋体" w:cs="宋体"/>
          <w:sz w:val="24"/>
          <w:szCs w:val="24"/>
          <w:highlight w:val="none"/>
        </w:rPr>
        <w:t>、联系人、联系电话或电子邮箱</w:t>
      </w:r>
      <w:r>
        <w:rPr>
          <w:rFonts w:hint="eastAsia" w:ascii="宋体" w:hAnsi="宋体" w:eastAsia="宋体" w:cs="宋体"/>
          <w:sz w:val="24"/>
          <w:szCs w:val="24"/>
          <w:highlight w:val="none"/>
          <w:lang w:eastAsia="zh-CN"/>
        </w:rPr>
        <w:t>等信息</w:t>
      </w:r>
      <w:r>
        <w:rPr>
          <w:rFonts w:hint="eastAsia" w:ascii="宋体" w:hAnsi="宋体" w:eastAsia="宋体" w:cs="宋体"/>
          <w:sz w:val="24"/>
          <w:szCs w:val="24"/>
          <w:highlight w:val="none"/>
        </w:rPr>
        <w:t>的，应当在变更后3日内及时书面通知对方，对方实际收到变更通知前的送达仍为有效送达。</w:t>
      </w:r>
    </w:p>
    <w:p w14:paraId="59A2FD8F">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本合同一方给另一方的通知均应采用书面形式，传真或快递送到本合同中规定的对方的地址和办理签收手续。</w:t>
      </w:r>
    </w:p>
    <w:p w14:paraId="61F7683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通知以送达之日或通知书中规定的生效之日起生效，两者中以较迟之日为准。</w:t>
      </w:r>
    </w:p>
    <w:p w14:paraId="7C6E0983">
      <w:pPr>
        <w:pageBreakBefore w:val="0"/>
        <w:numPr>
          <w:ilvl w:val="0"/>
          <w:numId w:val="9"/>
        </w:numPr>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合同未尽事项</w:t>
      </w:r>
    </w:p>
    <w:p w14:paraId="2E9532E9">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.1合同未尽事项见</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w:t>
      </w:r>
    </w:p>
    <w:p w14:paraId="0E4AB5CB">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rPr>
        <w:t xml:space="preserve">    23.2 合同附件与合同正文具有同等的法律效力。</w:t>
      </w:r>
      <w:bookmarkStart w:id="44" w:name="_Toc20313"/>
    </w:p>
    <w:p w14:paraId="4BA328E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br w:type="page"/>
      </w:r>
    </w:p>
    <w:p w14:paraId="4AC815C8">
      <w:pPr>
        <w:pStyle w:val="3"/>
        <w:pageBreakBefore w:val="0"/>
        <w:kinsoku/>
        <w:wordWrap/>
        <w:overflowPunct/>
        <w:topLinePunct w:val="0"/>
        <w:bidi w:val="0"/>
        <w:adjustRightInd w:val="0"/>
        <w:snapToGrid w:val="0"/>
        <w:spacing w:before="156" w:beforeLines="50" w:line="360" w:lineRule="auto"/>
        <w:jc w:val="center"/>
        <w:textAlignment w:val="auto"/>
        <w:rPr>
          <w:rFonts w:hint="eastAsia" w:cs="@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r>
        <w:rPr>
          <w:rFonts w:hint="eastAsia" w:cs="@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t>第三节 政府采购合同专用条款</w:t>
      </w:r>
      <w:bookmarkEnd w:id="44"/>
    </w:p>
    <w:tbl>
      <w:tblPr>
        <w:tblStyle w:val="25"/>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0DFFF5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AE3C69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61A4E2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）项</w:t>
            </w:r>
          </w:p>
        </w:tc>
        <w:tc>
          <w:tcPr>
            <w:tcW w:w="1742" w:type="dxa"/>
            <w:vAlign w:val="center"/>
          </w:tcPr>
          <w:p w14:paraId="5AFA91B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联合体具体要求</w:t>
            </w:r>
          </w:p>
        </w:tc>
        <w:tc>
          <w:tcPr>
            <w:tcW w:w="5170" w:type="dxa"/>
            <w:vAlign w:val="center"/>
          </w:tcPr>
          <w:p w14:paraId="54A01E0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325113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0417742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530F78D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第1.2（</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）项</w:t>
            </w:r>
          </w:p>
        </w:tc>
        <w:tc>
          <w:tcPr>
            <w:tcW w:w="1742" w:type="dxa"/>
            <w:vAlign w:val="center"/>
          </w:tcPr>
          <w:p w14:paraId="5E6C7A5C">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其他术语解释</w:t>
            </w:r>
          </w:p>
        </w:tc>
        <w:tc>
          <w:tcPr>
            <w:tcW w:w="5170" w:type="dxa"/>
            <w:vAlign w:val="center"/>
          </w:tcPr>
          <w:p w14:paraId="04813E7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highlight w:val="none"/>
                <w:lang w:val="en-US" w:eastAsia="zh-CN" w:bidi="ar-SA"/>
              </w:rPr>
            </w:pPr>
          </w:p>
        </w:tc>
      </w:tr>
      <w:tr w14:paraId="18E015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114495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048E033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第</w:t>
            </w:r>
            <w:r>
              <w:rPr>
                <w:rFonts w:hint="eastAsia" w:ascii="宋体" w:hAnsi="宋体" w:eastAsia="宋体" w:cs="宋体"/>
                <w:sz w:val="24"/>
                <w:szCs w:val="24"/>
                <w:highlight w:val="none"/>
                <w:lang w:val="en-US" w:eastAsia="zh-CN"/>
              </w:rPr>
              <w:t>4.4款</w:t>
            </w:r>
          </w:p>
        </w:tc>
        <w:tc>
          <w:tcPr>
            <w:tcW w:w="1742" w:type="dxa"/>
            <w:vAlign w:val="center"/>
          </w:tcPr>
          <w:p w14:paraId="31EBB3A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履约验收中甲方提出异议或作出说明的期限</w:t>
            </w:r>
          </w:p>
        </w:tc>
        <w:tc>
          <w:tcPr>
            <w:tcW w:w="5170" w:type="dxa"/>
            <w:vAlign w:val="center"/>
          </w:tcPr>
          <w:p w14:paraId="73CC3AB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highlight w:val="none"/>
                <w:lang w:val="en-US" w:eastAsia="zh-CN" w:bidi="ar-SA"/>
              </w:rPr>
            </w:pPr>
          </w:p>
        </w:tc>
      </w:tr>
      <w:tr w14:paraId="4D50D7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D3F34C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537700E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第</w:t>
            </w:r>
            <w:r>
              <w:rPr>
                <w:rFonts w:hint="eastAsia" w:ascii="宋体" w:hAnsi="宋体" w:eastAsia="宋体" w:cs="宋体"/>
                <w:sz w:val="24"/>
                <w:szCs w:val="24"/>
                <w:highlight w:val="none"/>
                <w:lang w:val="en-US" w:eastAsia="zh-CN"/>
              </w:rPr>
              <w:t>4.6款</w:t>
            </w:r>
          </w:p>
        </w:tc>
        <w:tc>
          <w:tcPr>
            <w:tcW w:w="1742" w:type="dxa"/>
            <w:vAlign w:val="center"/>
          </w:tcPr>
          <w:p w14:paraId="00A9DA4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约定甲方承担的其他义务和责任</w:t>
            </w:r>
          </w:p>
        </w:tc>
        <w:tc>
          <w:tcPr>
            <w:tcW w:w="5170" w:type="dxa"/>
            <w:vAlign w:val="center"/>
          </w:tcPr>
          <w:p w14:paraId="76137CB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highlight w:val="none"/>
                <w:lang w:val="en-US" w:eastAsia="zh-CN" w:bidi="ar-SA"/>
              </w:rPr>
            </w:pPr>
          </w:p>
        </w:tc>
      </w:tr>
      <w:tr w14:paraId="5937FF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60561B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第二节</w:t>
            </w:r>
          </w:p>
          <w:p w14:paraId="15BC60E8">
            <w:pPr>
              <w:pageBreakBefore w:val="0"/>
              <w:kinsoku/>
              <w:wordWrap/>
              <w:overflowPunct/>
              <w:topLinePunct w:val="0"/>
              <w:bidi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第</w:t>
            </w:r>
            <w:r>
              <w:rPr>
                <w:rFonts w:hint="eastAsia" w:ascii="宋体" w:hAnsi="宋体" w:eastAsia="宋体" w:cs="宋体"/>
                <w:sz w:val="24"/>
                <w:szCs w:val="24"/>
                <w:highlight w:val="none"/>
                <w:lang w:val="en-US" w:eastAsia="zh-CN"/>
              </w:rPr>
              <w:t>5.4款</w:t>
            </w:r>
          </w:p>
        </w:tc>
        <w:tc>
          <w:tcPr>
            <w:tcW w:w="1742" w:type="dxa"/>
            <w:vAlign w:val="center"/>
          </w:tcPr>
          <w:p w14:paraId="445A0451">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约定乙方承担的其他义务和责任</w:t>
            </w:r>
          </w:p>
        </w:tc>
        <w:tc>
          <w:tcPr>
            <w:tcW w:w="5170" w:type="dxa"/>
            <w:vAlign w:val="center"/>
          </w:tcPr>
          <w:p w14:paraId="2325937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highlight w:val="none"/>
                <w:lang w:val="en-US" w:eastAsia="zh-CN" w:bidi="ar-SA"/>
              </w:rPr>
            </w:pPr>
          </w:p>
        </w:tc>
      </w:tr>
      <w:tr w14:paraId="7D479F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6D23D5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第二节</w:t>
            </w:r>
          </w:p>
          <w:p w14:paraId="18F55897">
            <w:pPr>
              <w:pageBreakBefore w:val="0"/>
              <w:kinsoku/>
              <w:wordWrap/>
              <w:overflowPunct/>
              <w:topLinePunct w:val="0"/>
              <w:bidi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第</w:t>
            </w:r>
            <w:r>
              <w:rPr>
                <w:rFonts w:hint="eastAsia" w:ascii="宋体" w:hAnsi="宋体" w:eastAsia="宋体" w:cs="宋体"/>
                <w:sz w:val="24"/>
                <w:szCs w:val="24"/>
                <w:highlight w:val="none"/>
                <w:lang w:val="en-US" w:eastAsia="zh-CN"/>
              </w:rPr>
              <w:t>6.1款</w:t>
            </w:r>
          </w:p>
        </w:tc>
        <w:tc>
          <w:tcPr>
            <w:tcW w:w="1742" w:type="dxa"/>
            <w:vAlign w:val="center"/>
          </w:tcPr>
          <w:p w14:paraId="68FE36A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履行合同义务的顺序</w:t>
            </w:r>
          </w:p>
        </w:tc>
        <w:tc>
          <w:tcPr>
            <w:tcW w:w="5170" w:type="dxa"/>
            <w:vAlign w:val="center"/>
          </w:tcPr>
          <w:p w14:paraId="5806151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highlight w:val="none"/>
                <w:lang w:val="en-US" w:eastAsia="zh-CN" w:bidi="ar-SA"/>
              </w:rPr>
            </w:pPr>
          </w:p>
        </w:tc>
      </w:tr>
      <w:tr w14:paraId="7B1D15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6F600AE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72454B9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款</w:t>
            </w:r>
          </w:p>
        </w:tc>
        <w:tc>
          <w:tcPr>
            <w:tcW w:w="1742" w:type="dxa"/>
            <w:vAlign w:val="center"/>
          </w:tcPr>
          <w:p w14:paraId="2D643C24">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包装</w:t>
            </w:r>
            <w:r>
              <w:rPr>
                <w:rFonts w:hint="eastAsia" w:ascii="宋体" w:hAnsi="宋体" w:eastAsia="宋体" w:cs="宋体"/>
                <w:sz w:val="24"/>
                <w:szCs w:val="24"/>
                <w:highlight w:val="none"/>
                <w:lang w:eastAsia="zh-CN"/>
              </w:rPr>
              <w:t>特殊要求</w:t>
            </w:r>
          </w:p>
        </w:tc>
        <w:tc>
          <w:tcPr>
            <w:tcW w:w="5170" w:type="dxa"/>
            <w:vAlign w:val="center"/>
          </w:tcPr>
          <w:p w14:paraId="59217776">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tc>
      </w:tr>
      <w:tr w14:paraId="65BB9D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1A85FE2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742" w:type="dxa"/>
            <w:vAlign w:val="center"/>
          </w:tcPr>
          <w:p w14:paraId="4237896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指定现场</w:t>
            </w:r>
          </w:p>
        </w:tc>
        <w:tc>
          <w:tcPr>
            <w:tcW w:w="5170" w:type="dxa"/>
            <w:vAlign w:val="center"/>
          </w:tcPr>
          <w:p w14:paraId="58B256F3">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tc>
      </w:tr>
      <w:tr w14:paraId="4311BF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1D5FB2A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4D2EC15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款</w:t>
            </w:r>
          </w:p>
        </w:tc>
        <w:tc>
          <w:tcPr>
            <w:tcW w:w="1742" w:type="dxa"/>
            <w:vAlign w:val="center"/>
          </w:tcPr>
          <w:p w14:paraId="04FFEF0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运输特殊要求</w:t>
            </w:r>
          </w:p>
        </w:tc>
        <w:tc>
          <w:tcPr>
            <w:tcW w:w="5170" w:type="dxa"/>
            <w:vAlign w:val="center"/>
          </w:tcPr>
          <w:p w14:paraId="6E5D806C">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tc>
      </w:tr>
      <w:tr w14:paraId="2164C8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2101226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453C8B2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.3</w:t>
            </w:r>
            <w:r>
              <w:rPr>
                <w:rFonts w:hint="eastAsia" w:ascii="宋体" w:hAnsi="宋体" w:eastAsia="宋体" w:cs="宋体"/>
                <w:sz w:val="24"/>
                <w:szCs w:val="24"/>
                <w:highlight w:val="none"/>
                <w:lang w:val="en-US" w:eastAsia="zh-CN"/>
              </w:rPr>
              <w:t>款</w:t>
            </w:r>
          </w:p>
        </w:tc>
        <w:tc>
          <w:tcPr>
            <w:tcW w:w="1742" w:type="dxa"/>
            <w:vAlign w:val="center"/>
          </w:tcPr>
          <w:p w14:paraId="5848239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保险要求</w:t>
            </w:r>
          </w:p>
        </w:tc>
        <w:tc>
          <w:tcPr>
            <w:tcW w:w="5170" w:type="dxa"/>
            <w:vAlign w:val="center"/>
          </w:tcPr>
          <w:p w14:paraId="7AA07E7B">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tc>
      </w:tr>
      <w:tr w14:paraId="766879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90BA30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0B31F9E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.2（1）项</w:t>
            </w:r>
          </w:p>
        </w:tc>
        <w:tc>
          <w:tcPr>
            <w:tcW w:w="1742" w:type="dxa"/>
            <w:vAlign w:val="center"/>
          </w:tcPr>
          <w:p w14:paraId="059F45C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质量保证期</w:t>
            </w:r>
          </w:p>
        </w:tc>
        <w:tc>
          <w:tcPr>
            <w:tcW w:w="5170" w:type="dxa"/>
            <w:vAlign w:val="center"/>
          </w:tcPr>
          <w:p w14:paraId="7CC299AB">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p>
        </w:tc>
      </w:tr>
      <w:tr w14:paraId="23EEE2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A16529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573EF06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.2（3）项</w:t>
            </w:r>
          </w:p>
        </w:tc>
        <w:tc>
          <w:tcPr>
            <w:tcW w:w="1742" w:type="dxa"/>
            <w:vAlign w:val="center"/>
          </w:tcPr>
          <w:p w14:paraId="5233DB7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货物质量缺陷</w:t>
            </w:r>
          </w:p>
          <w:p w14:paraId="71A10EF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响应时间</w:t>
            </w:r>
          </w:p>
        </w:tc>
        <w:tc>
          <w:tcPr>
            <w:tcW w:w="5170" w:type="dxa"/>
            <w:vAlign w:val="center"/>
          </w:tcPr>
          <w:p w14:paraId="1D29BB0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1D82F7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9EBABF8">
            <w:pPr>
              <w:pageBreakBefore w:val="0"/>
              <w:kinsoku/>
              <w:wordWrap/>
              <w:overflowPunct/>
              <w:topLinePunct w:val="0"/>
              <w:bidi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第二节</w:t>
            </w:r>
          </w:p>
          <w:p w14:paraId="3C670734">
            <w:pPr>
              <w:pStyle w:val="62"/>
              <w:pageBreakBefore w:val="0"/>
              <w:kinsoku/>
              <w:wordWrap/>
              <w:overflowPunct/>
              <w:topLinePunct w:val="0"/>
              <w:bidi w:val="0"/>
              <w:spacing w:line="360" w:lineRule="auto"/>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第11.1款</w:t>
            </w:r>
          </w:p>
        </w:tc>
        <w:tc>
          <w:tcPr>
            <w:tcW w:w="1742" w:type="dxa"/>
            <w:vAlign w:val="center"/>
          </w:tcPr>
          <w:p w14:paraId="1D76EECF">
            <w:pPr>
              <w:pageBreakBefore w:val="0"/>
              <w:kinsoku/>
              <w:wordWrap/>
              <w:overflowPunct/>
              <w:topLinePunct w:val="0"/>
              <w:bidi w:val="0"/>
              <w:adjustRightInd w:val="0"/>
              <w:snapToGrid w:val="0"/>
              <w:spacing w:line="360" w:lineRule="auto"/>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其他应当保密的信息</w:t>
            </w:r>
          </w:p>
        </w:tc>
        <w:tc>
          <w:tcPr>
            <w:tcW w:w="5170" w:type="dxa"/>
            <w:vAlign w:val="center"/>
          </w:tcPr>
          <w:p w14:paraId="016407E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425042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676A958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D6109A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.2款</w:t>
            </w:r>
          </w:p>
        </w:tc>
        <w:tc>
          <w:tcPr>
            <w:tcW w:w="1742" w:type="dxa"/>
            <w:vAlign w:val="center"/>
          </w:tcPr>
          <w:p w14:paraId="0CEABBE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合同价款支付</w:t>
            </w:r>
            <w:r>
              <w:rPr>
                <w:rFonts w:hint="eastAsia" w:ascii="宋体" w:hAnsi="宋体" w:eastAsia="宋体" w:cs="宋体"/>
                <w:sz w:val="24"/>
                <w:szCs w:val="24"/>
                <w:highlight w:val="none"/>
                <w:lang w:eastAsia="zh-CN"/>
              </w:rPr>
              <w:t>时间</w:t>
            </w:r>
          </w:p>
        </w:tc>
        <w:tc>
          <w:tcPr>
            <w:tcW w:w="5170" w:type="dxa"/>
            <w:vAlign w:val="center"/>
          </w:tcPr>
          <w:p w14:paraId="2A0C6B0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4F8C27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74DA16E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AD99FE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13.2</w:t>
            </w:r>
            <w:r>
              <w:rPr>
                <w:rFonts w:hint="eastAsia" w:ascii="宋体" w:hAnsi="宋体" w:eastAsia="宋体" w:cs="宋体"/>
                <w:sz w:val="24"/>
                <w:szCs w:val="24"/>
                <w:highlight w:val="none"/>
              </w:rPr>
              <w:t>款</w:t>
            </w:r>
          </w:p>
        </w:tc>
        <w:tc>
          <w:tcPr>
            <w:tcW w:w="1742" w:type="dxa"/>
            <w:vAlign w:val="center"/>
          </w:tcPr>
          <w:p w14:paraId="69FF917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履约保证金不予退还的情形</w:t>
            </w:r>
          </w:p>
        </w:tc>
        <w:tc>
          <w:tcPr>
            <w:tcW w:w="5170" w:type="dxa"/>
            <w:vAlign w:val="center"/>
          </w:tcPr>
          <w:p w14:paraId="539D43B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361580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441464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43B3D67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13.3</w:t>
            </w:r>
            <w:r>
              <w:rPr>
                <w:rFonts w:hint="eastAsia" w:ascii="宋体" w:hAnsi="宋体" w:eastAsia="宋体" w:cs="宋体"/>
                <w:sz w:val="24"/>
                <w:szCs w:val="24"/>
                <w:highlight w:val="none"/>
              </w:rPr>
              <w:t>款</w:t>
            </w:r>
          </w:p>
        </w:tc>
        <w:tc>
          <w:tcPr>
            <w:tcW w:w="1742" w:type="dxa"/>
            <w:vAlign w:val="center"/>
          </w:tcPr>
          <w:p w14:paraId="7D193AB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履约保证金退还时间及</w:t>
            </w:r>
            <w:r>
              <w:rPr>
                <w:rFonts w:hint="eastAsia" w:ascii="宋体" w:hAnsi="宋体" w:eastAsia="宋体" w:cs="宋体"/>
                <w:sz w:val="24"/>
                <w:szCs w:val="24"/>
                <w:highlight w:val="none"/>
                <w:lang w:eastAsia="zh-CN"/>
              </w:rPr>
              <w:t>逾期退还的</w:t>
            </w:r>
            <w:r>
              <w:rPr>
                <w:rFonts w:hint="eastAsia" w:ascii="宋体" w:hAnsi="宋体" w:eastAsia="宋体" w:cs="宋体"/>
                <w:sz w:val="24"/>
                <w:szCs w:val="24"/>
                <w:highlight w:val="none"/>
              </w:rPr>
              <w:t>违约金</w:t>
            </w:r>
          </w:p>
        </w:tc>
        <w:tc>
          <w:tcPr>
            <w:tcW w:w="5170" w:type="dxa"/>
            <w:vAlign w:val="center"/>
          </w:tcPr>
          <w:p w14:paraId="33E0AEE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0C8F94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2968B08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2F86224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）项</w:t>
            </w:r>
          </w:p>
        </w:tc>
        <w:tc>
          <w:tcPr>
            <w:tcW w:w="1742" w:type="dxa"/>
            <w:vAlign w:val="center"/>
          </w:tcPr>
          <w:p w14:paraId="0FA4F825">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运行监督、维修期限</w:t>
            </w:r>
          </w:p>
        </w:tc>
        <w:tc>
          <w:tcPr>
            <w:tcW w:w="5170" w:type="dxa"/>
            <w:vAlign w:val="center"/>
          </w:tcPr>
          <w:p w14:paraId="066F2AF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0AFF5C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0451BAB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6C7F4C3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）项</w:t>
            </w:r>
          </w:p>
        </w:tc>
        <w:tc>
          <w:tcPr>
            <w:tcW w:w="1742" w:type="dxa"/>
            <w:vAlign w:val="center"/>
          </w:tcPr>
          <w:p w14:paraId="0D17EC0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货物回收的约定</w:t>
            </w:r>
          </w:p>
        </w:tc>
        <w:tc>
          <w:tcPr>
            <w:tcW w:w="5170" w:type="dxa"/>
            <w:vAlign w:val="center"/>
          </w:tcPr>
          <w:p w14:paraId="43C13EA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1D2B45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10445B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77F27C9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）项</w:t>
            </w:r>
          </w:p>
        </w:tc>
        <w:tc>
          <w:tcPr>
            <w:tcW w:w="1742" w:type="dxa"/>
            <w:vAlign w:val="center"/>
          </w:tcPr>
          <w:p w14:paraId="3500E3A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乙方提供的其他服务</w:t>
            </w:r>
          </w:p>
        </w:tc>
        <w:tc>
          <w:tcPr>
            <w:tcW w:w="5170" w:type="dxa"/>
            <w:vAlign w:val="center"/>
          </w:tcPr>
          <w:p w14:paraId="13194CD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3E9B2E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4E34CE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619A0A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1款</w:t>
            </w:r>
          </w:p>
        </w:tc>
        <w:tc>
          <w:tcPr>
            <w:tcW w:w="1742" w:type="dxa"/>
            <w:vAlign w:val="center"/>
          </w:tcPr>
          <w:p w14:paraId="668BB69F">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lang w:eastAsia="zh-CN"/>
              </w:rPr>
              <w:t>修理、重作、更换相关具体规定</w:t>
            </w:r>
          </w:p>
        </w:tc>
        <w:tc>
          <w:tcPr>
            <w:tcW w:w="5170" w:type="dxa"/>
            <w:vAlign w:val="center"/>
          </w:tcPr>
          <w:p w14:paraId="1513F09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771A2A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6ED1E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2C4AD2F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.2（2）项</w:t>
            </w:r>
          </w:p>
        </w:tc>
        <w:tc>
          <w:tcPr>
            <w:tcW w:w="1742" w:type="dxa"/>
            <w:vAlign w:val="center"/>
          </w:tcPr>
          <w:p w14:paraId="692039F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迟延交货赔偿费</w:t>
            </w:r>
          </w:p>
        </w:tc>
        <w:tc>
          <w:tcPr>
            <w:tcW w:w="5170" w:type="dxa"/>
            <w:vAlign w:val="center"/>
          </w:tcPr>
          <w:p w14:paraId="28507A7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u w:val="single"/>
              </w:rPr>
            </w:pPr>
          </w:p>
        </w:tc>
      </w:tr>
      <w:tr w14:paraId="2E098E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D3191B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0B8942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3款</w:t>
            </w:r>
          </w:p>
        </w:tc>
        <w:tc>
          <w:tcPr>
            <w:tcW w:w="1742" w:type="dxa"/>
            <w:vAlign w:val="center"/>
          </w:tcPr>
          <w:p w14:paraId="0B0B1C2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逾期付款利息</w:t>
            </w:r>
          </w:p>
        </w:tc>
        <w:tc>
          <w:tcPr>
            <w:tcW w:w="5170" w:type="dxa"/>
            <w:vAlign w:val="center"/>
          </w:tcPr>
          <w:p w14:paraId="38F3C75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u w:val="single"/>
              </w:rPr>
            </w:pPr>
          </w:p>
        </w:tc>
      </w:tr>
      <w:tr w14:paraId="47B2F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588A5D8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693EC5A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.4</w:t>
            </w:r>
            <w:r>
              <w:rPr>
                <w:rFonts w:hint="eastAsia" w:ascii="宋体" w:hAnsi="宋体" w:eastAsia="宋体" w:cs="宋体"/>
                <w:sz w:val="24"/>
                <w:szCs w:val="24"/>
                <w:highlight w:val="none"/>
                <w:lang w:val="en-US" w:eastAsia="zh-CN"/>
              </w:rPr>
              <w:t>款</w:t>
            </w:r>
          </w:p>
        </w:tc>
        <w:tc>
          <w:tcPr>
            <w:tcW w:w="1742" w:type="dxa"/>
            <w:tcBorders>
              <w:left w:val="single" w:color="auto" w:sz="2" w:space="0"/>
              <w:bottom w:val="single" w:color="auto" w:sz="2" w:space="0"/>
              <w:right w:val="single" w:color="auto" w:sz="2" w:space="0"/>
            </w:tcBorders>
            <w:vAlign w:val="center"/>
          </w:tcPr>
          <w:p w14:paraId="68364ED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其他违约责任</w:t>
            </w:r>
          </w:p>
        </w:tc>
        <w:tc>
          <w:tcPr>
            <w:tcW w:w="5170" w:type="dxa"/>
            <w:tcBorders>
              <w:left w:val="single" w:color="auto" w:sz="2" w:space="0"/>
              <w:bottom w:val="single" w:color="auto" w:sz="2" w:space="0"/>
            </w:tcBorders>
            <w:vAlign w:val="center"/>
          </w:tcPr>
          <w:p w14:paraId="1D8A0681">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lang w:val="en-US" w:eastAsia="zh-CN"/>
              </w:rPr>
              <w:t>(1)</w:t>
            </w:r>
            <w:r>
              <w:rPr>
                <w:rFonts w:hint="eastAsia" w:ascii="宋体" w:hAnsi="宋体" w:eastAsia="宋体" w:cs="宋体"/>
                <w:sz w:val="24"/>
                <w:szCs w:val="24"/>
                <w:highlight w:val="none"/>
                <w:u w:val="none"/>
              </w:rPr>
              <w:t>除不可抗力外，如果乙方没有按照本合同约定的期限、地点和方式交付货物，那么甲方可要求乙方支付违约金，违约金按每迟延交付货物一日的应交付而未交付货物价格的0.005%计算，最高限额为本合同总价的20%；迟延交付货物的违约金计算数额达到前述最高限额之日起，甲方有权在要求乙方支付违约金的同时，书面通知乙方解除本合同；</w:t>
            </w:r>
          </w:p>
          <w:p w14:paraId="39CD55A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none"/>
                <w:lang w:val="en-US" w:eastAsia="zh-CN"/>
              </w:rPr>
              <w:t>(2)</w:t>
            </w:r>
            <w:r>
              <w:rPr>
                <w:rFonts w:hint="eastAsia" w:ascii="宋体" w:hAnsi="宋体" w:eastAsia="宋体" w:cs="宋体"/>
                <w:sz w:val="24"/>
                <w:szCs w:val="24"/>
                <w:highlight w:val="none"/>
                <w:u w:val="none"/>
              </w:rPr>
              <w:t>除不可抗力外，如果甲方没有按照本合同约定的付款方式付款，那么乙方可要求甲方支付违约金，违约金按每迟延付款一日的应付而未付款的0.005%计算，最高限额为本合同总价的20%；迟延付款的违约金计算数额达到前述最高限额之日起，乙方有权在要求甲方支付违约金的同时，书面通知甲方解除本合同；</w:t>
            </w:r>
          </w:p>
        </w:tc>
      </w:tr>
      <w:tr w14:paraId="387207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7986A87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3633A7C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款</w:t>
            </w:r>
          </w:p>
        </w:tc>
        <w:tc>
          <w:tcPr>
            <w:tcW w:w="1742" w:type="dxa"/>
            <w:tcBorders>
              <w:top w:val="single" w:color="auto" w:sz="2" w:space="0"/>
              <w:left w:val="single" w:color="auto" w:sz="2" w:space="0"/>
              <w:right w:val="single" w:color="auto" w:sz="2" w:space="0"/>
            </w:tcBorders>
            <w:vAlign w:val="center"/>
          </w:tcPr>
          <w:p w14:paraId="1B9F436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解决争议的方法</w:t>
            </w:r>
          </w:p>
        </w:tc>
        <w:tc>
          <w:tcPr>
            <w:tcW w:w="5170" w:type="dxa"/>
            <w:tcBorders>
              <w:top w:val="single" w:color="auto" w:sz="2" w:space="0"/>
              <w:left w:val="single" w:color="auto" w:sz="2" w:space="0"/>
            </w:tcBorders>
            <w:vAlign w:val="center"/>
          </w:tcPr>
          <w:p w14:paraId="003C7A27">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val="0"/>
                <w:bCs w:val="0"/>
                <w:iCs/>
                <w:sz w:val="24"/>
                <w:szCs w:val="24"/>
                <w:highlight w:val="none"/>
              </w:rPr>
            </w:pPr>
            <w:r>
              <w:rPr>
                <w:rFonts w:hint="eastAsia" w:ascii="宋体" w:hAnsi="宋体" w:eastAsia="宋体" w:cs="宋体"/>
                <w:b w:val="0"/>
                <w:bCs w:val="0"/>
                <w:iCs/>
                <w:sz w:val="24"/>
                <w:szCs w:val="24"/>
                <w:highlight w:val="none"/>
              </w:rPr>
              <w:t>因本合同及合同有关事项发生的争议，按下列第</w:t>
            </w:r>
            <w:r>
              <w:rPr>
                <w:rFonts w:hint="eastAsia" w:ascii="宋体" w:hAnsi="宋体" w:eastAsia="宋体" w:cs="宋体"/>
                <w:b w:val="0"/>
                <w:bCs w:val="0"/>
                <w:iCs/>
                <w:sz w:val="24"/>
                <w:szCs w:val="24"/>
                <w:highlight w:val="none"/>
                <w:u w:val="single"/>
              </w:rPr>
              <w:t xml:space="preserve">   </w:t>
            </w:r>
            <w:r>
              <w:rPr>
                <w:rFonts w:hint="eastAsia" w:ascii="宋体" w:hAnsi="宋体" w:eastAsia="宋体" w:cs="宋体"/>
                <w:b w:val="0"/>
                <w:bCs w:val="0"/>
                <w:iCs/>
                <w:sz w:val="24"/>
                <w:szCs w:val="24"/>
                <w:highlight w:val="none"/>
              </w:rPr>
              <w:t>种方式解决：</w:t>
            </w:r>
          </w:p>
          <w:p w14:paraId="12A82147">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val="0"/>
                <w:bCs w:val="0"/>
                <w:iCs/>
                <w:sz w:val="24"/>
                <w:szCs w:val="24"/>
                <w:highlight w:val="none"/>
              </w:rPr>
            </w:pPr>
            <w:r>
              <w:rPr>
                <w:rFonts w:hint="eastAsia" w:ascii="宋体" w:hAnsi="宋体" w:eastAsia="宋体" w:cs="宋体"/>
                <w:b w:val="0"/>
                <w:bCs w:val="0"/>
                <w:iCs/>
                <w:sz w:val="24"/>
                <w:szCs w:val="24"/>
                <w:highlight w:val="none"/>
              </w:rPr>
              <w:t>（1）向</w:t>
            </w:r>
            <w:r>
              <w:rPr>
                <w:rFonts w:hint="eastAsia" w:ascii="宋体" w:hAnsi="宋体" w:eastAsia="宋体" w:cs="宋体"/>
                <w:b w:val="0"/>
                <w:bCs w:val="0"/>
                <w:iCs/>
                <w:sz w:val="24"/>
                <w:szCs w:val="24"/>
                <w:highlight w:val="none"/>
                <w:u w:val="single"/>
              </w:rPr>
              <w:t xml:space="preserve">                    </w:t>
            </w:r>
            <w:r>
              <w:rPr>
                <w:rFonts w:hint="eastAsia" w:ascii="宋体" w:hAnsi="宋体" w:eastAsia="宋体" w:cs="宋体"/>
                <w:b w:val="0"/>
                <w:bCs w:val="0"/>
                <w:iCs/>
                <w:sz w:val="24"/>
                <w:szCs w:val="24"/>
                <w:highlight w:val="none"/>
              </w:rPr>
              <w:t>仲裁委员会申请仲裁，仲裁地点为</w:t>
            </w:r>
            <w:r>
              <w:rPr>
                <w:rFonts w:hint="eastAsia" w:ascii="宋体" w:hAnsi="宋体" w:eastAsia="宋体" w:cs="宋体"/>
                <w:b w:val="0"/>
                <w:bCs w:val="0"/>
                <w:iCs/>
                <w:sz w:val="24"/>
                <w:szCs w:val="24"/>
                <w:highlight w:val="none"/>
                <w:u w:val="single"/>
              </w:rPr>
              <w:t xml:space="preserve">           </w:t>
            </w:r>
            <w:r>
              <w:rPr>
                <w:rFonts w:hint="eastAsia" w:ascii="宋体" w:hAnsi="宋体" w:eastAsia="宋体" w:cs="宋体"/>
                <w:b w:val="0"/>
                <w:bCs w:val="0"/>
                <w:iCs/>
                <w:sz w:val="24"/>
                <w:szCs w:val="24"/>
                <w:highlight w:val="none"/>
              </w:rPr>
              <w:t>；</w:t>
            </w:r>
          </w:p>
          <w:p w14:paraId="1C064E38">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sz w:val="24"/>
                <w:szCs w:val="24"/>
                <w:highlight w:val="none"/>
                <w:u w:val="single"/>
              </w:rPr>
            </w:pPr>
            <w:r>
              <w:rPr>
                <w:rFonts w:hint="eastAsia" w:ascii="宋体" w:hAnsi="宋体" w:eastAsia="宋体" w:cs="宋体"/>
                <w:b w:val="0"/>
                <w:bCs w:val="0"/>
                <w:iCs/>
                <w:sz w:val="24"/>
                <w:szCs w:val="24"/>
                <w:highlight w:val="none"/>
              </w:rPr>
              <w:t>（2）向</w:t>
            </w:r>
            <w:r>
              <w:rPr>
                <w:rFonts w:hint="eastAsia" w:ascii="宋体" w:hAnsi="宋体" w:eastAsia="宋体" w:cs="宋体"/>
                <w:b w:val="0"/>
                <w:bCs w:val="0"/>
                <w:iCs/>
                <w:sz w:val="24"/>
                <w:szCs w:val="24"/>
                <w:highlight w:val="none"/>
                <w:u w:val="single"/>
              </w:rPr>
              <w:t xml:space="preserve">                    </w:t>
            </w:r>
            <w:r>
              <w:rPr>
                <w:rFonts w:hint="eastAsia" w:ascii="宋体" w:hAnsi="宋体" w:eastAsia="宋体" w:cs="宋体"/>
                <w:b w:val="0"/>
                <w:bCs w:val="0"/>
                <w:iCs/>
                <w:sz w:val="24"/>
                <w:szCs w:val="24"/>
                <w:highlight w:val="none"/>
              </w:rPr>
              <w:t>人民法院起诉。</w:t>
            </w:r>
          </w:p>
        </w:tc>
      </w:tr>
      <w:tr w14:paraId="13467B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50F3576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3FA4F25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第2</w:t>
            </w:r>
            <w:r>
              <w:rPr>
                <w:rFonts w:hint="eastAsia" w:ascii="宋体" w:hAnsi="宋体" w:eastAsia="宋体" w:cs="宋体"/>
                <w:sz w:val="24"/>
                <w:szCs w:val="24"/>
                <w:highlight w:val="none"/>
                <w:lang w:val="en-US" w:eastAsia="zh-CN"/>
              </w:rPr>
              <w:t>3.1</w:t>
            </w:r>
            <w:r>
              <w:rPr>
                <w:rFonts w:hint="eastAsia" w:ascii="宋体" w:hAnsi="宋体" w:eastAsia="宋体" w:cs="宋体"/>
                <w:sz w:val="24"/>
                <w:szCs w:val="24"/>
                <w:highlight w:val="none"/>
                <w:lang w:eastAsia="zh-CN"/>
              </w:rPr>
              <w:t>款</w:t>
            </w:r>
          </w:p>
        </w:tc>
        <w:tc>
          <w:tcPr>
            <w:tcW w:w="1742" w:type="dxa"/>
            <w:vAlign w:val="center"/>
          </w:tcPr>
          <w:p w14:paraId="187F7FD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bCs/>
                <w:color w:val="auto"/>
                <w:sz w:val="24"/>
                <w:szCs w:val="24"/>
                <w:highlight w:val="none"/>
                <w:lang w:eastAsia="zh-CN"/>
              </w:rPr>
              <w:t>其他专用条款</w:t>
            </w:r>
          </w:p>
        </w:tc>
        <w:tc>
          <w:tcPr>
            <w:tcW w:w="5170" w:type="dxa"/>
            <w:vAlign w:val="center"/>
          </w:tcPr>
          <w:p w14:paraId="2F917DD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lang w:val="en-US" w:eastAsia="zh-CN"/>
              </w:rPr>
            </w:pPr>
          </w:p>
        </w:tc>
      </w:tr>
    </w:tbl>
    <w:p w14:paraId="29092542">
      <w:pPr>
        <w:rPr>
          <w:rFonts w:hint="eastAsia" w:ascii="宋体" w:hAnsi="宋体" w:eastAsia="宋体" w:cs="宋体"/>
          <w:sz w:val="24"/>
          <w:szCs w:val="24"/>
          <w:highlight w:val="none"/>
        </w:rPr>
      </w:pPr>
    </w:p>
    <w:p w14:paraId="0E6D9201">
      <w:pPr>
        <w:widowControl/>
        <w:jc w:val="left"/>
        <w:rPr>
          <w:rFonts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br w:type="page"/>
      </w:r>
    </w:p>
    <w:p w14:paraId="682D4B74">
      <w:pPr>
        <w:spacing w:line="360" w:lineRule="auto"/>
        <w:jc w:val="center"/>
        <w:outlineLvl w:val="0"/>
        <w:rPr>
          <w:rFonts w:asciiTheme="minorEastAsia" w:hAnsiTheme="minorEastAsia" w:eastAsiaTheme="minorEastAsia"/>
          <w:b/>
          <w:color w:val="auto"/>
          <w:sz w:val="28"/>
          <w:highlight w:val="none"/>
        </w:rPr>
      </w:pPr>
      <w:bookmarkStart w:id="45" w:name="_Toc22492"/>
      <w:r>
        <w:rPr>
          <w:rFonts w:hint="eastAsia" w:asciiTheme="minorEastAsia" w:hAnsiTheme="minorEastAsia" w:eastAsiaTheme="minorEastAsia"/>
          <w:b/>
          <w:color w:val="auto"/>
          <w:sz w:val="28"/>
          <w:highlight w:val="none"/>
        </w:rPr>
        <w:t>第六章  投标文件格式</w:t>
      </w:r>
      <w:bookmarkEnd w:id="45"/>
    </w:p>
    <w:p w14:paraId="597E24F1">
      <w:pPr>
        <w:spacing w:line="900" w:lineRule="exact"/>
        <w:jc w:val="center"/>
        <w:rPr>
          <w:rFonts w:asciiTheme="minorEastAsia" w:hAnsiTheme="minorEastAsia" w:eastAsiaTheme="minorEastAsia"/>
          <w:b/>
          <w:color w:val="auto"/>
          <w:sz w:val="72"/>
          <w:highlight w:val="none"/>
        </w:rPr>
      </w:pPr>
    </w:p>
    <w:p w14:paraId="5F1B657B">
      <w:pPr>
        <w:spacing w:line="900" w:lineRule="exact"/>
        <w:jc w:val="center"/>
        <w:outlineLvl w:val="1"/>
        <w:rPr>
          <w:rFonts w:asciiTheme="minorEastAsia" w:hAnsiTheme="minorEastAsia" w:eastAsiaTheme="minorEastAsia"/>
          <w:b/>
          <w:color w:val="auto"/>
          <w:sz w:val="72"/>
          <w:highlight w:val="none"/>
        </w:rPr>
      </w:pPr>
      <w:bookmarkStart w:id="46" w:name="_Toc651"/>
      <w:r>
        <w:rPr>
          <w:rFonts w:hint="eastAsia" w:asciiTheme="minorEastAsia" w:hAnsiTheme="minorEastAsia" w:eastAsiaTheme="minorEastAsia"/>
          <w:b/>
          <w:color w:val="auto"/>
          <w:sz w:val="72"/>
          <w:highlight w:val="none"/>
        </w:rPr>
        <w:t>投</w:t>
      </w:r>
      <w:bookmarkEnd w:id="46"/>
    </w:p>
    <w:p w14:paraId="151E7C31">
      <w:pPr>
        <w:spacing w:line="900" w:lineRule="exact"/>
        <w:jc w:val="center"/>
        <w:rPr>
          <w:rFonts w:asciiTheme="minorEastAsia" w:hAnsiTheme="minorEastAsia" w:eastAsiaTheme="minorEastAsia"/>
          <w:b/>
          <w:color w:val="auto"/>
          <w:sz w:val="72"/>
          <w:highlight w:val="none"/>
        </w:rPr>
      </w:pPr>
    </w:p>
    <w:p w14:paraId="2562A624">
      <w:pPr>
        <w:spacing w:line="900" w:lineRule="exact"/>
        <w:jc w:val="center"/>
        <w:outlineLvl w:val="1"/>
        <w:rPr>
          <w:rFonts w:asciiTheme="minorEastAsia" w:hAnsiTheme="minorEastAsia" w:eastAsiaTheme="minorEastAsia"/>
          <w:b/>
          <w:color w:val="auto"/>
          <w:sz w:val="72"/>
          <w:highlight w:val="none"/>
        </w:rPr>
      </w:pPr>
      <w:bookmarkStart w:id="47" w:name="_Toc6148"/>
      <w:r>
        <w:rPr>
          <w:rFonts w:hint="eastAsia" w:asciiTheme="minorEastAsia" w:hAnsiTheme="minorEastAsia" w:eastAsiaTheme="minorEastAsia"/>
          <w:b/>
          <w:color w:val="auto"/>
          <w:sz w:val="72"/>
          <w:highlight w:val="none"/>
        </w:rPr>
        <w:t>标</w:t>
      </w:r>
      <w:bookmarkEnd w:id="47"/>
    </w:p>
    <w:p w14:paraId="194745C5">
      <w:pPr>
        <w:spacing w:line="900" w:lineRule="exact"/>
        <w:jc w:val="center"/>
        <w:rPr>
          <w:rFonts w:asciiTheme="minorEastAsia" w:hAnsiTheme="minorEastAsia" w:eastAsiaTheme="minorEastAsia"/>
          <w:b/>
          <w:color w:val="auto"/>
          <w:sz w:val="72"/>
          <w:highlight w:val="none"/>
        </w:rPr>
      </w:pPr>
    </w:p>
    <w:p w14:paraId="41E80372">
      <w:pPr>
        <w:spacing w:line="900" w:lineRule="exact"/>
        <w:jc w:val="center"/>
        <w:outlineLvl w:val="1"/>
        <w:rPr>
          <w:rFonts w:asciiTheme="minorEastAsia" w:hAnsiTheme="minorEastAsia" w:eastAsiaTheme="minorEastAsia"/>
          <w:b/>
          <w:color w:val="auto"/>
          <w:sz w:val="72"/>
          <w:highlight w:val="none"/>
        </w:rPr>
      </w:pPr>
      <w:bookmarkStart w:id="48" w:name="_Toc1338"/>
      <w:r>
        <w:rPr>
          <w:rFonts w:hint="eastAsia" w:asciiTheme="minorEastAsia" w:hAnsiTheme="minorEastAsia" w:eastAsiaTheme="minorEastAsia"/>
          <w:b/>
          <w:color w:val="auto"/>
          <w:sz w:val="72"/>
          <w:highlight w:val="none"/>
        </w:rPr>
        <w:t>文</w:t>
      </w:r>
      <w:bookmarkEnd w:id="48"/>
    </w:p>
    <w:p w14:paraId="25463D15">
      <w:pPr>
        <w:spacing w:line="900" w:lineRule="exact"/>
        <w:jc w:val="center"/>
        <w:rPr>
          <w:rFonts w:asciiTheme="minorEastAsia" w:hAnsiTheme="minorEastAsia" w:eastAsiaTheme="minorEastAsia"/>
          <w:b/>
          <w:color w:val="auto"/>
          <w:sz w:val="72"/>
          <w:highlight w:val="none"/>
        </w:rPr>
      </w:pPr>
    </w:p>
    <w:p w14:paraId="10FE9B54">
      <w:pPr>
        <w:jc w:val="center"/>
        <w:outlineLvl w:val="1"/>
        <w:rPr>
          <w:rFonts w:asciiTheme="minorEastAsia" w:hAnsiTheme="minorEastAsia" w:eastAsiaTheme="minorEastAsia"/>
          <w:b/>
          <w:color w:val="auto"/>
          <w:sz w:val="72"/>
          <w:highlight w:val="none"/>
        </w:rPr>
      </w:pPr>
      <w:bookmarkStart w:id="49" w:name="_Toc10796"/>
      <w:r>
        <w:rPr>
          <w:rFonts w:hint="eastAsia" w:asciiTheme="minorEastAsia" w:hAnsiTheme="minorEastAsia" w:eastAsiaTheme="minorEastAsia"/>
          <w:b/>
          <w:color w:val="auto"/>
          <w:sz w:val="72"/>
          <w:highlight w:val="none"/>
        </w:rPr>
        <w:t>件</w:t>
      </w:r>
      <w:bookmarkEnd w:id="49"/>
    </w:p>
    <w:p w14:paraId="100863D2">
      <w:pPr>
        <w:spacing w:after="156" w:afterLines="50"/>
        <w:jc w:val="center"/>
        <w:rPr>
          <w:rFonts w:asciiTheme="minorEastAsia" w:hAnsiTheme="minorEastAsia" w:eastAsiaTheme="minorEastAsia"/>
          <w:b/>
          <w:color w:val="auto"/>
          <w:sz w:val="72"/>
          <w:highlight w:val="none"/>
        </w:rPr>
      </w:pPr>
    </w:p>
    <w:p w14:paraId="0179187E">
      <w:pPr>
        <w:pStyle w:val="8"/>
        <w:keepNext w:val="0"/>
        <w:keepLines w:val="0"/>
        <w:pageBreakBefore w:val="0"/>
        <w:widowControl w:val="0"/>
        <w:kinsoku/>
        <w:wordWrap/>
        <w:overflowPunct/>
        <w:topLinePunct w:val="0"/>
        <w:autoSpaceDE/>
        <w:autoSpaceDN/>
        <w:bidi w:val="0"/>
        <w:adjustRightInd/>
        <w:snapToGrid/>
        <w:spacing w:after="0" w:line="360" w:lineRule="auto"/>
        <w:ind w:firstLine="643" w:firstLineChars="200"/>
        <w:jc w:val="center"/>
        <w:textAlignment w:val="auto"/>
        <w:outlineLvl w:val="1"/>
        <w:rPr>
          <w:rFonts w:hint="default" w:ascii="宋体" w:hAnsi="宋体" w:eastAsia="宋体"/>
          <w:color w:val="auto"/>
          <w:sz w:val="24"/>
          <w:szCs w:val="18"/>
          <w:highlight w:val="none"/>
          <w:lang w:val="en-US" w:eastAsia="zh-CN"/>
        </w:rPr>
      </w:pPr>
      <w:bookmarkStart w:id="50" w:name="_Toc21832"/>
      <w:bookmarkStart w:id="51" w:name="_Toc32506"/>
      <w:r>
        <w:rPr>
          <w:rFonts w:hint="eastAsia" w:asciiTheme="minorEastAsia" w:hAnsiTheme="minorEastAsia" w:eastAsiaTheme="minorEastAsia"/>
          <w:b/>
          <w:color w:val="auto"/>
          <w:sz w:val="32"/>
          <w:szCs w:val="32"/>
          <w:highlight w:val="none"/>
        </w:rPr>
        <w:t>【第</w:t>
      </w:r>
      <w:r>
        <w:rPr>
          <w:rFonts w:hint="eastAsia" w:asciiTheme="minorEastAsia" w:hAnsiTheme="minorEastAsia" w:eastAsiaTheme="minorEastAsia"/>
          <w:b/>
          <w:color w:val="auto"/>
          <w:sz w:val="32"/>
          <w:szCs w:val="32"/>
          <w:highlight w:val="none"/>
          <w:u w:val="single"/>
        </w:rPr>
        <w:t xml:space="preserve">  </w:t>
      </w:r>
      <w:r>
        <w:rPr>
          <w:rFonts w:hint="eastAsia" w:asciiTheme="minorEastAsia" w:hAnsiTheme="minorEastAsia" w:eastAsiaTheme="minorEastAsia"/>
          <w:b/>
          <w:color w:val="auto"/>
          <w:sz w:val="32"/>
          <w:szCs w:val="32"/>
          <w:highlight w:val="none"/>
          <w:u w:val="single"/>
          <w:lang w:val="en-US" w:eastAsia="zh-CN"/>
        </w:rPr>
        <w:t>/</w:t>
      </w:r>
      <w:r>
        <w:rPr>
          <w:rFonts w:hint="eastAsia" w:asciiTheme="minorEastAsia" w:hAnsiTheme="minorEastAsia" w:eastAsiaTheme="minorEastAsia"/>
          <w:b/>
          <w:color w:val="auto"/>
          <w:sz w:val="32"/>
          <w:szCs w:val="32"/>
          <w:highlight w:val="none"/>
          <w:u w:val="single"/>
        </w:rPr>
        <w:t xml:space="preserve"> </w:t>
      </w:r>
      <w:r>
        <w:rPr>
          <w:rFonts w:hint="eastAsia" w:asciiTheme="minorEastAsia" w:hAnsiTheme="minorEastAsia" w:eastAsiaTheme="minorEastAsia"/>
          <w:b/>
          <w:color w:val="auto"/>
          <w:sz w:val="32"/>
          <w:szCs w:val="32"/>
          <w:highlight w:val="none"/>
        </w:rPr>
        <w:t>包】</w:t>
      </w:r>
      <w:bookmarkEnd w:id="50"/>
      <w:bookmarkEnd w:id="51"/>
    </w:p>
    <w:p w14:paraId="7543BA23">
      <w:pPr>
        <w:spacing w:before="156" w:beforeLines="50" w:after="156" w:afterLines="50"/>
        <w:jc w:val="center"/>
        <w:outlineLvl w:val="9"/>
        <w:rPr>
          <w:rFonts w:asciiTheme="minorEastAsia" w:hAnsiTheme="minorEastAsia" w:eastAsiaTheme="minorEastAsia"/>
          <w:b/>
          <w:color w:val="auto"/>
          <w:sz w:val="32"/>
          <w:szCs w:val="32"/>
          <w:highlight w:val="none"/>
        </w:rPr>
      </w:pPr>
    </w:p>
    <w:p w14:paraId="36F96B57">
      <w:pPr>
        <w:spacing w:after="156" w:afterLines="50" w:line="500" w:lineRule="exact"/>
        <w:jc w:val="center"/>
        <w:rPr>
          <w:rFonts w:asciiTheme="minorEastAsia" w:hAnsiTheme="minorEastAsia" w:eastAsiaTheme="minorEastAsia"/>
          <w:b/>
          <w:color w:val="auto"/>
          <w:sz w:val="28"/>
          <w:szCs w:val="28"/>
          <w:highlight w:val="none"/>
        </w:rPr>
      </w:pPr>
    </w:p>
    <w:p w14:paraId="52203803">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B035378">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1E81238D">
      <w:pPr>
        <w:tabs>
          <w:tab w:val="left" w:pos="2410"/>
        </w:tabs>
        <w:autoSpaceDE w:val="0"/>
        <w:autoSpaceDN w:val="0"/>
        <w:adjustRightInd w:val="0"/>
        <w:snapToGrid w:val="0"/>
        <w:spacing w:line="360" w:lineRule="auto"/>
        <w:ind w:firstLine="643" w:firstLineChars="2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 xml:space="preserve">投 </w:t>
      </w:r>
      <w:r>
        <w:rPr>
          <w:rFonts w:hint="eastAsia" w:asciiTheme="minorEastAsia" w:hAnsiTheme="minorEastAsia" w:eastAsiaTheme="minorEastAsia"/>
          <w:b/>
          <w:color w:val="auto"/>
          <w:sz w:val="32"/>
          <w:highlight w:val="none"/>
        </w:rPr>
        <w:t>标</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人：</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7A1AA654">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52" w:name="_Toc9994"/>
      <w:bookmarkStart w:id="53" w:name="_Toc803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52"/>
      <w:bookmarkEnd w:id="53"/>
    </w:p>
    <w:p w14:paraId="79FBBE57">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2F69E07D">
      <w:pPr>
        <w:spacing w:line="360" w:lineRule="auto"/>
        <w:jc w:val="center"/>
        <w:outlineLvl w:val="1"/>
        <w:rPr>
          <w:rFonts w:asciiTheme="minorEastAsia" w:hAnsiTheme="minorEastAsia" w:eastAsiaTheme="minorEastAsia"/>
          <w:b/>
          <w:color w:val="auto"/>
          <w:sz w:val="24"/>
          <w:highlight w:val="none"/>
        </w:rPr>
      </w:pPr>
      <w:bookmarkStart w:id="54" w:name="_Toc28960"/>
      <w:bookmarkStart w:id="55" w:name="_Toc5555"/>
      <w:r>
        <w:rPr>
          <w:rFonts w:hint="eastAsia" w:asciiTheme="minorEastAsia" w:hAnsiTheme="minorEastAsia" w:eastAsiaTheme="minorEastAsia"/>
          <w:b/>
          <w:color w:val="auto"/>
          <w:sz w:val="24"/>
          <w:highlight w:val="none"/>
        </w:rPr>
        <w:t>一、开标一览表</w:t>
      </w:r>
      <w:bookmarkEnd w:id="54"/>
      <w:bookmarkEnd w:id="55"/>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031EF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79199B50">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6565E86D">
            <w:pPr>
              <w:spacing w:line="360" w:lineRule="exact"/>
              <w:jc w:val="center"/>
              <w:rPr>
                <w:rFonts w:asciiTheme="minorEastAsia" w:hAnsiTheme="minorEastAsia" w:eastAsiaTheme="minorEastAsia"/>
                <w:bCs/>
                <w:color w:val="auto"/>
                <w:sz w:val="24"/>
                <w:highlight w:val="none"/>
                <w:u w:val="single"/>
              </w:rPr>
            </w:pPr>
          </w:p>
        </w:tc>
      </w:tr>
      <w:tr w14:paraId="2E94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CDAA623">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3648" w:type="pct"/>
            <w:tcBorders>
              <w:top w:val="nil"/>
            </w:tcBorders>
            <w:vAlign w:val="center"/>
          </w:tcPr>
          <w:p w14:paraId="520B849E">
            <w:pPr>
              <w:spacing w:line="360" w:lineRule="auto"/>
              <w:rPr>
                <w:rFonts w:asciiTheme="minorEastAsia" w:hAnsiTheme="minorEastAsia" w:eastAsiaTheme="minorEastAsia"/>
                <w:color w:val="auto"/>
                <w:sz w:val="24"/>
                <w:highlight w:val="none"/>
              </w:rPr>
            </w:pPr>
          </w:p>
        </w:tc>
      </w:tr>
      <w:tr w14:paraId="5AD2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DF571CD">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3648" w:type="pct"/>
            <w:tcBorders>
              <w:top w:val="nil"/>
            </w:tcBorders>
            <w:vAlign w:val="center"/>
          </w:tcPr>
          <w:p w14:paraId="267FB2FE">
            <w:pPr>
              <w:keepNext w:val="0"/>
              <w:keepLines w:val="0"/>
              <w:pageBreakBefore w:val="0"/>
              <w:widowControl/>
              <w:kinsoku/>
              <w:wordWrap/>
              <w:overflowPunct/>
              <w:topLinePunct w:val="0"/>
              <w:autoSpaceDE/>
              <w:autoSpaceDN/>
              <w:bidi w:val="0"/>
              <w:adjustRightInd/>
              <w:spacing w:line="360" w:lineRule="auto"/>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全部/第</w:t>
            </w:r>
            <w:r>
              <w:rPr>
                <w:rFonts w:hint="eastAsia" w:asciiTheme="minorEastAsia" w:hAnsiTheme="minorEastAsia" w:eastAsiaTheme="minorEastAsia"/>
                <w:color w:val="auto"/>
                <w:sz w:val="24"/>
                <w:szCs w:val="28"/>
                <w:highlight w:val="none"/>
                <w:u w:val="single"/>
              </w:rPr>
              <w:t xml:space="preserve">   </w:t>
            </w:r>
            <w:r>
              <w:rPr>
                <w:rFonts w:hint="eastAsia" w:asciiTheme="minorEastAsia" w:hAnsiTheme="minorEastAsia" w:eastAsiaTheme="minorEastAsia"/>
                <w:color w:val="auto"/>
                <w:sz w:val="24"/>
                <w:szCs w:val="28"/>
                <w:highlight w:val="none"/>
              </w:rPr>
              <w:t>包</w:t>
            </w:r>
          </w:p>
        </w:tc>
      </w:tr>
      <w:tr w14:paraId="672D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51A72F9E">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3648" w:type="pct"/>
            <w:tcBorders>
              <w:top w:val="nil"/>
            </w:tcBorders>
            <w:vAlign w:val="center"/>
          </w:tcPr>
          <w:p w14:paraId="6C0B49FE">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0E6BEE16">
            <w:pPr>
              <w:keepNext w:val="0"/>
              <w:keepLines w:val="0"/>
              <w:pageBreakBefore w:val="0"/>
              <w:widowControl w:val="0"/>
              <w:kinsoku/>
              <w:wordWrap/>
              <w:overflowPunct/>
              <w:topLinePunct w:val="0"/>
              <w:autoSpaceDE/>
              <w:autoSpaceDN/>
              <w:bidi w:val="0"/>
              <w:adjustRightInd/>
              <w:spacing w:line="360" w:lineRule="auto"/>
              <w:ind w:right="-670"/>
              <w:textAlignment w:val="auto"/>
              <w:rPr>
                <w:rFonts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60E5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7389F92A">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3648" w:type="pct"/>
            <w:tcBorders>
              <w:top w:val="nil"/>
            </w:tcBorders>
            <w:vAlign w:val="center"/>
          </w:tcPr>
          <w:p w14:paraId="2C51E346">
            <w:pPr>
              <w:spacing w:line="360" w:lineRule="auto"/>
              <w:jc w:val="left"/>
              <w:rPr>
                <w:rFonts w:hint="eastAsia" w:asciiTheme="minorEastAsia" w:hAnsiTheme="minorEastAsia" w:eastAsiaTheme="minorEastAsia"/>
                <w:color w:val="auto"/>
                <w:sz w:val="24"/>
                <w:szCs w:val="28"/>
                <w:highlight w:val="none"/>
                <w:lang w:eastAsia="zh-CN"/>
              </w:rPr>
            </w:pPr>
          </w:p>
        </w:tc>
      </w:tr>
    </w:tbl>
    <w:p w14:paraId="63B8A796">
      <w:pPr>
        <w:spacing w:line="360" w:lineRule="auto"/>
        <w:ind w:firstLine="4320" w:firstLineChars="1800"/>
        <w:jc w:val="center"/>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lang w:val="en-US" w:eastAsia="zh-CN"/>
        </w:rPr>
        <w:t>投标人</w:t>
      </w:r>
      <w:r>
        <w:rPr>
          <w:rFonts w:hint="eastAsia" w:asciiTheme="minorEastAsia" w:hAnsiTheme="minorEastAsia" w:eastAsiaTheme="minorEastAsia"/>
          <w:bCs/>
          <w:color w:val="auto"/>
          <w:sz w:val="24"/>
          <w:highlight w:val="none"/>
        </w:rPr>
        <w:t>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11AFE41F">
      <w:pPr>
        <w:spacing w:line="360" w:lineRule="auto"/>
        <w:ind w:firstLine="4320" w:firstLineChars="1800"/>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1DB3B321">
      <w:pPr>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1AE721FF">
      <w:pPr>
        <w:spacing w:line="360" w:lineRule="auto"/>
        <w:ind w:firstLine="360" w:firstLineChars="150"/>
        <w:rPr>
          <w:rFonts w:asciiTheme="minorEastAsia" w:hAnsiTheme="minorEastAsia" w:eastAsiaTheme="minorEastAsia"/>
          <w:color w:val="auto"/>
          <w:sz w:val="24"/>
          <w:highlight w:val="none"/>
        </w:rPr>
      </w:pPr>
    </w:p>
    <w:p w14:paraId="4FDB0254">
      <w:pPr>
        <w:spacing w:line="360" w:lineRule="auto"/>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w:t>
      </w:r>
    </w:p>
    <w:p w14:paraId="20EF0F3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0CED911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33196BB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.表中大写金额与小写金额不一致的，以大写金额为准。</w:t>
      </w:r>
      <w:r>
        <w:rPr>
          <w:rFonts w:asciiTheme="minorEastAsia" w:hAnsiTheme="minorEastAsia" w:eastAsiaTheme="minorEastAsia"/>
          <w:color w:val="auto"/>
          <w:sz w:val="24"/>
          <w:highlight w:val="none"/>
        </w:rPr>
        <w:br w:type="page"/>
      </w:r>
    </w:p>
    <w:p w14:paraId="1FD95949">
      <w:pPr>
        <w:spacing w:line="360" w:lineRule="auto"/>
        <w:jc w:val="center"/>
        <w:outlineLvl w:val="1"/>
        <w:rPr>
          <w:rFonts w:asciiTheme="minorEastAsia" w:hAnsiTheme="minorEastAsia" w:eastAsiaTheme="minorEastAsia"/>
          <w:b/>
          <w:color w:val="auto"/>
          <w:sz w:val="24"/>
          <w:highlight w:val="none"/>
        </w:rPr>
      </w:pPr>
      <w:bookmarkStart w:id="56" w:name="_Toc18010"/>
      <w:bookmarkStart w:id="57" w:name="_Toc6441"/>
      <w:r>
        <w:rPr>
          <w:rFonts w:hint="eastAsia" w:asciiTheme="minorEastAsia" w:hAnsiTheme="minorEastAsia" w:eastAsiaTheme="minorEastAsia"/>
          <w:b/>
          <w:color w:val="auto"/>
          <w:sz w:val="24"/>
          <w:highlight w:val="none"/>
        </w:rPr>
        <w:t>二、投标函</w:t>
      </w:r>
      <w:bookmarkEnd w:id="56"/>
      <w:bookmarkEnd w:id="57"/>
    </w:p>
    <w:p w14:paraId="5A91387F">
      <w:pPr>
        <w:pStyle w:val="13"/>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75B5979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4CF4E4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4F5A932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.我方已详细审核全部招标文件，包括招标文件</w:t>
      </w:r>
      <w:r>
        <w:rPr>
          <w:rFonts w:hint="eastAsia" w:asciiTheme="minorEastAsia" w:hAnsiTheme="minorEastAsia" w:eastAsiaTheme="minorEastAsia"/>
          <w:color w:val="auto"/>
          <w:sz w:val="24"/>
          <w:highlight w:val="none"/>
          <w:lang w:val="en-US" w:eastAsia="zh-CN"/>
        </w:rPr>
        <w:t>附件及更正公告（如有）</w:t>
      </w:r>
      <w:r>
        <w:rPr>
          <w:rFonts w:hint="eastAsia" w:asciiTheme="minorEastAsia" w:hAnsiTheme="minorEastAsia" w:eastAsiaTheme="minorEastAsia"/>
          <w:color w:val="auto"/>
          <w:sz w:val="24"/>
          <w:highlight w:val="none"/>
        </w:rPr>
        <w:t>，我方正式认可并遵守本次招标文件，并对招标文件各项条款、规定及要求均无异议。</w:t>
      </w:r>
    </w:p>
    <w:p w14:paraId="3DACCE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.我方同意从招标文件规定的开标日期起遵循本招标文件，并在招标文件规定的投标有效期之前均具有约束力。</w:t>
      </w:r>
    </w:p>
    <w:p w14:paraId="7258202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56CEA0D4">
      <w:pPr>
        <w:spacing w:line="360" w:lineRule="auto"/>
        <w:ind w:firstLine="4800" w:firstLineChars="2000"/>
        <w:rPr>
          <w:rFonts w:ascii="宋体" w:hAnsi="宋体" w:eastAsia="宋体"/>
          <w:color w:val="auto"/>
          <w:sz w:val="24"/>
          <w:highlight w:val="none"/>
        </w:rPr>
      </w:pPr>
    </w:p>
    <w:p w14:paraId="79C1ABB0">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79A37600">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8385054">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78775A16">
      <w:pPr>
        <w:spacing w:line="360" w:lineRule="auto"/>
        <w:jc w:val="center"/>
        <w:outlineLvl w:val="1"/>
        <w:rPr>
          <w:rFonts w:hint="eastAsia" w:asciiTheme="minorEastAsia" w:hAnsiTheme="minorEastAsia" w:eastAsiaTheme="minorEastAsia"/>
          <w:b/>
          <w:color w:val="auto"/>
          <w:sz w:val="24"/>
          <w:highlight w:val="none"/>
        </w:rPr>
      </w:pPr>
      <w:bookmarkStart w:id="58" w:name="_Toc1328"/>
      <w:r>
        <w:rPr>
          <w:rFonts w:hint="eastAsia" w:asciiTheme="minorEastAsia" w:hAnsiTheme="minorEastAsia" w:eastAsiaTheme="minorEastAsia"/>
          <w:b/>
          <w:color w:val="auto"/>
          <w:sz w:val="24"/>
          <w:highlight w:val="none"/>
          <w:lang w:val="en-US" w:eastAsia="zh-CN"/>
        </w:rPr>
        <w:t>三．投标人资格声明书</w:t>
      </w:r>
      <w:bookmarkEnd w:id="58"/>
      <w:r>
        <w:rPr>
          <w:rFonts w:hint="eastAsia" w:asciiTheme="minorEastAsia" w:hAnsiTheme="minorEastAsia" w:eastAsiaTheme="minorEastAsia"/>
          <w:b/>
          <w:color w:val="auto"/>
          <w:sz w:val="24"/>
          <w:highlight w:val="none"/>
          <w:lang w:val="en-US" w:eastAsia="zh-CN"/>
        </w:rPr>
        <w:t xml:space="preserve"> </w:t>
      </w:r>
    </w:p>
    <w:p w14:paraId="71C42E2A">
      <w:pPr>
        <w:pStyle w:val="13"/>
        <w:spacing w:line="360" w:lineRule="auto"/>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3EA201D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在参与本次项目投标中，我单位承诺：</w:t>
      </w:r>
    </w:p>
    <w:p w14:paraId="55C34CA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7D36F48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3575D45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4EB28A4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7BB800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3A8B2AE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2B6B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8095141">
            <w:pPr>
              <w:keepNext w:val="0"/>
              <w:keepLines w:val="0"/>
              <w:pageBreakBefore w:val="0"/>
              <w:widowControl/>
              <w:suppressLineNumbers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2841" w:type="dxa"/>
          </w:tcPr>
          <w:p w14:paraId="7AB1403A">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2841" w:type="dxa"/>
          </w:tcPr>
          <w:p w14:paraId="29A8ACBA">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105D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84D332F">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2841" w:type="dxa"/>
          </w:tcPr>
          <w:p w14:paraId="7A13D496">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841" w:type="dxa"/>
          </w:tcPr>
          <w:p w14:paraId="19931D3C">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18D21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05F9944">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2841" w:type="dxa"/>
          </w:tcPr>
          <w:p w14:paraId="6476754D">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841" w:type="dxa"/>
          </w:tcPr>
          <w:p w14:paraId="270D37D4">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605A535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5429414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A7C5B6B">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6EA2097A">
      <w:pPr>
        <w:pStyle w:val="8"/>
        <w:rPr>
          <w:rFonts w:hint="eastAsia" w:asciiTheme="minorEastAsia" w:hAnsiTheme="minorEastAsia" w:eastAsiaTheme="minorEastAsia" w:cstheme="minorEastAsia"/>
          <w:color w:val="000000"/>
          <w:kern w:val="0"/>
          <w:sz w:val="24"/>
          <w:szCs w:val="24"/>
          <w:highlight w:val="none"/>
          <w:lang w:val="en-US" w:eastAsia="zh-CN" w:bidi="ar"/>
        </w:rPr>
      </w:pPr>
    </w:p>
    <w:p w14:paraId="62FACBB4">
      <w:pPr>
        <w:pStyle w:val="8"/>
        <w:rPr>
          <w:rFonts w:hint="eastAsia" w:asciiTheme="minorEastAsia" w:hAnsiTheme="minorEastAsia" w:eastAsiaTheme="minorEastAsia" w:cstheme="minorEastAsia"/>
          <w:color w:val="000000"/>
          <w:kern w:val="0"/>
          <w:sz w:val="24"/>
          <w:szCs w:val="24"/>
          <w:highlight w:val="none"/>
          <w:lang w:val="en-US" w:eastAsia="zh-CN" w:bidi="ar"/>
        </w:rPr>
      </w:pPr>
    </w:p>
    <w:p w14:paraId="29236E8F">
      <w:pPr>
        <w:pStyle w:val="8"/>
        <w:rPr>
          <w:rFonts w:hint="eastAsia" w:asciiTheme="minorEastAsia" w:hAnsiTheme="minorEastAsia" w:eastAsiaTheme="minorEastAsia" w:cstheme="minorEastAsia"/>
          <w:color w:val="000000"/>
          <w:kern w:val="0"/>
          <w:sz w:val="24"/>
          <w:szCs w:val="24"/>
          <w:highlight w:val="none"/>
          <w:lang w:val="en-US" w:eastAsia="zh-CN" w:bidi="ar"/>
        </w:rPr>
      </w:pPr>
    </w:p>
    <w:p w14:paraId="17F618DD">
      <w:pPr>
        <w:rPr>
          <w:rFonts w:hint="eastAsia" w:asciiTheme="minorEastAsia" w:hAnsiTheme="minorEastAsia" w:eastAsiaTheme="minorEastAsia"/>
          <w:b/>
          <w:color w:val="auto"/>
          <w:sz w:val="24"/>
          <w:highlight w:val="none"/>
        </w:rPr>
      </w:pPr>
      <w:bookmarkStart w:id="59" w:name="_Toc11607"/>
      <w:r>
        <w:rPr>
          <w:rFonts w:hint="eastAsia" w:asciiTheme="minorEastAsia" w:hAnsiTheme="minorEastAsia" w:eastAsiaTheme="minorEastAsia"/>
          <w:b/>
          <w:color w:val="auto"/>
          <w:sz w:val="24"/>
          <w:highlight w:val="none"/>
        </w:rPr>
        <w:br w:type="page"/>
      </w:r>
    </w:p>
    <w:p w14:paraId="6C263433">
      <w:pPr>
        <w:spacing w:line="360" w:lineRule="auto"/>
        <w:jc w:val="center"/>
        <w:outlineLvl w:val="1"/>
        <w:rPr>
          <w:rFonts w:asciiTheme="minorEastAsia" w:hAnsiTheme="minorEastAsia" w:eastAsiaTheme="minorEastAsia"/>
          <w:b/>
          <w:color w:val="auto"/>
          <w:sz w:val="24"/>
          <w:highlight w:val="none"/>
        </w:rPr>
      </w:pPr>
      <w:bookmarkStart w:id="60" w:name="_Toc16960"/>
      <w:r>
        <w:rPr>
          <w:rFonts w:hint="eastAsia" w:asciiTheme="minorEastAsia" w:hAnsiTheme="minorEastAsia" w:eastAsiaTheme="minorEastAsia"/>
          <w:b/>
          <w:color w:val="auto"/>
          <w:sz w:val="24"/>
          <w:highlight w:val="none"/>
        </w:rPr>
        <w:t>四、授权书</w:t>
      </w:r>
      <w:bookmarkEnd w:id="59"/>
      <w:bookmarkEnd w:id="60"/>
    </w:p>
    <w:p w14:paraId="08E8CC0E">
      <w:pPr>
        <w:pStyle w:val="12"/>
        <w:snapToGrid w:val="0"/>
        <w:spacing w:line="360" w:lineRule="auto"/>
        <w:ind w:firstLine="480" w:firstLineChars="200"/>
        <w:jc w:val="left"/>
        <w:rPr>
          <w:rFonts w:hAnsi="宋体" w:eastAsia="宋体"/>
          <w:color w:val="auto"/>
          <w:sz w:val="24"/>
          <w:szCs w:val="28"/>
          <w:highlight w:val="none"/>
        </w:rPr>
      </w:pPr>
    </w:p>
    <w:p w14:paraId="5E50A686">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5F3426E3">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10222876">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3EA03D83">
      <w:pPr>
        <w:spacing w:line="360" w:lineRule="auto"/>
        <w:ind w:firstLine="435"/>
        <w:rPr>
          <w:rFonts w:asciiTheme="minorEastAsia" w:hAnsiTheme="minorEastAsia" w:eastAsiaTheme="minorEastAsia"/>
          <w:color w:val="auto"/>
          <w:sz w:val="24"/>
          <w:highlight w:val="none"/>
        </w:rPr>
      </w:pPr>
    </w:p>
    <w:p w14:paraId="53CAB130">
      <w:pPr>
        <w:spacing w:line="360" w:lineRule="auto"/>
        <w:ind w:firstLine="435"/>
        <w:rPr>
          <w:rFonts w:asciiTheme="minorEastAsia" w:hAnsiTheme="minorEastAsia" w:eastAsiaTheme="minorEastAsia"/>
          <w:color w:val="auto"/>
          <w:sz w:val="24"/>
          <w:highlight w:val="none"/>
        </w:rPr>
      </w:pPr>
    </w:p>
    <w:p w14:paraId="2C5C8315">
      <w:pPr>
        <w:spacing w:line="360" w:lineRule="auto"/>
        <w:ind w:firstLine="435"/>
        <w:rPr>
          <w:rFonts w:asciiTheme="minorEastAsia" w:hAnsiTheme="minorEastAsia" w:eastAsiaTheme="minorEastAsia"/>
          <w:color w:val="auto"/>
          <w:sz w:val="24"/>
          <w:highlight w:val="none"/>
        </w:rPr>
      </w:pPr>
    </w:p>
    <w:p w14:paraId="7BA25597">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43814717">
      <w:pPr>
        <w:spacing w:line="360" w:lineRule="auto"/>
        <w:ind w:firstLine="435"/>
        <w:rPr>
          <w:rFonts w:hAnsi="宋体" w:eastAsia="宋体"/>
          <w:color w:val="auto"/>
          <w:sz w:val="24"/>
          <w:szCs w:val="28"/>
          <w:highlight w:val="none"/>
          <w:lang w:val="zh-CN"/>
        </w:rPr>
      </w:pPr>
    </w:p>
    <w:p w14:paraId="1B778D7F">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30DD1F94">
      <w:pPr>
        <w:spacing w:line="360" w:lineRule="auto"/>
        <w:rPr>
          <w:rFonts w:ascii="宋体" w:hAnsi="宋体" w:eastAsia="宋体"/>
          <w:color w:val="auto"/>
          <w:sz w:val="24"/>
          <w:szCs w:val="28"/>
          <w:highlight w:val="none"/>
        </w:rPr>
      </w:pPr>
    </w:p>
    <w:p w14:paraId="13DCB21B">
      <w:pPr>
        <w:spacing w:line="360" w:lineRule="auto"/>
        <w:ind w:firstLine="435"/>
        <w:jc w:val="center"/>
        <w:rPr>
          <w:rFonts w:ascii="宋体" w:hAnsi="宋体" w:eastAsia="宋体"/>
          <w:bCs/>
          <w:color w:val="auto"/>
          <w:sz w:val="24"/>
          <w:szCs w:val="28"/>
          <w:highlight w:val="none"/>
        </w:rPr>
      </w:pPr>
      <w:r>
        <w:rPr>
          <w:rFonts w:hint="eastAsia" w:ascii="宋体" w:hAnsi="宋体" w:eastAsia="宋体"/>
          <w:bCs/>
          <w:color w:val="auto"/>
          <w:sz w:val="24"/>
          <w:szCs w:val="28"/>
          <w:highlight w:val="none"/>
          <w:lang w:val="en-US" w:eastAsia="zh-CN"/>
        </w:rPr>
        <w:t xml:space="preserve">                            </w:t>
      </w:r>
      <w:r>
        <w:rPr>
          <w:rFonts w:hint="eastAsia" w:ascii="宋体" w:hAnsi="宋体" w:eastAsia="宋体"/>
          <w:bCs/>
          <w:color w:val="auto"/>
          <w:sz w:val="24"/>
          <w:szCs w:val="28"/>
          <w:highlight w:val="none"/>
        </w:rPr>
        <w:t>投标人电子签章：</w:t>
      </w:r>
      <w:r>
        <w:rPr>
          <w:rFonts w:hint="eastAsia" w:ascii="宋体" w:hAnsi="宋体" w:eastAsia="宋体"/>
          <w:bCs/>
          <w:color w:val="auto"/>
          <w:sz w:val="24"/>
          <w:szCs w:val="28"/>
          <w:highlight w:val="none"/>
          <w:u w:val="single"/>
        </w:rPr>
        <w:t xml:space="preserve">                    </w:t>
      </w:r>
    </w:p>
    <w:p w14:paraId="3A89123F">
      <w:pPr>
        <w:spacing w:line="360" w:lineRule="auto"/>
        <w:ind w:firstLine="435"/>
        <w:jc w:val="center"/>
        <w:rPr>
          <w:rFonts w:ascii="宋体" w:hAnsi="宋体" w:eastAsia="宋体"/>
          <w:color w:val="auto"/>
          <w:sz w:val="24"/>
          <w:szCs w:val="28"/>
          <w:highlight w:val="none"/>
        </w:rPr>
      </w:pPr>
      <w:r>
        <w:rPr>
          <w:rFonts w:hint="eastAsia" w:ascii="宋体" w:hAnsi="宋体" w:eastAsia="宋体"/>
          <w:color w:val="auto"/>
          <w:sz w:val="24"/>
          <w:szCs w:val="28"/>
          <w:highlight w:val="none"/>
          <w:lang w:val="en-US" w:eastAsia="zh-CN"/>
        </w:rPr>
        <w:t xml:space="preserve">                            </w:t>
      </w:r>
      <w:r>
        <w:rPr>
          <w:rFonts w:hint="eastAsia" w:ascii="宋体" w:hAnsi="宋体" w:eastAsia="宋体"/>
          <w:color w:val="auto"/>
          <w:sz w:val="24"/>
          <w:szCs w:val="28"/>
          <w:highlight w:val="none"/>
        </w:rPr>
        <w:t>日          期：</w:t>
      </w:r>
      <w:r>
        <w:rPr>
          <w:rFonts w:hint="eastAsia" w:ascii="宋体" w:hAnsi="宋体" w:eastAsia="宋体"/>
          <w:b/>
          <w:bCs/>
          <w:color w:val="auto"/>
          <w:sz w:val="24"/>
          <w:szCs w:val="28"/>
          <w:highlight w:val="none"/>
          <w:u w:val="single"/>
        </w:rPr>
        <w:t xml:space="preserve">                    </w:t>
      </w:r>
    </w:p>
    <w:p w14:paraId="623A7F90">
      <w:pPr>
        <w:spacing w:line="360" w:lineRule="auto"/>
        <w:ind w:firstLine="435"/>
        <w:rPr>
          <w:rFonts w:asciiTheme="minorEastAsia" w:hAnsiTheme="minorEastAsia" w:eastAsiaTheme="minorEastAsia"/>
          <w:color w:val="auto"/>
          <w:sz w:val="24"/>
          <w:highlight w:val="none"/>
        </w:rPr>
      </w:pPr>
    </w:p>
    <w:p w14:paraId="7A581D12">
      <w:pPr>
        <w:spacing w:line="360" w:lineRule="auto"/>
        <w:ind w:firstLine="435"/>
        <w:rPr>
          <w:rFonts w:asciiTheme="minorEastAsia" w:hAnsiTheme="minorEastAsia" w:eastAsiaTheme="minorEastAsia"/>
          <w:color w:val="auto"/>
          <w:sz w:val="24"/>
          <w:highlight w:val="none"/>
        </w:rPr>
      </w:pPr>
    </w:p>
    <w:p w14:paraId="2A1BBDB9">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327E05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4555FA2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2E4221C2">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5CECE55C">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61" w:name="_Toc6796"/>
      <w:bookmarkStart w:id="62" w:name="_Toc31991"/>
      <w:r>
        <w:rPr>
          <w:rFonts w:hint="eastAsia" w:asciiTheme="minorEastAsia" w:hAnsiTheme="minorEastAsia" w:eastAsiaTheme="minorEastAsia"/>
          <w:b/>
          <w:color w:val="auto"/>
          <w:sz w:val="24"/>
          <w:highlight w:val="none"/>
        </w:rPr>
        <w:t>五、投标分项报价表</w:t>
      </w:r>
      <w:bookmarkEnd w:id="61"/>
      <w:bookmarkEnd w:id="62"/>
    </w:p>
    <w:p w14:paraId="7BFA8A4B">
      <w:pPr>
        <w:pStyle w:val="43"/>
        <w:jc w:val="left"/>
        <w:rPr>
          <w:rFonts w:hint="default" w:ascii="宋体" w:hAnsi="宋体" w:eastAsia="宋体"/>
          <w:b/>
          <w:bCs/>
          <w:highlight w:val="none"/>
          <w:lang w:val="en-US" w:eastAsia="zh-CN"/>
        </w:rPr>
      </w:pPr>
      <w:r>
        <w:rPr>
          <w:rFonts w:hint="eastAsia" w:ascii="宋体" w:hAnsi="宋体" w:eastAsia="宋体"/>
          <w:b/>
          <w:bCs/>
          <w:highlight w:val="none"/>
          <w:lang w:val="en-US" w:eastAsia="zh-CN"/>
        </w:rPr>
        <w:t>5-1货物部分</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323"/>
        <w:gridCol w:w="1316"/>
        <w:gridCol w:w="1316"/>
        <w:gridCol w:w="672"/>
        <w:gridCol w:w="672"/>
        <w:gridCol w:w="940"/>
        <w:gridCol w:w="940"/>
        <w:gridCol w:w="670"/>
      </w:tblGrid>
      <w:tr w14:paraId="29F8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center"/>
          </w:tcPr>
          <w:p w14:paraId="02EB3403">
            <w:pPr>
              <w:pStyle w:val="35"/>
              <w:widowControl w:val="0"/>
              <w:spacing w:before="0" w:beforeAutospacing="0" w:after="0" w:afterAutospacing="0"/>
              <w:rPr>
                <w:rFonts w:ascii="宋体" w:hAnsi="宋体" w:eastAsia="宋体"/>
                <w:bCs w:val="0"/>
                <w:kern w:val="2"/>
                <w:sz w:val="24"/>
                <w:szCs w:val="20"/>
                <w:highlight w:val="none"/>
              </w:rPr>
            </w:pPr>
            <w:r>
              <w:rPr>
                <w:rFonts w:hint="eastAsia" w:ascii="宋体" w:hAnsi="宋体" w:eastAsia="宋体"/>
                <w:bCs w:val="0"/>
                <w:kern w:val="2"/>
                <w:sz w:val="24"/>
                <w:szCs w:val="20"/>
                <w:highlight w:val="none"/>
              </w:rPr>
              <w:t>序号</w:t>
            </w:r>
          </w:p>
        </w:tc>
        <w:tc>
          <w:tcPr>
            <w:tcW w:w="776" w:type="pct"/>
            <w:noWrap w:val="0"/>
            <w:vAlign w:val="center"/>
          </w:tcPr>
          <w:p w14:paraId="73FB9F55">
            <w:pPr>
              <w:jc w:val="center"/>
              <w:rPr>
                <w:rFonts w:ascii="宋体" w:hAnsi="宋体" w:eastAsia="宋体"/>
                <w:b/>
                <w:sz w:val="24"/>
                <w:highlight w:val="none"/>
              </w:rPr>
            </w:pPr>
            <w:r>
              <w:rPr>
                <w:rFonts w:hint="eastAsia" w:ascii="宋体" w:hAnsi="宋体" w:eastAsia="宋体"/>
                <w:b/>
                <w:sz w:val="24"/>
                <w:highlight w:val="none"/>
              </w:rPr>
              <w:t>货物名称</w:t>
            </w:r>
          </w:p>
        </w:tc>
        <w:tc>
          <w:tcPr>
            <w:tcW w:w="772" w:type="pct"/>
            <w:noWrap w:val="0"/>
            <w:vAlign w:val="center"/>
          </w:tcPr>
          <w:p w14:paraId="74F9288A">
            <w:pPr>
              <w:jc w:val="center"/>
              <w:rPr>
                <w:rFonts w:ascii="宋体" w:hAnsi="宋体" w:eastAsia="宋体"/>
                <w:b/>
                <w:sz w:val="24"/>
                <w:highlight w:val="none"/>
              </w:rPr>
            </w:pPr>
            <w:r>
              <w:rPr>
                <w:rFonts w:hint="eastAsia" w:ascii="宋体" w:hAnsi="宋体" w:eastAsia="宋体"/>
                <w:b/>
                <w:sz w:val="24"/>
                <w:highlight w:val="none"/>
              </w:rPr>
              <w:t>品牌、型</w:t>
            </w:r>
          </w:p>
          <w:p w14:paraId="75AB3D77">
            <w:pPr>
              <w:jc w:val="center"/>
              <w:rPr>
                <w:rFonts w:ascii="宋体" w:hAnsi="宋体" w:eastAsia="宋体"/>
                <w:b/>
                <w:sz w:val="24"/>
                <w:highlight w:val="none"/>
              </w:rPr>
            </w:pPr>
            <w:r>
              <w:rPr>
                <w:rFonts w:hint="eastAsia" w:ascii="宋体" w:hAnsi="宋体" w:eastAsia="宋体"/>
                <w:b/>
                <w:sz w:val="24"/>
                <w:highlight w:val="none"/>
              </w:rPr>
              <w:t>号规格</w:t>
            </w:r>
          </w:p>
        </w:tc>
        <w:tc>
          <w:tcPr>
            <w:tcW w:w="772" w:type="pct"/>
            <w:noWrap w:val="0"/>
            <w:vAlign w:val="center"/>
          </w:tcPr>
          <w:p w14:paraId="3FC9B9D4">
            <w:pPr>
              <w:jc w:val="center"/>
              <w:rPr>
                <w:rFonts w:ascii="宋体" w:hAnsi="宋体" w:eastAsia="宋体"/>
                <w:b/>
                <w:sz w:val="24"/>
                <w:highlight w:val="none"/>
              </w:rPr>
            </w:pPr>
            <w:r>
              <w:rPr>
                <w:rFonts w:hint="eastAsia" w:ascii="宋体" w:hAnsi="宋体" w:eastAsia="宋体"/>
                <w:b/>
                <w:sz w:val="24"/>
                <w:highlight w:val="none"/>
              </w:rPr>
              <w:t>原产地及</w:t>
            </w:r>
          </w:p>
          <w:p w14:paraId="69A6F33E">
            <w:pPr>
              <w:jc w:val="center"/>
              <w:rPr>
                <w:rFonts w:ascii="宋体" w:hAnsi="宋体" w:eastAsia="宋体"/>
                <w:b/>
                <w:sz w:val="24"/>
                <w:highlight w:val="none"/>
              </w:rPr>
            </w:pPr>
            <w:r>
              <w:rPr>
                <w:rFonts w:hint="eastAsia" w:ascii="宋体" w:hAnsi="宋体" w:eastAsia="宋体"/>
                <w:b/>
                <w:sz w:val="24"/>
                <w:highlight w:val="none"/>
              </w:rPr>
              <w:t>生产厂商</w:t>
            </w:r>
          </w:p>
        </w:tc>
        <w:tc>
          <w:tcPr>
            <w:tcW w:w="394" w:type="pct"/>
            <w:noWrap w:val="0"/>
            <w:vAlign w:val="center"/>
          </w:tcPr>
          <w:p w14:paraId="5E220F61">
            <w:pPr>
              <w:jc w:val="center"/>
              <w:rPr>
                <w:rFonts w:ascii="宋体" w:hAnsi="宋体" w:eastAsia="宋体"/>
                <w:b/>
                <w:sz w:val="24"/>
                <w:highlight w:val="none"/>
              </w:rPr>
            </w:pPr>
            <w:r>
              <w:rPr>
                <w:rFonts w:hint="eastAsia" w:ascii="宋体" w:hAnsi="宋体" w:eastAsia="宋体"/>
                <w:b/>
                <w:sz w:val="24"/>
                <w:highlight w:val="none"/>
              </w:rPr>
              <w:t>单位</w:t>
            </w:r>
          </w:p>
        </w:tc>
        <w:tc>
          <w:tcPr>
            <w:tcW w:w="394" w:type="pct"/>
            <w:noWrap w:val="0"/>
            <w:vAlign w:val="center"/>
          </w:tcPr>
          <w:p w14:paraId="320CC90F">
            <w:pPr>
              <w:jc w:val="center"/>
              <w:rPr>
                <w:rFonts w:ascii="宋体" w:hAnsi="宋体" w:eastAsia="宋体"/>
                <w:b/>
                <w:sz w:val="24"/>
                <w:highlight w:val="none"/>
              </w:rPr>
            </w:pPr>
            <w:r>
              <w:rPr>
                <w:rFonts w:hint="eastAsia" w:ascii="宋体" w:hAnsi="宋体" w:eastAsia="宋体"/>
                <w:b/>
                <w:sz w:val="24"/>
                <w:highlight w:val="none"/>
              </w:rPr>
              <w:t>数量</w:t>
            </w:r>
          </w:p>
        </w:tc>
        <w:tc>
          <w:tcPr>
            <w:tcW w:w="551" w:type="pct"/>
            <w:noWrap w:val="0"/>
            <w:vAlign w:val="center"/>
          </w:tcPr>
          <w:p w14:paraId="57B37F39">
            <w:pPr>
              <w:jc w:val="center"/>
              <w:rPr>
                <w:rFonts w:ascii="宋体" w:hAnsi="宋体" w:eastAsia="宋体"/>
                <w:b/>
                <w:sz w:val="24"/>
                <w:highlight w:val="none"/>
              </w:rPr>
            </w:pPr>
            <w:r>
              <w:rPr>
                <w:rFonts w:hint="eastAsia" w:ascii="宋体" w:hAnsi="宋体" w:eastAsia="宋体"/>
                <w:b/>
                <w:sz w:val="24"/>
                <w:highlight w:val="none"/>
              </w:rPr>
              <w:t>单价</w:t>
            </w:r>
          </w:p>
          <w:p w14:paraId="39894848">
            <w:pPr>
              <w:jc w:val="center"/>
              <w:rPr>
                <w:rFonts w:ascii="宋体" w:hAnsi="宋体" w:eastAsia="宋体"/>
                <w:b/>
                <w:sz w:val="24"/>
                <w:highlight w:val="none"/>
              </w:rPr>
            </w:pPr>
            <w:r>
              <w:rPr>
                <w:rFonts w:hint="eastAsia" w:ascii="宋体" w:hAnsi="宋体" w:eastAsia="宋体"/>
                <w:b/>
                <w:sz w:val="24"/>
                <w:highlight w:val="none"/>
              </w:rPr>
              <w:t>（元）</w:t>
            </w:r>
          </w:p>
        </w:tc>
        <w:tc>
          <w:tcPr>
            <w:tcW w:w="551" w:type="pct"/>
            <w:noWrap w:val="0"/>
            <w:vAlign w:val="center"/>
          </w:tcPr>
          <w:p w14:paraId="3425285D">
            <w:pPr>
              <w:jc w:val="center"/>
              <w:rPr>
                <w:rFonts w:ascii="宋体" w:hAnsi="宋体" w:eastAsia="宋体"/>
                <w:b/>
                <w:sz w:val="24"/>
                <w:highlight w:val="none"/>
              </w:rPr>
            </w:pPr>
            <w:r>
              <w:rPr>
                <w:rFonts w:hint="eastAsia" w:ascii="宋体" w:hAnsi="宋体" w:eastAsia="宋体"/>
                <w:b/>
                <w:sz w:val="24"/>
                <w:highlight w:val="none"/>
              </w:rPr>
              <w:t>小计</w:t>
            </w:r>
          </w:p>
          <w:p w14:paraId="57010817">
            <w:pPr>
              <w:jc w:val="center"/>
              <w:rPr>
                <w:rFonts w:ascii="宋体" w:hAnsi="宋体" w:eastAsia="宋体"/>
                <w:b/>
                <w:sz w:val="24"/>
                <w:highlight w:val="none"/>
              </w:rPr>
            </w:pPr>
            <w:r>
              <w:rPr>
                <w:rFonts w:hint="eastAsia" w:ascii="宋体" w:hAnsi="宋体" w:eastAsia="宋体"/>
                <w:b/>
                <w:sz w:val="24"/>
                <w:highlight w:val="none"/>
              </w:rPr>
              <w:t>（元）</w:t>
            </w:r>
          </w:p>
        </w:tc>
        <w:tc>
          <w:tcPr>
            <w:tcW w:w="393" w:type="pct"/>
            <w:noWrap w:val="0"/>
            <w:vAlign w:val="center"/>
          </w:tcPr>
          <w:p w14:paraId="47A63804">
            <w:pPr>
              <w:jc w:val="center"/>
              <w:rPr>
                <w:rFonts w:ascii="宋体" w:hAnsi="宋体" w:eastAsia="宋体"/>
                <w:b/>
                <w:sz w:val="24"/>
                <w:highlight w:val="none"/>
              </w:rPr>
            </w:pPr>
            <w:r>
              <w:rPr>
                <w:rFonts w:hint="eastAsia" w:ascii="宋体" w:hAnsi="宋体" w:eastAsia="宋体"/>
                <w:b/>
                <w:sz w:val="24"/>
                <w:highlight w:val="none"/>
              </w:rPr>
              <w:t>备注</w:t>
            </w:r>
          </w:p>
        </w:tc>
      </w:tr>
      <w:tr w14:paraId="7492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noWrap w:val="0"/>
            <w:vAlign w:val="top"/>
          </w:tcPr>
          <w:p w14:paraId="081E0F3E">
            <w:pPr>
              <w:jc w:val="center"/>
              <w:rPr>
                <w:rFonts w:ascii="宋体" w:hAnsi="宋体" w:eastAsia="宋体"/>
                <w:sz w:val="24"/>
                <w:highlight w:val="none"/>
              </w:rPr>
            </w:pPr>
            <w:r>
              <w:rPr>
                <w:rFonts w:hint="eastAsia" w:ascii="宋体" w:hAnsi="宋体" w:eastAsia="宋体"/>
                <w:sz w:val="24"/>
                <w:highlight w:val="none"/>
              </w:rPr>
              <w:t>1</w:t>
            </w:r>
          </w:p>
        </w:tc>
        <w:tc>
          <w:tcPr>
            <w:tcW w:w="776" w:type="pct"/>
            <w:noWrap w:val="0"/>
            <w:vAlign w:val="top"/>
          </w:tcPr>
          <w:p w14:paraId="7761E195">
            <w:pPr>
              <w:rPr>
                <w:rFonts w:ascii="宋体" w:hAnsi="宋体" w:eastAsia="宋体"/>
                <w:sz w:val="24"/>
                <w:highlight w:val="none"/>
              </w:rPr>
            </w:pPr>
          </w:p>
        </w:tc>
        <w:tc>
          <w:tcPr>
            <w:tcW w:w="772" w:type="pct"/>
            <w:noWrap w:val="0"/>
            <w:vAlign w:val="top"/>
          </w:tcPr>
          <w:p w14:paraId="0375DE1C">
            <w:pPr>
              <w:rPr>
                <w:rFonts w:ascii="宋体" w:hAnsi="宋体" w:eastAsia="宋体"/>
                <w:sz w:val="24"/>
                <w:highlight w:val="none"/>
              </w:rPr>
            </w:pPr>
          </w:p>
        </w:tc>
        <w:tc>
          <w:tcPr>
            <w:tcW w:w="772" w:type="pct"/>
            <w:noWrap w:val="0"/>
            <w:vAlign w:val="top"/>
          </w:tcPr>
          <w:p w14:paraId="52FF1C92">
            <w:pPr>
              <w:rPr>
                <w:rFonts w:ascii="宋体" w:hAnsi="宋体" w:eastAsia="宋体"/>
                <w:sz w:val="24"/>
                <w:highlight w:val="none"/>
              </w:rPr>
            </w:pPr>
          </w:p>
        </w:tc>
        <w:tc>
          <w:tcPr>
            <w:tcW w:w="394" w:type="pct"/>
            <w:noWrap w:val="0"/>
            <w:vAlign w:val="top"/>
          </w:tcPr>
          <w:p w14:paraId="7C01FFE9">
            <w:pPr>
              <w:rPr>
                <w:rFonts w:ascii="宋体" w:hAnsi="宋体" w:eastAsia="宋体"/>
                <w:sz w:val="24"/>
                <w:highlight w:val="none"/>
              </w:rPr>
            </w:pPr>
          </w:p>
        </w:tc>
        <w:tc>
          <w:tcPr>
            <w:tcW w:w="394" w:type="pct"/>
            <w:noWrap w:val="0"/>
            <w:vAlign w:val="top"/>
          </w:tcPr>
          <w:p w14:paraId="4DE5AC10">
            <w:pPr>
              <w:rPr>
                <w:rFonts w:ascii="宋体" w:hAnsi="宋体" w:eastAsia="宋体"/>
                <w:sz w:val="24"/>
                <w:highlight w:val="none"/>
              </w:rPr>
            </w:pPr>
          </w:p>
        </w:tc>
        <w:tc>
          <w:tcPr>
            <w:tcW w:w="551" w:type="pct"/>
            <w:noWrap w:val="0"/>
            <w:vAlign w:val="top"/>
          </w:tcPr>
          <w:p w14:paraId="21DA4597">
            <w:pPr>
              <w:rPr>
                <w:rFonts w:ascii="宋体" w:hAnsi="宋体" w:eastAsia="宋体"/>
                <w:sz w:val="24"/>
                <w:highlight w:val="none"/>
              </w:rPr>
            </w:pPr>
          </w:p>
        </w:tc>
        <w:tc>
          <w:tcPr>
            <w:tcW w:w="551" w:type="pct"/>
            <w:noWrap w:val="0"/>
            <w:vAlign w:val="top"/>
          </w:tcPr>
          <w:p w14:paraId="2A9B41D8">
            <w:pPr>
              <w:rPr>
                <w:rFonts w:ascii="宋体" w:hAnsi="宋体" w:eastAsia="宋体"/>
                <w:sz w:val="24"/>
                <w:highlight w:val="none"/>
              </w:rPr>
            </w:pPr>
          </w:p>
        </w:tc>
        <w:tc>
          <w:tcPr>
            <w:tcW w:w="393" w:type="pct"/>
            <w:noWrap w:val="0"/>
            <w:vAlign w:val="top"/>
          </w:tcPr>
          <w:p w14:paraId="2B68B0FE">
            <w:pPr>
              <w:rPr>
                <w:rFonts w:ascii="宋体" w:hAnsi="宋体" w:eastAsia="宋体"/>
                <w:sz w:val="24"/>
                <w:highlight w:val="none"/>
              </w:rPr>
            </w:pPr>
          </w:p>
        </w:tc>
      </w:tr>
      <w:tr w14:paraId="6C4B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top"/>
          </w:tcPr>
          <w:p w14:paraId="01A75D3A">
            <w:pPr>
              <w:jc w:val="center"/>
              <w:rPr>
                <w:rFonts w:ascii="宋体" w:hAnsi="宋体" w:eastAsia="宋体"/>
                <w:sz w:val="24"/>
                <w:highlight w:val="none"/>
              </w:rPr>
            </w:pPr>
            <w:r>
              <w:rPr>
                <w:rFonts w:hint="eastAsia" w:ascii="宋体" w:hAnsi="宋体" w:eastAsia="宋体"/>
                <w:sz w:val="24"/>
                <w:highlight w:val="none"/>
              </w:rPr>
              <w:t>2</w:t>
            </w:r>
          </w:p>
        </w:tc>
        <w:tc>
          <w:tcPr>
            <w:tcW w:w="776" w:type="pct"/>
            <w:noWrap w:val="0"/>
            <w:vAlign w:val="top"/>
          </w:tcPr>
          <w:p w14:paraId="1C5F27B4">
            <w:pPr>
              <w:rPr>
                <w:rFonts w:ascii="宋体" w:hAnsi="宋体" w:eastAsia="宋体"/>
                <w:sz w:val="24"/>
                <w:highlight w:val="none"/>
              </w:rPr>
            </w:pPr>
          </w:p>
        </w:tc>
        <w:tc>
          <w:tcPr>
            <w:tcW w:w="772" w:type="pct"/>
            <w:noWrap w:val="0"/>
            <w:vAlign w:val="top"/>
          </w:tcPr>
          <w:p w14:paraId="439F3115">
            <w:pPr>
              <w:rPr>
                <w:rFonts w:ascii="宋体" w:hAnsi="宋体" w:eastAsia="宋体"/>
                <w:sz w:val="24"/>
                <w:highlight w:val="none"/>
              </w:rPr>
            </w:pPr>
          </w:p>
        </w:tc>
        <w:tc>
          <w:tcPr>
            <w:tcW w:w="772" w:type="pct"/>
            <w:noWrap w:val="0"/>
            <w:vAlign w:val="top"/>
          </w:tcPr>
          <w:p w14:paraId="0B5EF6A2">
            <w:pPr>
              <w:rPr>
                <w:rFonts w:ascii="宋体" w:hAnsi="宋体" w:eastAsia="宋体"/>
                <w:sz w:val="24"/>
                <w:highlight w:val="none"/>
              </w:rPr>
            </w:pPr>
          </w:p>
        </w:tc>
        <w:tc>
          <w:tcPr>
            <w:tcW w:w="394" w:type="pct"/>
            <w:noWrap w:val="0"/>
            <w:vAlign w:val="top"/>
          </w:tcPr>
          <w:p w14:paraId="66BA4716">
            <w:pPr>
              <w:rPr>
                <w:rFonts w:ascii="宋体" w:hAnsi="宋体" w:eastAsia="宋体"/>
                <w:sz w:val="24"/>
                <w:highlight w:val="none"/>
              </w:rPr>
            </w:pPr>
          </w:p>
        </w:tc>
        <w:tc>
          <w:tcPr>
            <w:tcW w:w="394" w:type="pct"/>
            <w:noWrap w:val="0"/>
            <w:vAlign w:val="top"/>
          </w:tcPr>
          <w:p w14:paraId="4981F119">
            <w:pPr>
              <w:rPr>
                <w:rFonts w:ascii="宋体" w:hAnsi="宋体" w:eastAsia="宋体"/>
                <w:sz w:val="24"/>
                <w:highlight w:val="none"/>
              </w:rPr>
            </w:pPr>
          </w:p>
        </w:tc>
        <w:tc>
          <w:tcPr>
            <w:tcW w:w="551" w:type="pct"/>
            <w:noWrap w:val="0"/>
            <w:vAlign w:val="top"/>
          </w:tcPr>
          <w:p w14:paraId="6A08DEBB">
            <w:pPr>
              <w:rPr>
                <w:rFonts w:ascii="宋体" w:hAnsi="宋体" w:eastAsia="宋体"/>
                <w:sz w:val="24"/>
                <w:highlight w:val="none"/>
              </w:rPr>
            </w:pPr>
          </w:p>
        </w:tc>
        <w:tc>
          <w:tcPr>
            <w:tcW w:w="551" w:type="pct"/>
            <w:noWrap w:val="0"/>
            <w:vAlign w:val="top"/>
          </w:tcPr>
          <w:p w14:paraId="21EA39CE">
            <w:pPr>
              <w:rPr>
                <w:rFonts w:ascii="宋体" w:hAnsi="宋体" w:eastAsia="宋体"/>
                <w:sz w:val="24"/>
                <w:highlight w:val="none"/>
              </w:rPr>
            </w:pPr>
          </w:p>
        </w:tc>
        <w:tc>
          <w:tcPr>
            <w:tcW w:w="393" w:type="pct"/>
            <w:noWrap w:val="0"/>
            <w:vAlign w:val="top"/>
          </w:tcPr>
          <w:p w14:paraId="2599FD7C">
            <w:pPr>
              <w:rPr>
                <w:rFonts w:ascii="宋体" w:hAnsi="宋体" w:eastAsia="宋体"/>
                <w:sz w:val="24"/>
                <w:highlight w:val="none"/>
              </w:rPr>
            </w:pPr>
          </w:p>
        </w:tc>
      </w:tr>
      <w:tr w14:paraId="3B9F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3EF7B92A">
            <w:pPr>
              <w:jc w:val="center"/>
              <w:rPr>
                <w:rFonts w:ascii="宋体" w:hAnsi="宋体" w:eastAsia="宋体"/>
                <w:sz w:val="24"/>
                <w:highlight w:val="none"/>
              </w:rPr>
            </w:pPr>
            <w:r>
              <w:rPr>
                <w:rFonts w:hint="eastAsia" w:ascii="宋体" w:hAnsi="宋体" w:eastAsia="宋体"/>
                <w:sz w:val="24"/>
                <w:highlight w:val="none"/>
              </w:rPr>
              <w:t>3</w:t>
            </w:r>
          </w:p>
        </w:tc>
        <w:tc>
          <w:tcPr>
            <w:tcW w:w="776" w:type="pct"/>
            <w:noWrap w:val="0"/>
            <w:vAlign w:val="top"/>
          </w:tcPr>
          <w:p w14:paraId="3F508895">
            <w:pPr>
              <w:rPr>
                <w:rFonts w:ascii="宋体" w:hAnsi="宋体" w:eastAsia="宋体"/>
                <w:sz w:val="24"/>
                <w:highlight w:val="none"/>
              </w:rPr>
            </w:pPr>
          </w:p>
        </w:tc>
        <w:tc>
          <w:tcPr>
            <w:tcW w:w="772" w:type="pct"/>
            <w:noWrap w:val="0"/>
            <w:vAlign w:val="top"/>
          </w:tcPr>
          <w:p w14:paraId="20B310BD">
            <w:pPr>
              <w:rPr>
                <w:rFonts w:ascii="宋体" w:hAnsi="宋体" w:eastAsia="宋体"/>
                <w:sz w:val="24"/>
                <w:highlight w:val="none"/>
              </w:rPr>
            </w:pPr>
          </w:p>
        </w:tc>
        <w:tc>
          <w:tcPr>
            <w:tcW w:w="772" w:type="pct"/>
            <w:noWrap w:val="0"/>
            <w:vAlign w:val="top"/>
          </w:tcPr>
          <w:p w14:paraId="09A7230D">
            <w:pPr>
              <w:rPr>
                <w:rFonts w:ascii="宋体" w:hAnsi="宋体" w:eastAsia="宋体"/>
                <w:sz w:val="24"/>
                <w:highlight w:val="none"/>
              </w:rPr>
            </w:pPr>
          </w:p>
        </w:tc>
        <w:tc>
          <w:tcPr>
            <w:tcW w:w="394" w:type="pct"/>
            <w:noWrap w:val="0"/>
            <w:vAlign w:val="top"/>
          </w:tcPr>
          <w:p w14:paraId="275F91C4">
            <w:pPr>
              <w:rPr>
                <w:rFonts w:ascii="宋体" w:hAnsi="宋体" w:eastAsia="宋体"/>
                <w:sz w:val="24"/>
                <w:highlight w:val="none"/>
              </w:rPr>
            </w:pPr>
          </w:p>
        </w:tc>
        <w:tc>
          <w:tcPr>
            <w:tcW w:w="394" w:type="pct"/>
            <w:noWrap w:val="0"/>
            <w:vAlign w:val="top"/>
          </w:tcPr>
          <w:p w14:paraId="6E9B5D37">
            <w:pPr>
              <w:rPr>
                <w:rFonts w:ascii="宋体" w:hAnsi="宋体" w:eastAsia="宋体"/>
                <w:sz w:val="24"/>
                <w:highlight w:val="none"/>
              </w:rPr>
            </w:pPr>
          </w:p>
        </w:tc>
        <w:tc>
          <w:tcPr>
            <w:tcW w:w="551" w:type="pct"/>
            <w:noWrap w:val="0"/>
            <w:vAlign w:val="top"/>
          </w:tcPr>
          <w:p w14:paraId="7D351FDC">
            <w:pPr>
              <w:rPr>
                <w:rFonts w:ascii="宋体" w:hAnsi="宋体" w:eastAsia="宋体"/>
                <w:sz w:val="24"/>
                <w:highlight w:val="none"/>
              </w:rPr>
            </w:pPr>
          </w:p>
        </w:tc>
        <w:tc>
          <w:tcPr>
            <w:tcW w:w="551" w:type="pct"/>
            <w:noWrap w:val="0"/>
            <w:vAlign w:val="top"/>
          </w:tcPr>
          <w:p w14:paraId="68D6AC0F">
            <w:pPr>
              <w:rPr>
                <w:rFonts w:ascii="宋体" w:hAnsi="宋体" w:eastAsia="宋体"/>
                <w:sz w:val="24"/>
                <w:highlight w:val="none"/>
              </w:rPr>
            </w:pPr>
          </w:p>
        </w:tc>
        <w:tc>
          <w:tcPr>
            <w:tcW w:w="393" w:type="pct"/>
            <w:noWrap w:val="0"/>
            <w:vAlign w:val="top"/>
          </w:tcPr>
          <w:p w14:paraId="2EB92AF3">
            <w:pPr>
              <w:rPr>
                <w:rFonts w:ascii="宋体" w:hAnsi="宋体" w:eastAsia="宋体"/>
                <w:sz w:val="24"/>
                <w:highlight w:val="none"/>
              </w:rPr>
            </w:pPr>
          </w:p>
        </w:tc>
      </w:tr>
      <w:tr w14:paraId="6233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7DD361CA">
            <w:pPr>
              <w:jc w:val="center"/>
              <w:rPr>
                <w:rFonts w:ascii="宋体" w:hAnsi="宋体" w:eastAsia="宋体"/>
                <w:sz w:val="24"/>
                <w:highlight w:val="none"/>
              </w:rPr>
            </w:pPr>
            <w:r>
              <w:rPr>
                <w:rFonts w:hint="eastAsia" w:ascii="宋体" w:hAnsi="宋体" w:eastAsia="宋体"/>
                <w:sz w:val="24"/>
                <w:highlight w:val="none"/>
              </w:rPr>
              <w:t>…</w:t>
            </w:r>
          </w:p>
        </w:tc>
        <w:tc>
          <w:tcPr>
            <w:tcW w:w="776" w:type="pct"/>
            <w:noWrap w:val="0"/>
            <w:vAlign w:val="top"/>
          </w:tcPr>
          <w:p w14:paraId="52FDDD29">
            <w:pPr>
              <w:rPr>
                <w:rFonts w:ascii="宋体" w:hAnsi="宋体" w:eastAsia="宋体"/>
                <w:sz w:val="24"/>
                <w:highlight w:val="none"/>
              </w:rPr>
            </w:pPr>
          </w:p>
        </w:tc>
        <w:tc>
          <w:tcPr>
            <w:tcW w:w="772" w:type="pct"/>
            <w:noWrap w:val="0"/>
            <w:vAlign w:val="top"/>
          </w:tcPr>
          <w:p w14:paraId="0F448206">
            <w:pPr>
              <w:rPr>
                <w:rFonts w:ascii="宋体" w:hAnsi="宋体" w:eastAsia="宋体"/>
                <w:sz w:val="24"/>
                <w:highlight w:val="none"/>
              </w:rPr>
            </w:pPr>
          </w:p>
        </w:tc>
        <w:tc>
          <w:tcPr>
            <w:tcW w:w="772" w:type="pct"/>
            <w:noWrap w:val="0"/>
            <w:vAlign w:val="top"/>
          </w:tcPr>
          <w:p w14:paraId="6F4523F1">
            <w:pPr>
              <w:rPr>
                <w:rFonts w:ascii="宋体" w:hAnsi="宋体" w:eastAsia="宋体"/>
                <w:sz w:val="24"/>
                <w:highlight w:val="none"/>
              </w:rPr>
            </w:pPr>
          </w:p>
        </w:tc>
        <w:tc>
          <w:tcPr>
            <w:tcW w:w="394" w:type="pct"/>
            <w:noWrap w:val="0"/>
            <w:vAlign w:val="top"/>
          </w:tcPr>
          <w:p w14:paraId="5713503A">
            <w:pPr>
              <w:rPr>
                <w:rFonts w:ascii="宋体" w:hAnsi="宋体" w:eastAsia="宋体"/>
                <w:sz w:val="24"/>
                <w:highlight w:val="none"/>
              </w:rPr>
            </w:pPr>
          </w:p>
        </w:tc>
        <w:tc>
          <w:tcPr>
            <w:tcW w:w="394" w:type="pct"/>
            <w:noWrap w:val="0"/>
            <w:vAlign w:val="top"/>
          </w:tcPr>
          <w:p w14:paraId="44B66D33">
            <w:pPr>
              <w:rPr>
                <w:rFonts w:ascii="宋体" w:hAnsi="宋体" w:eastAsia="宋体"/>
                <w:sz w:val="24"/>
                <w:highlight w:val="none"/>
              </w:rPr>
            </w:pPr>
          </w:p>
        </w:tc>
        <w:tc>
          <w:tcPr>
            <w:tcW w:w="551" w:type="pct"/>
            <w:noWrap w:val="0"/>
            <w:vAlign w:val="top"/>
          </w:tcPr>
          <w:p w14:paraId="4D3028A2">
            <w:pPr>
              <w:rPr>
                <w:rFonts w:ascii="宋体" w:hAnsi="宋体" w:eastAsia="宋体"/>
                <w:sz w:val="24"/>
                <w:highlight w:val="none"/>
              </w:rPr>
            </w:pPr>
          </w:p>
        </w:tc>
        <w:tc>
          <w:tcPr>
            <w:tcW w:w="551" w:type="pct"/>
            <w:noWrap w:val="0"/>
            <w:vAlign w:val="top"/>
          </w:tcPr>
          <w:p w14:paraId="1790092E">
            <w:pPr>
              <w:rPr>
                <w:rFonts w:ascii="宋体" w:hAnsi="宋体" w:eastAsia="宋体"/>
                <w:sz w:val="24"/>
                <w:highlight w:val="none"/>
              </w:rPr>
            </w:pPr>
          </w:p>
        </w:tc>
        <w:tc>
          <w:tcPr>
            <w:tcW w:w="393" w:type="pct"/>
            <w:noWrap w:val="0"/>
            <w:vAlign w:val="top"/>
          </w:tcPr>
          <w:p w14:paraId="578F6552">
            <w:pPr>
              <w:rPr>
                <w:rFonts w:ascii="宋体" w:hAnsi="宋体" w:eastAsia="宋体"/>
                <w:sz w:val="24"/>
                <w:highlight w:val="none"/>
              </w:rPr>
            </w:pPr>
          </w:p>
        </w:tc>
      </w:tr>
      <w:tr w14:paraId="388B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4" w:type="pct"/>
            <w:gridSpan w:val="7"/>
            <w:noWrap w:val="0"/>
            <w:vAlign w:val="center"/>
          </w:tcPr>
          <w:p w14:paraId="5461A2A8">
            <w:pPr>
              <w:jc w:val="center"/>
              <w:rPr>
                <w:rFonts w:ascii="宋体" w:hAnsi="宋体" w:eastAsia="宋体"/>
                <w:sz w:val="24"/>
                <w:highlight w:val="none"/>
              </w:rPr>
            </w:pPr>
            <w:r>
              <w:rPr>
                <w:rFonts w:hint="eastAsia" w:ascii="宋体" w:hAnsi="宋体" w:eastAsia="宋体"/>
                <w:b/>
                <w:sz w:val="24"/>
                <w:highlight w:val="none"/>
              </w:rPr>
              <w:t>合计</w:t>
            </w:r>
            <w:r>
              <w:rPr>
                <w:rFonts w:hint="eastAsia" w:ascii="宋体" w:hAnsi="宋体" w:eastAsia="宋体"/>
                <w:b/>
                <w:sz w:val="24"/>
                <w:highlight w:val="none"/>
                <w:lang w:val="en-US" w:eastAsia="zh-CN"/>
              </w:rPr>
              <w:t>金额</w:t>
            </w:r>
            <w:r>
              <w:rPr>
                <w:rFonts w:hint="eastAsia" w:ascii="宋体" w:hAnsi="宋体" w:eastAsia="宋体"/>
                <w:b/>
                <w:sz w:val="24"/>
                <w:highlight w:val="none"/>
              </w:rPr>
              <w:t>（元）</w:t>
            </w:r>
          </w:p>
        </w:tc>
        <w:tc>
          <w:tcPr>
            <w:tcW w:w="945" w:type="pct"/>
            <w:gridSpan w:val="2"/>
            <w:noWrap w:val="0"/>
            <w:vAlign w:val="top"/>
          </w:tcPr>
          <w:p w14:paraId="559957D4">
            <w:pPr>
              <w:rPr>
                <w:rFonts w:ascii="宋体" w:hAnsi="宋体" w:eastAsia="宋体"/>
                <w:sz w:val="24"/>
                <w:highlight w:val="none"/>
              </w:rPr>
            </w:pPr>
          </w:p>
        </w:tc>
      </w:tr>
    </w:tbl>
    <w:p w14:paraId="4C7090A7">
      <w:pPr>
        <w:pStyle w:val="43"/>
        <w:jc w:val="both"/>
        <w:rPr>
          <w:rFonts w:hint="default" w:ascii="宋体" w:hAnsi="宋体" w:eastAsia="宋体"/>
          <w:b/>
          <w:bCs/>
          <w:i/>
          <w:iCs/>
          <w:highlight w:val="none"/>
          <w:lang w:val="en-US" w:eastAsia="zh-CN"/>
        </w:rPr>
      </w:pPr>
      <w:r>
        <w:rPr>
          <w:rFonts w:hint="eastAsia" w:ascii="宋体" w:hAnsi="宋体" w:eastAsia="宋体"/>
          <w:b/>
          <w:bCs/>
          <w:highlight w:val="none"/>
          <w:lang w:val="en-US" w:eastAsia="zh-CN"/>
        </w:rPr>
        <w:t>5-2服务部分</w:t>
      </w:r>
      <w:r>
        <w:rPr>
          <w:rFonts w:hint="eastAsia" w:ascii="宋体" w:hAnsi="宋体" w:eastAsia="宋体"/>
          <w:b/>
          <w:bCs/>
          <w:i/>
          <w:iCs/>
          <w:highlight w:val="none"/>
        </w:rPr>
        <w:t>（仅供参考，投标人可自行制作格式）</w:t>
      </w:r>
    </w:p>
    <w:tbl>
      <w:tblPr>
        <w:tblStyle w:val="2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3109"/>
        <w:gridCol w:w="1357"/>
        <w:gridCol w:w="1698"/>
        <w:gridCol w:w="1566"/>
      </w:tblGrid>
      <w:tr w14:paraId="4A9E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3" w:type="pct"/>
            <w:noWrap w:val="0"/>
            <w:vAlign w:val="center"/>
          </w:tcPr>
          <w:p w14:paraId="1CDA59D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序号</w:t>
            </w:r>
          </w:p>
        </w:tc>
        <w:tc>
          <w:tcPr>
            <w:tcW w:w="1824" w:type="pct"/>
            <w:noWrap w:val="0"/>
            <w:vAlign w:val="center"/>
          </w:tcPr>
          <w:p w14:paraId="17CB7DC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服务内容</w:t>
            </w:r>
          </w:p>
        </w:tc>
        <w:tc>
          <w:tcPr>
            <w:tcW w:w="796" w:type="pct"/>
            <w:noWrap w:val="0"/>
            <w:vAlign w:val="center"/>
          </w:tcPr>
          <w:p w14:paraId="69CD1F0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项</w:t>
            </w:r>
          </w:p>
        </w:tc>
        <w:tc>
          <w:tcPr>
            <w:tcW w:w="996" w:type="pct"/>
            <w:noWrap w:val="0"/>
            <w:vAlign w:val="center"/>
          </w:tcPr>
          <w:p w14:paraId="3C73F4D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单价</w:t>
            </w:r>
          </w:p>
        </w:tc>
        <w:tc>
          <w:tcPr>
            <w:tcW w:w="919" w:type="pct"/>
            <w:noWrap w:val="0"/>
            <w:vAlign w:val="center"/>
          </w:tcPr>
          <w:p w14:paraId="18231BF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小计（元）</w:t>
            </w:r>
          </w:p>
        </w:tc>
      </w:tr>
      <w:tr w14:paraId="4603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tcBorders>
              <w:bottom w:val="single" w:color="auto" w:sz="4" w:space="0"/>
            </w:tcBorders>
            <w:noWrap w:val="0"/>
            <w:vAlign w:val="center"/>
          </w:tcPr>
          <w:p w14:paraId="3C2A581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sz w:val="24"/>
                <w:highlight w:val="none"/>
              </w:rPr>
              <w:t>1</w:t>
            </w:r>
          </w:p>
        </w:tc>
        <w:tc>
          <w:tcPr>
            <w:tcW w:w="1824" w:type="pct"/>
            <w:noWrap w:val="0"/>
            <w:vAlign w:val="center"/>
          </w:tcPr>
          <w:p w14:paraId="176E8AA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96" w:type="pct"/>
            <w:noWrap w:val="0"/>
            <w:vAlign w:val="center"/>
          </w:tcPr>
          <w:p w14:paraId="2C5909C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96" w:type="pct"/>
            <w:noWrap w:val="0"/>
            <w:vAlign w:val="center"/>
          </w:tcPr>
          <w:p w14:paraId="575AA4E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19" w:type="pct"/>
            <w:noWrap w:val="0"/>
            <w:vAlign w:val="center"/>
          </w:tcPr>
          <w:p w14:paraId="60C54B4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3CDC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1D70D3F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sz w:val="24"/>
                <w:highlight w:val="none"/>
              </w:rPr>
              <w:t>2</w:t>
            </w:r>
          </w:p>
        </w:tc>
        <w:tc>
          <w:tcPr>
            <w:tcW w:w="1824" w:type="pct"/>
            <w:noWrap w:val="0"/>
            <w:vAlign w:val="center"/>
          </w:tcPr>
          <w:p w14:paraId="72BE937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96" w:type="pct"/>
            <w:noWrap w:val="0"/>
            <w:vAlign w:val="center"/>
          </w:tcPr>
          <w:p w14:paraId="6158F3C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96" w:type="pct"/>
            <w:noWrap w:val="0"/>
            <w:vAlign w:val="center"/>
          </w:tcPr>
          <w:p w14:paraId="6122CBD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19" w:type="pct"/>
            <w:noWrap w:val="0"/>
            <w:vAlign w:val="center"/>
          </w:tcPr>
          <w:p w14:paraId="560FF55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00EF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63730EC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sz w:val="24"/>
                <w:highlight w:val="none"/>
              </w:rPr>
              <w:t>3</w:t>
            </w:r>
          </w:p>
        </w:tc>
        <w:tc>
          <w:tcPr>
            <w:tcW w:w="1824" w:type="pct"/>
            <w:noWrap w:val="0"/>
            <w:vAlign w:val="center"/>
          </w:tcPr>
          <w:p w14:paraId="666FC2C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96" w:type="pct"/>
            <w:noWrap w:val="0"/>
            <w:vAlign w:val="center"/>
          </w:tcPr>
          <w:p w14:paraId="210A863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96" w:type="pct"/>
            <w:noWrap w:val="0"/>
            <w:vAlign w:val="center"/>
          </w:tcPr>
          <w:p w14:paraId="6D90EEB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19" w:type="pct"/>
            <w:noWrap w:val="0"/>
            <w:vAlign w:val="center"/>
          </w:tcPr>
          <w:p w14:paraId="2087A30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23B5F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7A4BB65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ascii="宋体" w:hAnsi="宋体" w:eastAsia="宋体"/>
                <w:sz w:val="24"/>
                <w:highlight w:val="none"/>
              </w:rPr>
              <w:t>…</w:t>
            </w:r>
          </w:p>
        </w:tc>
        <w:tc>
          <w:tcPr>
            <w:tcW w:w="1824" w:type="pct"/>
            <w:noWrap w:val="0"/>
            <w:vAlign w:val="center"/>
          </w:tcPr>
          <w:p w14:paraId="1508F16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96" w:type="pct"/>
            <w:noWrap w:val="0"/>
            <w:vAlign w:val="center"/>
          </w:tcPr>
          <w:p w14:paraId="2DA9BCC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96" w:type="pct"/>
            <w:noWrap w:val="0"/>
            <w:vAlign w:val="center"/>
          </w:tcPr>
          <w:p w14:paraId="3AC8085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19" w:type="pct"/>
            <w:noWrap w:val="0"/>
            <w:vAlign w:val="center"/>
          </w:tcPr>
          <w:p w14:paraId="7CCB6AB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6C5F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80" w:type="pct"/>
            <w:gridSpan w:val="4"/>
            <w:noWrap w:val="0"/>
            <w:vAlign w:val="center"/>
          </w:tcPr>
          <w:p w14:paraId="6FBEAEB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b/>
                <w:sz w:val="24"/>
                <w:highlight w:val="none"/>
              </w:rPr>
              <w:t>合计金额（元）</w:t>
            </w:r>
          </w:p>
        </w:tc>
        <w:tc>
          <w:tcPr>
            <w:tcW w:w="919" w:type="pct"/>
            <w:noWrap w:val="0"/>
            <w:vAlign w:val="center"/>
          </w:tcPr>
          <w:p w14:paraId="5005406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bl>
    <w:p w14:paraId="6AD76037">
      <w:pPr>
        <w:spacing w:line="360" w:lineRule="auto"/>
        <w:ind w:firstLine="435"/>
        <w:jc w:val="right"/>
        <w:rPr>
          <w:rFonts w:hint="eastAsia" w:ascii="宋体" w:hAnsi="宋体" w:eastAsia="宋体"/>
          <w:b/>
          <w:bCs/>
          <w:highlight w:val="none"/>
          <w:lang w:val="en-US" w:eastAsia="zh-CN"/>
        </w:rPr>
      </w:pPr>
      <w:r>
        <w:rPr>
          <w:rFonts w:hint="eastAsia" w:ascii="宋体" w:hAnsi="宋体" w:eastAsia="宋体"/>
          <w:bCs/>
          <w:sz w:val="24"/>
          <w:szCs w:val="28"/>
          <w:highlight w:val="none"/>
          <w:u w:val="single"/>
        </w:rPr>
        <w:t xml:space="preserve">       </w:t>
      </w:r>
    </w:p>
    <w:p w14:paraId="7C354805">
      <w:pPr>
        <w:pStyle w:val="43"/>
        <w:jc w:val="both"/>
        <w:rPr>
          <w:rFonts w:hint="eastAsia" w:ascii="宋体" w:hAnsi="宋体" w:eastAsia="宋体"/>
          <w:b/>
          <w:bCs/>
          <w:highlight w:val="none"/>
          <w:lang w:val="en-US" w:eastAsia="zh-CN"/>
        </w:rPr>
      </w:pPr>
      <w:r>
        <w:rPr>
          <w:rFonts w:hint="eastAsia" w:ascii="宋体" w:hAnsi="宋体" w:eastAsia="宋体"/>
          <w:b/>
          <w:bCs/>
          <w:highlight w:val="none"/>
          <w:lang w:val="en-US" w:eastAsia="zh-CN"/>
        </w:rPr>
        <w:t>5-3 符合本国产品标准的产品成本之和占比</w:t>
      </w:r>
      <w:r>
        <w:rPr>
          <w:rFonts w:hint="eastAsia" w:ascii="宋体" w:hAnsi="宋体"/>
          <w:b/>
          <w:bCs/>
          <w:highlight w:val="none"/>
          <w:lang w:val="en-US" w:eastAsia="zh-CN"/>
        </w:rPr>
        <w:t>(本项目不适用）</w:t>
      </w:r>
    </w:p>
    <w:tbl>
      <w:tblPr>
        <w:tblStyle w:val="26"/>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8"/>
        <w:gridCol w:w="1766"/>
      </w:tblGrid>
      <w:tr w14:paraId="73E1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7588" w:type="dxa"/>
            <w:noWrap w:val="0"/>
            <w:vAlign w:val="top"/>
          </w:tcPr>
          <w:p w14:paraId="4DECA2F7">
            <w:pPr>
              <w:spacing w:line="360" w:lineRule="auto"/>
              <w:rPr>
                <w:rFonts w:hint="eastAsia" w:ascii="宋体" w:hAnsi="宋体" w:eastAsia="宋体"/>
                <w:b/>
                <w:bCs/>
                <w:sz w:val="21"/>
                <w:szCs w:val="21"/>
                <w:highlight w:val="none"/>
                <w:vertAlign w:val="baseline"/>
                <w:lang w:eastAsia="zh-CN"/>
              </w:rPr>
            </w:pPr>
            <w:r>
              <w:rPr>
                <w:rFonts w:hint="eastAsia" w:ascii="宋体" w:hAnsi="宋体" w:eastAsia="宋体" w:cs="宋体"/>
                <w:color w:val="auto"/>
                <w:sz w:val="24"/>
                <w:szCs w:val="24"/>
                <w:highlight w:val="none"/>
              </w:rPr>
              <w:t>本公司（单位）提供的符合本国产品标准的产品成本之和占提供的全部产品成本之和的比例</w:t>
            </w:r>
          </w:p>
        </w:tc>
        <w:tc>
          <w:tcPr>
            <w:tcW w:w="1766" w:type="dxa"/>
            <w:noWrap w:val="0"/>
            <w:vAlign w:val="top"/>
          </w:tcPr>
          <w:p w14:paraId="6345AD47">
            <w:pPr>
              <w:spacing w:line="360" w:lineRule="auto"/>
              <w:rPr>
                <w:rFonts w:hint="eastAsia" w:ascii="宋体" w:hAnsi="宋体" w:eastAsia="宋体" w:cs="宋体"/>
                <w:color w:val="auto"/>
                <w:sz w:val="24"/>
                <w:szCs w:val="24"/>
                <w:highlight w:val="none"/>
                <w:u w:val="single"/>
                <w:lang w:val="en-US" w:eastAsia="zh-CN"/>
              </w:rPr>
            </w:pPr>
          </w:p>
          <w:p w14:paraId="218CB0CA">
            <w:pPr>
              <w:spacing w:line="360" w:lineRule="auto"/>
              <w:rPr>
                <w:rFonts w:hint="eastAsia" w:ascii="宋体" w:hAnsi="宋体" w:eastAsia="宋体"/>
                <w:b/>
                <w:bCs/>
                <w:sz w:val="21"/>
                <w:szCs w:val="21"/>
                <w:highlight w:val="none"/>
                <w:vertAlign w:val="baseline"/>
                <w:lang w:eastAsia="zh-CN"/>
              </w:rPr>
            </w:pPr>
            <w:r>
              <w:rPr>
                <w:rFonts w:hint="eastAsia" w:ascii="宋体" w:hAnsi="宋体" w:eastAsia="宋体" w:cs="宋体"/>
                <w:color w:val="auto"/>
                <w:sz w:val="24"/>
                <w:szCs w:val="24"/>
                <w:highlight w:val="none"/>
                <w:u w:val="single"/>
                <w:lang w:val="en-US" w:eastAsia="zh-CN"/>
              </w:rPr>
              <w:t>/</w:t>
            </w:r>
            <w:r>
              <w:rPr>
                <w:rFonts w:hint="eastAsia" w:ascii="宋体" w:hAnsi="宋体" w:eastAsia="宋体" w:cs="Times New Roman"/>
                <w:b w:val="0"/>
                <w:bCs/>
                <w:szCs w:val="24"/>
                <w:highlight w:val="none"/>
                <w:lang w:val="en-US" w:eastAsia="zh-CN"/>
              </w:rPr>
              <w:t>%</w:t>
            </w:r>
          </w:p>
        </w:tc>
      </w:tr>
      <w:tr w14:paraId="3752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trPr>
        <w:tc>
          <w:tcPr>
            <w:tcW w:w="9354" w:type="dxa"/>
            <w:gridSpan w:val="2"/>
            <w:noWrap w:val="0"/>
            <w:vAlign w:val="top"/>
          </w:tcPr>
          <w:p w14:paraId="6902F005">
            <w:pPr>
              <w:tabs>
                <w:tab w:val="left" w:pos="4620"/>
              </w:tabs>
              <w:spacing w:line="360" w:lineRule="auto"/>
              <w:jc w:val="left"/>
              <w:rPr>
                <w:rFonts w:hint="eastAsia" w:ascii="宋体" w:hAnsi="宋体" w:eastAsia="宋体" w:cs="Times New Roman"/>
                <w:b/>
                <w:bCs w:val="0"/>
                <w:szCs w:val="24"/>
                <w:highlight w:val="none"/>
                <w:lang w:val="en-US" w:eastAsia="zh-CN"/>
              </w:rPr>
            </w:pPr>
            <w:r>
              <w:rPr>
                <w:rFonts w:hint="eastAsia" w:ascii="宋体" w:hAnsi="宋体" w:eastAsia="宋体" w:cs="Times New Roman"/>
                <w:b/>
                <w:bCs w:val="0"/>
                <w:szCs w:val="24"/>
                <w:highlight w:val="none"/>
                <w:lang w:val="en-US" w:eastAsia="zh-CN"/>
              </w:rPr>
              <w:t>提醒：</w:t>
            </w:r>
          </w:p>
          <w:p w14:paraId="4211CC09">
            <w:pPr>
              <w:tabs>
                <w:tab w:val="left" w:pos="4620"/>
              </w:tabs>
              <w:spacing w:line="360" w:lineRule="auto"/>
              <w:jc w:val="left"/>
              <w:rPr>
                <w:rFonts w:hint="eastAsia" w:ascii="宋体" w:hAnsi="宋体" w:eastAsia="宋体" w:cs="Times New Roman"/>
                <w:b w:val="0"/>
                <w:bCs/>
                <w:szCs w:val="24"/>
                <w:highlight w:val="none"/>
                <w:lang w:val="en-US" w:eastAsia="zh-CN"/>
              </w:rPr>
            </w:pPr>
            <w:r>
              <w:rPr>
                <w:rFonts w:hint="eastAsia" w:ascii="宋体" w:hAnsi="宋体" w:eastAsia="宋体" w:cs="Times New Roman"/>
                <w:b w:val="0"/>
                <w:bCs/>
                <w:szCs w:val="24"/>
                <w:highlight w:val="none"/>
                <w:lang w:val="en-US" w:eastAsia="zh-CN"/>
              </w:rPr>
              <w:t>1.投标人为该采购项目或者采购包提供的符合本国产品标准的产品成本之和占该投标人提供的全部产品成本之和的比例达到80%以上时，对该投标人提供的全部产品给予价格评审优惠。</w:t>
            </w:r>
          </w:p>
          <w:p w14:paraId="22252D7C">
            <w:pPr>
              <w:spacing w:line="360" w:lineRule="auto"/>
              <w:rPr>
                <w:rFonts w:hint="eastAsia" w:ascii="宋体" w:hAnsi="宋体" w:eastAsia="宋体" w:cs="Times New Roman"/>
                <w:b w:val="0"/>
                <w:bCs/>
                <w:szCs w:val="24"/>
                <w:highlight w:val="none"/>
                <w:lang w:val="en-US" w:eastAsia="zh-CN"/>
              </w:rPr>
            </w:pPr>
            <w:r>
              <w:rPr>
                <w:rFonts w:hint="eastAsia" w:ascii="宋体" w:hAnsi="宋体" w:eastAsia="宋体" w:cs="Times New Roman"/>
                <w:b w:val="0"/>
                <w:bCs/>
                <w:szCs w:val="24"/>
                <w:highlight w:val="none"/>
                <w:lang w:val="en-US" w:eastAsia="zh-CN"/>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12230B6B">
            <w:pPr>
              <w:spacing w:line="360" w:lineRule="auto"/>
              <w:rPr>
                <w:rFonts w:hint="default" w:ascii="宋体" w:hAnsi="宋体" w:eastAsia="宋体" w:cs="Times New Roman"/>
                <w:b w:val="0"/>
                <w:bCs/>
                <w:szCs w:val="24"/>
                <w:highlight w:val="none"/>
                <w:lang w:val="en-US" w:eastAsia="zh-CN"/>
              </w:rPr>
            </w:pPr>
            <w:r>
              <w:rPr>
                <w:rFonts w:hint="eastAsia" w:ascii="宋体" w:hAnsi="宋体" w:eastAsia="宋体" w:cs="Times New Roman"/>
                <w:b w:val="0"/>
                <w:bCs/>
                <w:szCs w:val="24"/>
                <w:highlight w:val="none"/>
                <w:lang w:val="en-US" w:eastAsia="zh-CN"/>
              </w:rPr>
              <w:t>3.</w:t>
            </w:r>
            <w:r>
              <w:rPr>
                <w:rFonts w:hint="eastAsia" w:ascii="宋体" w:hAnsi="宋体" w:eastAsia="宋体" w:cs="宋体"/>
                <w:b w:val="0"/>
                <w:bCs/>
                <w:kern w:val="2"/>
                <w:sz w:val="21"/>
                <w:szCs w:val="21"/>
                <w:highlight w:val="none"/>
                <w:lang w:val="en-US" w:eastAsia="zh-CN" w:bidi="ar"/>
              </w:rPr>
              <w:t>上表中全部产品成本之和是指表5-1和表5-2包含的全部货物、服务产品成本之和。</w:t>
            </w:r>
          </w:p>
        </w:tc>
      </w:tr>
    </w:tbl>
    <w:p w14:paraId="41DF4DBB">
      <w:pPr>
        <w:spacing w:line="360" w:lineRule="auto"/>
        <w:rPr>
          <w:rFonts w:hint="eastAsia" w:ascii="宋体" w:hAnsi="宋体" w:eastAsia="宋体"/>
          <w:b/>
          <w:bCs/>
          <w:sz w:val="21"/>
          <w:szCs w:val="21"/>
          <w:highlight w:val="none"/>
          <w:lang w:eastAsia="zh-CN"/>
        </w:rPr>
      </w:pPr>
    </w:p>
    <w:p w14:paraId="725986D4">
      <w:pPr>
        <w:spacing w:line="360" w:lineRule="auto"/>
        <w:ind w:firstLine="4800" w:firstLineChars="2000"/>
        <w:jc w:val="center"/>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43493136">
      <w:pPr>
        <w:tabs>
          <w:tab w:val="left" w:pos="630"/>
        </w:tabs>
        <w:spacing w:line="360" w:lineRule="auto"/>
        <w:ind w:firstLine="4800" w:firstLineChars="2000"/>
        <w:jc w:val="center"/>
        <w:rPr>
          <w:rFonts w:ascii="宋体" w:hAnsi="宋体" w:eastAsia="宋体"/>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290C4559">
      <w:pPr>
        <w:spacing w:line="360" w:lineRule="auto"/>
        <w:rPr>
          <w:rFonts w:hint="eastAsia" w:ascii="宋体" w:hAnsi="宋体" w:eastAsia="宋体"/>
          <w:b/>
          <w:bCs/>
          <w:sz w:val="21"/>
          <w:szCs w:val="21"/>
          <w:highlight w:val="none"/>
          <w:lang w:eastAsia="zh-CN"/>
        </w:rPr>
      </w:pPr>
      <w:r>
        <w:rPr>
          <w:rFonts w:hint="eastAsia" w:ascii="宋体" w:hAnsi="宋体" w:eastAsia="宋体"/>
          <w:b/>
          <w:bCs/>
          <w:sz w:val="21"/>
          <w:szCs w:val="21"/>
          <w:highlight w:val="none"/>
          <w:lang w:eastAsia="zh-CN"/>
        </w:rPr>
        <w:t>注：</w:t>
      </w:r>
    </w:p>
    <w:p w14:paraId="0FC5F10B">
      <w:pPr>
        <w:spacing w:line="360" w:lineRule="auto"/>
        <w:rPr>
          <w:rFonts w:hint="eastAsia" w:ascii="宋体" w:hAnsi="宋体" w:eastAsia="宋体"/>
          <w:sz w:val="21"/>
          <w:szCs w:val="21"/>
          <w:highlight w:val="none"/>
          <w:lang w:val="en-US" w:eastAsia="zh-CN"/>
        </w:rPr>
      </w:pPr>
      <w:r>
        <w:rPr>
          <w:rFonts w:hint="eastAsia" w:ascii="宋体" w:hAnsi="宋体" w:eastAsia="宋体"/>
          <w:sz w:val="21"/>
          <w:szCs w:val="21"/>
          <w:highlight w:val="none"/>
          <w:lang w:val="en-US" w:eastAsia="zh-CN"/>
        </w:rPr>
        <w:t>1.表5-1</w:t>
      </w:r>
      <w:r>
        <w:rPr>
          <w:rFonts w:hint="eastAsia" w:ascii="宋体" w:hAnsi="宋体" w:eastAsia="宋体"/>
          <w:sz w:val="21"/>
          <w:szCs w:val="21"/>
          <w:highlight w:val="none"/>
        </w:rPr>
        <w:t>中须明确列出所投产品的货物名称、品牌、型号规格、原产地及生产厂商，否则可能导致</w:t>
      </w:r>
      <w:r>
        <w:rPr>
          <w:rFonts w:hint="eastAsia" w:ascii="宋体" w:hAnsi="宋体" w:eastAsia="宋体"/>
          <w:b/>
          <w:bCs/>
          <w:sz w:val="21"/>
          <w:szCs w:val="21"/>
          <w:highlight w:val="none"/>
        </w:rPr>
        <w:t>投标无效</w:t>
      </w:r>
      <w:r>
        <w:rPr>
          <w:rFonts w:hint="eastAsia" w:ascii="宋体" w:hAnsi="宋体" w:eastAsia="宋体"/>
          <w:b/>
          <w:bCs/>
          <w:sz w:val="21"/>
          <w:szCs w:val="21"/>
          <w:highlight w:val="none"/>
          <w:lang w:eastAsia="zh-CN"/>
        </w:rPr>
        <w:t>。</w:t>
      </w:r>
    </w:p>
    <w:p w14:paraId="1A648664">
      <w:pPr>
        <w:spacing w:line="360" w:lineRule="auto"/>
        <w:rPr>
          <w:rFonts w:hint="eastAsia" w:ascii="宋体" w:hAnsi="宋体" w:eastAsia="宋体"/>
          <w:sz w:val="21"/>
          <w:szCs w:val="21"/>
          <w:highlight w:val="none"/>
        </w:rPr>
      </w:pPr>
      <w:r>
        <w:rPr>
          <w:rFonts w:hint="eastAsia" w:ascii="宋体" w:hAnsi="宋体" w:eastAsia="宋体"/>
          <w:sz w:val="21"/>
          <w:szCs w:val="21"/>
          <w:highlight w:val="none"/>
          <w:lang w:val="en-US" w:eastAsia="zh-CN"/>
        </w:rPr>
        <w:t>2.上述报价为投标人完成本项目内容的全部费用（总报价为表5-1和表5-2合计金额之和），</w:t>
      </w:r>
      <w:r>
        <w:rPr>
          <w:rFonts w:hint="eastAsia" w:ascii="宋体" w:hAnsi="宋体" w:eastAsia="宋体"/>
          <w:sz w:val="21"/>
          <w:szCs w:val="21"/>
          <w:highlight w:val="none"/>
        </w:rPr>
        <w:t>如有漏项或缺项，</w:t>
      </w:r>
      <w:r>
        <w:rPr>
          <w:rFonts w:hint="eastAsia" w:ascii="宋体" w:hAnsi="宋体" w:eastAsia="宋体"/>
          <w:sz w:val="21"/>
          <w:szCs w:val="21"/>
          <w:highlight w:val="none"/>
          <w:lang w:val="en-US" w:eastAsia="zh-CN"/>
        </w:rPr>
        <w:t>自行</w:t>
      </w:r>
      <w:r>
        <w:rPr>
          <w:rFonts w:hint="eastAsia" w:ascii="宋体" w:hAnsi="宋体" w:eastAsia="宋体"/>
          <w:sz w:val="21"/>
          <w:szCs w:val="21"/>
          <w:highlight w:val="none"/>
        </w:rPr>
        <w:t>承担全部责任。</w:t>
      </w:r>
    </w:p>
    <w:p w14:paraId="0903AE88">
      <w:pPr>
        <w:rPr>
          <w:rFonts w:hint="eastAsia"/>
          <w:highlight w:val="none"/>
        </w:rPr>
      </w:pPr>
      <w:r>
        <w:rPr>
          <w:rFonts w:hint="eastAsia" w:ascii="宋体" w:hAnsi="宋体" w:eastAsia="宋体"/>
          <w:sz w:val="21"/>
          <w:szCs w:val="21"/>
          <w:highlight w:val="none"/>
        </w:rPr>
        <w:br w:type="page"/>
      </w:r>
    </w:p>
    <w:p w14:paraId="57869383">
      <w:pPr>
        <w:pStyle w:val="6"/>
        <w:bidi w:val="0"/>
        <w:ind w:left="0" w:leftChars="0" w:firstLine="0" w:firstLineChars="0"/>
        <w:rPr>
          <w:rFonts w:hint="eastAsia"/>
          <w:b/>
          <w:bCs/>
          <w:highlight w:val="none"/>
        </w:rPr>
      </w:pPr>
      <w:r>
        <w:rPr>
          <w:rFonts w:hint="eastAsia"/>
          <w:b/>
          <w:bCs/>
          <w:highlight w:val="none"/>
        </w:rPr>
        <w:t>附件：</w:t>
      </w:r>
    </w:p>
    <w:p w14:paraId="2E774BED">
      <w:pPr>
        <w:jc w:val="both"/>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（一）所需易损易耗件均为原厂配置，价格供参考（此报价不计入商务报价分计算）：</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16"/>
        <w:gridCol w:w="2580"/>
        <w:gridCol w:w="2723"/>
      </w:tblGrid>
      <w:tr w14:paraId="3381F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887" w:type="pct"/>
            <w:noWrap w:val="0"/>
            <w:vAlign w:val="center"/>
          </w:tcPr>
          <w:p w14:paraId="41D0B7C9">
            <w:pPr>
              <w:jc w:val="both"/>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名称</w:t>
            </w:r>
          </w:p>
        </w:tc>
        <w:tc>
          <w:tcPr>
            <w:tcW w:w="1514" w:type="pct"/>
            <w:noWrap w:val="0"/>
            <w:vAlign w:val="center"/>
          </w:tcPr>
          <w:p w14:paraId="5E5A5378">
            <w:pPr>
              <w:jc w:val="both"/>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规格型号</w:t>
            </w:r>
          </w:p>
        </w:tc>
        <w:tc>
          <w:tcPr>
            <w:tcW w:w="1598" w:type="pct"/>
            <w:noWrap w:val="0"/>
            <w:vAlign w:val="center"/>
          </w:tcPr>
          <w:p w14:paraId="0E8B20AA">
            <w:pPr>
              <w:jc w:val="both"/>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单价</w:t>
            </w:r>
          </w:p>
        </w:tc>
      </w:tr>
      <w:tr w14:paraId="110A7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887" w:type="pct"/>
            <w:noWrap w:val="0"/>
            <w:vAlign w:val="center"/>
          </w:tcPr>
          <w:p w14:paraId="126F40D9">
            <w:pPr>
              <w:jc w:val="both"/>
              <w:rPr>
                <w:rFonts w:hint="eastAsia" w:ascii="宋体" w:hAnsi="宋体" w:eastAsia="宋体" w:cs="宋体"/>
                <w:b w:val="0"/>
                <w:bCs w:val="0"/>
                <w:color w:val="auto"/>
                <w:kern w:val="0"/>
                <w:sz w:val="24"/>
                <w:szCs w:val="24"/>
                <w:highlight w:val="none"/>
                <w:lang w:val="en-US" w:eastAsia="zh-CN" w:bidi="ar-SA"/>
              </w:rPr>
            </w:pPr>
          </w:p>
        </w:tc>
        <w:tc>
          <w:tcPr>
            <w:tcW w:w="1514" w:type="pct"/>
            <w:noWrap w:val="0"/>
            <w:vAlign w:val="center"/>
          </w:tcPr>
          <w:p w14:paraId="53297BCF">
            <w:pPr>
              <w:jc w:val="both"/>
              <w:rPr>
                <w:rFonts w:hint="eastAsia" w:ascii="宋体" w:hAnsi="宋体" w:eastAsia="宋体" w:cs="宋体"/>
                <w:b w:val="0"/>
                <w:bCs w:val="0"/>
                <w:color w:val="auto"/>
                <w:kern w:val="0"/>
                <w:sz w:val="24"/>
                <w:szCs w:val="24"/>
                <w:highlight w:val="none"/>
                <w:lang w:val="en-US" w:eastAsia="zh-CN" w:bidi="ar-SA"/>
              </w:rPr>
            </w:pPr>
          </w:p>
        </w:tc>
        <w:tc>
          <w:tcPr>
            <w:tcW w:w="1598" w:type="pct"/>
            <w:noWrap w:val="0"/>
            <w:vAlign w:val="center"/>
          </w:tcPr>
          <w:p w14:paraId="01B56054">
            <w:pPr>
              <w:jc w:val="both"/>
              <w:rPr>
                <w:rFonts w:hint="eastAsia" w:ascii="宋体" w:hAnsi="宋体" w:eastAsia="宋体" w:cs="宋体"/>
                <w:b w:val="0"/>
                <w:bCs w:val="0"/>
                <w:color w:val="auto"/>
                <w:kern w:val="0"/>
                <w:sz w:val="24"/>
                <w:szCs w:val="24"/>
                <w:highlight w:val="none"/>
                <w:lang w:val="en-US" w:eastAsia="zh-CN" w:bidi="ar-SA"/>
              </w:rPr>
            </w:pPr>
          </w:p>
        </w:tc>
      </w:tr>
      <w:tr w14:paraId="6FBB7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887" w:type="pct"/>
            <w:noWrap w:val="0"/>
            <w:vAlign w:val="center"/>
          </w:tcPr>
          <w:p w14:paraId="4947FF66">
            <w:pPr>
              <w:jc w:val="both"/>
              <w:rPr>
                <w:rFonts w:hint="eastAsia" w:ascii="宋体" w:hAnsi="宋体" w:eastAsia="宋体" w:cs="宋体"/>
                <w:b w:val="0"/>
                <w:bCs w:val="0"/>
                <w:color w:val="auto"/>
                <w:kern w:val="0"/>
                <w:sz w:val="24"/>
                <w:szCs w:val="24"/>
                <w:highlight w:val="none"/>
                <w:lang w:val="en-US" w:eastAsia="zh-CN" w:bidi="ar-SA"/>
              </w:rPr>
            </w:pPr>
          </w:p>
        </w:tc>
        <w:tc>
          <w:tcPr>
            <w:tcW w:w="1514" w:type="pct"/>
            <w:noWrap w:val="0"/>
            <w:vAlign w:val="center"/>
          </w:tcPr>
          <w:p w14:paraId="3EDD20AF">
            <w:pPr>
              <w:jc w:val="both"/>
              <w:rPr>
                <w:rFonts w:hint="eastAsia" w:ascii="宋体" w:hAnsi="宋体" w:eastAsia="宋体" w:cs="宋体"/>
                <w:b w:val="0"/>
                <w:bCs w:val="0"/>
                <w:color w:val="auto"/>
                <w:kern w:val="0"/>
                <w:sz w:val="24"/>
                <w:szCs w:val="24"/>
                <w:highlight w:val="none"/>
                <w:lang w:val="en-US" w:eastAsia="zh-CN" w:bidi="ar-SA"/>
              </w:rPr>
            </w:pPr>
          </w:p>
        </w:tc>
        <w:tc>
          <w:tcPr>
            <w:tcW w:w="1598" w:type="pct"/>
            <w:noWrap w:val="0"/>
            <w:vAlign w:val="center"/>
          </w:tcPr>
          <w:p w14:paraId="365B3578">
            <w:pPr>
              <w:jc w:val="both"/>
              <w:rPr>
                <w:rFonts w:hint="eastAsia" w:ascii="宋体" w:hAnsi="宋体" w:eastAsia="宋体" w:cs="宋体"/>
                <w:b w:val="0"/>
                <w:bCs w:val="0"/>
                <w:color w:val="auto"/>
                <w:kern w:val="0"/>
                <w:sz w:val="24"/>
                <w:szCs w:val="24"/>
                <w:highlight w:val="none"/>
                <w:lang w:val="en-US" w:eastAsia="zh-CN" w:bidi="ar-SA"/>
              </w:rPr>
            </w:pPr>
          </w:p>
        </w:tc>
      </w:tr>
      <w:tr w14:paraId="18F6B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887" w:type="pct"/>
            <w:noWrap w:val="0"/>
            <w:vAlign w:val="center"/>
          </w:tcPr>
          <w:p w14:paraId="10BDB959">
            <w:pPr>
              <w:jc w:val="both"/>
              <w:rPr>
                <w:rFonts w:hint="eastAsia" w:ascii="宋体" w:hAnsi="宋体" w:eastAsia="宋体" w:cs="宋体"/>
                <w:b w:val="0"/>
                <w:bCs w:val="0"/>
                <w:color w:val="auto"/>
                <w:kern w:val="0"/>
                <w:sz w:val="24"/>
                <w:szCs w:val="24"/>
                <w:highlight w:val="none"/>
                <w:lang w:val="en-US" w:eastAsia="zh-CN" w:bidi="ar-SA"/>
              </w:rPr>
            </w:pPr>
          </w:p>
        </w:tc>
        <w:tc>
          <w:tcPr>
            <w:tcW w:w="1514" w:type="pct"/>
            <w:noWrap w:val="0"/>
            <w:vAlign w:val="center"/>
          </w:tcPr>
          <w:p w14:paraId="1588656B">
            <w:pPr>
              <w:jc w:val="both"/>
              <w:rPr>
                <w:rFonts w:hint="eastAsia" w:ascii="宋体" w:hAnsi="宋体" w:eastAsia="宋体" w:cs="宋体"/>
                <w:b w:val="0"/>
                <w:bCs w:val="0"/>
                <w:color w:val="auto"/>
                <w:kern w:val="0"/>
                <w:sz w:val="24"/>
                <w:szCs w:val="24"/>
                <w:highlight w:val="none"/>
                <w:lang w:val="en-US" w:eastAsia="zh-CN" w:bidi="ar-SA"/>
              </w:rPr>
            </w:pPr>
          </w:p>
        </w:tc>
        <w:tc>
          <w:tcPr>
            <w:tcW w:w="1598" w:type="pct"/>
            <w:noWrap w:val="0"/>
            <w:vAlign w:val="center"/>
          </w:tcPr>
          <w:p w14:paraId="1E35E316">
            <w:pPr>
              <w:jc w:val="both"/>
              <w:rPr>
                <w:rFonts w:hint="eastAsia" w:ascii="宋体" w:hAnsi="宋体" w:eastAsia="宋体" w:cs="宋体"/>
                <w:b w:val="0"/>
                <w:bCs w:val="0"/>
                <w:color w:val="auto"/>
                <w:kern w:val="0"/>
                <w:sz w:val="24"/>
                <w:szCs w:val="24"/>
                <w:highlight w:val="none"/>
                <w:lang w:val="en-US" w:eastAsia="zh-CN" w:bidi="ar-SA"/>
              </w:rPr>
            </w:pPr>
          </w:p>
        </w:tc>
      </w:tr>
      <w:tr w14:paraId="0C3F4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887" w:type="pct"/>
            <w:noWrap w:val="0"/>
            <w:vAlign w:val="center"/>
          </w:tcPr>
          <w:p w14:paraId="0288F269">
            <w:pPr>
              <w:jc w:val="both"/>
              <w:rPr>
                <w:rFonts w:hint="eastAsia" w:ascii="宋体" w:hAnsi="宋体" w:eastAsia="宋体" w:cs="宋体"/>
                <w:b w:val="0"/>
                <w:bCs w:val="0"/>
                <w:color w:val="auto"/>
                <w:kern w:val="0"/>
                <w:sz w:val="24"/>
                <w:szCs w:val="24"/>
                <w:highlight w:val="none"/>
                <w:lang w:val="en-US" w:eastAsia="zh-CN" w:bidi="ar-SA"/>
              </w:rPr>
            </w:pPr>
          </w:p>
        </w:tc>
        <w:tc>
          <w:tcPr>
            <w:tcW w:w="1514" w:type="pct"/>
            <w:noWrap w:val="0"/>
            <w:vAlign w:val="center"/>
          </w:tcPr>
          <w:p w14:paraId="4BBD2E5F">
            <w:pPr>
              <w:jc w:val="both"/>
              <w:rPr>
                <w:rFonts w:hint="eastAsia" w:ascii="宋体" w:hAnsi="宋体" w:eastAsia="宋体" w:cs="宋体"/>
                <w:b w:val="0"/>
                <w:bCs w:val="0"/>
                <w:color w:val="auto"/>
                <w:kern w:val="0"/>
                <w:sz w:val="24"/>
                <w:szCs w:val="24"/>
                <w:highlight w:val="none"/>
                <w:lang w:val="en-US" w:eastAsia="zh-CN" w:bidi="ar-SA"/>
              </w:rPr>
            </w:pPr>
          </w:p>
        </w:tc>
        <w:tc>
          <w:tcPr>
            <w:tcW w:w="1598" w:type="pct"/>
            <w:noWrap w:val="0"/>
            <w:vAlign w:val="center"/>
          </w:tcPr>
          <w:p w14:paraId="36919782">
            <w:pPr>
              <w:jc w:val="both"/>
              <w:rPr>
                <w:rFonts w:hint="eastAsia" w:ascii="宋体" w:hAnsi="宋体" w:eastAsia="宋体" w:cs="宋体"/>
                <w:b w:val="0"/>
                <w:bCs w:val="0"/>
                <w:color w:val="auto"/>
                <w:kern w:val="0"/>
                <w:sz w:val="24"/>
                <w:szCs w:val="24"/>
                <w:highlight w:val="none"/>
                <w:lang w:val="en-US" w:eastAsia="zh-CN" w:bidi="ar-SA"/>
              </w:rPr>
            </w:pPr>
          </w:p>
        </w:tc>
      </w:tr>
    </w:tbl>
    <w:p w14:paraId="69E9861E">
      <w:pPr>
        <w:jc w:val="both"/>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（投标方根据各自产品特性，可对上述表格进行调整。不在表格内的配件由投标方已包含在投标报价中，并在保修范围内。）</w:t>
      </w:r>
    </w:p>
    <w:p w14:paraId="18453FCA">
      <w:pPr>
        <w:jc w:val="both"/>
        <w:rPr>
          <w:rFonts w:hint="eastAsia" w:ascii="宋体" w:hAnsi="宋体" w:eastAsia="宋体" w:cs="宋体"/>
          <w:b/>
          <w:bCs/>
          <w:color w:val="auto"/>
          <w:kern w:val="0"/>
          <w:sz w:val="24"/>
          <w:szCs w:val="24"/>
          <w:highlight w:val="none"/>
          <w:lang w:val="en-US" w:eastAsia="zh-CN" w:bidi="ar-SA"/>
        </w:rPr>
      </w:pPr>
    </w:p>
    <w:p w14:paraId="57BB41C0">
      <w:pPr>
        <w:jc w:val="both"/>
        <w:rPr>
          <w:rFonts w:hint="eastAsia" w:ascii="宋体" w:hAnsi="宋体" w:eastAsia="宋体" w:cs="宋体"/>
          <w:b/>
          <w:bCs/>
          <w:color w:val="auto"/>
          <w:kern w:val="0"/>
          <w:sz w:val="24"/>
          <w:szCs w:val="24"/>
          <w:highlight w:val="none"/>
          <w:lang w:val="en-US" w:eastAsia="zh-CN" w:bidi="ar-SA"/>
        </w:rPr>
      </w:pPr>
    </w:p>
    <w:p w14:paraId="6C2F999C">
      <w:pPr>
        <w:jc w:val="both"/>
        <w:rPr>
          <w:rFonts w:hint="eastAsia" w:ascii="宋体" w:hAnsi="宋体" w:eastAsia="宋体" w:cs="宋体"/>
          <w:b/>
          <w:bCs/>
          <w:color w:val="auto"/>
          <w:kern w:val="0"/>
          <w:sz w:val="24"/>
          <w:szCs w:val="24"/>
          <w:highlight w:val="none"/>
          <w:lang w:val="en-US" w:eastAsia="zh-CN" w:bidi="ar-SA"/>
        </w:rPr>
      </w:pPr>
    </w:p>
    <w:p w14:paraId="2BEC2742">
      <w:pPr>
        <w:jc w:val="both"/>
        <w:rPr>
          <w:rFonts w:hint="eastAsia" w:ascii="宋体" w:hAnsi="宋体" w:eastAsia="宋体" w:cs="宋体"/>
          <w:b/>
          <w:bCs/>
          <w:color w:val="auto"/>
          <w:kern w:val="0"/>
          <w:sz w:val="24"/>
          <w:szCs w:val="24"/>
          <w:highlight w:val="none"/>
          <w:lang w:val="en-US" w:eastAsia="zh-CN" w:bidi="ar-SA"/>
        </w:rPr>
      </w:pPr>
    </w:p>
    <w:p w14:paraId="77BF4873">
      <w:pPr>
        <w:jc w:val="both"/>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bidi="ar-SA"/>
        </w:rPr>
        <w:t>（二）提供详细的产品配置清单。</w:t>
      </w:r>
      <w:r>
        <w:rPr>
          <w:rFonts w:hint="eastAsia" w:ascii="宋体" w:hAnsi="宋体" w:eastAsia="宋体" w:cs="宋体"/>
          <w:b/>
          <w:bCs/>
          <w:color w:val="auto"/>
          <w:kern w:val="0"/>
          <w:sz w:val="24"/>
          <w:szCs w:val="24"/>
          <w:highlight w:val="none"/>
          <w:lang w:val="en-US" w:eastAsia="zh-CN"/>
        </w:rPr>
        <w:t>（格式自拟）</w:t>
      </w:r>
    </w:p>
    <w:p w14:paraId="045DD177">
      <w:pPr>
        <w:pStyle w:val="6"/>
        <w:bidi w:val="0"/>
        <w:ind w:left="0" w:leftChars="0" w:firstLine="0" w:firstLineChars="0"/>
        <w:jc w:val="center"/>
        <w:rPr>
          <w:rFonts w:hint="eastAsia"/>
          <w:b w:val="0"/>
          <w:bCs w:val="0"/>
          <w:highlight w:val="none"/>
          <w:lang w:val="en-US" w:eastAsia="zh-CN"/>
        </w:rPr>
      </w:pPr>
      <w:r>
        <w:rPr>
          <w:rFonts w:hint="eastAsia"/>
          <w:b w:val="0"/>
          <w:bCs w:val="0"/>
          <w:highlight w:val="none"/>
          <w:lang w:val="en-US" w:eastAsia="zh-CN"/>
        </w:rPr>
        <w:t>（各投标方根据各自产品特性，自行添加相关表格）</w:t>
      </w:r>
    </w:p>
    <w:p w14:paraId="1AC43896">
      <w:pPr>
        <w:pStyle w:val="6"/>
        <w:bidi w:val="0"/>
        <w:ind w:left="0" w:leftChars="0" w:firstLine="0" w:firstLineChars="0"/>
        <w:jc w:val="center"/>
        <w:rPr>
          <w:rFonts w:hint="eastAsia"/>
          <w:b/>
          <w:bCs/>
          <w:highlight w:val="none"/>
        </w:rPr>
      </w:pPr>
    </w:p>
    <w:p w14:paraId="3FA72674">
      <w:pPr>
        <w:pStyle w:val="6"/>
        <w:bidi w:val="0"/>
        <w:ind w:left="0" w:leftChars="0" w:firstLine="0" w:firstLineChars="0"/>
        <w:jc w:val="center"/>
        <w:rPr>
          <w:rFonts w:hint="eastAsia"/>
          <w:b/>
          <w:bCs/>
          <w:highlight w:val="none"/>
        </w:rPr>
      </w:pPr>
    </w:p>
    <w:p w14:paraId="3D16960C">
      <w:pPr>
        <w:pStyle w:val="6"/>
        <w:bidi w:val="0"/>
        <w:ind w:left="0" w:leftChars="0" w:firstLine="0" w:firstLineChars="0"/>
        <w:jc w:val="center"/>
        <w:rPr>
          <w:rFonts w:hint="eastAsia"/>
          <w:b/>
          <w:bCs/>
          <w:highlight w:val="none"/>
        </w:rPr>
      </w:pPr>
    </w:p>
    <w:p w14:paraId="0EB85423">
      <w:pPr>
        <w:pStyle w:val="6"/>
        <w:bidi w:val="0"/>
        <w:ind w:left="0" w:leftChars="0" w:firstLine="0" w:firstLineChars="0"/>
        <w:jc w:val="center"/>
        <w:rPr>
          <w:rFonts w:hint="eastAsia"/>
          <w:b/>
          <w:bCs/>
          <w:highlight w:val="none"/>
        </w:rPr>
      </w:pPr>
    </w:p>
    <w:p w14:paraId="7CBC64B4">
      <w:pPr>
        <w:spacing w:line="360" w:lineRule="auto"/>
        <w:ind w:firstLine="4800" w:firstLineChars="2000"/>
        <w:jc w:val="right"/>
        <w:rPr>
          <w:rFonts w:ascii="宋体" w:hAnsi="宋体" w:eastAsia="宋体"/>
          <w:sz w:val="24"/>
          <w:highlight w:val="none"/>
          <w:u w:val="single"/>
        </w:rPr>
      </w:pPr>
      <w:r>
        <w:rPr>
          <w:rFonts w:hint="eastAsia" w:ascii="宋体" w:hAnsi="宋体" w:eastAsia="宋体"/>
          <w:sz w:val="24"/>
          <w:highlight w:val="none"/>
        </w:rPr>
        <w:t>投标人电子签章：</w:t>
      </w:r>
    </w:p>
    <w:p w14:paraId="7EF579D1">
      <w:pPr>
        <w:widowControl/>
        <w:jc w:val="right"/>
        <w:rPr>
          <w:rFonts w:hint="eastAsia"/>
          <w:b/>
          <w:bCs/>
          <w:highlight w:val="none"/>
        </w:rPr>
      </w:pPr>
      <w:r>
        <w:rPr>
          <w:rFonts w:hint="eastAsia" w:ascii="宋体" w:hAnsi="宋体" w:eastAsia="宋体"/>
          <w:sz w:val="24"/>
          <w:highlight w:val="none"/>
        </w:rPr>
        <w:t xml:space="preserve">                                        日          期：</w:t>
      </w:r>
    </w:p>
    <w:p w14:paraId="3B885F7A">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6856CEA">
      <w:pPr>
        <w:spacing w:line="360" w:lineRule="auto"/>
        <w:jc w:val="center"/>
        <w:outlineLvl w:val="1"/>
        <w:rPr>
          <w:rFonts w:hint="default" w:asciiTheme="minorEastAsia" w:hAnsiTheme="minorEastAsia" w:eastAsiaTheme="minorEastAsia"/>
          <w:b/>
          <w:color w:val="auto"/>
          <w:sz w:val="24"/>
          <w:highlight w:val="none"/>
          <w:lang w:val="en-US" w:eastAsia="zh-CN"/>
        </w:rPr>
      </w:pPr>
      <w:bookmarkStart w:id="63" w:name="_Toc20329"/>
      <w:bookmarkStart w:id="64" w:name="_Toc11940"/>
      <w:r>
        <w:rPr>
          <w:rFonts w:hint="eastAsia" w:asciiTheme="minorEastAsia" w:hAnsiTheme="minorEastAsia" w:eastAsiaTheme="minorEastAsia"/>
          <w:b/>
          <w:color w:val="auto"/>
          <w:sz w:val="24"/>
          <w:highlight w:val="none"/>
        </w:rPr>
        <w:t>六、投标响应表</w:t>
      </w:r>
      <w:bookmarkEnd w:id="63"/>
      <w:bookmarkEnd w:id="64"/>
    </w:p>
    <w:p w14:paraId="49D3ABA1">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6"/>
        <w:gridCol w:w="2498"/>
        <w:gridCol w:w="2575"/>
        <w:gridCol w:w="810"/>
      </w:tblGrid>
      <w:tr w14:paraId="3248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6DE5CA5C">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6E5D9937">
            <w:pPr>
              <w:pStyle w:val="12"/>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5D44F6BE">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1510" w:type="pct"/>
            <w:vAlign w:val="center"/>
          </w:tcPr>
          <w:p w14:paraId="11DE3AE5">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475" w:type="pct"/>
            <w:vAlign w:val="center"/>
          </w:tcPr>
          <w:p w14:paraId="61A0A2A3">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6E3C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39F8939">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7C1AF61C">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09F9664D">
            <w:pPr>
              <w:jc w:val="center"/>
              <w:rPr>
                <w:rFonts w:asciiTheme="minorEastAsia" w:hAnsiTheme="minorEastAsia" w:eastAsiaTheme="minorEastAsia"/>
                <w:color w:val="auto"/>
                <w:sz w:val="24"/>
                <w:highlight w:val="none"/>
              </w:rPr>
            </w:pPr>
          </w:p>
        </w:tc>
        <w:tc>
          <w:tcPr>
            <w:tcW w:w="1510" w:type="pct"/>
            <w:vAlign w:val="center"/>
          </w:tcPr>
          <w:p w14:paraId="6ED78673">
            <w:pPr>
              <w:jc w:val="center"/>
              <w:rPr>
                <w:rFonts w:asciiTheme="minorEastAsia" w:hAnsiTheme="minorEastAsia" w:eastAsiaTheme="minorEastAsia"/>
                <w:color w:val="auto"/>
                <w:sz w:val="24"/>
                <w:highlight w:val="none"/>
              </w:rPr>
            </w:pPr>
          </w:p>
        </w:tc>
        <w:tc>
          <w:tcPr>
            <w:tcW w:w="475" w:type="pct"/>
            <w:vAlign w:val="center"/>
          </w:tcPr>
          <w:p w14:paraId="4090BFB7">
            <w:pPr>
              <w:jc w:val="center"/>
              <w:rPr>
                <w:rFonts w:asciiTheme="minorEastAsia" w:hAnsiTheme="minorEastAsia" w:eastAsiaTheme="minorEastAsia"/>
                <w:color w:val="auto"/>
                <w:sz w:val="24"/>
                <w:highlight w:val="none"/>
              </w:rPr>
            </w:pPr>
          </w:p>
        </w:tc>
      </w:tr>
      <w:tr w14:paraId="68DA5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03CFEE9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2380CFC8">
            <w:pPr>
              <w:jc w:val="center"/>
              <w:rPr>
                <w:rFonts w:ascii="宋体" w:hAnsi="宋体" w:eastAsia="宋体"/>
                <w:color w:val="auto"/>
                <w:sz w:val="24"/>
                <w:highlight w:val="none"/>
              </w:rPr>
            </w:pPr>
            <w:r>
              <w:rPr>
                <w:rFonts w:hint="eastAsia" w:ascii="宋体" w:hAnsi="宋体" w:eastAsia="宋体"/>
                <w:color w:val="auto"/>
                <w:sz w:val="24"/>
                <w:highlight w:val="none"/>
              </w:rPr>
              <w:t>供货及安装地点</w:t>
            </w:r>
          </w:p>
        </w:tc>
        <w:tc>
          <w:tcPr>
            <w:tcW w:w="1465" w:type="pct"/>
            <w:vAlign w:val="center"/>
          </w:tcPr>
          <w:p w14:paraId="465346DC">
            <w:pPr>
              <w:jc w:val="center"/>
              <w:rPr>
                <w:rFonts w:asciiTheme="minorEastAsia" w:hAnsiTheme="minorEastAsia" w:eastAsiaTheme="minorEastAsia"/>
                <w:color w:val="auto"/>
                <w:sz w:val="24"/>
                <w:highlight w:val="none"/>
              </w:rPr>
            </w:pPr>
          </w:p>
        </w:tc>
        <w:tc>
          <w:tcPr>
            <w:tcW w:w="1510" w:type="pct"/>
            <w:vAlign w:val="center"/>
          </w:tcPr>
          <w:p w14:paraId="3451F342">
            <w:pPr>
              <w:jc w:val="center"/>
              <w:rPr>
                <w:rFonts w:asciiTheme="minorEastAsia" w:hAnsiTheme="minorEastAsia" w:eastAsiaTheme="minorEastAsia"/>
                <w:color w:val="auto"/>
                <w:sz w:val="24"/>
                <w:highlight w:val="none"/>
              </w:rPr>
            </w:pPr>
          </w:p>
        </w:tc>
        <w:tc>
          <w:tcPr>
            <w:tcW w:w="475" w:type="pct"/>
            <w:vAlign w:val="center"/>
          </w:tcPr>
          <w:p w14:paraId="4E06C111">
            <w:pPr>
              <w:jc w:val="center"/>
              <w:rPr>
                <w:rFonts w:asciiTheme="minorEastAsia" w:hAnsiTheme="minorEastAsia" w:eastAsiaTheme="minorEastAsia"/>
                <w:color w:val="auto"/>
                <w:sz w:val="24"/>
                <w:highlight w:val="none"/>
              </w:rPr>
            </w:pPr>
          </w:p>
        </w:tc>
      </w:tr>
      <w:tr w14:paraId="6048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D160D9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0BE4F9CA">
            <w:pPr>
              <w:jc w:val="center"/>
              <w:rPr>
                <w:rFonts w:ascii="宋体" w:hAnsi="宋体" w:eastAsia="宋体"/>
                <w:color w:val="auto"/>
                <w:sz w:val="24"/>
                <w:highlight w:val="none"/>
              </w:rPr>
            </w:pPr>
            <w:r>
              <w:rPr>
                <w:rFonts w:hint="eastAsia" w:ascii="宋体" w:hAnsi="宋体" w:eastAsia="宋体"/>
                <w:color w:val="auto"/>
                <w:sz w:val="24"/>
                <w:highlight w:val="none"/>
              </w:rPr>
              <w:t>供货及安装期限</w:t>
            </w:r>
          </w:p>
        </w:tc>
        <w:tc>
          <w:tcPr>
            <w:tcW w:w="1465" w:type="pct"/>
            <w:vAlign w:val="center"/>
          </w:tcPr>
          <w:p w14:paraId="13DA4509">
            <w:pPr>
              <w:jc w:val="center"/>
              <w:rPr>
                <w:rFonts w:asciiTheme="minorEastAsia" w:hAnsiTheme="minorEastAsia" w:eastAsiaTheme="minorEastAsia"/>
                <w:color w:val="auto"/>
                <w:sz w:val="24"/>
                <w:highlight w:val="none"/>
              </w:rPr>
            </w:pPr>
          </w:p>
        </w:tc>
        <w:tc>
          <w:tcPr>
            <w:tcW w:w="1510" w:type="pct"/>
            <w:vAlign w:val="center"/>
          </w:tcPr>
          <w:p w14:paraId="14884059">
            <w:pPr>
              <w:pStyle w:val="43"/>
              <w:jc w:val="center"/>
              <w:rPr>
                <w:rFonts w:asciiTheme="minorEastAsia" w:hAnsiTheme="minorEastAsia" w:eastAsiaTheme="minorEastAsia"/>
                <w:color w:val="auto"/>
                <w:highlight w:val="none"/>
              </w:rPr>
            </w:pPr>
          </w:p>
        </w:tc>
        <w:tc>
          <w:tcPr>
            <w:tcW w:w="475" w:type="pct"/>
            <w:vAlign w:val="center"/>
          </w:tcPr>
          <w:p w14:paraId="637032A7">
            <w:pPr>
              <w:jc w:val="center"/>
              <w:rPr>
                <w:rFonts w:asciiTheme="minorEastAsia" w:hAnsiTheme="minorEastAsia" w:eastAsiaTheme="minorEastAsia"/>
                <w:color w:val="auto"/>
                <w:sz w:val="24"/>
                <w:highlight w:val="none"/>
              </w:rPr>
            </w:pPr>
          </w:p>
        </w:tc>
      </w:tr>
      <w:tr w14:paraId="56C1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4F9103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124" w:type="pct"/>
            <w:vAlign w:val="center"/>
          </w:tcPr>
          <w:p w14:paraId="63516FEB">
            <w:pPr>
              <w:jc w:val="center"/>
              <w:rPr>
                <w:rFonts w:ascii="宋体" w:hAnsi="宋体" w:eastAsia="宋体"/>
                <w:color w:val="auto"/>
                <w:sz w:val="24"/>
                <w:highlight w:val="none"/>
              </w:rPr>
            </w:pPr>
            <w:r>
              <w:rPr>
                <w:rFonts w:hint="eastAsia" w:ascii="宋体" w:hAnsi="宋体" w:eastAsia="宋体"/>
                <w:color w:val="auto"/>
                <w:sz w:val="24"/>
                <w:highlight w:val="none"/>
              </w:rPr>
              <w:t>免费质保期</w:t>
            </w:r>
          </w:p>
        </w:tc>
        <w:tc>
          <w:tcPr>
            <w:tcW w:w="1465" w:type="pct"/>
            <w:vAlign w:val="center"/>
          </w:tcPr>
          <w:p w14:paraId="7D93D9B8">
            <w:pPr>
              <w:jc w:val="center"/>
              <w:rPr>
                <w:rFonts w:asciiTheme="minorEastAsia" w:hAnsiTheme="minorEastAsia" w:eastAsiaTheme="minorEastAsia"/>
                <w:color w:val="auto"/>
                <w:sz w:val="24"/>
                <w:highlight w:val="none"/>
              </w:rPr>
            </w:pPr>
          </w:p>
        </w:tc>
        <w:tc>
          <w:tcPr>
            <w:tcW w:w="1510" w:type="pct"/>
            <w:vAlign w:val="center"/>
          </w:tcPr>
          <w:p w14:paraId="0E421BCA">
            <w:pPr>
              <w:jc w:val="center"/>
              <w:rPr>
                <w:rFonts w:asciiTheme="minorEastAsia" w:hAnsiTheme="minorEastAsia" w:eastAsiaTheme="minorEastAsia"/>
                <w:color w:val="auto"/>
                <w:sz w:val="24"/>
                <w:highlight w:val="none"/>
              </w:rPr>
            </w:pPr>
          </w:p>
        </w:tc>
        <w:tc>
          <w:tcPr>
            <w:tcW w:w="475" w:type="pct"/>
            <w:vAlign w:val="center"/>
          </w:tcPr>
          <w:p w14:paraId="369EF4EE">
            <w:pPr>
              <w:jc w:val="center"/>
              <w:rPr>
                <w:rFonts w:asciiTheme="minorEastAsia" w:hAnsiTheme="minorEastAsia" w:eastAsiaTheme="minorEastAsia"/>
                <w:color w:val="auto"/>
                <w:sz w:val="24"/>
                <w:highlight w:val="none"/>
              </w:rPr>
            </w:pPr>
          </w:p>
        </w:tc>
      </w:tr>
      <w:tr w14:paraId="66F5F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8DC8EB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71929B76">
            <w:pPr>
              <w:jc w:val="center"/>
              <w:rPr>
                <w:rFonts w:ascii="宋体" w:hAnsi="宋体" w:eastAsia="宋体"/>
                <w:color w:val="auto"/>
                <w:sz w:val="24"/>
                <w:highlight w:val="none"/>
              </w:rPr>
            </w:pPr>
          </w:p>
        </w:tc>
        <w:tc>
          <w:tcPr>
            <w:tcW w:w="1465" w:type="pct"/>
            <w:vAlign w:val="center"/>
          </w:tcPr>
          <w:p w14:paraId="05607E67">
            <w:pPr>
              <w:jc w:val="center"/>
              <w:rPr>
                <w:rFonts w:asciiTheme="minorEastAsia" w:hAnsiTheme="minorEastAsia" w:eastAsiaTheme="minorEastAsia"/>
                <w:color w:val="auto"/>
                <w:sz w:val="24"/>
                <w:highlight w:val="none"/>
              </w:rPr>
            </w:pPr>
          </w:p>
        </w:tc>
        <w:tc>
          <w:tcPr>
            <w:tcW w:w="1510" w:type="pct"/>
            <w:vAlign w:val="center"/>
          </w:tcPr>
          <w:p w14:paraId="33130A6B">
            <w:pPr>
              <w:jc w:val="center"/>
              <w:rPr>
                <w:rFonts w:asciiTheme="minorEastAsia" w:hAnsiTheme="minorEastAsia" w:eastAsiaTheme="minorEastAsia"/>
                <w:color w:val="auto"/>
                <w:sz w:val="24"/>
                <w:highlight w:val="none"/>
              </w:rPr>
            </w:pPr>
          </w:p>
        </w:tc>
        <w:tc>
          <w:tcPr>
            <w:tcW w:w="475" w:type="pct"/>
            <w:vAlign w:val="center"/>
          </w:tcPr>
          <w:p w14:paraId="22AC22C6">
            <w:pPr>
              <w:jc w:val="center"/>
              <w:rPr>
                <w:rFonts w:asciiTheme="minorEastAsia" w:hAnsiTheme="minorEastAsia" w:eastAsiaTheme="minorEastAsia"/>
                <w:color w:val="auto"/>
                <w:sz w:val="24"/>
                <w:highlight w:val="none"/>
              </w:rPr>
            </w:pPr>
          </w:p>
        </w:tc>
      </w:tr>
    </w:tbl>
    <w:p w14:paraId="2FC26D16">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560"/>
        <w:gridCol w:w="2864"/>
        <w:gridCol w:w="2482"/>
        <w:gridCol w:w="856"/>
      </w:tblGrid>
      <w:tr w14:paraId="40FC1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00AF40FB">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915" w:type="pct"/>
            <w:vAlign w:val="center"/>
          </w:tcPr>
          <w:p w14:paraId="2D699A9B">
            <w:pPr>
              <w:pStyle w:val="12"/>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1680" w:type="pct"/>
            <w:vAlign w:val="center"/>
          </w:tcPr>
          <w:p w14:paraId="2EA62662">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招标文件规定的技术参数及要求</w:t>
            </w:r>
          </w:p>
        </w:tc>
        <w:tc>
          <w:tcPr>
            <w:tcW w:w="1456" w:type="pct"/>
            <w:vAlign w:val="center"/>
          </w:tcPr>
          <w:p w14:paraId="2D27B6D9">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502" w:type="pct"/>
            <w:vAlign w:val="center"/>
          </w:tcPr>
          <w:p w14:paraId="776F5A45">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10E28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755C58FF">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915" w:type="pct"/>
            <w:vAlign w:val="center"/>
          </w:tcPr>
          <w:p w14:paraId="63B3DBD6">
            <w:pPr>
              <w:jc w:val="center"/>
              <w:rPr>
                <w:rFonts w:asciiTheme="minorEastAsia" w:hAnsiTheme="minorEastAsia" w:eastAsiaTheme="minorEastAsia"/>
                <w:color w:val="auto"/>
                <w:sz w:val="24"/>
                <w:highlight w:val="none"/>
              </w:rPr>
            </w:pPr>
          </w:p>
        </w:tc>
        <w:tc>
          <w:tcPr>
            <w:tcW w:w="1680" w:type="pct"/>
            <w:vAlign w:val="center"/>
          </w:tcPr>
          <w:p w14:paraId="11B61ECE">
            <w:pPr>
              <w:jc w:val="center"/>
              <w:rPr>
                <w:rFonts w:asciiTheme="minorEastAsia" w:hAnsiTheme="minorEastAsia" w:eastAsiaTheme="minorEastAsia"/>
                <w:color w:val="auto"/>
                <w:sz w:val="24"/>
                <w:highlight w:val="none"/>
              </w:rPr>
            </w:pPr>
          </w:p>
        </w:tc>
        <w:tc>
          <w:tcPr>
            <w:tcW w:w="1456" w:type="pct"/>
            <w:vAlign w:val="center"/>
          </w:tcPr>
          <w:p w14:paraId="2A81A73A">
            <w:pPr>
              <w:jc w:val="center"/>
              <w:rPr>
                <w:rFonts w:asciiTheme="minorEastAsia" w:hAnsiTheme="minorEastAsia" w:eastAsiaTheme="minorEastAsia"/>
                <w:color w:val="auto"/>
                <w:sz w:val="24"/>
                <w:highlight w:val="none"/>
              </w:rPr>
            </w:pPr>
          </w:p>
        </w:tc>
        <w:tc>
          <w:tcPr>
            <w:tcW w:w="502" w:type="pct"/>
            <w:vAlign w:val="center"/>
          </w:tcPr>
          <w:p w14:paraId="62BD3450">
            <w:pPr>
              <w:jc w:val="center"/>
              <w:rPr>
                <w:rFonts w:asciiTheme="minorEastAsia" w:hAnsiTheme="minorEastAsia" w:eastAsiaTheme="minorEastAsia"/>
                <w:color w:val="auto"/>
                <w:sz w:val="24"/>
                <w:highlight w:val="none"/>
              </w:rPr>
            </w:pPr>
          </w:p>
        </w:tc>
      </w:tr>
      <w:tr w14:paraId="7379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3A8AF82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915" w:type="pct"/>
            <w:vAlign w:val="center"/>
          </w:tcPr>
          <w:p w14:paraId="29AD169B">
            <w:pPr>
              <w:jc w:val="center"/>
              <w:rPr>
                <w:rFonts w:asciiTheme="minorEastAsia" w:hAnsiTheme="minorEastAsia" w:eastAsiaTheme="minorEastAsia"/>
                <w:color w:val="auto"/>
                <w:sz w:val="24"/>
                <w:highlight w:val="none"/>
              </w:rPr>
            </w:pPr>
          </w:p>
        </w:tc>
        <w:tc>
          <w:tcPr>
            <w:tcW w:w="1680" w:type="pct"/>
            <w:vAlign w:val="center"/>
          </w:tcPr>
          <w:p w14:paraId="2DED9E84">
            <w:pPr>
              <w:jc w:val="center"/>
              <w:rPr>
                <w:rFonts w:asciiTheme="minorEastAsia" w:hAnsiTheme="minorEastAsia" w:eastAsiaTheme="minorEastAsia"/>
                <w:color w:val="auto"/>
                <w:sz w:val="24"/>
                <w:highlight w:val="none"/>
              </w:rPr>
            </w:pPr>
          </w:p>
        </w:tc>
        <w:tc>
          <w:tcPr>
            <w:tcW w:w="1456" w:type="pct"/>
            <w:vAlign w:val="center"/>
          </w:tcPr>
          <w:p w14:paraId="411F3E68">
            <w:pPr>
              <w:jc w:val="center"/>
              <w:rPr>
                <w:rFonts w:asciiTheme="minorEastAsia" w:hAnsiTheme="minorEastAsia" w:eastAsiaTheme="minorEastAsia"/>
                <w:color w:val="auto"/>
                <w:sz w:val="24"/>
                <w:highlight w:val="none"/>
              </w:rPr>
            </w:pPr>
          </w:p>
        </w:tc>
        <w:tc>
          <w:tcPr>
            <w:tcW w:w="502" w:type="pct"/>
            <w:vAlign w:val="center"/>
          </w:tcPr>
          <w:p w14:paraId="23169102">
            <w:pPr>
              <w:jc w:val="center"/>
              <w:rPr>
                <w:rFonts w:asciiTheme="minorEastAsia" w:hAnsiTheme="minorEastAsia" w:eastAsiaTheme="minorEastAsia"/>
                <w:color w:val="auto"/>
                <w:sz w:val="24"/>
                <w:highlight w:val="none"/>
              </w:rPr>
            </w:pPr>
          </w:p>
        </w:tc>
      </w:tr>
      <w:tr w14:paraId="566E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05C3CBB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915" w:type="pct"/>
            <w:vAlign w:val="center"/>
          </w:tcPr>
          <w:p w14:paraId="401040E0">
            <w:pPr>
              <w:jc w:val="center"/>
              <w:rPr>
                <w:rFonts w:asciiTheme="minorEastAsia" w:hAnsiTheme="minorEastAsia" w:eastAsiaTheme="minorEastAsia"/>
                <w:color w:val="auto"/>
                <w:sz w:val="24"/>
                <w:highlight w:val="none"/>
              </w:rPr>
            </w:pPr>
          </w:p>
        </w:tc>
        <w:tc>
          <w:tcPr>
            <w:tcW w:w="1680" w:type="pct"/>
            <w:vAlign w:val="center"/>
          </w:tcPr>
          <w:p w14:paraId="410FA5A0">
            <w:pPr>
              <w:jc w:val="center"/>
              <w:rPr>
                <w:rFonts w:asciiTheme="minorEastAsia" w:hAnsiTheme="minorEastAsia" w:eastAsiaTheme="minorEastAsia"/>
                <w:color w:val="auto"/>
                <w:sz w:val="24"/>
                <w:highlight w:val="none"/>
              </w:rPr>
            </w:pPr>
          </w:p>
        </w:tc>
        <w:tc>
          <w:tcPr>
            <w:tcW w:w="1456" w:type="pct"/>
            <w:vAlign w:val="center"/>
          </w:tcPr>
          <w:p w14:paraId="79158BE1">
            <w:pPr>
              <w:pStyle w:val="43"/>
              <w:jc w:val="center"/>
              <w:rPr>
                <w:rFonts w:asciiTheme="minorEastAsia" w:hAnsiTheme="minorEastAsia" w:eastAsiaTheme="minorEastAsia"/>
                <w:color w:val="auto"/>
                <w:highlight w:val="none"/>
              </w:rPr>
            </w:pPr>
          </w:p>
        </w:tc>
        <w:tc>
          <w:tcPr>
            <w:tcW w:w="502" w:type="pct"/>
            <w:vAlign w:val="center"/>
          </w:tcPr>
          <w:p w14:paraId="51CD182D">
            <w:pPr>
              <w:jc w:val="center"/>
              <w:rPr>
                <w:rFonts w:asciiTheme="minorEastAsia" w:hAnsiTheme="minorEastAsia" w:eastAsiaTheme="minorEastAsia"/>
                <w:color w:val="auto"/>
                <w:sz w:val="24"/>
                <w:highlight w:val="none"/>
              </w:rPr>
            </w:pPr>
          </w:p>
        </w:tc>
      </w:tr>
      <w:tr w14:paraId="5E611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22740B3D">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915" w:type="pct"/>
            <w:vAlign w:val="center"/>
          </w:tcPr>
          <w:p w14:paraId="0ECA98CD">
            <w:pPr>
              <w:jc w:val="center"/>
              <w:rPr>
                <w:rFonts w:asciiTheme="minorEastAsia" w:hAnsiTheme="minorEastAsia" w:eastAsiaTheme="minorEastAsia"/>
                <w:color w:val="auto"/>
                <w:sz w:val="24"/>
                <w:highlight w:val="none"/>
              </w:rPr>
            </w:pPr>
          </w:p>
        </w:tc>
        <w:tc>
          <w:tcPr>
            <w:tcW w:w="1680" w:type="pct"/>
            <w:vAlign w:val="center"/>
          </w:tcPr>
          <w:p w14:paraId="4235117A">
            <w:pPr>
              <w:jc w:val="center"/>
              <w:rPr>
                <w:rFonts w:asciiTheme="minorEastAsia" w:hAnsiTheme="minorEastAsia" w:eastAsiaTheme="minorEastAsia"/>
                <w:color w:val="auto"/>
                <w:sz w:val="24"/>
                <w:highlight w:val="none"/>
              </w:rPr>
            </w:pPr>
          </w:p>
        </w:tc>
        <w:tc>
          <w:tcPr>
            <w:tcW w:w="1456" w:type="pct"/>
            <w:vAlign w:val="center"/>
          </w:tcPr>
          <w:p w14:paraId="5A9E69F4">
            <w:pPr>
              <w:pStyle w:val="43"/>
              <w:jc w:val="center"/>
              <w:rPr>
                <w:rFonts w:asciiTheme="minorEastAsia" w:hAnsiTheme="minorEastAsia" w:eastAsiaTheme="minorEastAsia"/>
                <w:color w:val="auto"/>
                <w:highlight w:val="none"/>
              </w:rPr>
            </w:pPr>
          </w:p>
        </w:tc>
        <w:tc>
          <w:tcPr>
            <w:tcW w:w="502" w:type="pct"/>
            <w:vAlign w:val="center"/>
          </w:tcPr>
          <w:p w14:paraId="62CE2BB3">
            <w:pPr>
              <w:jc w:val="center"/>
              <w:rPr>
                <w:rFonts w:asciiTheme="minorEastAsia" w:hAnsiTheme="minorEastAsia" w:eastAsiaTheme="minorEastAsia"/>
                <w:color w:val="auto"/>
                <w:sz w:val="24"/>
                <w:highlight w:val="none"/>
              </w:rPr>
            </w:pPr>
          </w:p>
        </w:tc>
      </w:tr>
      <w:tr w14:paraId="23AF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478674A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915" w:type="pct"/>
            <w:vAlign w:val="center"/>
          </w:tcPr>
          <w:p w14:paraId="1AEF0F50">
            <w:pPr>
              <w:jc w:val="center"/>
              <w:rPr>
                <w:rFonts w:asciiTheme="minorEastAsia" w:hAnsiTheme="minorEastAsia" w:eastAsiaTheme="minorEastAsia"/>
                <w:color w:val="auto"/>
                <w:sz w:val="24"/>
                <w:highlight w:val="none"/>
              </w:rPr>
            </w:pPr>
          </w:p>
        </w:tc>
        <w:tc>
          <w:tcPr>
            <w:tcW w:w="1680" w:type="pct"/>
            <w:vAlign w:val="center"/>
          </w:tcPr>
          <w:p w14:paraId="6E85071B">
            <w:pPr>
              <w:jc w:val="center"/>
              <w:rPr>
                <w:rFonts w:asciiTheme="minorEastAsia" w:hAnsiTheme="minorEastAsia" w:eastAsiaTheme="minorEastAsia"/>
                <w:color w:val="auto"/>
                <w:sz w:val="24"/>
                <w:highlight w:val="none"/>
              </w:rPr>
            </w:pPr>
          </w:p>
        </w:tc>
        <w:tc>
          <w:tcPr>
            <w:tcW w:w="1456" w:type="pct"/>
            <w:vAlign w:val="center"/>
          </w:tcPr>
          <w:p w14:paraId="2F6648C5">
            <w:pPr>
              <w:jc w:val="center"/>
              <w:rPr>
                <w:rFonts w:asciiTheme="minorEastAsia" w:hAnsiTheme="minorEastAsia" w:eastAsiaTheme="minorEastAsia"/>
                <w:color w:val="auto"/>
                <w:sz w:val="24"/>
                <w:highlight w:val="none"/>
              </w:rPr>
            </w:pPr>
          </w:p>
        </w:tc>
        <w:tc>
          <w:tcPr>
            <w:tcW w:w="502" w:type="pct"/>
            <w:vAlign w:val="center"/>
          </w:tcPr>
          <w:p w14:paraId="22E3CC90">
            <w:pPr>
              <w:jc w:val="center"/>
              <w:rPr>
                <w:rFonts w:asciiTheme="minorEastAsia" w:hAnsiTheme="minorEastAsia" w:eastAsiaTheme="minorEastAsia"/>
                <w:color w:val="auto"/>
                <w:sz w:val="24"/>
                <w:highlight w:val="none"/>
              </w:rPr>
            </w:pPr>
          </w:p>
        </w:tc>
      </w:tr>
    </w:tbl>
    <w:p w14:paraId="25FDEC3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4A6B6792">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371A2D7C">
      <w:pPr>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p w14:paraId="2480EA5E">
      <w:pPr>
        <w:spacing w:line="360" w:lineRule="auto"/>
        <w:jc w:val="center"/>
        <w:outlineLvl w:val="1"/>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供货安装（调试）方案</w:t>
      </w:r>
    </w:p>
    <w:p w14:paraId="77ED3065">
      <w:pPr>
        <w:spacing w:line="360" w:lineRule="auto"/>
        <w:jc w:val="center"/>
        <w:outlineLvl w:val="1"/>
        <w:rPr>
          <w:rFonts w:hint="eastAsia" w:asciiTheme="minorEastAsia" w:hAnsiTheme="minorEastAsia" w:eastAsiaTheme="minorEastAsia"/>
          <w:b w:val="0"/>
          <w:bCs/>
          <w:color w:val="auto"/>
          <w:sz w:val="24"/>
          <w:highlight w:val="none"/>
        </w:rPr>
      </w:pPr>
      <w:r>
        <w:rPr>
          <w:rFonts w:hint="eastAsia" w:asciiTheme="minorEastAsia" w:hAnsiTheme="minorEastAsia" w:eastAsiaTheme="minorEastAsia"/>
          <w:b w:val="0"/>
          <w:bCs/>
          <w:color w:val="auto"/>
          <w:sz w:val="24"/>
          <w:highlight w:val="none"/>
        </w:rPr>
        <w:t>(投标人可自行制作格式)</w:t>
      </w:r>
    </w:p>
    <w:p w14:paraId="7AD9FA10">
      <w:pPr>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br w:type="page"/>
      </w:r>
    </w:p>
    <w:p w14:paraId="217DA2D5">
      <w:pPr>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八、售后服务与维保方案</w:t>
      </w:r>
    </w:p>
    <w:p w14:paraId="44D1FC50">
      <w:pPr>
        <w:pStyle w:val="6"/>
        <w:bidi w:val="0"/>
        <w:jc w:val="center"/>
        <w:rPr>
          <w:rFonts w:hint="eastAsia"/>
          <w:highlight w:val="none"/>
          <w:lang w:val="en-US" w:eastAsia="zh-CN"/>
        </w:rPr>
      </w:pPr>
      <w:r>
        <w:rPr>
          <w:rFonts w:hint="eastAsia"/>
          <w:highlight w:val="none"/>
          <w:lang w:val="en-US" w:eastAsia="zh-CN"/>
        </w:rPr>
        <w:t>(投标人可自行制作格式)</w:t>
      </w:r>
    </w:p>
    <w:p w14:paraId="7C0B9BAE">
      <w:pPr>
        <w:rPr>
          <w:rFonts w:hint="eastAsia" w:asciiTheme="minorEastAsia" w:hAnsiTheme="minorEastAsia" w:eastAsiaTheme="minorEastAsia"/>
          <w:b/>
          <w:color w:val="auto"/>
          <w:sz w:val="24"/>
          <w:highlight w:val="none"/>
          <w:lang w:val="en-US" w:eastAsia="zh-CN"/>
        </w:rPr>
      </w:pPr>
      <w:r>
        <w:rPr>
          <w:rFonts w:hint="eastAsia"/>
          <w:highlight w:val="none"/>
          <w:lang w:val="en-US" w:eastAsia="zh-CN"/>
        </w:rPr>
        <w:br w:type="page"/>
      </w:r>
    </w:p>
    <w:p w14:paraId="34CC38EA">
      <w:pPr>
        <w:spacing w:line="360" w:lineRule="auto"/>
        <w:jc w:val="center"/>
        <w:outlineLvl w:val="1"/>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九、</w:t>
      </w:r>
      <w:r>
        <w:rPr>
          <w:rFonts w:hint="eastAsia" w:asciiTheme="minorEastAsia" w:hAnsiTheme="minorEastAsia" w:eastAsiaTheme="minorEastAsia"/>
          <w:b/>
          <w:color w:val="auto"/>
          <w:sz w:val="24"/>
          <w:highlight w:val="none"/>
        </w:rPr>
        <w:t>投标业绩承诺函</w:t>
      </w:r>
    </w:p>
    <w:p w14:paraId="2DA8BB3D">
      <w:pPr>
        <w:pStyle w:val="6"/>
        <w:bidi w:val="0"/>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致：                     （招标人）</w:t>
      </w:r>
    </w:p>
    <w:p w14:paraId="5B8ADBAE">
      <w:pPr>
        <w:pStyle w:val="6"/>
        <w:bidi w:val="0"/>
        <w:spacing w:line="360" w:lineRule="auto"/>
        <w:jc w:val="left"/>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在参加本次项目投标中，我单位承诺下表中的业绩均已供货完成：</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3435"/>
        <w:gridCol w:w="1661"/>
        <w:gridCol w:w="1374"/>
        <w:gridCol w:w="972"/>
      </w:tblGrid>
      <w:tr w14:paraId="4A3D8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5" w:type="dxa"/>
            <w:noWrap w:val="0"/>
            <w:vAlign w:val="center"/>
          </w:tcPr>
          <w:p w14:paraId="5845D395">
            <w:pPr>
              <w:pStyle w:val="6"/>
              <w:bidi w:val="0"/>
              <w:spacing w:line="360" w:lineRule="auto"/>
              <w:ind w:left="0" w:leftChars="0" w:firstLine="0" w:firstLineChars="0"/>
              <w:jc w:val="left"/>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序号</w:t>
            </w:r>
          </w:p>
        </w:tc>
        <w:tc>
          <w:tcPr>
            <w:tcW w:w="3755" w:type="dxa"/>
            <w:noWrap w:val="0"/>
            <w:vAlign w:val="center"/>
          </w:tcPr>
          <w:p w14:paraId="5147F0FA">
            <w:pPr>
              <w:pStyle w:val="6"/>
              <w:bidi w:val="0"/>
              <w:spacing w:line="360" w:lineRule="auto"/>
              <w:ind w:left="0" w:leftChars="0" w:firstLine="0" w:firstLineChars="0"/>
              <w:jc w:val="left"/>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项目名称</w:t>
            </w:r>
          </w:p>
        </w:tc>
        <w:tc>
          <w:tcPr>
            <w:tcW w:w="1745" w:type="dxa"/>
            <w:noWrap w:val="0"/>
            <w:vAlign w:val="center"/>
          </w:tcPr>
          <w:p w14:paraId="3488393B">
            <w:pPr>
              <w:pStyle w:val="6"/>
              <w:bidi w:val="0"/>
              <w:spacing w:line="360" w:lineRule="auto"/>
              <w:ind w:left="0" w:leftChars="0" w:firstLine="0" w:firstLineChars="0"/>
              <w:jc w:val="left"/>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合同签订时间</w:t>
            </w:r>
          </w:p>
        </w:tc>
        <w:tc>
          <w:tcPr>
            <w:tcW w:w="1473" w:type="dxa"/>
            <w:noWrap w:val="0"/>
            <w:vAlign w:val="center"/>
          </w:tcPr>
          <w:p w14:paraId="3CB2AEE4">
            <w:pPr>
              <w:pStyle w:val="6"/>
              <w:bidi w:val="0"/>
              <w:spacing w:line="360" w:lineRule="auto"/>
              <w:ind w:left="0" w:leftChars="0" w:firstLine="0" w:firstLineChars="0"/>
              <w:jc w:val="left"/>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合同甲方</w:t>
            </w:r>
          </w:p>
        </w:tc>
        <w:tc>
          <w:tcPr>
            <w:tcW w:w="1027" w:type="dxa"/>
            <w:noWrap w:val="0"/>
            <w:vAlign w:val="center"/>
          </w:tcPr>
          <w:p w14:paraId="6FEF23A3">
            <w:pPr>
              <w:pStyle w:val="6"/>
              <w:bidi w:val="0"/>
              <w:spacing w:line="360" w:lineRule="auto"/>
              <w:ind w:left="0" w:leftChars="0" w:firstLine="0" w:firstLineChars="0"/>
              <w:jc w:val="left"/>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是否供货完成</w:t>
            </w:r>
          </w:p>
        </w:tc>
      </w:tr>
      <w:tr w14:paraId="31898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115" w:type="dxa"/>
            <w:noWrap w:val="0"/>
            <w:vAlign w:val="center"/>
          </w:tcPr>
          <w:p w14:paraId="0817CEAA">
            <w:pPr>
              <w:pStyle w:val="6"/>
              <w:bidi w:val="0"/>
              <w:spacing w:line="360" w:lineRule="auto"/>
              <w:jc w:val="left"/>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w:t>
            </w:r>
          </w:p>
        </w:tc>
        <w:tc>
          <w:tcPr>
            <w:tcW w:w="3755" w:type="dxa"/>
            <w:noWrap w:val="0"/>
            <w:vAlign w:val="center"/>
          </w:tcPr>
          <w:p w14:paraId="6BC92C5E">
            <w:pPr>
              <w:pStyle w:val="6"/>
              <w:bidi w:val="0"/>
              <w:spacing w:line="360" w:lineRule="auto"/>
              <w:jc w:val="left"/>
              <w:rPr>
                <w:rFonts w:hint="eastAsia" w:asciiTheme="minorEastAsia" w:hAnsiTheme="minorEastAsia" w:eastAsiaTheme="minorEastAsia" w:cstheme="minorEastAsia"/>
                <w:sz w:val="24"/>
                <w:szCs w:val="24"/>
                <w:highlight w:val="none"/>
                <w:lang w:val="en-US" w:eastAsia="zh-CN"/>
              </w:rPr>
            </w:pPr>
          </w:p>
        </w:tc>
        <w:tc>
          <w:tcPr>
            <w:tcW w:w="1745" w:type="dxa"/>
            <w:noWrap w:val="0"/>
            <w:vAlign w:val="center"/>
          </w:tcPr>
          <w:p w14:paraId="23EFD741">
            <w:pPr>
              <w:pStyle w:val="6"/>
              <w:bidi w:val="0"/>
              <w:spacing w:line="360" w:lineRule="auto"/>
              <w:jc w:val="left"/>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年 月 日</w:t>
            </w:r>
          </w:p>
        </w:tc>
        <w:tc>
          <w:tcPr>
            <w:tcW w:w="1473" w:type="dxa"/>
            <w:noWrap w:val="0"/>
            <w:vAlign w:val="center"/>
          </w:tcPr>
          <w:p w14:paraId="09BB7264">
            <w:pPr>
              <w:pStyle w:val="6"/>
              <w:bidi w:val="0"/>
              <w:spacing w:line="360" w:lineRule="auto"/>
              <w:jc w:val="left"/>
              <w:rPr>
                <w:rFonts w:hint="eastAsia" w:asciiTheme="minorEastAsia" w:hAnsiTheme="minorEastAsia" w:eastAsiaTheme="minorEastAsia" w:cstheme="minorEastAsia"/>
                <w:sz w:val="24"/>
                <w:szCs w:val="24"/>
                <w:highlight w:val="none"/>
                <w:lang w:val="en-US" w:eastAsia="zh-CN"/>
              </w:rPr>
            </w:pPr>
          </w:p>
        </w:tc>
        <w:tc>
          <w:tcPr>
            <w:tcW w:w="1027" w:type="dxa"/>
            <w:noWrap w:val="0"/>
            <w:vAlign w:val="center"/>
          </w:tcPr>
          <w:p w14:paraId="6D413366">
            <w:pPr>
              <w:pStyle w:val="6"/>
              <w:bidi w:val="0"/>
              <w:spacing w:line="360" w:lineRule="auto"/>
              <w:jc w:val="left"/>
              <w:rPr>
                <w:rFonts w:hint="eastAsia" w:asciiTheme="minorEastAsia" w:hAnsiTheme="minorEastAsia" w:eastAsiaTheme="minorEastAsia" w:cstheme="minorEastAsia"/>
                <w:sz w:val="24"/>
                <w:szCs w:val="24"/>
                <w:highlight w:val="none"/>
                <w:lang w:val="en-US" w:eastAsia="zh-CN"/>
              </w:rPr>
            </w:pPr>
          </w:p>
        </w:tc>
      </w:tr>
      <w:tr w14:paraId="3A9A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115" w:type="dxa"/>
            <w:noWrap w:val="0"/>
            <w:vAlign w:val="center"/>
          </w:tcPr>
          <w:p w14:paraId="5068794F">
            <w:pPr>
              <w:pStyle w:val="6"/>
              <w:bidi w:val="0"/>
              <w:spacing w:line="360" w:lineRule="auto"/>
              <w:jc w:val="left"/>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2</w:t>
            </w:r>
          </w:p>
        </w:tc>
        <w:tc>
          <w:tcPr>
            <w:tcW w:w="3755" w:type="dxa"/>
            <w:noWrap w:val="0"/>
            <w:vAlign w:val="center"/>
          </w:tcPr>
          <w:p w14:paraId="1B011F04">
            <w:pPr>
              <w:pStyle w:val="6"/>
              <w:bidi w:val="0"/>
              <w:spacing w:line="360" w:lineRule="auto"/>
              <w:jc w:val="left"/>
              <w:rPr>
                <w:rFonts w:hint="eastAsia" w:asciiTheme="minorEastAsia" w:hAnsiTheme="minorEastAsia" w:eastAsiaTheme="minorEastAsia" w:cstheme="minorEastAsia"/>
                <w:sz w:val="24"/>
                <w:szCs w:val="24"/>
                <w:highlight w:val="none"/>
                <w:lang w:val="en-US" w:eastAsia="zh-CN"/>
              </w:rPr>
            </w:pPr>
          </w:p>
        </w:tc>
        <w:tc>
          <w:tcPr>
            <w:tcW w:w="1745" w:type="dxa"/>
            <w:noWrap w:val="0"/>
            <w:vAlign w:val="center"/>
          </w:tcPr>
          <w:p w14:paraId="01BE7F85">
            <w:pPr>
              <w:pStyle w:val="6"/>
              <w:bidi w:val="0"/>
              <w:spacing w:line="360" w:lineRule="auto"/>
              <w:jc w:val="left"/>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年 月 日</w:t>
            </w:r>
          </w:p>
        </w:tc>
        <w:tc>
          <w:tcPr>
            <w:tcW w:w="1473" w:type="dxa"/>
            <w:noWrap w:val="0"/>
            <w:vAlign w:val="center"/>
          </w:tcPr>
          <w:p w14:paraId="31666665">
            <w:pPr>
              <w:pStyle w:val="6"/>
              <w:bidi w:val="0"/>
              <w:spacing w:line="360" w:lineRule="auto"/>
              <w:jc w:val="left"/>
              <w:rPr>
                <w:rFonts w:hint="eastAsia" w:asciiTheme="minorEastAsia" w:hAnsiTheme="minorEastAsia" w:eastAsiaTheme="minorEastAsia" w:cstheme="minorEastAsia"/>
                <w:sz w:val="24"/>
                <w:szCs w:val="24"/>
                <w:highlight w:val="none"/>
                <w:lang w:val="en-US" w:eastAsia="zh-CN"/>
              </w:rPr>
            </w:pPr>
          </w:p>
        </w:tc>
        <w:tc>
          <w:tcPr>
            <w:tcW w:w="1027" w:type="dxa"/>
            <w:noWrap w:val="0"/>
            <w:vAlign w:val="center"/>
          </w:tcPr>
          <w:p w14:paraId="1CA3A4BF">
            <w:pPr>
              <w:pStyle w:val="6"/>
              <w:bidi w:val="0"/>
              <w:spacing w:line="360" w:lineRule="auto"/>
              <w:jc w:val="left"/>
              <w:rPr>
                <w:rFonts w:hint="eastAsia" w:asciiTheme="minorEastAsia" w:hAnsiTheme="minorEastAsia" w:eastAsiaTheme="minorEastAsia" w:cstheme="minorEastAsia"/>
                <w:sz w:val="24"/>
                <w:szCs w:val="24"/>
                <w:highlight w:val="none"/>
                <w:lang w:val="en-US" w:eastAsia="zh-CN"/>
              </w:rPr>
            </w:pPr>
          </w:p>
        </w:tc>
      </w:tr>
      <w:tr w14:paraId="6A573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115" w:type="dxa"/>
            <w:noWrap w:val="0"/>
            <w:vAlign w:val="center"/>
          </w:tcPr>
          <w:p w14:paraId="57626C0A">
            <w:pPr>
              <w:pStyle w:val="6"/>
              <w:bidi w:val="0"/>
              <w:spacing w:line="360" w:lineRule="auto"/>
              <w:jc w:val="left"/>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3</w:t>
            </w:r>
          </w:p>
        </w:tc>
        <w:tc>
          <w:tcPr>
            <w:tcW w:w="3755" w:type="dxa"/>
            <w:noWrap w:val="0"/>
            <w:vAlign w:val="center"/>
          </w:tcPr>
          <w:p w14:paraId="3EDC50DF">
            <w:pPr>
              <w:pStyle w:val="6"/>
              <w:bidi w:val="0"/>
              <w:spacing w:line="360" w:lineRule="auto"/>
              <w:jc w:val="left"/>
              <w:rPr>
                <w:rFonts w:hint="eastAsia" w:asciiTheme="minorEastAsia" w:hAnsiTheme="minorEastAsia" w:eastAsiaTheme="minorEastAsia" w:cstheme="minorEastAsia"/>
                <w:sz w:val="24"/>
                <w:szCs w:val="24"/>
                <w:highlight w:val="none"/>
                <w:lang w:val="en-US" w:eastAsia="zh-CN"/>
              </w:rPr>
            </w:pPr>
          </w:p>
        </w:tc>
        <w:tc>
          <w:tcPr>
            <w:tcW w:w="1745" w:type="dxa"/>
            <w:noWrap w:val="0"/>
            <w:vAlign w:val="center"/>
          </w:tcPr>
          <w:p w14:paraId="6F5D0DF8">
            <w:pPr>
              <w:pStyle w:val="6"/>
              <w:bidi w:val="0"/>
              <w:spacing w:line="360" w:lineRule="auto"/>
              <w:jc w:val="left"/>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年 月 日</w:t>
            </w:r>
          </w:p>
        </w:tc>
        <w:tc>
          <w:tcPr>
            <w:tcW w:w="1473" w:type="dxa"/>
            <w:noWrap w:val="0"/>
            <w:vAlign w:val="center"/>
          </w:tcPr>
          <w:p w14:paraId="6BC0FD4E">
            <w:pPr>
              <w:pStyle w:val="6"/>
              <w:bidi w:val="0"/>
              <w:spacing w:line="360" w:lineRule="auto"/>
              <w:jc w:val="left"/>
              <w:rPr>
                <w:rFonts w:hint="eastAsia" w:asciiTheme="minorEastAsia" w:hAnsiTheme="minorEastAsia" w:eastAsiaTheme="minorEastAsia" w:cstheme="minorEastAsia"/>
                <w:sz w:val="24"/>
                <w:szCs w:val="24"/>
                <w:highlight w:val="none"/>
                <w:lang w:val="en-US" w:eastAsia="zh-CN"/>
              </w:rPr>
            </w:pPr>
          </w:p>
        </w:tc>
        <w:tc>
          <w:tcPr>
            <w:tcW w:w="1027" w:type="dxa"/>
            <w:noWrap w:val="0"/>
            <w:vAlign w:val="center"/>
          </w:tcPr>
          <w:p w14:paraId="7C04547E">
            <w:pPr>
              <w:pStyle w:val="6"/>
              <w:bidi w:val="0"/>
              <w:spacing w:line="360" w:lineRule="auto"/>
              <w:jc w:val="left"/>
              <w:rPr>
                <w:rFonts w:hint="eastAsia" w:asciiTheme="minorEastAsia" w:hAnsiTheme="minorEastAsia" w:eastAsiaTheme="minorEastAsia" w:cstheme="minorEastAsia"/>
                <w:sz w:val="24"/>
                <w:szCs w:val="24"/>
                <w:highlight w:val="none"/>
                <w:lang w:val="en-US" w:eastAsia="zh-CN"/>
              </w:rPr>
            </w:pPr>
          </w:p>
        </w:tc>
      </w:tr>
      <w:tr w14:paraId="32FEA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115" w:type="dxa"/>
            <w:noWrap w:val="0"/>
            <w:vAlign w:val="center"/>
          </w:tcPr>
          <w:p w14:paraId="486D3C08">
            <w:pPr>
              <w:pStyle w:val="6"/>
              <w:bidi w:val="0"/>
              <w:spacing w:line="360" w:lineRule="auto"/>
              <w:jc w:val="left"/>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4</w:t>
            </w:r>
          </w:p>
        </w:tc>
        <w:tc>
          <w:tcPr>
            <w:tcW w:w="3755" w:type="dxa"/>
            <w:noWrap w:val="0"/>
            <w:vAlign w:val="center"/>
          </w:tcPr>
          <w:p w14:paraId="3F5C37CC">
            <w:pPr>
              <w:pStyle w:val="6"/>
              <w:bidi w:val="0"/>
              <w:spacing w:line="360" w:lineRule="auto"/>
              <w:jc w:val="left"/>
              <w:rPr>
                <w:rFonts w:hint="eastAsia" w:asciiTheme="minorEastAsia" w:hAnsiTheme="minorEastAsia" w:eastAsiaTheme="minorEastAsia" w:cstheme="minorEastAsia"/>
                <w:sz w:val="24"/>
                <w:szCs w:val="24"/>
                <w:highlight w:val="none"/>
                <w:lang w:val="en-US" w:eastAsia="zh-CN"/>
              </w:rPr>
            </w:pPr>
          </w:p>
        </w:tc>
        <w:tc>
          <w:tcPr>
            <w:tcW w:w="1745" w:type="dxa"/>
            <w:noWrap w:val="0"/>
            <w:vAlign w:val="center"/>
          </w:tcPr>
          <w:p w14:paraId="6AC8A1EF">
            <w:pPr>
              <w:pStyle w:val="6"/>
              <w:bidi w:val="0"/>
              <w:spacing w:line="360" w:lineRule="auto"/>
              <w:jc w:val="left"/>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年 月 日</w:t>
            </w:r>
          </w:p>
        </w:tc>
        <w:tc>
          <w:tcPr>
            <w:tcW w:w="1473" w:type="dxa"/>
            <w:noWrap w:val="0"/>
            <w:vAlign w:val="center"/>
          </w:tcPr>
          <w:p w14:paraId="010EAAD1">
            <w:pPr>
              <w:pStyle w:val="6"/>
              <w:bidi w:val="0"/>
              <w:spacing w:line="360" w:lineRule="auto"/>
              <w:jc w:val="left"/>
              <w:rPr>
                <w:rFonts w:hint="eastAsia" w:asciiTheme="minorEastAsia" w:hAnsiTheme="minorEastAsia" w:eastAsiaTheme="minorEastAsia" w:cstheme="minorEastAsia"/>
                <w:sz w:val="24"/>
                <w:szCs w:val="24"/>
                <w:highlight w:val="none"/>
                <w:lang w:val="en-US" w:eastAsia="zh-CN"/>
              </w:rPr>
            </w:pPr>
          </w:p>
        </w:tc>
        <w:tc>
          <w:tcPr>
            <w:tcW w:w="1027" w:type="dxa"/>
            <w:noWrap w:val="0"/>
            <w:vAlign w:val="center"/>
          </w:tcPr>
          <w:p w14:paraId="2C1FC56C">
            <w:pPr>
              <w:pStyle w:val="6"/>
              <w:bidi w:val="0"/>
              <w:spacing w:line="360" w:lineRule="auto"/>
              <w:jc w:val="left"/>
              <w:rPr>
                <w:rFonts w:hint="eastAsia" w:asciiTheme="minorEastAsia" w:hAnsiTheme="minorEastAsia" w:eastAsiaTheme="minorEastAsia" w:cstheme="minorEastAsia"/>
                <w:sz w:val="24"/>
                <w:szCs w:val="24"/>
                <w:highlight w:val="none"/>
                <w:lang w:val="en-US" w:eastAsia="zh-CN"/>
              </w:rPr>
            </w:pPr>
          </w:p>
        </w:tc>
      </w:tr>
      <w:tr w14:paraId="79695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1115" w:type="dxa"/>
            <w:noWrap w:val="0"/>
            <w:vAlign w:val="center"/>
          </w:tcPr>
          <w:p w14:paraId="0759C45B">
            <w:pPr>
              <w:pStyle w:val="6"/>
              <w:bidi w:val="0"/>
              <w:spacing w:line="360" w:lineRule="auto"/>
              <w:jc w:val="left"/>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5</w:t>
            </w:r>
          </w:p>
        </w:tc>
        <w:tc>
          <w:tcPr>
            <w:tcW w:w="3755" w:type="dxa"/>
            <w:noWrap w:val="0"/>
            <w:vAlign w:val="center"/>
          </w:tcPr>
          <w:p w14:paraId="66084F50">
            <w:pPr>
              <w:pStyle w:val="6"/>
              <w:bidi w:val="0"/>
              <w:spacing w:line="360" w:lineRule="auto"/>
              <w:jc w:val="left"/>
              <w:rPr>
                <w:rFonts w:hint="eastAsia" w:asciiTheme="minorEastAsia" w:hAnsiTheme="minorEastAsia" w:eastAsiaTheme="minorEastAsia" w:cstheme="minorEastAsia"/>
                <w:sz w:val="24"/>
                <w:szCs w:val="24"/>
                <w:highlight w:val="none"/>
                <w:lang w:val="en-US" w:eastAsia="zh-CN"/>
              </w:rPr>
            </w:pPr>
          </w:p>
        </w:tc>
        <w:tc>
          <w:tcPr>
            <w:tcW w:w="1745" w:type="dxa"/>
            <w:noWrap w:val="0"/>
            <w:vAlign w:val="center"/>
          </w:tcPr>
          <w:p w14:paraId="69BFC481">
            <w:pPr>
              <w:pStyle w:val="6"/>
              <w:bidi w:val="0"/>
              <w:spacing w:line="360" w:lineRule="auto"/>
              <w:jc w:val="left"/>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年 月 日</w:t>
            </w:r>
          </w:p>
        </w:tc>
        <w:tc>
          <w:tcPr>
            <w:tcW w:w="1473" w:type="dxa"/>
            <w:noWrap w:val="0"/>
            <w:vAlign w:val="center"/>
          </w:tcPr>
          <w:p w14:paraId="77291985">
            <w:pPr>
              <w:pStyle w:val="6"/>
              <w:bidi w:val="0"/>
              <w:spacing w:line="360" w:lineRule="auto"/>
              <w:jc w:val="left"/>
              <w:rPr>
                <w:rFonts w:hint="eastAsia" w:asciiTheme="minorEastAsia" w:hAnsiTheme="minorEastAsia" w:eastAsiaTheme="minorEastAsia" w:cstheme="minorEastAsia"/>
                <w:sz w:val="24"/>
                <w:szCs w:val="24"/>
                <w:highlight w:val="none"/>
                <w:lang w:val="en-US" w:eastAsia="zh-CN"/>
              </w:rPr>
            </w:pPr>
          </w:p>
        </w:tc>
        <w:tc>
          <w:tcPr>
            <w:tcW w:w="1027" w:type="dxa"/>
            <w:noWrap w:val="0"/>
            <w:vAlign w:val="center"/>
          </w:tcPr>
          <w:p w14:paraId="0585BB79">
            <w:pPr>
              <w:pStyle w:val="6"/>
              <w:bidi w:val="0"/>
              <w:spacing w:line="360" w:lineRule="auto"/>
              <w:jc w:val="left"/>
              <w:rPr>
                <w:rFonts w:hint="eastAsia" w:asciiTheme="minorEastAsia" w:hAnsiTheme="minorEastAsia" w:eastAsiaTheme="minorEastAsia" w:cstheme="minorEastAsia"/>
                <w:sz w:val="24"/>
                <w:szCs w:val="24"/>
                <w:highlight w:val="none"/>
                <w:lang w:val="en-US" w:eastAsia="zh-CN"/>
              </w:rPr>
            </w:pPr>
          </w:p>
        </w:tc>
      </w:tr>
    </w:tbl>
    <w:p w14:paraId="4D4F3020">
      <w:pPr>
        <w:pStyle w:val="6"/>
        <w:bidi w:val="0"/>
        <w:spacing w:line="360" w:lineRule="auto"/>
        <w:jc w:val="left"/>
        <w:rPr>
          <w:rFonts w:hint="eastAsia" w:asciiTheme="minorEastAsia" w:hAnsiTheme="minorEastAsia" w:eastAsiaTheme="minorEastAsia" w:cstheme="minorEastAsia"/>
          <w:sz w:val="24"/>
          <w:szCs w:val="24"/>
          <w:highlight w:val="none"/>
          <w:lang w:val="en-US" w:eastAsia="zh-CN"/>
        </w:rPr>
      </w:pPr>
    </w:p>
    <w:p w14:paraId="7E1FE1A9">
      <w:pPr>
        <w:pStyle w:val="6"/>
        <w:bidi w:val="0"/>
        <w:spacing w:line="360" w:lineRule="auto"/>
        <w:jc w:val="left"/>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本单位对上述声明的真实性负责。如有虚假，将依法承担相应责任。</w:t>
      </w:r>
    </w:p>
    <w:p w14:paraId="1A7BBD05">
      <w:pPr>
        <w:pStyle w:val="6"/>
        <w:bidi w:val="0"/>
        <w:spacing w:line="360" w:lineRule="auto"/>
        <w:jc w:val="left"/>
        <w:rPr>
          <w:rFonts w:hint="eastAsia" w:asciiTheme="minorEastAsia" w:hAnsiTheme="minorEastAsia" w:eastAsiaTheme="minorEastAsia" w:cstheme="minorEastAsia"/>
          <w:sz w:val="24"/>
          <w:szCs w:val="24"/>
          <w:highlight w:val="none"/>
          <w:lang w:val="en-US" w:eastAsia="zh-CN"/>
        </w:rPr>
      </w:pPr>
    </w:p>
    <w:p w14:paraId="0776C496">
      <w:pPr>
        <w:pStyle w:val="6"/>
        <w:bidi w:val="0"/>
        <w:spacing w:line="360" w:lineRule="auto"/>
        <w:jc w:val="left"/>
        <w:rPr>
          <w:rFonts w:hint="eastAsia" w:asciiTheme="minorEastAsia" w:hAnsiTheme="minorEastAsia" w:eastAsiaTheme="minorEastAsia" w:cstheme="minorEastAsia"/>
          <w:sz w:val="24"/>
          <w:szCs w:val="24"/>
          <w:highlight w:val="none"/>
          <w:lang w:val="en-US" w:eastAsia="zh-CN"/>
        </w:rPr>
      </w:pPr>
    </w:p>
    <w:p w14:paraId="53D4B1A1">
      <w:pPr>
        <w:spacing w:line="360" w:lineRule="auto"/>
        <w:ind w:firstLine="4800" w:firstLineChars="20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投标人电子签章：</w:t>
      </w:r>
      <w:r>
        <w:rPr>
          <w:rFonts w:hint="eastAsia" w:asciiTheme="minorEastAsia" w:hAnsiTheme="minorEastAsia" w:eastAsiaTheme="minorEastAsia" w:cstheme="minorEastAsia"/>
          <w:color w:val="auto"/>
          <w:sz w:val="24"/>
          <w:szCs w:val="24"/>
          <w:highlight w:val="none"/>
          <w:u w:val="single"/>
        </w:rPr>
        <w:t xml:space="preserve">             </w:t>
      </w:r>
    </w:p>
    <w:p w14:paraId="67B4F3D6">
      <w:pPr>
        <w:spacing w:line="360" w:lineRule="auto"/>
        <w:ind w:firstLine="4800" w:firstLineChars="20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日          期：</w:t>
      </w:r>
      <w:r>
        <w:rPr>
          <w:rFonts w:hint="eastAsia" w:asciiTheme="minorEastAsia" w:hAnsiTheme="minorEastAsia" w:eastAsiaTheme="minorEastAsia" w:cstheme="minorEastAsia"/>
          <w:color w:val="auto"/>
          <w:sz w:val="24"/>
          <w:szCs w:val="24"/>
          <w:highlight w:val="none"/>
          <w:u w:val="single"/>
        </w:rPr>
        <w:t xml:space="preserve">             </w:t>
      </w:r>
    </w:p>
    <w:p w14:paraId="17BB8DD7">
      <w:pPr>
        <w:pStyle w:val="6"/>
        <w:bidi w:val="0"/>
        <w:spacing w:line="360" w:lineRule="auto"/>
        <w:jc w:val="left"/>
        <w:rPr>
          <w:rFonts w:hint="eastAsia" w:asciiTheme="minorEastAsia" w:hAnsiTheme="minorEastAsia" w:eastAsiaTheme="minorEastAsia" w:cstheme="minorEastAsia"/>
          <w:sz w:val="24"/>
          <w:szCs w:val="24"/>
          <w:highlight w:val="none"/>
          <w:lang w:val="en-US" w:eastAsia="zh-CN"/>
        </w:rPr>
      </w:pPr>
    </w:p>
    <w:p w14:paraId="2161D91C">
      <w:pPr>
        <w:pStyle w:val="24"/>
        <w:ind w:left="0" w:leftChars="0" w:firstLine="0" w:firstLineChars="0"/>
        <w:rPr>
          <w:rFonts w:hint="eastAsia" w:ascii="宋体" w:hAnsi="宋体" w:eastAsia="宋体" w:cs="Times New Roman"/>
          <w:color w:val="000000"/>
          <w:kern w:val="2"/>
          <w:sz w:val="24"/>
          <w:szCs w:val="24"/>
          <w:highlight w:val="none"/>
          <w:lang w:val="en-US" w:eastAsia="zh-CN" w:bidi="ar-SA"/>
        </w:rPr>
      </w:pPr>
    </w:p>
    <w:p w14:paraId="39B38F73">
      <w:pPr>
        <w:pStyle w:val="24"/>
        <w:ind w:left="0" w:leftChars="0" w:firstLine="0" w:firstLineChars="0"/>
        <w:rPr>
          <w:rFonts w:hint="eastAsia" w:ascii="宋体" w:hAnsi="宋体" w:eastAsia="宋体" w:cs="Times New Roman"/>
          <w:b/>
          <w:bCs/>
          <w:color w:val="000000"/>
          <w:kern w:val="2"/>
          <w:sz w:val="24"/>
          <w:szCs w:val="24"/>
          <w:highlight w:val="none"/>
          <w:lang w:val="en-US" w:eastAsia="zh-CN" w:bidi="ar-SA"/>
        </w:rPr>
      </w:pPr>
      <w:r>
        <w:rPr>
          <w:rFonts w:hint="eastAsia" w:ascii="宋体" w:hAnsi="宋体" w:eastAsia="宋体" w:cs="Times New Roman"/>
          <w:b/>
          <w:bCs/>
          <w:color w:val="000000"/>
          <w:kern w:val="2"/>
          <w:sz w:val="24"/>
          <w:szCs w:val="24"/>
          <w:highlight w:val="none"/>
          <w:lang w:val="en-US" w:eastAsia="zh-CN" w:bidi="ar-SA"/>
        </w:rPr>
        <w:t>注：承诺函后附证明材料。</w:t>
      </w:r>
    </w:p>
    <w:p w14:paraId="061391F5">
      <w:pPr>
        <w:rPr>
          <w:rFonts w:hint="eastAsia" w:asciiTheme="minorEastAsia" w:hAnsiTheme="minorEastAsia" w:eastAsiaTheme="minorEastAsia"/>
          <w:b/>
          <w:color w:val="auto"/>
          <w:sz w:val="24"/>
          <w:highlight w:val="none"/>
          <w:lang w:val="en-US" w:eastAsia="zh-CN"/>
        </w:rPr>
      </w:pPr>
      <w:r>
        <w:rPr>
          <w:rFonts w:hint="eastAsia" w:ascii="宋体" w:hAnsi="宋体" w:eastAsia="宋体" w:cs="Times New Roman"/>
          <w:b/>
          <w:bCs/>
          <w:color w:val="000000"/>
          <w:kern w:val="2"/>
          <w:sz w:val="24"/>
          <w:szCs w:val="24"/>
          <w:highlight w:val="none"/>
          <w:lang w:val="en-US" w:eastAsia="zh-CN" w:bidi="ar-SA"/>
        </w:rPr>
        <w:br w:type="page"/>
      </w:r>
    </w:p>
    <w:p w14:paraId="2C918A39">
      <w:pPr>
        <w:keepNext w:val="0"/>
        <w:keepLines w:val="0"/>
        <w:pageBreakBefore w:val="0"/>
        <w:widowControl w:val="0"/>
        <w:numPr>
          <w:ilvl w:val="0"/>
          <w:numId w:val="10"/>
        </w:numPr>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承诺函</w:t>
      </w:r>
    </w:p>
    <w:p w14:paraId="2BF6531A">
      <w:pPr>
        <w:pStyle w:val="6"/>
        <w:bidi w:val="0"/>
        <w:spacing w:line="360" w:lineRule="auto"/>
        <w:ind w:left="0" w:leftChars="0" w:firstLine="0" w:firstLineChars="0"/>
        <w:rPr>
          <w:rFonts w:hint="eastAsia"/>
          <w:highlight w:val="none"/>
          <w:lang w:val="en-US" w:eastAsia="zh-CN"/>
        </w:rPr>
      </w:pPr>
    </w:p>
    <w:p w14:paraId="28D49927">
      <w:pPr>
        <w:pStyle w:val="6"/>
        <w:bidi w:val="0"/>
        <w:spacing w:line="360" w:lineRule="auto"/>
        <w:ind w:left="0" w:leftChars="0" w:firstLine="0" w:firstLineChars="0"/>
        <w:jc w:val="left"/>
        <w:rPr>
          <w:rFonts w:hint="eastAsia"/>
          <w:highlight w:val="none"/>
          <w:u w:val="single"/>
          <w:lang w:val="en-US" w:eastAsia="zh-CN"/>
        </w:rPr>
      </w:pPr>
      <w:r>
        <w:rPr>
          <w:rFonts w:hint="eastAsia"/>
          <w:highlight w:val="none"/>
          <w:u w:val="single"/>
          <w:lang w:val="en-US" w:eastAsia="zh-CN"/>
        </w:rPr>
        <w:t>（采购人）：</w:t>
      </w:r>
    </w:p>
    <w:p w14:paraId="4C2A4C26">
      <w:pPr>
        <w:pStyle w:val="6"/>
        <w:bidi w:val="0"/>
        <w:spacing w:line="360" w:lineRule="auto"/>
        <w:ind w:left="0" w:leftChars="0" w:firstLine="0" w:firstLineChars="0"/>
        <w:jc w:val="center"/>
        <w:rPr>
          <w:rFonts w:hint="eastAsia"/>
          <w:highlight w:val="none"/>
          <w:lang w:val="en-US" w:eastAsia="zh-CN"/>
        </w:rPr>
      </w:pPr>
    </w:p>
    <w:p w14:paraId="25C20E27">
      <w:pPr>
        <w:pStyle w:val="6"/>
        <w:bidi w:val="0"/>
        <w:spacing w:line="360" w:lineRule="auto"/>
        <w:ind w:left="0" w:leftChars="0" w:firstLine="0" w:firstLineChars="0"/>
        <w:jc w:val="center"/>
        <w:rPr>
          <w:rFonts w:hint="eastAsia"/>
          <w:highlight w:val="none"/>
          <w:lang w:val="en-US" w:eastAsia="zh-CN"/>
        </w:rPr>
      </w:pPr>
    </w:p>
    <w:p w14:paraId="5E415459">
      <w:pPr>
        <w:pStyle w:val="6"/>
        <w:bidi w:val="0"/>
        <w:spacing w:line="360" w:lineRule="auto"/>
        <w:ind w:left="0" w:leftChars="0" w:firstLine="0" w:firstLineChars="0"/>
        <w:jc w:val="center"/>
        <w:rPr>
          <w:rFonts w:hint="eastAsia"/>
          <w:highlight w:val="none"/>
          <w:lang w:val="en-US" w:eastAsia="zh-CN"/>
        </w:rPr>
      </w:pPr>
      <w:r>
        <w:rPr>
          <w:rFonts w:hint="eastAsia"/>
          <w:highlight w:val="none"/>
          <w:lang w:val="en-US" w:eastAsia="zh-CN"/>
        </w:rPr>
        <w:t>（根据招标文件要求自行添加相关承诺函）</w:t>
      </w:r>
    </w:p>
    <w:p w14:paraId="39B02B2C">
      <w:pPr>
        <w:pStyle w:val="6"/>
        <w:bidi w:val="0"/>
        <w:ind w:left="0" w:leftChars="0" w:firstLine="0" w:firstLineChars="0"/>
        <w:jc w:val="center"/>
        <w:rPr>
          <w:rFonts w:hint="eastAsia"/>
          <w:highlight w:val="none"/>
          <w:lang w:val="en-US" w:eastAsia="zh-CN"/>
        </w:rPr>
      </w:pPr>
    </w:p>
    <w:p w14:paraId="25F1D6E0">
      <w:pPr>
        <w:pStyle w:val="6"/>
        <w:bidi w:val="0"/>
        <w:ind w:left="0" w:leftChars="0" w:firstLine="0" w:firstLineChars="0"/>
        <w:jc w:val="center"/>
        <w:rPr>
          <w:rFonts w:hint="eastAsia"/>
          <w:highlight w:val="none"/>
          <w:lang w:val="en-US" w:eastAsia="zh-CN"/>
        </w:rPr>
      </w:pPr>
    </w:p>
    <w:p w14:paraId="4008E0E1">
      <w:pPr>
        <w:pStyle w:val="6"/>
        <w:bidi w:val="0"/>
        <w:ind w:left="0" w:leftChars="0" w:firstLine="0" w:firstLineChars="0"/>
        <w:jc w:val="center"/>
        <w:rPr>
          <w:rFonts w:hint="eastAsia"/>
          <w:highlight w:val="none"/>
          <w:lang w:val="en-US" w:eastAsia="zh-CN"/>
        </w:rPr>
      </w:pPr>
    </w:p>
    <w:p w14:paraId="2F8497E5">
      <w:pPr>
        <w:pStyle w:val="6"/>
        <w:bidi w:val="0"/>
        <w:ind w:left="0" w:leftChars="0" w:firstLine="0" w:firstLineChars="0"/>
        <w:jc w:val="center"/>
        <w:rPr>
          <w:rFonts w:hint="eastAsia"/>
          <w:highlight w:val="none"/>
          <w:lang w:val="en-US" w:eastAsia="zh-CN"/>
        </w:rPr>
      </w:pPr>
    </w:p>
    <w:p w14:paraId="572AE90A">
      <w:pPr>
        <w:pStyle w:val="6"/>
        <w:bidi w:val="0"/>
        <w:ind w:left="0" w:leftChars="0" w:firstLine="0" w:firstLineChars="0"/>
        <w:jc w:val="center"/>
        <w:rPr>
          <w:rFonts w:hint="eastAsia"/>
          <w:highlight w:val="none"/>
          <w:lang w:val="en-US" w:eastAsia="zh-CN"/>
        </w:rPr>
      </w:pPr>
    </w:p>
    <w:p w14:paraId="5B77B36B">
      <w:pPr>
        <w:pStyle w:val="6"/>
        <w:bidi w:val="0"/>
        <w:ind w:left="0" w:leftChars="0" w:firstLine="0" w:firstLineChars="0"/>
        <w:jc w:val="center"/>
        <w:rPr>
          <w:rFonts w:hint="eastAsia"/>
          <w:highlight w:val="none"/>
          <w:lang w:val="en-US" w:eastAsia="zh-CN"/>
        </w:rPr>
      </w:pPr>
    </w:p>
    <w:p w14:paraId="0271ADB0">
      <w:pPr>
        <w:pStyle w:val="6"/>
        <w:bidi w:val="0"/>
        <w:ind w:left="0" w:leftChars="0" w:firstLine="0" w:firstLineChars="0"/>
        <w:jc w:val="center"/>
        <w:rPr>
          <w:rFonts w:hint="eastAsia"/>
          <w:highlight w:val="none"/>
          <w:lang w:val="en-US" w:eastAsia="zh-CN"/>
        </w:rPr>
      </w:pPr>
    </w:p>
    <w:p w14:paraId="0A63A39A">
      <w:pPr>
        <w:spacing w:line="360" w:lineRule="auto"/>
        <w:ind w:firstLine="4800" w:firstLineChars="20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投标人电子签章：</w:t>
      </w:r>
      <w:r>
        <w:rPr>
          <w:rFonts w:hint="eastAsia" w:asciiTheme="minorEastAsia" w:hAnsiTheme="minorEastAsia" w:eastAsiaTheme="minorEastAsia" w:cstheme="minorEastAsia"/>
          <w:color w:val="auto"/>
          <w:sz w:val="24"/>
          <w:szCs w:val="24"/>
          <w:highlight w:val="none"/>
          <w:u w:val="single"/>
        </w:rPr>
        <w:t xml:space="preserve">             </w:t>
      </w:r>
    </w:p>
    <w:p w14:paraId="639909F8">
      <w:pPr>
        <w:spacing w:line="360" w:lineRule="auto"/>
        <w:ind w:firstLine="4800" w:firstLineChars="20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日          期：</w:t>
      </w:r>
      <w:r>
        <w:rPr>
          <w:rFonts w:hint="eastAsia" w:asciiTheme="minorEastAsia" w:hAnsiTheme="minorEastAsia" w:eastAsiaTheme="minorEastAsia" w:cstheme="minorEastAsia"/>
          <w:color w:val="auto"/>
          <w:sz w:val="24"/>
          <w:szCs w:val="24"/>
          <w:highlight w:val="none"/>
          <w:u w:val="single"/>
        </w:rPr>
        <w:t xml:space="preserve">             </w:t>
      </w:r>
    </w:p>
    <w:p w14:paraId="45CB4A2C">
      <w:pPr>
        <w:rPr>
          <w:rFonts w:asciiTheme="minorEastAsia" w:hAnsiTheme="minorEastAsia" w:eastAsiaTheme="minorEastAsia"/>
          <w:color w:val="auto"/>
          <w:sz w:val="24"/>
          <w:highlight w:val="none"/>
        </w:rPr>
      </w:pPr>
      <w:r>
        <w:rPr>
          <w:rFonts w:hint="eastAsia" w:asciiTheme="minorEastAsia" w:hAnsiTheme="minorEastAsia" w:eastAsiaTheme="minorEastAsia" w:cstheme="minorEastAsia"/>
          <w:color w:val="auto"/>
          <w:sz w:val="24"/>
          <w:szCs w:val="24"/>
          <w:highlight w:val="none"/>
          <w:u w:val="single"/>
        </w:rPr>
        <w:br w:type="page"/>
      </w:r>
    </w:p>
    <w:p w14:paraId="06F065E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65" w:name="_Toc31244"/>
      <w:bookmarkStart w:id="66" w:name="_Toc9573"/>
      <w:bookmarkStart w:id="67" w:name="OLE_LINK14"/>
      <w:bookmarkStart w:id="68" w:name="OLE_LINK13"/>
      <w:r>
        <w:rPr>
          <w:rFonts w:hint="eastAsia" w:asciiTheme="minorEastAsia" w:hAnsiTheme="minorEastAsia" w:eastAsiaTheme="minorEastAsia"/>
          <w:b/>
          <w:color w:val="auto"/>
          <w:sz w:val="24"/>
          <w:highlight w:val="none"/>
          <w:lang w:val="en-US" w:eastAsia="zh-CN"/>
        </w:rPr>
        <w:t>十一、中小企业声明函</w:t>
      </w:r>
      <w:bookmarkEnd w:id="65"/>
      <w:bookmarkEnd w:id="66"/>
    </w:p>
    <w:p w14:paraId="745ACDA4">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w:t>
      </w:r>
      <w:r>
        <w:rPr>
          <w:rFonts w:hint="eastAsia" w:ascii="宋体" w:hAnsi="宋体" w:eastAsia="宋体"/>
          <w:b w:val="0"/>
          <w:i/>
          <w:color w:val="auto"/>
          <w:sz w:val="24"/>
          <w:highlight w:val="none"/>
          <w:lang w:val="zh-CN" w:eastAsia="zh-CN"/>
        </w:rPr>
        <w:t>非中小企业投标</w:t>
      </w:r>
      <w:r>
        <w:rPr>
          <w:rFonts w:hint="eastAsia" w:ascii="宋体" w:hAnsi="宋体" w:eastAsia="宋体"/>
          <w:b w:val="0"/>
          <w:i/>
          <w:color w:val="auto"/>
          <w:sz w:val="24"/>
          <w:highlight w:val="none"/>
          <w:lang w:val="en-US" w:eastAsia="zh-CN"/>
        </w:rPr>
        <w:t>，不需此件，请删去“中小企业声明函”）</w:t>
      </w:r>
    </w:p>
    <w:p w14:paraId="7313C946">
      <w:pPr>
        <w:rPr>
          <w:rFonts w:asciiTheme="minorEastAsia" w:hAnsiTheme="minorEastAsia" w:eastAsiaTheme="minorEastAsia"/>
          <w:color w:val="auto"/>
          <w:sz w:val="24"/>
          <w:szCs w:val="24"/>
          <w:highlight w:val="none"/>
        </w:rPr>
      </w:pPr>
    </w:p>
    <w:p w14:paraId="1FAB130D">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单位</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 xml:space="preserve">）采购活动，提供的货物全部由符合政策要求的中小企业制造。相关企业（含联合体中的中小企业、签订分包意向协议的中小企业）的具体情况如下： </w:t>
      </w:r>
    </w:p>
    <w:p w14:paraId="16ADC880">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3DB835B6">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6959F9A2">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7D550789">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43B63DEA">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3269841C">
      <w:pPr>
        <w:spacing w:line="360" w:lineRule="auto"/>
        <w:ind w:firstLine="435"/>
        <w:rPr>
          <w:rFonts w:asciiTheme="minorEastAsia" w:hAnsiTheme="minorEastAsia" w:eastAsiaTheme="minorEastAsia"/>
          <w:color w:val="auto"/>
          <w:sz w:val="24"/>
          <w:szCs w:val="24"/>
          <w:highlight w:val="none"/>
        </w:rPr>
      </w:pPr>
    </w:p>
    <w:p w14:paraId="7E5A3731">
      <w:pPr>
        <w:spacing w:line="360" w:lineRule="auto"/>
        <w:ind w:firstLine="435"/>
        <w:rPr>
          <w:rFonts w:asciiTheme="minorEastAsia" w:hAnsiTheme="minorEastAsia" w:eastAsiaTheme="minorEastAsia"/>
          <w:color w:val="auto"/>
          <w:sz w:val="24"/>
          <w:szCs w:val="24"/>
          <w:highlight w:val="none"/>
        </w:rPr>
      </w:pPr>
    </w:p>
    <w:p w14:paraId="09DFE9DA">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720145CC">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6CAD3A32">
      <w:pPr>
        <w:tabs>
          <w:tab w:val="left" w:pos="4620"/>
        </w:tabs>
        <w:spacing w:line="360" w:lineRule="auto"/>
        <w:jc w:val="left"/>
        <w:rPr>
          <w:rFonts w:asciiTheme="minorEastAsia" w:hAnsiTheme="minorEastAsia" w:eastAsiaTheme="minorEastAsia"/>
          <w:color w:val="auto"/>
          <w:sz w:val="24"/>
          <w:szCs w:val="24"/>
          <w:highlight w:val="none"/>
        </w:rPr>
      </w:pPr>
    </w:p>
    <w:p w14:paraId="1F6CF3CD">
      <w:pPr>
        <w:tabs>
          <w:tab w:val="left" w:pos="4620"/>
        </w:tabs>
        <w:spacing w:line="360" w:lineRule="auto"/>
        <w:jc w:val="left"/>
        <w:rPr>
          <w:rFonts w:asciiTheme="minorEastAsia" w:hAnsiTheme="minorEastAsia" w:eastAsiaTheme="minorEastAsia"/>
          <w:color w:val="auto"/>
          <w:sz w:val="24"/>
          <w:szCs w:val="24"/>
          <w:highlight w:val="none"/>
        </w:rPr>
      </w:pPr>
    </w:p>
    <w:p w14:paraId="733C2C75">
      <w:pPr>
        <w:tabs>
          <w:tab w:val="left" w:pos="4620"/>
        </w:tabs>
        <w:spacing w:line="360" w:lineRule="auto"/>
        <w:jc w:val="left"/>
        <w:rPr>
          <w:rFonts w:asciiTheme="minorEastAsia" w:hAnsiTheme="minorEastAsia" w:eastAsiaTheme="minorEastAsia"/>
          <w:color w:val="auto"/>
          <w:sz w:val="24"/>
          <w:szCs w:val="24"/>
          <w:highlight w:val="none"/>
        </w:rPr>
      </w:pPr>
    </w:p>
    <w:p w14:paraId="1EC0DBDC">
      <w:pPr>
        <w:tabs>
          <w:tab w:val="left" w:pos="4620"/>
        </w:tabs>
        <w:spacing w:line="360" w:lineRule="auto"/>
        <w:jc w:val="left"/>
        <w:rPr>
          <w:rFonts w:asciiTheme="minorEastAsia" w:hAnsiTheme="minorEastAsia" w:eastAsiaTheme="minorEastAsia"/>
          <w:color w:val="auto"/>
          <w:sz w:val="24"/>
          <w:szCs w:val="24"/>
          <w:highlight w:val="none"/>
        </w:rPr>
      </w:pPr>
    </w:p>
    <w:p w14:paraId="28E4AB4D">
      <w:pPr>
        <w:tabs>
          <w:tab w:val="left" w:pos="4620"/>
        </w:tabs>
        <w:spacing w:line="360" w:lineRule="auto"/>
        <w:jc w:val="left"/>
        <w:rPr>
          <w:rFonts w:asciiTheme="minorEastAsia" w:hAnsiTheme="minorEastAsia" w:eastAsiaTheme="minorEastAsia"/>
          <w:color w:val="auto"/>
          <w:sz w:val="24"/>
          <w:szCs w:val="24"/>
          <w:highlight w:val="none"/>
        </w:rPr>
      </w:pPr>
    </w:p>
    <w:p w14:paraId="263D840E">
      <w:pPr>
        <w:tabs>
          <w:tab w:val="left" w:pos="4620"/>
        </w:tabs>
        <w:spacing w:line="360" w:lineRule="auto"/>
        <w:jc w:val="left"/>
        <w:outlineLvl w:val="9"/>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38031744">
      <w:pPr>
        <w:tabs>
          <w:tab w:val="left" w:pos="4620"/>
        </w:tabs>
        <w:spacing w:line="360" w:lineRule="auto"/>
        <w:jc w:val="left"/>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00109325">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6555554D">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”，详见第三章采购需求中明确的“货物名称”。</w:t>
      </w:r>
    </w:p>
    <w:p w14:paraId="58B10A9D">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”，详见第三章采购需求中明确的“所属行业”。</w:t>
      </w:r>
    </w:p>
    <w:p w14:paraId="7798627F">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lang w:val="zh-CN"/>
        </w:rPr>
        <w:t>某设备</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rPr>
        <w:t>（填写第三章采购需求中对应货物的“所属行业”，如工业）</w:t>
      </w:r>
      <w:r>
        <w:rPr>
          <w:rFonts w:hint="eastAsia" w:ascii="宋体" w:hAnsi="宋体" w:eastAsia="宋体" w:cs="宋体"/>
          <w:b/>
          <w:bCs/>
          <w:color w:val="auto"/>
          <w:szCs w:val="21"/>
          <w:highlight w:val="none"/>
          <w:lang w:val="zh-CN"/>
        </w:rPr>
        <w:t>行业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制造</w:t>
      </w:r>
      <w:r>
        <w:rPr>
          <w:rFonts w:hint="eastAsia" w:ascii="宋体" w:hAnsi="宋体" w:eastAsia="宋体" w:cs="宋体"/>
          <w:b/>
          <w:bCs/>
          <w:color w:val="auto"/>
          <w:szCs w:val="21"/>
          <w:highlight w:val="none"/>
          <w:lang w:val="zh-CN"/>
        </w:rPr>
        <w:t>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lang w:val="zh-CN"/>
        </w:rPr>
        <w:t>小型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430C678E">
      <w:pPr>
        <w:rPr>
          <w:rFonts w:hint="eastAsia" w:asciiTheme="minorEastAsia" w:hAnsiTheme="minorEastAsia" w:eastAsiaTheme="minorEastAsia"/>
          <w:b/>
          <w:bCs/>
          <w:color w:val="auto"/>
          <w:szCs w:val="24"/>
          <w:highlight w:val="none"/>
        </w:rPr>
      </w:pPr>
      <w:r>
        <w:rPr>
          <w:rFonts w:hint="eastAsia" w:asciiTheme="minorEastAsia" w:hAnsiTheme="minorEastAsia" w:eastAsiaTheme="minorEastAsia"/>
          <w:b/>
          <w:bCs/>
          <w:color w:val="auto"/>
          <w:szCs w:val="24"/>
          <w:highlight w:val="none"/>
        </w:rPr>
        <w:br w:type="page"/>
      </w:r>
      <w:bookmarkEnd w:id="67"/>
      <w:bookmarkEnd w:id="68"/>
    </w:p>
    <w:p w14:paraId="052CBD7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69" w:name="_Toc24563"/>
      <w:bookmarkStart w:id="70" w:name="_Toc16713"/>
      <w:r>
        <w:rPr>
          <w:rFonts w:hint="eastAsia" w:asciiTheme="minorEastAsia" w:hAnsiTheme="minorEastAsia" w:eastAsiaTheme="minorEastAsia"/>
          <w:b/>
          <w:color w:val="auto"/>
          <w:sz w:val="24"/>
          <w:highlight w:val="none"/>
          <w:lang w:val="en-US" w:eastAsia="zh-CN"/>
        </w:rPr>
        <w:t>十二、残疾人福利性单位声明函</w:t>
      </w:r>
      <w:bookmarkEnd w:id="69"/>
      <w:bookmarkEnd w:id="70"/>
    </w:p>
    <w:p w14:paraId="1BDECF44">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（非残疾人福利性单位投标，请删去“残疾人福利性单位声明函”）</w:t>
      </w:r>
    </w:p>
    <w:p w14:paraId="78AE8357">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4BFFEB57">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16DF1435">
      <w:pPr>
        <w:spacing w:line="360" w:lineRule="auto"/>
        <w:ind w:firstLine="4228" w:firstLineChars="1762"/>
        <w:rPr>
          <w:rFonts w:asciiTheme="minorEastAsia" w:hAnsiTheme="minorEastAsia" w:eastAsiaTheme="minorEastAsia"/>
          <w:color w:val="auto"/>
          <w:sz w:val="24"/>
          <w:szCs w:val="24"/>
          <w:highlight w:val="none"/>
        </w:rPr>
      </w:pPr>
    </w:p>
    <w:p w14:paraId="6F563A8F">
      <w:pPr>
        <w:spacing w:line="360" w:lineRule="auto"/>
        <w:ind w:firstLine="4228" w:firstLineChars="1762"/>
        <w:rPr>
          <w:rFonts w:asciiTheme="minorEastAsia" w:hAnsiTheme="minorEastAsia" w:eastAsiaTheme="minorEastAsia"/>
          <w:color w:val="auto"/>
          <w:sz w:val="24"/>
          <w:szCs w:val="24"/>
          <w:highlight w:val="none"/>
        </w:rPr>
      </w:pPr>
    </w:p>
    <w:p w14:paraId="67EC27EE">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548ACF92">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22933CBC">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1FA9ECF">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仿宋_GB2312"/>
          <w:b/>
          <w:sz w:val="24"/>
          <w:szCs w:val="20"/>
          <w:highlight w:val="none"/>
        </w:rPr>
      </w:pPr>
      <w:bookmarkStart w:id="71" w:name="_Toc457768004"/>
      <w:bookmarkStart w:id="72" w:name="_Toc300210382"/>
      <w:bookmarkStart w:id="73" w:name="_Toc520299348"/>
      <w:bookmarkStart w:id="74" w:name="_Toc25813"/>
      <w:bookmarkStart w:id="75" w:name="_Toc26536"/>
      <w:bookmarkStart w:id="76" w:name="_Hlk11701496"/>
      <w:r>
        <w:rPr>
          <w:rFonts w:hint="eastAsia" w:asciiTheme="minorEastAsia" w:hAnsiTheme="minorEastAsia" w:eastAsiaTheme="minorEastAsia"/>
          <w:b/>
          <w:sz w:val="24"/>
          <w:highlight w:val="none"/>
          <w:lang w:val="en-US" w:eastAsia="zh-CN"/>
        </w:rPr>
        <w:t>十三、</w:t>
      </w:r>
      <w:r>
        <w:rPr>
          <w:rFonts w:hint="eastAsia" w:ascii="宋体" w:hAnsi="宋体" w:eastAsia="宋体" w:cs="@仿宋_GB2312"/>
          <w:b/>
          <w:sz w:val="24"/>
          <w:szCs w:val="20"/>
          <w:highlight w:val="none"/>
        </w:rPr>
        <w:t>关于符合本国产品标准的声明函</w:t>
      </w:r>
    </w:p>
    <w:p w14:paraId="6FA5E4E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4F4970E2">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48C98507">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1.</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rPr>
        <w:t>（产品名称1）</w:t>
      </w:r>
      <w:r>
        <w:rPr>
          <w:rStyle w:val="29"/>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Style w:val="29"/>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78D67292">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2.</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73D17525">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w:t>
      </w:r>
    </w:p>
    <w:p w14:paraId="30910972">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本公司（单位）对上述声明内容的真实性负责。如有虚假，愿承担相应法律责任。</w:t>
      </w:r>
    </w:p>
    <w:p w14:paraId="16ED9C98">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sz w:val="24"/>
          <w:szCs w:val="24"/>
          <w:highlight w:val="none"/>
          <w:u w:val="single"/>
        </w:rPr>
      </w:pPr>
      <w:r>
        <w:rPr>
          <w:rFonts w:hint="eastAsia" w:ascii="宋体" w:hAnsi="宋体" w:eastAsia="宋体"/>
          <w:sz w:val="24"/>
          <w:szCs w:val="24"/>
          <w:highlight w:val="none"/>
        </w:rPr>
        <w:t>投标人</w:t>
      </w:r>
      <w:r>
        <w:rPr>
          <w:rFonts w:ascii="宋体" w:hAnsi="宋体" w:eastAsia="宋体"/>
          <w:sz w:val="24"/>
          <w:szCs w:val="24"/>
          <w:highlight w:val="none"/>
        </w:rPr>
        <w:t>电子签章</w:t>
      </w:r>
      <w:r>
        <w:rPr>
          <w:rFonts w:hint="eastAsia" w:ascii="宋体" w:hAnsi="宋体" w:eastAsia="宋体"/>
          <w:sz w:val="24"/>
          <w:szCs w:val="24"/>
          <w:highlight w:val="none"/>
        </w:rPr>
        <w:t>：</w:t>
      </w:r>
      <w:r>
        <w:rPr>
          <w:rFonts w:ascii="宋体" w:hAnsi="宋体" w:eastAsia="宋体"/>
          <w:sz w:val="24"/>
          <w:szCs w:val="24"/>
          <w:highlight w:val="none"/>
          <w:u w:val="single"/>
        </w:rPr>
        <w:t xml:space="preserve">             </w:t>
      </w:r>
    </w:p>
    <w:p w14:paraId="2BB3B160">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sz w:val="24"/>
          <w:szCs w:val="24"/>
          <w:highlight w:val="none"/>
        </w:rPr>
        <w:t>日</w:t>
      </w:r>
      <w:r>
        <w:rPr>
          <w:rFonts w:ascii="宋体" w:hAnsi="宋体" w:eastAsia="宋体"/>
          <w:sz w:val="24"/>
          <w:szCs w:val="24"/>
          <w:highlight w:val="none"/>
        </w:rPr>
        <w:t xml:space="preserve">      </w:t>
      </w:r>
      <w:r>
        <w:rPr>
          <w:rFonts w:hint="eastAsia" w:ascii="宋体" w:hAnsi="宋体" w:eastAsia="宋体"/>
          <w:sz w:val="24"/>
          <w:szCs w:val="24"/>
          <w:highlight w:val="none"/>
        </w:rPr>
        <w:t xml:space="preserve">    期：</w:t>
      </w:r>
      <w:r>
        <w:rPr>
          <w:rFonts w:ascii="宋体" w:hAnsi="宋体" w:eastAsia="宋体"/>
          <w:sz w:val="24"/>
          <w:szCs w:val="24"/>
          <w:highlight w:val="none"/>
          <w:u w:val="single"/>
        </w:rPr>
        <w:t xml:space="preserve">             </w:t>
      </w:r>
    </w:p>
    <w:p w14:paraId="7911893F">
      <w:pPr>
        <w:tabs>
          <w:tab w:val="left" w:pos="4620"/>
        </w:tabs>
        <w:spacing w:line="360" w:lineRule="auto"/>
        <w:jc w:val="left"/>
        <w:rPr>
          <w:rFonts w:hint="eastAsia" w:ascii="宋体" w:hAnsi="宋体" w:eastAsia="宋体"/>
          <w:b w:val="0"/>
          <w:bCs/>
          <w:szCs w:val="24"/>
          <w:highlight w:val="none"/>
          <w:lang w:eastAsia="zh-CN"/>
        </w:rPr>
      </w:pPr>
      <w:r>
        <w:rPr>
          <w:rFonts w:hint="eastAsia" w:ascii="宋体" w:hAnsi="宋体" w:eastAsia="宋体" w:cs="Times New Roman"/>
          <w:b/>
          <w:szCs w:val="24"/>
          <w:highlight w:val="none"/>
          <w:lang w:val="en-US" w:eastAsia="zh-CN"/>
        </w:rPr>
        <w:t>注：</w:t>
      </w:r>
    </w:p>
    <w:p w14:paraId="5587E5C8">
      <w:pPr>
        <w:tabs>
          <w:tab w:val="left" w:pos="4620"/>
        </w:tabs>
        <w:spacing w:line="360" w:lineRule="auto"/>
        <w:jc w:val="left"/>
        <w:rPr>
          <w:rFonts w:hint="eastAsia" w:ascii="宋体" w:hAnsi="宋体" w:eastAsia="宋体"/>
          <w:b w:val="0"/>
          <w:bCs/>
          <w:sz w:val="21"/>
          <w:szCs w:val="21"/>
          <w:highlight w:val="none"/>
          <w:lang w:eastAsia="zh-CN"/>
        </w:rPr>
      </w:pPr>
      <w:r>
        <w:rPr>
          <w:rFonts w:hint="eastAsia" w:ascii="宋体" w:hAnsi="宋体" w:eastAsia="宋体"/>
          <w:b w:val="0"/>
          <w:bCs/>
          <w:sz w:val="21"/>
          <w:szCs w:val="21"/>
          <w:highlight w:val="none"/>
          <w:lang w:eastAsia="zh-CN"/>
        </w:rPr>
        <w:t>1.产品如有型号，请在“产品名称”栏一并填写。</w:t>
      </w:r>
    </w:p>
    <w:p w14:paraId="3A737B37">
      <w:pPr>
        <w:tabs>
          <w:tab w:val="left" w:pos="4620"/>
        </w:tabs>
        <w:spacing w:line="360" w:lineRule="auto"/>
        <w:jc w:val="left"/>
        <w:rPr>
          <w:rFonts w:hint="eastAsia" w:ascii="宋体" w:hAnsi="宋体" w:eastAsia="宋体"/>
          <w:b w:val="0"/>
          <w:bCs/>
          <w:sz w:val="21"/>
          <w:szCs w:val="21"/>
          <w:highlight w:val="none"/>
          <w:lang w:eastAsia="zh-CN"/>
        </w:rPr>
      </w:pPr>
      <w:r>
        <w:rPr>
          <w:rFonts w:hint="eastAsia" w:ascii="宋体" w:hAnsi="宋体" w:eastAsia="宋体"/>
          <w:b w:val="0"/>
          <w:bCs/>
          <w:sz w:val="21"/>
          <w:szCs w:val="21"/>
          <w:highlight w:val="none"/>
          <w:lang w:eastAsia="zh-CN"/>
        </w:rPr>
        <w:t>2.生产厂名与厂址应与生产厂营业执照载明的相关信息保持一致。</w:t>
      </w:r>
    </w:p>
    <w:p w14:paraId="17016F2A">
      <w:pPr>
        <w:tabs>
          <w:tab w:val="left" w:pos="4620"/>
        </w:tabs>
        <w:spacing w:line="360" w:lineRule="auto"/>
        <w:jc w:val="left"/>
        <w:rPr>
          <w:rFonts w:hint="eastAsia" w:ascii="宋体" w:hAnsi="宋体" w:eastAsia="宋体" w:cs="Times New Roman"/>
          <w:b w:val="0"/>
          <w:bCs/>
          <w:sz w:val="21"/>
          <w:szCs w:val="21"/>
          <w:highlight w:val="none"/>
          <w:lang w:val="en-US" w:eastAsia="zh-CN"/>
        </w:rPr>
      </w:pPr>
      <w:r>
        <w:rPr>
          <w:rFonts w:hint="eastAsia" w:ascii="宋体" w:hAnsi="宋体" w:eastAsia="宋体" w:cs="Times New Roman"/>
          <w:b w:val="0"/>
          <w:bCs/>
          <w:sz w:val="21"/>
          <w:szCs w:val="21"/>
          <w:highlight w:val="none"/>
          <w:lang w:val="en-US" w:eastAsia="zh-CN"/>
        </w:rPr>
        <w:t>3.上述声明函中标注</w:t>
      </w:r>
      <w:r>
        <w:rPr>
          <w:rFonts w:hint="eastAsia" w:ascii="宋体" w:hAnsi="宋体" w:eastAsia="宋体" w:cs="Times New Roman"/>
          <w:b w:val="0"/>
          <w:bCs/>
          <w:sz w:val="21"/>
          <w:szCs w:val="21"/>
          <w:highlight w:val="none"/>
          <w:u w:val="single"/>
          <w:lang w:val="en-US" w:eastAsia="zh-CN"/>
        </w:rPr>
        <w:t xml:space="preserve">  /  </w:t>
      </w:r>
      <w:r>
        <w:rPr>
          <w:rFonts w:hint="eastAsia" w:ascii="宋体" w:hAnsi="宋体" w:eastAsia="宋体" w:cs="Times New Roman"/>
          <w:b w:val="0"/>
          <w:bCs/>
          <w:sz w:val="21"/>
          <w:szCs w:val="21"/>
          <w:highlight w:val="none"/>
          <w:lang w:val="en-US" w:eastAsia="zh-CN"/>
        </w:rPr>
        <w:t>的，无需填写。</w:t>
      </w:r>
    </w:p>
    <w:p w14:paraId="228CB750">
      <w:pPr>
        <w:tabs>
          <w:tab w:val="left" w:pos="4620"/>
        </w:tabs>
        <w:spacing w:line="360" w:lineRule="auto"/>
        <w:jc w:val="left"/>
        <w:rPr>
          <w:rFonts w:hint="default" w:ascii="宋体" w:hAnsi="宋体" w:eastAsia="宋体" w:cs="Times New Roman"/>
          <w:b w:val="0"/>
          <w:bCs/>
          <w:sz w:val="21"/>
          <w:szCs w:val="21"/>
          <w:highlight w:val="none"/>
          <w:lang w:val="en-US" w:eastAsia="zh-CN"/>
        </w:rPr>
      </w:pPr>
      <w:r>
        <w:rPr>
          <w:rFonts w:hint="eastAsia" w:ascii="宋体" w:hAnsi="宋体" w:eastAsia="宋体" w:cs="Times New Roman"/>
          <w:b w:val="0"/>
          <w:bCs/>
          <w:sz w:val="21"/>
          <w:szCs w:val="21"/>
          <w:highlight w:val="none"/>
          <w:lang w:val="en-US" w:eastAsia="zh-CN"/>
        </w:rPr>
        <w:t>4.投标人应当结合“五、投标分项报价表-货物部分”相关信息进行填写。</w:t>
      </w:r>
    </w:p>
    <w:p w14:paraId="1E0836C2">
      <w:pPr>
        <w:tabs>
          <w:tab w:val="left" w:pos="4620"/>
        </w:tabs>
        <w:spacing w:line="360" w:lineRule="auto"/>
        <w:jc w:val="left"/>
        <w:rPr>
          <w:rFonts w:hint="eastAsia" w:ascii="宋体" w:hAnsi="宋体" w:eastAsia="宋体" w:cs="Times New Roman"/>
          <w:b w:val="0"/>
          <w:bCs/>
          <w:sz w:val="21"/>
          <w:szCs w:val="21"/>
          <w:highlight w:val="none"/>
          <w:lang w:val="en-US" w:eastAsia="zh-CN"/>
        </w:rPr>
      </w:pPr>
      <w:r>
        <w:rPr>
          <w:rFonts w:hint="eastAsia" w:ascii="宋体" w:hAnsi="宋体" w:eastAsia="宋体" w:cs="Times New Roman"/>
          <w:b w:val="0"/>
          <w:bCs/>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sz w:val="21"/>
          <w:szCs w:val="21"/>
          <w:highlight w:val="none"/>
          <w:lang w:eastAsia="zh-CN"/>
        </w:rPr>
        <w:t>国办发〔2025〕34号）</w:t>
      </w:r>
      <w:r>
        <w:rPr>
          <w:rFonts w:hint="eastAsia" w:ascii="宋体" w:hAnsi="宋体" w:eastAsia="宋体" w:cs="Times New Roman"/>
          <w:b w:val="0"/>
          <w:bCs/>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sz w:val="21"/>
          <w:szCs w:val="21"/>
          <w:highlight w:val="none"/>
          <w:lang w:eastAsia="zh-CN"/>
        </w:rPr>
        <w:t>中国境内生产</w:t>
      </w:r>
      <w:r>
        <w:rPr>
          <w:rFonts w:hint="eastAsia" w:ascii="宋体" w:hAnsi="宋体" w:eastAsia="宋体" w:cs="Times New Roman"/>
          <w:b w:val="0"/>
          <w:bCs/>
          <w:sz w:val="21"/>
          <w:szCs w:val="21"/>
          <w:highlight w:val="none"/>
          <w:lang w:val="en-US" w:eastAsia="zh-CN"/>
        </w:rPr>
        <w:t>的产品</w:t>
      </w:r>
      <w:r>
        <w:rPr>
          <w:rFonts w:hint="eastAsia" w:ascii="宋体" w:hAnsi="宋体" w:eastAsia="宋体" w:cs="Times New Roman"/>
          <w:b w:val="0"/>
          <w:bCs/>
          <w:sz w:val="21"/>
          <w:szCs w:val="21"/>
          <w:highlight w:val="none"/>
          <w:lang w:eastAsia="zh-CN"/>
        </w:rPr>
        <w:t>，即在中华人民共和国关境内实现从原材料、组件到产品的属性改变。</w:t>
      </w:r>
      <w:r>
        <w:rPr>
          <w:rFonts w:hint="eastAsia" w:ascii="宋体" w:hAnsi="宋体" w:eastAsia="宋体" w:cs="Times New Roman"/>
          <w:b w:val="0"/>
          <w:bCs/>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B3D073C">
      <w:pPr>
        <w:tabs>
          <w:tab w:val="left" w:pos="4620"/>
        </w:tabs>
        <w:spacing w:line="360" w:lineRule="auto"/>
        <w:jc w:val="left"/>
        <w:rPr>
          <w:rFonts w:hint="eastAsia" w:asciiTheme="minorEastAsia" w:hAnsiTheme="minorEastAsia" w:eastAsiaTheme="minorEastAsia"/>
          <w:b/>
          <w:sz w:val="24"/>
          <w:highlight w:val="none"/>
          <w:lang w:val="en-US" w:eastAsia="zh-CN"/>
        </w:rPr>
      </w:pPr>
    </w:p>
    <w:p w14:paraId="61A1CAE0">
      <w:pPr>
        <w:pStyle w:val="23"/>
        <w:rPr>
          <w:rFonts w:hint="eastAsia" w:asciiTheme="minorEastAsia" w:hAnsiTheme="minorEastAsia" w:eastAsiaTheme="minorEastAsia"/>
          <w:b/>
          <w:sz w:val="24"/>
          <w:highlight w:val="none"/>
          <w:lang w:val="en-US" w:eastAsia="zh-CN"/>
        </w:rPr>
      </w:pPr>
    </w:p>
    <w:p w14:paraId="0963565C">
      <w:pPr>
        <w:pStyle w:val="23"/>
        <w:rPr>
          <w:rFonts w:hint="eastAsia" w:asciiTheme="minorEastAsia" w:hAnsiTheme="minorEastAsia" w:eastAsiaTheme="minorEastAsia"/>
          <w:b/>
          <w:sz w:val="24"/>
          <w:highlight w:val="none"/>
          <w:lang w:val="en-US" w:eastAsia="zh-CN"/>
        </w:rPr>
      </w:pPr>
    </w:p>
    <w:p w14:paraId="20C6E2B1">
      <w:pPr>
        <w:pStyle w:val="23"/>
        <w:rPr>
          <w:rFonts w:hint="eastAsia" w:asciiTheme="minorEastAsia" w:hAnsiTheme="minorEastAsia" w:eastAsiaTheme="minorEastAsia"/>
          <w:b/>
          <w:sz w:val="24"/>
          <w:highlight w:val="none"/>
          <w:lang w:val="en-US" w:eastAsia="zh-CN"/>
        </w:rPr>
      </w:pPr>
    </w:p>
    <w:p w14:paraId="29B44CE6">
      <w:pPr>
        <w:pStyle w:val="23"/>
        <w:rPr>
          <w:rFonts w:hint="eastAsia" w:asciiTheme="minorEastAsia" w:hAnsiTheme="minorEastAsia" w:eastAsiaTheme="minorEastAsia"/>
          <w:b/>
          <w:sz w:val="24"/>
          <w:highlight w:val="none"/>
          <w:lang w:val="en-US" w:eastAsia="zh-CN"/>
        </w:rPr>
      </w:pPr>
    </w:p>
    <w:p w14:paraId="174D6E6B">
      <w:pPr>
        <w:pStyle w:val="23"/>
        <w:rPr>
          <w:rFonts w:hint="eastAsia" w:asciiTheme="minorEastAsia" w:hAnsiTheme="minorEastAsia" w:eastAsiaTheme="minorEastAsia"/>
          <w:b/>
          <w:sz w:val="24"/>
          <w:highlight w:val="none"/>
          <w:lang w:val="en-US" w:eastAsia="zh-CN"/>
        </w:rPr>
      </w:pPr>
    </w:p>
    <w:p w14:paraId="3821E0AF">
      <w:pPr>
        <w:pStyle w:val="23"/>
        <w:rPr>
          <w:rFonts w:hint="eastAsia" w:asciiTheme="minorEastAsia" w:hAnsiTheme="minorEastAsia" w:eastAsiaTheme="minorEastAsia"/>
          <w:b/>
          <w:sz w:val="24"/>
          <w:highlight w:val="none"/>
          <w:lang w:val="en-US" w:eastAsia="zh-CN"/>
        </w:rPr>
      </w:pPr>
    </w:p>
    <w:p w14:paraId="1370FDE0">
      <w:pPr>
        <w:pStyle w:val="23"/>
        <w:rPr>
          <w:rFonts w:hint="eastAsia" w:asciiTheme="minorEastAsia" w:hAnsiTheme="minorEastAsia" w:eastAsiaTheme="minorEastAsia"/>
          <w:b/>
          <w:sz w:val="24"/>
          <w:highlight w:val="none"/>
          <w:lang w:val="en-US" w:eastAsia="zh-CN"/>
        </w:rPr>
      </w:pPr>
    </w:p>
    <w:p w14:paraId="37F81BA9">
      <w:pPr>
        <w:pStyle w:val="23"/>
        <w:rPr>
          <w:rFonts w:hint="eastAsia" w:asciiTheme="minorEastAsia" w:hAnsiTheme="minorEastAsia" w:eastAsiaTheme="minorEastAsia"/>
          <w:b/>
          <w:sz w:val="24"/>
          <w:highlight w:val="none"/>
          <w:lang w:val="en-US" w:eastAsia="zh-CN"/>
        </w:rPr>
      </w:pPr>
    </w:p>
    <w:p w14:paraId="36D1C278">
      <w:pPr>
        <w:pStyle w:val="23"/>
        <w:rPr>
          <w:rFonts w:hint="eastAsia" w:asciiTheme="minorEastAsia" w:hAnsiTheme="minorEastAsia" w:eastAsiaTheme="minorEastAsia"/>
          <w:b/>
          <w:sz w:val="24"/>
          <w:highlight w:val="none"/>
          <w:lang w:val="en-US" w:eastAsia="zh-CN"/>
        </w:rPr>
      </w:pPr>
    </w:p>
    <w:p w14:paraId="45FB713E">
      <w:pPr>
        <w:pStyle w:val="23"/>
        <w:rPr>
          <w:rFonts w:hint="eastAsia" w:asciiTheme="minorEastAsia" w:hAnsiTheme="minorEastAsia" w:eastAsiaTheme="minorEastAsia"/>
          <w:b/>
          <w:sz w:val="24"/>
          <w:highlight w:val="none"/>
          <w:lang w:val="en-US" w:eastAsia="zh-CN"/>
        </w:rPr>
      </w:pPr>
    </w:p>
    <w:p w14:paraId="665E68CA">
      <w:pPr>
        <w:pStyle w:val="23"/>
        <w:rPr>
          <w:rFonts w:hint="eastAsia" w:asciiTheme="minorEastAsia" w:hAnsiTheme="minorEastAsia" w:eastAsiaTheme="minorEastAsia"/>
          <w:b/>
          <w:sz w:val="24"/>
          <w:highlight w:val="none"/>
          <w:lang w:val="en-US" w:eastAsia="zh-CN"/>
        </w:rPr>
      </w:pPr>
    </w:p>
    <w:p w14:paraId="08540571">
      <w:pPr>
        <w:pStyle w:val="23"/>
        <w:rPr>
          <w:rFonts w:hint="eastAsia" w:asciiTheme="minorEastAsia" w:hAnsiTheme="minorEastAsia" w:eastAsiaTheme="minorEastAsia"/>
          <w:b/>
          <w:sz w:val="24"/>
          <w:highlight w:val="none"/>
          <w:lang w:val="en-US" w:eastAsia="zh-CN"/>
        </w:rPr>
      </w:pPr>
    </w:p>
    <w:p w14:paraId="6E4C5855">
      <w:pPr>
        <w:pStyle w:val="23"/>
        <w:rPr>
          <w:rFonts w:hint="eastAsia" w:asciiTheme="minorEastAsia" w:hAnsiTheme="minorEastAsia" w:eastAsiaTheme="minorEastAsia"/>
          <w:b/>
          <w:sz w:val="24"/>
          <w:highlight w:val="none"/>
          <w:lang w:val="en-US" w:eastAsia="zh-CN"/>
        </w:rPr>
      </w:pPr>
    </w:p>
    <w:p w14:paraId="57651297">
      <w:pPr>
        <w:pStyle w:val="23"/>
        <w:rPr>
          <w:rFonts w:hint="eastAsia" w:asciiTheme="minorEastAsia" w:hAnsiTheme="minorEastAsia" w:eastAsiaTheme="minorEastAsia"/>
          <w:b/>
          <w:sz w:val="24"/>
          <w:highlight w:val="none"/>
          <w:lang w:val="en-US" w:eastAsia="zh-CN"/>
        </w:rPr>
      </w:pPr>
    </w:p>
    <w:p w14:paraId="38FAF765">
      <w:pPr>
        <w:pStyle w:val="23"/>
        <w:rPr>
          <w:rFonts w:hint="eastAsia" w:asciiTheme="minorEastAsia" w:hAnsiTheme="minorEastAsia" w:eastAsiaTheme="minorEastAsia"/>
          <w:b/>
          <w:sz w:val="24"/>
          <w:highlight w:val="none"/>
          <w:lang w:val="en-US" w:eastAsia="zh-CN"/>
        </w:rPr>
      </w:pPr>
    </w:p>
    <w:p w14:paraId="3815C9A4">
      <w:pPr>
        <w:pStyle w:val="23"/>
        <w:rPr>
          <w:rFonts w:hint="eastAsia" w:asciiTheme="minorEastAsia" w:hAnsiTheme="minorEastAsia" w:eastAsiaTheme="minorEastAsia"/>
          <w:b/>
          <w:sz w:val="24"/>
          <w:highlight w:val="none"/>
          <w:lang w:val="en-US" w:eastAsia="zh-CN"/>
        </w:rPr>
      </w:pPr>
    </w:p>
    <w:p w14:paraId="2B616EC4">
      <w:pPr>
        <w:pStyle w:val="23"/>
        <w:rPr>
          <w:rFonts w:hint="eastAsia" w:asciiTheme="minorEastAsia" w:hAnsiTheme="minorEastAsia" w:eastAsiaTheme="minorEastAsia"/>
          <w:b/>
          <w:sz w:val="24"/>
          <w:highlight w:val="none"/>
          <w:lang w:val="en-US" w:eastAsia="zh-CN"/>
        </w:rPr>
      </w:pPr>
    </w:p>
    <w:p w14:paraId="2558B7A4">
      <w:pPr>
        <w:pStyle w:val="23"/>
        <w:rPr>
          <w:rFonts w:hint="eastAsia" w:asciiTheme="minorEastAsia" w:hAnsiTheme="minorEastAsia" w:eastAsiaTheme="minorEastAsia"/>
          <w:b/>
          <w:sz w:val="24"/>
          <w:highlight w:val="none"/>
          <w:lang w:val="en-US" w:eastAsia="zh-CN"/>
        </w:rPr>
      </w:pPr>
    </w:p>
    <w:p w14:paraId="1DCD7B87">
      <w:pPr>
        <w:pStyle w:val="23"/>
        <w:rPr>
          <w:rFonts w:hint="eastAsia" w:asciiTheme="minorEastAsia" w:hAnsiTheme="minorEastAsia" w:eastAsiaTheme="minorEastAsia"/>
          <w:b/>
          <w:sz w:val="24"/>
          <w:highlight w:val="none"/>
          <w:lang w:val="en-US" w:eastAsia="zh-CN"/>
        </w:rPr>
      </w:pPr>
    </w:p>
    <w:p w14:paraId="7ADD9048">
      <w:pPr>
        <w:pStyle w:val="23"/>
        <w:rPr>
          <w:rFonts w:hint="eastAsia" w:asciiTheme="minorEastAsia" w:hAnsiTheme="minorEastAsia" w:eastAsiaTheme="minorEastAsia"/>
          <w:b/>
          <w:sz w:val="24"/>
          <w:highlight w:val="none"/>
          <w:lang w:val="en-US" w:eastAsia="zh-CN"/>
        </w:rPr>
      </w:pPr>
    </w:p>
    <w:p w14:paraId="74321B09">
      <w:pPr>
        <w:pStyle w:val="23"/>
        <w:rPr>
          <w:rFonts w:hint="eastAsia" w:asciiTheme="minorEastAsia" w:hAnsiTheme="minorEastAsia" w:eastAsiaTheme="minorEastAsia"/>
          <w:b/>
          <w:sz w:val="24"/>
          <w:highlight w:val="none"/>
          <w:lang w:val="en-US" w:eastAsia="zh-CN"/>
        </w:rPr>
      </w:pPr>
    </w:p>
    <w:p w14:paraId="725961B6">
      <w:pPr>
        <w:pStyle w:val="23"/>
        <w:rPr>
          <w:rFonts w:hint="eastAsia" w:asciiTheme="minorEastAsia" w:hAnsiTheme="minorEastAsia" w:eastAsiaTheme="minorEastAsia"/>
          <w:b/>
          <w:sz w:val="24"/>
          <w:highlight w:val="none"/>
          <w:lang w:val="en-US" w:eastAsia="zh-CN"/>
        </w:rPr>
      </w:pPr>
    </w:p>
    <w:p w14:paraId="4757A611">
      <w:pPr>
        <w:pStyle w:val="23"/>
        <w:rPr>
          <w:rFonts w:hint="eastAsia" w:asciiTheme="minorEastAsia" w:hAnsiTheme="minorEastAsia" w:eastAsiaTheme="minorEastAsia"/>
          <w:b/>
          <w:sz w:val="24"/>
          <w:highlight w:val="none"/>
          <w:lang w:val="en-US" w:eastAsia="zh-CN"/>
        </w:rPr>
      </w:pPr>
    </w:p>
    <w:p w14:paraId="55CE3FBB">
      <w:pPr>
        <w:pStyle w:val="23"/>
        <w:rPr>
          <w:rFonts w:hint="eastAsia" w:asciiTheme="minorEastAsia" w:hAnsiTheme="minorEastAsia" w:eastAsiaTheme="minorEastAsia"/>
          <w:b/>
          <w:sz w:val="24"/>
          <w:highlight w:val="none"/>
          <w:lang w:val="en-US" w:eastAsia="zh-CN"/>
        </w:rPr>
      </w:pPr>
    </w:p>
    <w:p w14:paraId="3123D93E">
      <w:pPr>
        <w:pStyle w:val="23"/>
        <w:rPr>
          <w:rFonts w:hint="eastAsia" w:asciiTheme="minorEastAsia" w:hAnsiTheme="minorEastAsia" w:eastAsiaTheme="minorEastAsia"/>
          <w:b/>
          <w:sz w:val="24"/>
          <w:highlight w:val="none"/>
          <w:lang w:val="en-US" w:eastAsia="zh-CN"/>
        </w:rPr>
      </w:pPr>
    </w:p>
    <w:p w14:paraId="02291A01">
      <w:pPr>
        <w:pStyle w:val="23"/>
        <w:rPr>
          <w:rFonts w:hint="eastAsia" w:asciiTheme="minorEastAsia" w:hAnsiTheme="minorEastAsia" w:eastAsiaTheme="minorEastAsia"/>
          <w:b/>
          <w:sz w:val="24"/>
          <w:highlight w:val="none"/>
          <w:lang w:val="en-US" w:eastAsia="zh-CN"/>
        </w:rPr>
      </w:pPr>
    </w:p>
    <w:p w14:paraId="64A2156E">
      <w:pPr>
        <w:pStyle w:val="23"/>
        <w:rPr>
          <w:rFonts w:hint="eastAsia" w:asciiTheme="minorEastAsia" w:hAnsiTheme="minorEastAsia" w:eastAsiaTheme="minorEastAsia"/>
          <w:b/>
          <w:sz w:val="24"/>
          <w:highlight w:val="none"/>
          <w:lang w:val="en-US" w:eastAsia="zh-CN"/>
        </w:rPr>
      </w:pPr>
    </w:p>
    <w:p w14:paraId="04358E27">
      <w:pPr>
        <w:pStyle w:val="23"/>
        <w:rPr>
          <w:rFonts w:hint="eastAsia" w:asciiTheme="minorEastAsia" w:hAnsiTheme="minorEastAsia" w:eastAsiaTheme="minorEastAsia"/>
          <w:b/>
          <w:sz w:val="24"/>
          <w:highlight w:val="none"/>
          <w:lang w:val="en-US" w:eastAsia="zh-CN"/>
        </w:rPr>
      </w:pPr>
    </w:p>
    <w:p w14:paraId="30597600">
      <w:pPr>
        <w:pStyle w:val="23"/>
        <w:rPr>
          <w:rFonts w:hint="eastAsia" w:asciiTheme="minorEastAsia" w:hAnsiTheme="minorEastAsia" w:eastAsiaTheme="minorEastAsia"/>
          <w:b/>
          <w:sz w:val="24"/>
          <w:highlight w:val="none"/>
          <w:lang w:val="en-US" w:eastAsia="zh-CN"/>
        </w:rPr>
      </w:pPr>
    </w:p>
    <w:p w14:paraId="1052667C">
      <w:pPr>
        <w:pStyle w:val="23"/>
        <w:ind w:left="0" w:leftChars="0" w:firstLine="0" w:firstLineChars="0"/>
        <w:rPr>
          <w:rFonts w:hint="eastAsia" w:asciiTheme="minorEastAsia" w:hAnsiTheme="minorEastAsia" w:eastAsiaTheme="minorEastAsia"/>
          <w:b/>
          <w:sz w:val="24"/>
          <w:highlight w:val="none"/>
          <w:lang w:val="en-US" w:eastAsia="zh-CN"/>
        </w:rPr>
      </w:pPr>
    </w:p>
    <w:p w14:paraId="40DF3B3A">
      <w:pPr>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十四、</w:t>
      </w:r>
      <w:bookmarkEnd w:id="71"/>
      <w:bookmarkEnd w:id="72"/>
      <w:bookmarkEnd w:id="73"/>
      <w:r>
        <w:rPr>
          <w:rFonts w:hint="eastAsia" w:asciiTheme="minorEastAsia" w:hAnsiTheme="minorEastAsia" w:eastAsiaTheme="minorEastAsia"/>
          <w:b/>
          <w:color w:val="auto"/>
          <w:sz w:val="24"/>
          <w:highlight w:val="none"/>
          <w:lang w:val="en-US" w:eastAsia="zh-CN"/>
        </w:rPr>
        <w:t>诚信履约承诺函</w:t>
      </w:r>
      <w:bookmarkEnd w:id="74"/>
      <w:bookmarkEnd w:id="75"/>
    </w:p>
    <w:p w14:paraId="0E258856">
      <w:pPr>
        <w:spacing w:line="360" w:lineRule="auto"/>
        <w:rPr>
          <w:rFonts w:asciiTheme="minorEastAsia" w:hAnsiTheme="minorEastAsia" w:eastAsiaTheme="minorEastAsia"/>
          <w:b/>
          <w:bCs/>
          <w:color w:val="auto"/>
          <w:sz w:val="24"/>
          <w:highlight w:val="none"/>
        </w:rPr>
      </w:pPr>
    </w:p>
    <w:p w14:paraId="5D73717C">
      <w:pPr>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27EDFBF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6E7E46E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76248F6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25FEE32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29A0347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50B24E4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32AAE4B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30B2D9C">
      <w:pPr>
        <w:spacing w:line="360" w:lineRule="auto"/>
        <w:rPr>
          <w:rFonts w:asciiTheme="minorEastAsia" w:hAnsiTheme="minorEastAsia" w:eastAsiaTheme="minorEastAsia"/>
          <w:bCs/>
          <w:color w:val="auto"/>
          <w:sz w:val="24"/>
          <w:highlight w:val="none"/>
        </w:rPr>
      </w:pPr>
    </w:p>
    <w:p w14:paraId="3FC54976">
      <w:pPr>
        <w:spacing w:line="360" w:lineRule="auto"/>
        <w:rPr>
          <w:rFonts w:asciiTheme="minorEastAsia" w:hAnsiTheme="minorEastAsia" w:eastAsiaTheme="minorEastAsia"/>
          <w:bCs/>
          <w:color w:val="auto"/>
          <w:sz w:val="24"/>
          <w:highlight w:val="none"/>
        </w:rPr>
      </w:pPr>
    </w:p>
    <w:p w14:paraId="032B6DC0">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219D177E">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45FE8DAB">
      <w:pPr>
        <w:widowControl/>
        <w:jc w:val="left"/>
        <w:rPr>
          <w:rFonts w:ascii="宋体" w:hAnsi="宋体" w:eastAsia="宋体" w:cs="Arial"/>
          <w:color w:val="auto"/>
          <w:sz w:val="24"/>
          <w:highlight w:val="none"/>
        </w:rPr>
      </w:pPr>
      <w:r>
        <w:rPr>
          <w:rFonts w:ascii="宋体" w:hAnsi="宋体" w:eastAsia="宋体" w:cs="Arial"/>
          <w:color w:val="auto"/>
          <w:sz w:val="24"/>
          <w:highlight w:val="none"/>
        </w:rPr>
        <w:br w:type="page"/>
      </w:r>
    </w:p>
    <w:bookmarkEnd w:id="76"/>
    <w:p w14:paraId="0E2B6030">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77" w:name="_Toc32633"/>
      <w:bookmarkStart w:id="78" w:name="_Toc2683"/>
      <w:r>
        <w:rPr>
          <w:rFonts w:hint="eastAsia" w:asciiTheme="minorEastAsia" w:hAnsiTheme="minorEastAsia" w:eastAsiaTheme="minorEastAsia"/>
          <w:b/>
          <w:color w:val="auto"/>
          <w:sz w:val="24"/>
          <w:highlight w:val="none"/>
          <w:lang w:val="en-US" w:eastAsia="zh-CN"/>
        </w:rPr>
        <w:t>十五、其他相关证明材料</w:t>
      </w:r>
      <w:bookmarkEnd w:id="77"/>
      <w:bookmarkEnd w:id="78"/>
    </w:p>
    <w:p w14:paraId="48C537D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732DA80E">
      <w:pPr>
        <w:spacing w:line="360" w:lineRule="auto"/>
        <w:ind w:firstLine="480" w:firstLineChars="200"/>
        <w:rPr>
          <w:rFonts w:asciiTheme="minorEastAsia" w:hAnsiTheme="minorEastAsia" w:eastAsiaTheme="minorEastAsia"/>
          <w:color w:val="auto"/>
          <w:sz w:val="24"/>
          <w:highlight w:val="none"/>
        </w:rPr>
      </w:pPr>
    </w:p>
    <w:p w14:paraId="0EF54B81">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6D0C074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1BAB6A4B">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4E44E95B">
      <w:pPr>
        <w:spacing w:line="360" w:lineRule="auto"/>
        <w:jc w:val="center"/>
        <w:outlineLvl w:val="0"/>
        <w:rPr>
          <w:rFonts w:ascii="宋体" w:hAnsi="宋体" w:eastAsia="宋体"/>
          <w:b/>
          <w:bCs/>
          <w:color w:val="auto"/>
          <w:sz w:val="28"/>
          <w:highlight w:val="none"/>
        </w:rPr>
      </w:pPr>
      <w:bookmarkStart w:id="79" w:name="_Toc6435"/>
      <w:bookmarkStart w:id="80" w:name="_Toc18131"/>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79"/>
      <w:bookmarkEnd w:id="80"/>
    </w:p>
    <w:p w14:paraId="7A40B900">
      <w:pPr>
        <w:spacing w:line="360" w:lineRule="auto"/>
        <w:jc w:val="center"/>
        <w:outlineLvl w:val="1"/>
        <w:rPr>
          <w:rFonts w:ascii="仿宋" w:hAnsi="仿宋" w:eastAsia="仿宋" w:cs="仿宋"/>
          <w:b/>
          <w:bCs/>
          <w:color w:val="auto"/>
          <w:sz w:val="32"/>
          <w:szCs w:val="44"/>
          <w:highlight w:val="none"/>
        </w:rPr>
      </w:pPr>
      <w:bookmarkStart w:id="81" w:name="_Toc27489"/>
      <w:bookmarkStart w:id="82" w:name="_Toc27159"/>
      <w:r>
        <w:rPr>
          <w:rFonts w:hint="eastAsia" w:ascii="仿宋" w:hAnsi="仿宋" w:eastAsia="仿宋" w:cs="仿宋"/>
          <w:b/>
          <w:bCs/>
          <w:color w:val="auto"/>
          <w:sz w:val="32"/>
          <w:szCs w:val="44"/>
          <w:highlight w:val="none"/>
        </w:rPr>
        <w:t>询问函范本</w:t>
      </w:r>
      <w:bookmarkEnd w:id="81"/>
      <w:bookmarkEnd w:id="82"/>
    </w:p>
    <w:p w14:paraId="6CE43A10">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2AF82789">
      <w:pPr>
        <w:adjustRightInd w:val="0"/>
        <w:snapToGrid w:val="0"/>
        <w:spacing w:line="360" w:lineRule="auto"/>
        <w:rPr>
          <w:rFonts w:hint="eastAsia" w:cs="仿宋" w:asciiTheme="minorEastAsia" w:hAnsiTheme="minorEastAsia" w:eastAsiaTheme="minorEastAsia"/>
          <w:b/>
          <w:bCs/>
          <w:color w:val="auto"/>
          <w:sz w:val="24"/>
          <w:szCs w:val="24"/>
          <w:highlight w:val="none"/>
          <w:u w:val="singl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7828A08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23123B7C">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83" w:name="_Toc13899"/>
      <w:r>
        <w:rPr>
          <w:rFonts w:hint="eastAsia" w:cs="仿宋" w:asciiTheme="minorEastAsia" w:hAnsiTheme="minorEastAsia" w:eastAsiaTheme="minorEastAsia"/>
          <w:color w:val="auto"/>
          <w:sz w:val="24"/>
          <w:szCs w:val="24"/>
          <w:highlight w:val="none"/>
        </w:rPr>
        <w:t>一、(事项一)</w:t>
      </w:r>
      <w:bookmarkEnd w:id="83"/>
    </w:p>
    <w:p w14:paraId="1819F101">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75CF52F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71317426">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BFB1D19">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84" w:name="_Toc3352"/>
      <w:r>
        <w:rPr>
          <w:rFonts w:hint="eastAsia" w:cs="仿宋" w:asciiTheme="minorEastAsia" w:hAnsiTheme="minorEastAsia" w:eastAsiaTheme="minorEastAsia"/>
          <w:color w:val="auto"/>
          <w:sz w:val="24"/>
          <w:szCs w:val="24"/>
          <w:highlight w:val="none"/>
        </w:rPr>
        <w:t>二、(事项二)</w:t>
      </w:r>
      <w:bookmarkEnd w:id="84"/>
    </w:p>
    <w:p w14:paraId="0B8BB9EC">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4D5B281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4C1AC0F0">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167B9DFB">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5BE75B5B">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71388629">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0199CB6E">
      <w:pPr>
        <w:jc w:val="center"/>
        <w:outlineLvl w:val="1"/>
        <w:rPr>
          <w:rFonts w:ascii="仿宋" w:hAnsi="仿宋" w:eastAsia="仿宋" w:cs="仿宋"/>
          <w:b/>
          <w:bCs/>
          <w:color w:val="auto"/>
          <w:sz w:val="32"/>
          <w:szCs w:val="44"/>
          <w:highlight w:val="none"/>
        </w:rPr>
      </w:pPr>
      <w:bookmarkStart w:id="85" w:name="_Toc1575"/>
      <w:bookmarkStart w:id="86" w:name="_Toc3245"/>
      <w:r>
        <w:rPr>
          <w:rFonts w:hint="eastAsia" w:ascii="仿宋" w:hAnsi="仿宋" w:eastAsia="仿宋" w:cs="仿宋"/>
          <w:b/>
          <w:bCs/>
          <w:color w:val="auto"/>
          <w:sz w:val="32"/>
          <w:szCs w:val="44"/>
          <w:highlight w:val="none"/>
        </w:rPr>
        <w:t>质疑函范本</w:t>
      </w:r>
      <w:bookmarkEnd w:id="85"/>
      <w:bookmarkEnd w:id="86"/>
    </w:p>
    <w:p w14:paraId="5906BD0D">
      <w:pPr>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87" w:name="_Toc21381"/>
      <w:r>
        <w:rPr>
          <w:rFonts w:hint="eastAsia" w:cs="仿宋" w:asciiTheme="minorEastAsia" w:hAnsiTheme="minorEastAsia" w:eastAsiaTheme="minorEastAsia"/>
          <w:b/>
          <w:bCs/>
          <w:color w:val="auto"/>
          <w:sz w:val="24"/>
          <w:szCs w:val="24"/>
          <w:highlight w:val="none"/>
        </w:rPr>
        <w:t>一、质疑供应商基本信息</w:t>
      </w:r>
      <w:bookmarkEnd w:id="87"/>
    </w:p>
    <w:p w14:paraId="6804775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0D9EA64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E5CB7F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4B1510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0E96A2A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562081D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D320F33">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88" w:name="_Toc28415"/>
      <w:r>
        <w:rPr>
          <w:rFonts w:hint="eastAsia" w:cs="仿宋" w:asciiTheme="minorEastAsia" w:hAnsiTheme="minorEastAsia" w:eastAsiaTheme="minorEastAsia"/>
          <w:b/>
          <w:bCs/>
          <w:color w:val="auto"/>
          <w:sz w:val="24"/>
          <w:szCs w:val="24"/>
          <w:highlight w:val="none"/>
        </w:rPr>
        <w:t>二、质疑项目基本情况</w:t>
      </w:r>
      <w:bookmarkEnd w:id="88"/>
    </w:p>
    <w:p w14:paraId="2860C14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502647A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15DBDEA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2D0895B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50ED8362">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89" w:name="_Toc19014"/>
      <w:r>
        <w:rPr>
          <w:rFonts w:hint="eastAsia" w:cs="仿宋" w:asciiTheme="minorEastAsia" w:hAnsiTheme="minorEastAsia" w:eastAsiaTheme="minorEastAsia"/>
          <w:b/>
          <w:bCs/>
          <w:color w:val="auto"/>
          <w:sz w:val="24"/>
          <w:szCs w:val="24"/>
          <w:highlight w:val="none"/>
        </w:rPr>
        <w:t>三、质疑事项具体内容</w:t>
      </w:r>
      <w:bookmarkEnd w:id="89"/>
    </w:p>
    <w:p w14:paraId="7A46C70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68D20E3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00C0267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0E2259F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2B034B4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7785DD7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562F223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44CD7DF7">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90" w:name="_Toc17919"/>
      <w:r>
        <w:rPr>
          <w:rFonts w:hint="eastAsia" w:cs="仿宋" w:asciiTheme="minorEastAsia" w:hAnsiTheme="minorEastAsia" w:eastAsiaTheme="minorEastAsia"/>
          <w:b/>
          <w:bCs/>
          <w:color w:val="auto"/>
          <w:sz w:val="24"/>
          <w:szCs w:val="24"/>
          <w:highlight w:val="none"/>
        </w:rPr>
        <w:t>四、与质疑事项相关的质疑请求</w:t>
      </w:r>
      <w:bookmarkEnd w:id="90"/>
    </w:p>
    <w:p w14:paraId="18CD4FC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75373188">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066F4DAB">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4D174E90">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1CC46BFA">
      <w:pPr>
        <w:outlineLvl w:val="0"/>
        <w:rPr>
          <w:rFonts w:asciiTheme="minorEastAsia" w:hAnsiTheme="minorEastAsia" w:eastAsiaTheme="minorEastAsia"/>
          <w:b/>
          <w:color w:val="auto"/>
          <w:sz w:val="28"/>
          <w:szCs w:val="32"/>
          <w:highlight w:val="none"/>
        </w:rPr>
      </w:pPr>
      <w:bookmarkStart w:id="91" w:name="_Toc9754"/>
      <w:bookmarkStart w:id="92" w:name="_Toc26836"/>
      <w:r>
        <w:rPr>
          <w:rFonts w:hint="eastAsia" w:asciiTheme="minorEastAsia" w:hAnsiTheme="minorEastAsia" w:eastAsiaTheme="minorEastAsia"/>
          <w:b/>
          <w:color w:val="auto"/>
          <w:sz w:val="28"/>
          <w:szCs w:val="32"/>
          <w:highlight w:val="none"/>
        </w:rPr>
        <w:t>质疑函制作说明：</w:t>
      </w:r>
      <w:bookmarkEnd w:id="91"/>
      <w:bookmarkEnd w:id="92"/>
    </w:p>
    <w:p w14:paraId="72184C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1FEB50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658EA3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33684A6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42446CC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186B405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headerReference r:id="rId7" w:type="default"/>
      <w:foot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altName w:val="宋体"/>
    <w:panose1 w:val="02010600040101010101"/>
    <w:charset w:val="86"/>
    <w:family w:val="auto"/>
    <w:pitch w:val="default"/>
    <w:sig w:usb0="00000000" w:usb1="00000000" w:usb2="00000016" w:usb3="00000000" w:csb0="6006009F" w:csb1="DFD7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B3C87">
    <w:pPr>
      <w:pStyle w:val="15"/>
      <w:jc w:val="center"/>
      <w:rPr>
        <w:rFonts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12001">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4AE03D">
                          <w:pPr>
                            <w:pStyle w:val="15"/>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71</w:t>
                          </w:r>
                          <w:r>
                            <w:rPr>
                              <w:rFonts w:hint="eastAsia" w:ascii="宋体" w:hAnsi="宋体" w:eastAsia="宋体" w:cs="宋体"/>
                            </w:rPr>
                            <w:fldChar w:fldCharType="end"/>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F4AE03D">
                    <w:pPr>
                      <w:pStyle w:val="15"/>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71</w:t>
                    </w:r>
                    <w:r>
                      <w:rPr>
                        <w:rFonts w:hint="eastAsia" w:ascii="宋体" w:hAnsi="宋体" w:eastAsia="宋体" w:cs="宋体"/>
                      </w:rPr>
                      <w:fldChar w:fldCharType="end"/>
                    </w:r>
                    <w:r>
                      <w:rPr>
                        <w:rFonts w:hint="eastAsia" w:ascii="宋体" w:hAnsi="宋体" w:eastAsia="宋体" w:cs="宋体"/>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37FE3">
    <w:pPr>
      <w:pStyle w:val="1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F25B2D">
                          <w:pPr>
                            <w:pStyle w:val="15"/>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71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5F25B2D">
                    <w:pPr>
                      <w:pStyle w:val="15"/>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71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DC6C9">
    <w:pPr>
      <w:pStyle w:val="16"/>
      <w:jc w:val="left"/>
      <w:rPr>
        <w:rFonts w:asciiTheme="minorEastAsia" w:hAnsiTheme="minorEastAsia" w:eastAsiaTheme="minor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货物类</w:t>
    </w:r>
    <w:r>
      <w:rPr>
        <w:rFonts w:hint="eastAsia" w:asciiTheme="minorEastAsia" w:hAnsiTheme="minorEastAsia" w:eastAsiaTheme="minorEastAsia"/>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023CA">
    <w:pPr>
      <w:pStyle w:val="16"/>
      <w:jc w:val="left"/>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货物类</w:t>
    </w:r>
    <w:r>
      <w:rPr>
        <w:rFonts w:hint="eastAsia" w:asciiTheme="minorEastAsia" w:hAnsiTheme="minorEastAsia" w:eastAsiaTheme="minorEastAsia"/>
        <w:lang w:eastAsia="zh-CN"/>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5F213">
    <w:pPr>
      <w:pStyle w:val="16"/>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货物类</w:t>
    </w:r>
    <w:r>
      <w:rPr>
        <w:rFonts w:hint="eastAsia" w:asciiTheme="minorEastAsia" w:hAnsiTheme="minorEastAsia" w:eastAsiaTheme="minor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CA5A8D"/>
    <w:multiLevelType w:val="singleLevel"/>
    <w:tmpl w:val="98CA5A8D"/>
    <w:lvl w:ilvl="0" w:tentative="0">
      <w:start w:val="3"/>
      <w:numFmt w:val="chineseCounting"/>
      <w:suff w:val="nothing"/>
      <w:lvlText w:val="%1、"/>
      <w:lvlJc w:val="left"/>
      <w:rPr>
        <w:rFonts w:hint="eastAsia"/>
      </w:rPr>
    </w:lvl>
  </w:abstractNum>
  <w:abstractNum w:abstractNumId="1">
    <w:nsid w:val="A168AE3D"/>
    <w:multiLevelType w:val="singleLevel"/>
    <w:tmpl w:val="A168AE3D"/>
    <w:lvl w:ilvl="0" w:tentative="0">
      <w:start w:val="1"/>
      <w:numFmt w:val="decimal"/>
      <w:lvlText w:val="%1"/>
      <w:lvlJc w:val="left"/>
      <w:pPr>
        <w:tabs>
          <w:tab w:val="left" w:pos="420"/>
        </w:tabs>
        <w:ind w:left="425" w:leftChars="0" w:hanging="425" w:firstLineChars="0"/>
      </w:pPr>
      <w:rPr>
        <w:rFonts w:hint="default"/>
      </w:rPr>
    </w:lvl>
  </w:abstractNum>
  <w:abstractNum w:abstractNumId="2">
    <w:nsid w:val="BF6BC116"/>
    <w:multiLevelType w:val="singleLevel"/>
    <w:tmpl w:val="BF6BC116"/>
    <w:lvl w:ilvl="0" w:tentative="0">
      <w:start w:val="16"/>
      <w:numFmt w:val="decimal"/>
      <w:suff w:val="space"/>
      <w:lvlText w:val="%1."/>
      <w:lvlJc w:val="left"/>
    </w:lvl>
  </w:abstractNum>
  <w:abstractNum w:abstractNumId="3">
    <w:nsid w:val="CFE7C3F8"/>
    <w:multiLevelType w:val="singleLevel"/>
    <w:tmpl w:val="CFE7C3F8"/>
    <w:lvl w:ilvl="0" w:tentative="0">
      <w:start w:val="1"/>
      <w:numFmt w:val="decimal"/>
      <w:suff w:val="nothing"/>
      <w:lvlText w:val="（%1）"/>
      <w:lvlJc w:val="left"/>
    </w:lvl>
  </w:abstractNum>
  <w:abstractNum w:abstractNumId="4">
    <w:nsid w:val="DDECD3BC"/>
    <w:multiLevelType w:val="singleLevel"/>
    <w:tmpl w:val="DDECD3BC"/>
    <w:lvl w:ilvl="0" w:tentative="0">
      <w:start w:val="6"/>
      <w:numFmt w:val="decimal"/>
      <w:suff w:val="space"/>
      <w:lvlText w:val="%1."/>
      <w:lvlJc w:val="left"/>
    </w:lvl>
  </w:abstractNum>
  <w:abstractNum w:abstractNumId="5">
    <w:nsid w:val="DE759F4B"/>
    <w:multiLevelType w:val="singleLevel"/>
    <w:tmpl w:val="DE759F4B"/>
    <w:lvl w:ilvl="0" w:tentative="0">
      <w:start w:val="2"/>
      <w:numFmt w:val="decimal"/>
      <w:suff w:val="space"/>
      <w:lvlText w:val="%1."/>
      <w:lvlJc w:val="left"/>
    </w:lvl>
  </w:abstractNum>
  <w:abstractNum w:abstractNumId="6">
    <w:nsid w:val="DEABE1DB"/>
    <w:multiLevelType w:val="singleLevel"/>
    <w:tmpl w:val="DEABE1DB"/>
    <w:lvl w:ilvl="0" w:tentative="0">
      <w:start w:val="23"/>
      <w:numFmt w:val="decimal"/>
      <w:suff w:val="space"/>
      <w:lvlText w:val="%1."/>
      <w:lvlJc w:val="left"/>
    </w:lvl>
  </w:abstractNum>
  <w:abstractNum w:abstractNumId="7">
    <w:nsid w:val="F97C3354"/>
    <w:multiLevelType w:val="singleLevel"/>
    <w:tmpl w:val="F97C3354"/>
    <w:lvl w:ilvl="0" w:tentative="0">
      <w:start w:val="10"/>
      <w:numFmt w:val="chineseCounting"/>
      <w:suff w:val="nothing"/>
      <w:lvlText w:val="%1、"/>
      <w:lvlJc w:val="left"/>
      <w:rPr>
        <w:rFonts w:hint="eastAsia"/>
      </w:rPr>
    </w:lvl>
  </w:abstractNum>
  <w:abstractNum w:abstractNumId="8">
    <w:nsid w:val="FFEFC674"/>
    <w:multiLevelType w:val="singleLevel"/>
    <w:tmpl w:val="FFEFC674"/>
    <w:lvl w:ilvl="0" w:tentative="0">
      <w:start w:val="1"/>
      <w:numFmt w:val="decimal"/>
      <w:suff w:val="nothing"/>
      <w:lvlText w:val="（%1）"/>
      <w:lvlJc w:val="left"/>
    </w:lvl>
  </w:abstractNum>
  <w:abstractNum w:abstractNumId="9">
    <w:nsid w:val="7A0F6431"/>
    <w:multiLevelType w:val="singleLevel"/>
    <w:tmpl w:val="7A0F6431"/>
    <w:lvl w:ilvl="0" w:tentative="0">
      <w:start w:val="1"/>
      <w:numFmt w:val="decimal"/>
      <w:suff w:val="space"/>
      <w:lvlText w:val="%1."/>
      <w:lvlJc w:val="left"/>
    </w:lvl>
  </w:abstractNum>
  <w:num w:numId="1">
    <w:abstractNumId w:val="1"/>
  </w:num>
  <w:num w:numId="2">
    <w:abstractNumId w:val="0"/>
  </w:num>
  <w:num w:numId="3">
    <w:abstractNumId w:val="9"/>
  </w:num>
  <w:num w:numId="4">
    <w:abstractNumId w:val="3"/>
  </w:num>
  <w:num w:numId="5">
    <w:abstractNumId w:val="8"/>
  </w:num>
  <w:num w:numId="6">
    <w:abstractNumId w:val="5"/>
  </w:num>
  <w:num w:numId="7">
    <w:abstractNumId w:val="4"/>
  </w:num>
  <w:num w:numId="8">
    <w:abstractNumId w:val="2"/>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5F65"/>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176"/>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5B2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7B1BF9"/>
    <w:rsid w:val="01E93A1B"/>
    <w:rsid w:val="0214602E"/>
    <w:rsid w:val="021C29C7"/>
    <w:rsid w:val="025F2E79"/>
    <w:rsid w:val="03486B27"/>
    <w:rsid w:val="040A094E"/>
    <w:rsid w:val="056F201D"/>
    <w:rsid w:val="05B664D4"/>
    <w:rsid w:val="064B485A"/>
    <w:rsid w:val="068C65C4"/>
    <w:rsid w:val="069A6F62"/>
    <w:rsid w:val="06F757B1"/>
    <w:rsid w:val="07076C01"/>
    <w:rsid w:val="071C12AC"/>
    <w:rsid w:val="07A934B3"/>
    <w:rsid w:val="07EB6287"/>
    <w:rsid w:val="0806421B"/>
    <w:rsid w:val="0980799C"/>
    <w:rsid w:val="09944B8E"/>
    <w:rsid w:val="09DB305E"/>
    <w:rsid w:val="0A6A18DB"/>
    <w:rsid w:val="0A975B48"/>
    <w:rsid w:val="0AEF3828"/>
    <w:rsid w:val="0B406381"/>
    <w:rsid w:val="0BB452AA"/>
    <w:rsid w:val="0BBB665B"/>
    <w:rsid w:val="0C6648E9"/>
    <w:rsid w:val="0EEA6FC1"/>
    <w:rsid w:val="0F790928"/>
    <w:rsid w:val="10CD72BB"/>
    <w:rsid w:val="12197477"/>
    <w:rsid w:val="131B5CD3"/>
    <w:rsid w:val="13776448"/>
    <w:rsid w:val="1466407E"/>
    <w:rsid w:val="14834E28"/>
    <w:rsid w:val="148E7D65"/>
    <w:rsid w:val="15231BF9"/>
    <w:rsid w:val="15C4546D"/>
    <w:rsid w:val="17657713"/>
    <w:rsid w:val="1A064976"/>
    <w:rsid w:val="1A3B68AA"/>
    <w:rsid w:val="1A3E1C1E"/>
    <w:rsid w:val="1B132AFA"/>
    <w:rsid w:val="1B6F4F40"/>
    <w:rsid w:val="1C141836"/>
    <w:rsid w:val="1C76537D"/>
    <w:rsid w:val="1CF61012"/>
    <w:rsid w:val="1E6B6A14"/>
    <w:rsid w:val="1E7A23DE"/>
    <w:rsid w:val="20550D9A"/>
    <w:rsid w:val="20620B89"/>
    <w:rsid w:val="208B033F"/>
    <w:rsid w:val="218E2416"/>
    <w:rsid w:val="226915FE"/>
    <w:rsid w:val="229273EC"/>
    <w:rsid w:val="23BC656D"/>
    <w:rsid w:val="241804A5"/>
    <w:rsid w:val="24B97929"/>
    <w:rsid w:val="24D632D7"/>
    <w:rsid w:val="279F712B"/>
    <w:rsid w:val="27B7725E"/>
    <w:rsid w:val="27D65DBA"/>
    <w:rsid w:val="285F40CA"/>
    <w:rsid w:val="289E1AF0"/>
    <w:rsid w:val="28C01ECB"/>
    <w:rsid w:val="29BF71E3"/>
    <w:rsid w:val="29D6387F"/>
    <w:rsid w:val="2A127B63"/>
    <w:rsid w:val="2A451A6C"/>
    <w:rsid w:val="2AAA4765"/>
    <w:rsid w:val="2AC21606"/>
    <w:rsid w:val="2AD63D42"/>
    <w:rsid w:val="2B7E7608"/>
    <w:rsid w:val="2B7F04E9"/>
    <w:rsid w:val="2B8B554A"/>
    <w:rsid w:val="2D496D68"/>
    <w:rsid w:val="2E7A48DE"/>
    <w:rsid w:val="2E8C5F2F"/>
    <w:rsid w:val="2EBA5177"/>
    <w:rsid w:val="2EDC3ED8"/>
    <w:rsid w:val="2F104B00"/>
    <w:rsid w:val="2F387745"/>
    <w:rsid w:val="2F6351B4"/>
    <w:rsid w:val="2FC86126"/>
    <w:rsid w:val="2FCF199E"/>
    <w:rsid w:val="30483E83"/>
    <w:rsid w:val="30BF3991"/>
    <w:rsid w:val="3111619A"/>
    <w:rsid w:val="314D46D8"/>
    <w:rsid w:val="319775DB"/>
    <w:rsid w:val="31B139DC"/>
    <w:rsid w:val="32497AF3"/>
    <w:rsid w:val="324E4BED"/>
    <w:rsid w:val="33E17016"/>
    <w:rsid w:val="343C0775"/>
    <w:rsid w:val="356C50EC"/>
    <w:rsid w:val="35F04EF0"/>
    <w:rsid w:val="36137E45"/>
    <w:rsid w:val="36376E0A"/>
    <w:rsid w:val="36727BA3"/>
    <w:rsid w:val="3700166C"/>
    <w:rsid w:val="379A1012"/>
    <w:rsid w:val="38694EE9"/>
    <w:rsid w:val="3A6818FA"/>
    <w:rsid w:val="3A716A57"/>
    <w:rsid w:val="3B365CC9"/>
    <w:rsid w:val="3B9A7B88"/>
    <w:rsid w:val="3CD15B81"/>
    <w:rsid w:val="3D2C7AC8"/>
    <w:rsid w:val="3D855D12"/>
    <w:rsid w:val="3D8B42FF"/>
    <w:rsid w:val="3DE86C4C"/>
    <w:rsid w:val="3DF36A6E"/>
    <w:rsid w:val="3EBA1EE9"/>
    <w:rsid w:val="3F792F1E"/>
    <w:rsid w:val="40824826"/>
    <w:rsid w:val="40E63923"/>
    <w:rsid w:val="43A91E5B"/>
    <w:rsid w:val="449E0D39"/>
    <w:rsid w:val="45923E51"/>
    <w:rsid w:val="45E32B26"/>
    <w:rsid w:val="463A3650"/>
    <w:rsid w:val="46461627"/>
    <w:rsid w:val="469F0116"/>
    <w:rsid w:val="475259B7"/>
    <w:rsid w:val="47CC6130"/>
    <w:rsid w:val="47E0136E"/>
    <w:rsid w:val="47F866B8"/>
    <w:rsid w:val="488302AE"/>
    <w:rsid w:val="48831CF9"/>
    <w:rsid w:val="49024C9C"/>
    <w:rsid w:val="49B1408D"/>
    <w:rsid w:val="4A7D4FD2"/>
    <w:rsid w:val="4A913C9A"/>
    <w:rsid w:val="4B1F70AC"/>
    <w:rsid w:val="4B240F94"/>
    <w:rsid w:val="4C0832E5"/>
    <w:rsid w:val="4C3C565C"/>
    <w:rsid w:val="4CCC79C7"/>
    <w:rsid w:val="4D7555C7"/>
    <w:rsid w:val="4DC97FAC"/>
    <w:rsid w:val="4DE374C2"/>
    <w:rsid w:val="4E1D6DB6"/>
    <w:rsid w:val="4EAE6DA0"/>
    <w:rsid w:val="4FE617D9"/>
    <w:rsid w:val="5016514B"/>
    <w:rsid w:val="50BD4DF3"/>
    <w:rsid w:val="50FC1A26"/>
    <w:rsid w:val="51723664"/>
    <w:rsid w:val="51CB1C78"/>
    <w:rsid w:val="51F8100B"/>
    <w:rsid w:val="51FD6A51"/>
    <w:rsid w:val="526B680A"/>
    <w:rsid w:val="52836F71"/>
    <w:rsid w:val="52D26B02"/>
    <w:rsid w:val="537A46F7"/>
    <w:rsid w:val="539F6DBD"/>
    <w:rsid w:val="541A5D30"/>
    <w:rsid w:val="54521C03"/>
    <w:rsid w:val="550341C5"/>
    <w:rsid w:val="55BD4A67"/>
    <w:rsid w:val="55C1559C"/>
    <w:rsid w:val="55D55EC7"/>
    <w:rsid w:val="55F068CD"/>
    <w:rsid w:val="566C3136"/>
    <w:rsid w:val="568D04F2"/>
    <w:rsid w:val="57A13192"/>
    <w:rsid w:val="57CA0F87"/>
    <w:rsid w:val="589D64A0"/>
    <w:rsid w:val="5A526582"/>
    <w:rsid w:val="5A5F5C77"/>
    <w:rsid w:val="5A711A0D"/>
    <w:rsid w:val="5B1613E4"/>
    <w:rsid w:val="5B78003B"/>
    <w:rsid w:val="5BC11A60"/>
    <w:rsid w:val="5C7A4D54"/>
    <w:rsid w:val="5CD23B73"/>
    <w:rsid w:val="5F127819"/>
    <w:rsid w:val="60350ED3"/>
    <w:rsid w:val="604152F7"/>
    <w:rsid w:val="60B72AEE"/>
    <w:rsid w:val="61025188"/>
    <w:rsid w:val="61057D5F"/>
    <w:rsid w:val="6126068F"/>
    <w:rsid w:val="614D4977"/>
    <w:rsid w:val="621D58BA"/>
    <w:rsid w:val="62FD1A73"/>
    <w:rsid w:val="63C60FC0"/>
    <w:rsid w:val="63E268E8"/>
    <w:rsid w:val="64BA3D7A"/>
    <w:rsid w:val="64F179BC"/>
    <w:rsid w:val="665704D3"/>
    <w:rsid w:val="66AA2D4C"/>
    <w:rsid w:val="67C065A4"/>
    <w:rsid w:val="67D359C9"/>
    <w:rsid w:val="68042537"/>
    <w:rsid w:val="68FE36DD"/>
    <w:rsid w:val="694E60FC"/>
    <w:rsid w:val="69E95A08"/>
    <w:rsid w:val="6A256904"/>
    <w:rsid w:val="6B656832"/>
    <w:rsid w:val="6C675CE6"/>
    <w:rsid w:val="6D4F4321"/>
    <w:rsid w:val="6DF41B82"/>
    <w:rsid w:val="6DFF7360"/>
    <w:rsid w:val="6E7A5F73"/>
    <w:rsid w:val="6E873A42"/>
    <w:rsid w:val="6EC85E31"/>
    <w:rsid w:val="6EE90F9D"/>
    <w:rsid w:val="6F4D07E7"/>
    <w:rsid w:val="6FD74228"/>
    <w:rsid w:val="7021106F"/>
    <w:rsid w:val="71633091"/>
    <w:rsid w:val="72EC1B99"/>
    <w:rsid w:val="73081CA5"/>
    <w:rsid w:val="731E64ED"/>
    <w:rsid w:val="73810E69"/>
    <w:rsid w:val="74201F7D"/>
    <w:rsid w:val="7487762D"/>
    <w:rsid w:val="74C33AA4"/>
    <w:rsid w:val="75210D7A"/>
    <w:rsid w:val="75385498"/>
    <w:rsid w:val="75AB67D1"/>
    <w:rsid w:val="75F37776"/>
    <w:rsid w:val="761C4CD1"/>
    <w:rsid w:val="76BC207F"/>
    <w:rsid w:val="76EB4904"/>
    <w:rsid w:val="77645DCD"/>
    <w:rsid w:val="777378F5"/>
    <w:rsid w:val="777A2D3C"/>
    <w:rsid w:val="77B91110"/>
    <w:rsid w:val="78474930"/>
    <w:rsid w:val="79074B81"/>
    <w:rsid w:val="794F0939"/>
    <w:rsid w:val="79AF0FCA"/>
    <w:rsid w:val="7AF9279C"/>
    <w:rsid w:val="7C52568F"/>
    <w:rsid w:val="7CC51958"/>
    <w:rsid w:val="7CD53DF9"/>
    <w:rsid w:val="7D097C86"/>
    <w:rsid w:val="7E2936C3"/>
    <w:rsid w:val="7E6411B9"/>
    <w:rsid w:val="7EBB01AE"/>
    <w:rsid w:val="7F483C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32"/>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51"/>
    <w:autoRedefine/>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56"/>
    <w:autoRedefine/>
    <w:qFormat/>
    <w:uiPriority w:val="0"/>
    <w:pPr>
      <w:keepNext/>
      <w:keepLines/>
      <w:spacing w:before="280" w:after="290" w:line="376" w:lineRule="auto"/>
      <w:outlineLvl w:val="3"/>
    </w:pPr>
    <w:rPr>
      <w:b/>
      <w:bCs/>
      <w:sz w:val="28"/>
      <w:szCs w:val="28"/>
    </w:rPr>
  </w:style>
  <w:style w:type="character" w:default="1" w:styleId="27">
    <w:name w:val="Default Paragraph Font"/>
    <w:autoRedefine/>
    <w:semiHidden/>
    <w:unhideWhenUsed/>
    <w:qFormat/>
    <w:uiPriority w:val="1"/>
  </w:style>
  <w:style w:type="table" w:default="1" w:styleId="25">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7">
    <w:name w:val="annotation text"/>
    <w:basedOn w:val="1"/>
    <w:link w:val="49"/>
    <w:autoRedefine/>
    <w:qFormat/>
    <w:uiPriority w:val="0"/>
    <w:pPr>
      <w:jc w:val="left"/>
    </w:pPr>
    <w:rPr>
      <w:rFonts w:ascii="Arial" w:hAnsi="Arial" w:eastAsia="黑体" w:cs="Arial"/>
    </w:rPr>
  </w:style>
  <w:style w:type="paragraph" w:styleId="8">
    <w:name w:val="Body Text"/>
    <w:basedOn w:val="1"/>
    <w:autoRedefine/>
    <w:qFormat/>
    <w:uiPriority w:val="0"/>
    <w:pPr>
      <w:spacing w:after="120"/>
    </w:pPr>
    <w:rPr>
      <w:rFonts w:ascii="@微软简标宋" w:hAnsi="@微软简标宋" w:eastAsia="@微软简标宋" w:cs="@微软简标宋"/>
      <w:szCs w:val="24"/>
      <w:lang w:val="zh-CN"/>
    </w:rPr>
  </w:style>
  <w:style w:type="paragraph" w:styleId="9">
    <w:name w:val="Body Text Indent"/>
    <w:basedOn w:val="1"/>
    <w:next w:val="10"/>
    <w:autoRedefine/>
    <w:qFormat/>
    <w:uiPriority w:val="0"/>
    <w:pPr>
      <w:spacing w:after="120"/>
      <w:ind w:left="420" w:leftChars="200"/>
    </w:pPr>
  </w:style>
  <w:style w:type="paragraph" w:styleId="10">
    <w:name w:val="envelope return"/>
    <w:basedOn w:val="1"/>
    <w:qFormat/>
    <w:uiPriority w:val="0"/>
    <w:pPr>
      <w:snapToGrid w:val="0"/>
    </w:pPr>
    <w:rPr>
      <w:rFonts w:ascii="Arial" w:hAnsi="Arial"/>
    </w:rPr>
  </w:style>
  <w:style w:type="paragraph" w:styleId="11">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2">
    <w:name w:val="Plain Text"/>
    <w:basedOn w:val="1"/>
    <w:link w:val="39"/>
    <w:autoRedefine/>
    <w:qFormat/>
    <w:uiPriority w:val="99"/>
    <w:rPr>
      <w:rFonts w:ascii="宋体" w:hAnsi="Courier New" w:eastAsiaTheme="minorEastAsia" w:cstheme="minorBidi"/>
      <w:szCs w:val="22"/>
    </w:rPr>
  </w:style>
  <w:style w:type="paragraph" w:styleId="13">
    <w:name w:val="Date"/>
    <w:basedOn w:val="1"/>
    <w:next w:val="1"/>
    <w:link w:val="46"/>
    <w:autoRedefine/>
    <w:qFormat/>
    <w:uiPriority w:val="0"/>
    <w:rPr>
      <w:rFonts w:ascii="Arial" w:hAnsi="Arial" w:eastAsia="宋体" w:cs="Arial"/>
      <w:b/>
      <w:sz w:val="28"/>
    </w:rPr>
  </w:style>
  <w:style w:type="paragraph" w:styleId="14">
    <w:name w:val="Balloon Text"/>
    <w:basedOn w:val="1"/>
    <w:link w:val="33"/>
    <w:autoRedefine/>
    <w:semiHidden/>
    <w:unhideWhenUsed/>
    <w:qFormat/>
    <w:uiPriority w:val="99"/>
    <w:rPr>
      <w:sz w:val="18"/>
      <w:szCs w:val="18"/>
    </w:rPr>
  </w:style>
  <w:style w:type="paragraph" w:styleId="15">
    <w:name w:val="footer"/>
    <w:basedOn w:val="1"/>
    <w:link w:val="38"/>
    <w:autoRedefine/>
    <w:unhideWhenUsed/>
    <w:qFormat/>
    <w:uiPriority w:val="99"/>
    <w:pPr>
      <w:tabs>
        <w:tab w:val="center" w:pos="4153"/>
        <w:tab w:val="right" w:pos="8306"/>
      </w:tabs>
      <w:snapToGrid w:val="0"/>
      <w:jc w:val="left"/>
    </w:pPr>
    <w:rPr>
      <w:sz w:val="18"/>
      <w:szCs w:val="18"/>
    </w:rPr>
  </w:style>
  <w:style w:type="paragraph" w:styleId="16">
    <w:name w:val="header"/>
    <w:basedOn w:val="1"/>
    <w:link w:val="3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8">
    <w:name w:val="List"/>
    <w:basedOn w:val="1"/>
    <w:qFormat/>
    <w:uiPriority w:val="0"/>
    <w:pPr>
      <w:widowControl w:val="0"/>
      <w:spacing w:line="240" w:lineRule="auto"/>
      <w:ind w:left="420" w:hanging="420"/>
      <w:textAlignment w:val="auto"/>
    </w:pPr>
    <w:rPr>
      <w:rFonts w:ascii="Arial" w:hAnsi="Arial" w:eastAsia="楷体_GB2312"/>
      <w:color w:val="auto"/>
      <w:kern w:val="2"/>
      <w:sz w:val="28"/>
      <w:u w:val="none" w:color="auto"/>
    </w:rPr>
  </w:style>
  <w:style w:type="paragraph" w:styleId="19">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0">
    <w:name w:val="Normal (Web)"/>
    <w:basedOn w:val="1"/>
    <w:autoRedefine/>
    <w:qFormat/>
    <w:uiPriority w:val="0"/>
    <w:pPr>
      <w:spacing w:before="100" w:beforeAutospacing="1" w:after="100" w:afterAutospacing="1"/>
      <w:jc w:val="left"/>
    </w:pPr>
    <w:rPr>
      <w:rFonts w:cs="Times New Roman"/>
      <w:kern w:val="0"/>
      <w:sz w:val="24"/>
    </w:rPr>
  </w:style>
  <w:style w:type="paragraph" w:styleId="21">
    <w:name w:val="index 1"/>
    <w:basedOn w:val="1"/>
    <w:next w:val="1"/>
    <w:autoRedefine/>
    <w:qFormat/>
    <w:uiPriority w:val="0"/>
    <w:pPr>
      <w:jc w:val="center"/>
    </w:pPr>
    <w:rPr>
      <w:rFonts w:ascii="Arial" w:hAnsi="Arial" w:eastAsia="Arial" w:cs="Arial"/>
      <w:b/>
      <w:bCs/>
      <w:sz w:val="28"/>
    </w:rPr>
  </w:style>
  <w:style w:type="paragraph" w:styleId="22">
    <w:name w:val="annotation subject"/>
    <w:basedOn w:val="7"/>
    <w:next w:val="7"/>
    <w:link w:val="59"/>
    <w:autoRedefine/>
    <w:semiHidden/>
    <w:unhideWhenUsed/>
    <w:qFormat/>
    <w:uiPriority w:val="99"/>
    <w:rPr>
      <w:rFonts w:ascii="@仿宋_GB2312" w:hAnsi="@仿宋_GB2312" w:eastAsia="@仿宋_GB2312" w:cs="@仿宋_GB2312"/>
      <w:b/>
      <w:bCs/>
    </w:rPr>
  </w:style>
  <w:style w:type="paragraph" w:styleId="23">
    <w:name w:val="Body Text First Indent"/>
    <w:basedOn w:val="8"/>
    <w:autoRedefine/>
    <w:unhideWhenUsed/>
    <w:qFormat/>
    <w:uiPriority w:val="99"/>
    <w:pPr>
      <w:ind w:firstLine="420" w:firstLineChars="100"/>
    </w:pPr>
  </w:style>
  <w:style w:type="paragraph" w:styleId="24">
    <w:name w:val="Body Text First Indent 2"/>
    <w:basedOn w:val="9"/>
    <w:next w:val="18"/>
    <w:qFormat/>
    <w:uiPriority w:val="0"/>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 w:type="table" w:styleId="26">
    <w:name w:val="Table Grid"/>
    <w:basedOn w:val="25"/>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autoRedefine/>
    <w:qFormat/>
    <w:uiPriority w:val="0"/>
    <w:rPr>
      <w:b/>
      <w:bCs/>
    </w:rPr>
  </w:style>
  <w:style w:type="character" w:styleId="29">
    <w:name w:val="Emphasis"/>
    <w:basedOn w:val="27"/>
    <w:qFormat/>
    <w:uiPriority w:val="0"/>
    <w:rPr>
      <w:i/>
    </w:rPr>
  </w:style>
  <w:style w:type="character" w:styleId="30">
    <w:name w:val="Hyperlink"/>
    <w:basedOn w:val="27"/>
    <w:autoRedefine/>
    <w:unhideWhenUsed/>
    <w:qFormat/>
    <w:uiPriority w:val="99"/>
    <w:rPr>
      <w:color w:val="0000FF" w:themeColor="hyperlink"/>
      <w:u w:val="single"/>
      <w14:textFill>
        <w14:solidFill>
          <w14:schemeClr w14:val="hlink"/>
        </w14:solidFill>
      </w14:textFill>
    </w:rPr>
  </w:style>
  <w:style w:type="character" w:styleId="31">
    <w:name w:val="annotation reference"/>
    <w:basedOn w:val="27"/>
    <w:autoRedefine/>
    <w:semiHidden/>
    <w:unhideWhenUsed/>
    <w:qFormat/>
    <w:uiPriority w:val="99"/>
    <w:rPr>
      <w:sz w:val="21"/>
      <w:szCs w:val="21"/>
    </w:rPr>
  </w:style>
  <w:style w:type="character" w:customStyle="1" w:styleId="32">
    <w:name w:val="标题 1 Char"/>
    <w:basedOn w:val="27"/>
    <w:link w:val="2"/>
    <w:autoRedefine/>
    <w:qFormat/>
    <w:uiPriority w:val="9"/>
    <w:rPr>
      <w:rFonts w:ascii="@仿宋_GB2312" w:hAnsi="@仿宋_GB2312" w:eastAsia="@仿宋_GB2312" w:cs="@仿宋_GB2312"/>
      <w:b/>
      <w:bCs/>
      <w:kern w:val="44"/>
      <w:sz w:val="44"/>
      <w:szCs w:val="44"/>
    </w:rPr>
  </w:style>
  <w:style w:type="character" w:customStyle="1" w:styleId="33">
    <w:name w:val="批注框文本 Char"/>
    <w:basedOn w:val="27"/>
    <w:link w:val="14"/>
    <w:autoRedefine/>
    <w:semiHidden/>
    <w:qFormat/>
    <w:uiPriority w:val="99"/>
    <w:rPr>
      <w:rFonts w:ascii="@仿宋_GB2312" w:hAnsi="@仿宋_GB2312" w:eastAsia="@仿宋_GB2312" w:cs="@仿宋_GB2312"/>
      <w:sz w:val="18"/>
      <w:szCs w:val="18"/>
    </w:rPr>
  </w:style>
  <w:style w:type="paragraph" w:customStyle="1" w:styleId="34">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35">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36">
    <w:name w:val="D&amp;L"/>
    <w:basedOn w:val="16"/>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7">
    <w:name w:val="页眉 Char"/>
    <w:basedOn w:val="27"/>
    <w:link w:val="16"/>
    <w:autoRedefine/>
    <w:qFormat/>
    <w:uiPriority w:val="99"/>
    <w:rPr>
      <w:rFonts w:ascii="@仿宋_GB2312" w:hAnsi="@仿宋_GB2312" w:eastAsia="@仿宋_GB2312" w:cs="@仿宋_GB2312"/>
      <w:sz w:val="18"/>
      <w:szCs w:val="18"/>
    </w:rPr>
  </w:style>
  <w:style w:type="character" w:customStyle="1" w:styleId="38">
    <w:name w:val="页脚 Char"/>
    <w:basedOn w:val="27"/>
    <w:link w:val="15"/>
    <w:autoRedefine/>
    <w:qFormat/>
    <w:uiPriority w:val="99"/>
    <w:rPr>
      <w:rFonts w:ascii="@仿宋_GB2312" w:hAnsi="@仿宋_GB2312" w:eastAsia="@仿宋_GB2312" w:cs="@仿宋_GB2312"/>
      <w:sz w:val="18"/>
      <w:szCs w:val="18"/>
    </w:rPr>
  </w:style>
  <w:style w:type="character" w:customStyle="1" w:styleId="39">
    <w:name w:val="纯文本 Char"/>
    <w:link w:val="12"/>
    <w:autoRedefine/>
    <w:qFormat/>
    <w:uiPriority w:val="0"/>
    <w:rPr>
      <w:rFonts w:ascii="宋体" w:hAnsi="Courier New"/>
    </w:rPr>
  </w:style>
  <w:style w:type="character" w:customStyle="1" w:styleId="40">
    <w:name w:val="纯文本 字符1"/>
    <w:basedOn w:val="27"/>
    <w:autoRedefine/>
    <w:semiHidden/>
    <w:qFormat/>
    <w:uiPriority w:val="99"/>
    <w:rPr>
      <w:rFonts w:hAnsi="Courier New" w:cs="Courier New" w:asciiTheme="minorEastAsia"/>
      <w:szCs w:val="20"/>
    </w:rPr>
  </w:style>
  <w:style w:type="character" w:customStyle="1" w:styleId="41">
    <w:name w:val="未处理的提及1"/>
    <w:basedOn w:val="27"/>
    <w:autoRedefine/>
    <w:semiHidden/>
    <w:unhideWhenUsed/>
    <w:qFormat/>
    <w:uiPriority w:val="99"/>
    <w:rPr>
      <w:color w:val="605E5C"/>
      <w:shd w:val="clear" w:color="auto" w:fill="E1DFDD"/>
    </w:rPr>
  </w:style>
  <w:style w:type="paragraph" w:styleId="42">
    <w:name w:val="List Paragraph"/>
    <w:basedOn w:val="1"/>
    <w:autoRedefine/>
    <w:qFormat/>
    <w:uiPriority w:val="34"/>
    <w:pPr>
      <w:ind w:firstLine="420" w:firstLineChars="200"/>
    </w:pPr>
  </w:style>
  <w:style w:type="paragraph" w:customStyle="1" w:styleId="43">
    <w:name w:val="Char Char Char Char Char Char Char1 Char"/>
    <w:basedOn w:val="1"/>
    <w:autoRedefine/>
    <w:qFormat/>
    <w:uiPriority w:val="0"/>
    <w:rPr>
      <w:rFonts w:ascii="Arial" w:hAnsi="Arial" w:eastAsia="宋体" w:cs="Arial"/>
      <w:sz w:val="24"/>
    </w:rPr>
  </w:style>
  <w:style w:type="table" w:customStyle="1" w:styleId="44">
    <w:name w:val="网格表 1 浅色1"/>
    <w:basedOn w:val="25"/>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5">
    <w:name w:val="日期 字符"/>
    <w:basedOn w:val="27"/>
    <w:autoRedefine/>
    <w:semiHidden/>
    <w:qFormat/>
    <w:uiPriority w:val="99"/>
    <w:rPr>
      <w:rFonts w:ascii="@仿宋_GB2312" w:hAnsi="@仿宋_GB2312" w:eastAsia="@仿宋_GB2312" w:cs="@仿宋_GB2312"/>
      <w:szCs w:val="20"/>
    </w:rPr>
  </w:style>
  <w:style w:type="character" w:customStyle="1" w:styleId="46">
    <w:name w:val="日期 Char"/>
    <w:link w:val="13"/>
    <w:autoRedefine/>
    <w:qFormat/>
    <w:uiPriority w:val="0"/>
    <w:rPr>
      <w:rFonts w:ascii="Arial" w:hAnsi="Arial" w:eastAsia="宋体" w:cs="Arial"/>
      <w:b/>
      <w:sz w:val="28"/>
      <w:szCs w:val="20"/>
    </w:rPr>
  </w:style>
  <w:style w:type="character" w:customStyle="1" w:styleId="47">
    <w:name w:val="纯文本 Char1"/>
    <w:autoRedefine/>
    <w:qFormat/>
    <w:locked/>
    <w:uiPriority w:val="99"/>
    <w:rPr>
      <w:rFonts w:ascii="Arial" w:hAnsi="Arial" w:eastAsia="Arial"/>
      <w:kern w:val="2"/>
      <w:sz w:val="21"/>
      <w:lang w:val="en-US" w:eastAsia="zh-CN" w:bidi="ar-SA"/>
    </w:rPr>
  </w:style>
  <w:style w:type="character" w:customStyle="1" w:styleId="48">
    <w:name w:val="批注文字 Char"/>
    <w:basedOn w:val="27"/>
    <w:autoRedefine/>
    <w:semiHidden/>
    <w:qFormat/>
    <w:uiPriority w:val="99"/>
    <w:rPr>
      <w:rFonts w:ascii="@仿宋_GB2312" w:hAnsi="@仿宋_GB2312" w:eastAsia="@仿宋_GB2312" w:cs="@仿宋_GB2312"/>
      <w:szCs w:val="20"/>
    </w:rPr>
  </w:style>
  <w:style w:type="character" w:customStyle="1" w:styleId="49">
    <w:name w:val="批注文字 Char1"/>
    <w:link w:val="7"/>
    <w:autoRedefine/>
    <w:qFormat/>
    <w:uiPriority w:val="0"/>
    <w:rPr>
      <w:rFonts w:ascii="Arial" w:hAnsi="Arial" w:eastAsia="黑体" w:cs="Arial"/>
      <w:szCs w:val="20"/>
    </w:rPr>
  </w:style>
  <w:style w:type="paragraph" w:customStyle="1" w:styleId="50">
    <w:name w:val="TOC 标题1"/>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51">
    <w:name w:val="标题 3 Char"/>
    <w:basedOn w:val="27"/>
    <w:link w:val="4"/>
    <w:autoRedefine/>
    <w:semiHidden/>
    <w:qFormat/>
    <w:uiPriority w:val="9"/>
    <w:rPr>
      <w:rFonts w:ascii="@仿宋_GB2312" w:hAnsi="@仿宋_GB2312" w:eastAsia="@仿宋_GB2312" w:cs="@仿宋_GB2312"/>
      <w:b/>
      <w:bCs/>
      <w:sz w:val="32"/>
      <w:szCs w:val="32"/>
    </w:rPr>
  </w:style>
  <w:style w:type="character" w:customStyle="1" w:styleId="52">
    <w:name w:val="fontstyle01"/>
    <w:basedOn w:val="27"/>
    <w:autoRedefine/>
    <w:qFormat/>
    <w:uiPriority w:val="0"/>
    <w:rPr>
      <w:rFonts w:hint="eastAsia" w:ascii="宋体" w:hAnsi="宋体" w:eastAsia="宋体"/>
      <w:color w:val="000000"/>
      <w:sz w:val="22"/>
      <w:szCs w:val="22"/>
    </w:rPr>
  </w:style>
  <w:style w:type="character" w:customStyle="1" w:styleId="53">
    <w:name w:val="fontstyle21"/>
    <w:basedOn w:val="27"/>
    <w:autoRedefine/>
    <w:qFormat/>
    <w:uiPriority w:val="0"/>
    <w:rPr>
      <w:rFonts w:hint="default" w:ascii="TimesNewRomanPSMT" w:hAnsi="TimesNewRomanPSMT"/>
      <w:color w:val="000000"/>
      <w:sz w:val="22"/>
      <w:szCs w:val="22"/>
    </w:rPr>
  </w:style>
  <w:style w:type="character" w:customStyle="1" w:styleId="54">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55">
    <w:name w:val="标题 4 字符"/>
    <w:basedOn w:val="27"/>
    <w:autoRedefine/>
    <w:semiHidden/>
    <w:qFormat/>
    <w:uiPriority w:val="9"/>
    <w:rPr>
      <w:rFonts w:asciiTheme="majorHAnsi" w:hAnsiTheme="majorHAnsi" w:eastAsiaTheme="majorEastAsia" w:cstheme="majorBidi"/>
      <w:b/>
      <w:bCs/>
      <w:sz w:val="28"/>
      <w:szCs w:val="28"/>
    </w:rPr>
  </w:style>
  <w:style w:type="character" w:customStyle="1" w:styleId="56">
    <w:name w:val="标题 4 Char1"/>
    <w:link w:val="5"/>
    <w:autoRedefine/>
    <w:qFormat/>
    <w:uiPriority w:val="0"/>
    <w:rPr>
      <w:rFonts w:ascii="@仿宋_GB2312" w:hAnsi="@仿宋_GB2312" w:eastAsia="@仿宋_GB2312" w:cs="@仿宋_GB2312"/>
      <w:b/>
      <w:bCs/>
      <w:sz w:val="28"/>
      <w:szCs w:val="28"/>
    </w:rPr>
  </w:style>
  <w:style w:type="character" w:customStyle="1" w:styleId="57">
    <w:name w:val="标题 4 Char"/>
    <w:autoRedefine/>
    <w:qFormat/>
    <w:uiPriority w:val="0"/>
    <w:rPr>
      <w:rFonts w:ascii="Arial" w:hAnsi="Arial" w:eastAsia="Arial"/>
      <w:b/>
      <w:bCs/>
      <w:kern w:val="2"/>
      <w:sz w:val="28"/>
      <w:szCs w:val="28"/>
      <w:lang w:val="en-US" w:eastAsia="zh-CN" w:bidi="ar-SA"/>
    </w:rPr>
  </w:style>
  <w:style w:type="table" w:customStyle="1" w:styleId="58">
    <w:name w:val="网格型1"/>
    <w:basedOn w:val="2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9">
    <w:name w:val="批注主题 Char"/>
    <w:basedOn w:val="49"/>
    <w:link w:val="22"/>
    <w:autoRedefine/>
    <w:semiHidden/>
    <w:qFormat/>
    <w:uiPriority w:val="99"/>
    <w:rPr>
      <w:rFonts w:ascii="@仿宋_GB2312" w:hAnsi="@仿宋_GB2312" w:eastAsia="@仿宋_GB2312" w:cs="@仿宋_GB2312"/>
      <w:b/>
      <w:bCs/>
      <w:szCs w:val="20"/>
    </w:rPr>
  </w:style>
  <w:style w:type="table" w:customStyle="1" w:styleId="60">
    <w:name w:val="Table Normal"/>
    <w:autoRedefine/>
    <w:semiHidden/>
    <w:unhideWhenUsed/>
    <w:qFormat/>
    <w:uiPriority w:val="0"/>
    <w:tblPr>
      <w:tblCellMar>
        <w:top w:w="0" w:type="dxa"/>
        <w:left w:w="0" w:type="dxa"/>
        <w:bottom w:w="0" w:type="dxa"/>
        <w:right w:w="0" w:type="dxa"/>
      </w:tblCellMar>
    </w:tblPr>
  </w:style>
  <w:style w:type="paragraph" w:customStyle="1" w:styleId="61">
    <w:name w:val="Table Text"/>
    <w:basedOn w:val="1"/>
    <w:autoRedefine/>
    <w:semiHidden/>
    <w:qFormat/>
    <w:uiPriority w:val="0"/>
    <w:rPr>
      <w:rFonts w:ascii="Arial" w:hAnsi="Arial" w:eastAsia="Arial" w:cs="Arial"/>
      <w:sz w:val="21"/>
      <w:szCs w:val="21"/>
      <w:lang w:val="en-US" w:eastAsia="en-US" w:bidi="ar-SA"/>
    </w:rPr>
  </w:style>
  <w:style w:type="paragraph" w:customStyle="1" w:styleId="62">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3">
    <w:name w:val="列出段落1"/>
    <w:basedOn w:val="1"/>
    <w:autoRedefine/>
    <w:qFormat/>
    <w:uiPriority w:val="0"/>
    <w:pPr>
      <w:ind w:firstLine="420" w:firstLineChars="200"/>
    </w:pPr>
    <w:rPr>
      <w:szCs w:val="21"/>
    </w:rPr>
  </w:style>
  <w:style w:type="character" w:customStyle="1" w:styleId="64">
    <w:name w:val="font21"/>
    <w:basedOn w:val="27"/>
    <w:qFormat/>
    <w:uiPriority w:val="0"/>
    <w:rPr>
      <w:rFonts w:hint="eastAsia" w:ascii="宋体" w:hAnsi="宋体" w:eastAsia="宋体" w:cs="宋体"/>
      <w:color w:val="000000"/>
      <w:sz w:val="22"/>
      <w:szCs w:val="22"/>
      <w:u w:val="none"/>
    </w:rPr>
  </w:style>
  <w:style w:type="character" w:customStyle="1" w:styleId="65">
    <w:name w:val="font41"/>
    <w:basedOn w:val="27"/>
    <w:qFormat/>
    <w:uiPriority w:val="0"/>
    <w:rPr>
      <w:rFonts w:hint="eastAsia" w:ascii="宋体" w:hAnsi="宋体" w:eastAsia="宋体" w:cs="宋体"/>
      <w:color w:val="FF0000"/>
      <w:sz w:val="22"/>
      <w:szCs w:val="22"/>
      <w:u w:val="none"/>
    </w:rPr>
  </w:style>
  <w:style w:type="character" w:customStyle="1" w:styleId="66">
    <w:name w:val="font91"/>
    <w:basedOn w:val="27"/>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9AC3C6-84CB-4D2E-AFC0-C8AD46F7C0B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78</Pages>
  <Words>33479</Words>
  <Characters>35176</Characters>
  <Lines>244</Lines>
  <Paragraphs>68</Paragraphs>
  <TotalTime>8</TotalTime>
  <ScaleCrop>false</ScaleCrop>
  <LinksUpToDate>false</LinksUpToDate>
  <CharactersWithSpaces>39369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汐</cp:lastModifiedBy>
  <cp:lastPrinted>2019-12-07T15:18:00Z</cp:lastPrinted>
  <dcterms:modified xsi:type="dcterms:W3CDTF">2026-08-06T07:05:34Z</dcterms:modified>
  <cp:revision>388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04389D3FEC4746ACB5BC22D022B07639_13</vt:lpwstr>
  </property>
  <property fmtid="{D5CDD505-2E9C-101B-9397-08002B2CF9AE}" pid="4" name="KSOTemplateDocerSaveRecord">
    <vt:lpwstr>eyJoZGlkIjoiZGUxYjliNTZmNWNiZTliMTdjYzZkNDk3ODI2ZjE5OGEiLCJ1c2VySWQiOiI1MTkxNzM5MzIifQ==</vt:lpwstr>
  </property>
</Properties>
</file>