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B18F">
      <w:pPr>
        <w:tabs>
          <w:tab w:val="left" w:pos="315"/>
          <w:tab w:val="left" w:pos="8820"/>
        </w:tabs>
        <w:spacing w:before="240" w:beforeLines="100" w:after="120" w:afterLines="50" w:line="360" w:lineRule="auto"/>
        <w:ind w:right="267" w:rightChars="127"/>
        <w:jc w:val="center"/>
        <w:outlineLvl w:val="0"/>
        <w:rPr>
          <w:rFonts w:hint="eastAsia" w:ascii="宋体" w:hAnsi="宋体" w:eastAsia="宋体"/>
          <w:b w:val="0"/>
          <w:bCs w:val="0"/>
          <w:sz w:val="44"/>
          <w:szCs w:val="44"/>
          <w:lang w:eastAsia="zh-CN"/>
        </w:rPr>
      </w:pPr>
      <w:bookmarkStart w:id="0" w:name="_Hlk9544796"/>
      <w:r>
        <w:rPr>
          <w:rFonts w:hint="eastAsia" w:ascii="宋体" w:hAnsi="宋体" w:eastAsia="宋体"/>
          <w:b w:val="0"/>
          <w:bCs w:val="0"/>
          <w:sz w:val="44"/>
          <w:szCs w:val="44"/>
          <w:lang w:eastAsia="zh-CN"/>
        </w:rPr>
        <w:t>安徽水利水电职业技术学院第二批房屋消防改造设计项</w:t>
      </w:r>
      <w:bookmarkStart w:id="298" w:name="_GoBack"/>
      <w:bookmarkEnd w:id="298"/>
      <w:r>
        <w:rPr>
          <w:rFonts w:hint="eastAsia" w:ascii="宋体" w:hAnsi="宋体" w:eastAsia="宋体"/>
          <w:b w:val="0"/>
          <w:bCs w:val="0"/>
          <w:sz w:val="44"/>
          <w:szCs w:val="44"/>
          <w:lang w:eastAsia="zh-CN"/>
        </w:rPr>
        <w:t>目</w:t>
      </w:r>
    </w:p>
    <w:p w14:paraId="14C1067F">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67" w:rightChars="127"/>
        <w:jc w:val="center"/>
        <w:textAlignment w:val="auto"/>
        <w:outlineLvl w:val="9"/>
        <w:rPr>
          <w:rFonts w:hint="eastAsia" w:ascii="宋体" w:hAnsi="宋体" w:eastAsia="宋体"/>
          <w:b/>
          <w:bCs/>
          <w:sz w:val="44"/>
          <w:szCs w:val="44"/>
          <w:lang w:eastAsia="zh-CN"/>
        </w:rPr>
      </w:pPr>
    </w:p>
    <w:p w14:paraId="557275F8">
      <w:pPr>
        <w:tabs>
          <w:tab w:val="left" w:pos="315"/>
          <w:tab w:val="left" w:pos="8820"/>
        </w:tabs>
        <w:spacing w:before="240" w:beforeLines="100" w:after="120" w:afterLines="50" w:line="360" w:lineRule="auto"/>
        <w:ind w:right="267" w:rightChars="127"/>
        <w:jc w:val="center"/>
        <w:outlineLvl w:val="0"/>
        <w:rPr>
          <w:rFonts w:ascii="宋体" w:hAnsi="宋体" w:eastAsia="宋体"/>
          <w:bCs/>
          <w:sz w:val="64"/>
          <w:szCs w:val="64"/>
        </w:rPr>
      </w:pPr>
      <w:bookmarkStart w:id="1" w:name="_Toc1152"/>
      <w:r>
        <w:rPr>
          <w:rFonts w:hint="eastAsia" w:ascii="宋体" w:hAnsi="宋体" w:eastAsia="宋体"/>
          <w:b/>
          <w:bCs/>
          <w:sz w:val="64"/>
          <w:szCs w:val="64"/>
        </w:rPr>
        <w:t>竞争性磋商文件</w:t>
      </w:r>
      <w:bookmarkEnd w:id="0"/>
      <w:bookmarkEnd w:id="1"/>
    </w:p>
    <w:p w14:paraId="5D27D3BE">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7DDABF8C">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2C41D531">
      <w:pPr>
        <w:pStyle w:val="8"/>
        <w:rPr>
          <w:rFonts w:ascii="宋体" w:hAnsi="宋体" w:eastAsia="宋体"/>
          <w:b/>
          <w:bCs/>
          <w:sz w:val="44"/>
          <w:szCs w:val="44"/>
        </w:rPr>
      </w:pPr>
    </w:p>
    <w:p w14:paraId="502F6870">
      <w:pPr>
        <w:pStyle w:val="9"/>
        <w:rPr>
          <w:rFonts w:ascii="宋体" w:hAnsi="宋体" w:eastAsia="宋体"/>
          <w:b/>
          <w:bCs/>
          <w:sz w:val="44"/>
          <w:szCs w:val="44"/>
        </w:rPr>
      </w:pPr>
    </w:p>
    <w:p w14:paraId="1C1755CD">
      <w:pPr>
        <w:pStyle w:val="9"/>
        <w:rPr>
          <w:rFonts w:ascii="宋体" w:hAnsi="宋体" w:eastAsia="宋体"/>
          <w:b/>
          <w:bCs/>
          <w:sz w:val="44"/>
          <w:szCs w:val="44"/>
        </w:rPr>
      </w:pPr>
    </w:p>
    <w:p w14:paraId="3A015BD8">
      <w:pPr>
        <w:pStyle w:val="41"/>
        <w:spacing w:before="240"/>
        <w:ind w:firstLine="210"/>
      </w:pPr>
    </w:p>
    <w:p w14:paraId="600E6AE4">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478B01F6">
      <w:pPr>
        <w:tabs>
          <w:tab w:val="left" w:pos="315"/>
          <w:tab w:val="left" w:pos="8820"/>
        </w:tabs>
        <w:spacing w:before="240" w:beforeLines="100" w:after="120" w:afterLines="50" w:line="500" w:lineRule="exact"/>
        <w:ind w:right="267" w:rightChars="127"/>
        <w:jc w:val="center"/>
        <w:rPr>
          <w:rFonts w:ascii="宋体" w:hAnsi="宋体" w:eastAsia="宋体"/>
          <w:b w:val="0"/>
          <w:bCs w:val="0"/>
          <w:sz w:val="28"/>
          <w:szCs w:val="28"/>
          <w:u w:val="none"/>
        </w:rPr>
      </w:pPr>
    </w:p>
    <w:p w14:paraId="25CEECD4">
      <w:pPr>
        <w:tabs>
          <w:tab w:val="left" w:pos="2410"/>
        </w:tabs>
        <w:autoSpaceDE w:val="0"/>
        <w:autoSpaceDN w:val="0"/>
        <w:adjustRightInd w:val="0"/>
        <w:snapToGrid w:val="0"/>
        <w:spacing w:line="360" w:lineRule="auto"/>
        <w:ind w:left="2159" w:leftChars="266" w:hanging="1600" w:hangingChars="500"/>
        <w:rPr>
          <w:rFonts w:hint="eastAsia" w:ascii="宋体" w:hAnsi="宋体" w:eastAsia="宋体"/>
          <w:b w:val="0"/>
          <w:bCs w:val="0"/>
          <w:spacing w:val="20"/>
          <w:kern w:val="0"/>
          <w:sz w:val="28"/>
          <w:szCs w:val="28"/>
          <w:u w:val="none"/>
          <w:lang w:eastAsia="zh-CN"/>
        </w:rPr>
      </w:pPr>
      <w:r>
        <w:rPr>
          <w:rFonts w:hint="eastAsia" w:ascii="宋体" w:hAnsi="宋体" w:eastAsia="宋体"/>
          <w:b w:val="0"/>
          <w:bCs w:val="0"/>
          <w:spacing w:val="20"/>
          <w:kern w:val="0"/>
          <w:sz w:val="28"/>
          <w:szCs w:val="28"/>
          <w:u w:val="none"/>
        </w:rPr>
        <w:t>项目名称：</w:t>
      </w:r>
      <w:r>
        <w:rPr>
          <w:rFonts w:hint="eastAsia" w:ascii="宋体" w:hAnsi="宋体" w:eastAsia="宋体"/>
          <w:b w:val="0"/>
          <w:bCs w:val="0"/>
          <w:spacing w:val="20"/>
          <w:kern w:val="0"/>
          <w:sz w:val="28"/>
          <w:szCs w:val="28"/>
          <w:u w:val="single"/>
          <w:lang w:eastAsia="zh-CN"/>
        </w:rPr>
        <w:t>安徽水利水电职业技术学院第二批房屋消防改造</w:t>
      </w:r>
      <w:r>
        <w:rPr>
          <w:rFonts w:hint="eastAsia" w:ascii="宋体" w:hAnsi="宋体" w:eastAsia="宋体"/>
          <w:b w:val="0"/>
          <w:bCs w:val="0"/>
          <w:spacing w:val="20"/>
          <w:kern w:val="0"/>
          <w:sz w:val="28"/>
          <w:szCs w:val="28"/>
          <w:u w:val="single"/>
          <w:lang w:val="en-US" w:eastAsia="zh-CN"/>
        </w:rPr>
        <w:t xml:space="preserve"> </w:t>
      </w:r>
      <w:r>
        <w:rPr>
          <w:rFonts w:hint="eastAsia" w:ascii="宋体" w:hAnsi="宋体" w:eastAsia="宋体"/>
          <w:b w:val="0"/>
          <w:bCs w:val="0"/>
          <w:spacing w:val="20"/>
          <w:kern w:val="0"/>
          <w:sz w:val="28"/>
          <w:szCs w:val="28"/>
          <w:u w:val="single"/>
          <w:lang w:eastAsia="zh-CN"/>
        </w:rPr>
        <w:t>设计项目</w:t>
      </w:r>
    </w:p>
    <w:p w14:paraId="6FCB60A9">
      <w:pPr>
        <w:tabs>
          <w:tab w:val="left" w:pos="2410"/>
        </w:tabs>
        <w:autoSpaceDE w:val="0"/>
        <w:autoSpaceDN w:val="0"/>
        <w:adjustRightInd w:val="0"/>
        <w:snapToGrid w:val="0"/>
        <w:spacing w:line="360" w:lineRule="auto"/>
        <w:ind w:firstLine="640" w:firstLineChars="200"/>
        <w:outlineLvl w:val="0"/>
        <w:rPr>
          <w:rFonts w:hint="eastAsia" w:ascii="宋体" w:hAnsi="宋体" w:eastAsia="宋体"/>
          <w:b w:val="0"/>
          <w:bCs w:val="0"/>
          <w:spacing w:val="20"/>
          <w:kern w:val="0"/>
          <w:sz w:val="28"/>
          <w:szCs w:val="28"/>
          <w:u w:val="single"/>
          <w:lang w:eastAsia="zh-CN"/>
        </w:rPr>
      </w:pPr>
      <w:bookmarkStart w:id="2" w:name="_Toc11359"/>
      <w:r>
        <w:rPr>
          <w:rFonts w:hint="eastAsia" w:ascii="宋体" w:hAnsi="宋体" w:eastAsia="宋体"/>
          <w:b w:val="0"/>
          <w:bCs w:val="0"/>
          <w:spacing w:val="20"/>
          <w:kern w:val="0"/>
          <w:sz w:val="28"/>
          <w:szCs w:val="28"/>
          <w:u w:val="none"/>
        </w:rPr>
        <w:t>项目编号：</w:t>
      </w:r>
      <w:bookmarkEnd w:id="2"/>
      <w:r>
        <w:rPr>
          <w:rFonts w:hint="eastAsia" w:ascii="宋体" w:hAnsi="宋体" w:eastAsia="宋体"/>
          <w:b w:val="0"/>
          <w:bCs w:val="0"/>
          <w:spacing w:val="20"/>
          <w:kern w:val="0"/>
          <w:sz w:val="28"/>
          <w:szCs w:val="28"/>
          <w:highlight w:val="none"/>
          <w:u w:val="single"/>
          <w:lang w:eastAsia="zh-CN"/>
        </w:rPr>
        <w:t>FS34000120259292号001</w:t>
      </w:r>
    </w:p>
    <w:p w14:paraId="7FAB4BEE">
      <w:pPr>
        <w:tabs>
          <w:tab w:val="left" w:pos="2410"/>
        </w:tabs>
        <w:autoSpaceDE w:val="0"/>
        <w:autoSpaceDN w:val="0"/>
        <w:adjustRightInd w:val="0"/>
        <w:snapToGrid w:val="0"/>
        <w:spacing w:line="360" w:lineRule="auto"/>
        <w:ind w:firstLine="640" w:firstLineChars="200"/>
        <w:outlineLvl w:val="0"/>
        <w:rPr>
          <w:rFonts w:ascii="宋体" w:hAnsi="宋体" w:eastAsia="宋体"/>
          <w:b w:val="0"/>
          <w:bCs w:val="0"/>
          <w:spacing w:val="20"/>
          <w:kern w:val="0"/>
          <w:sz w:val="28"/>
          <w:szCs w:val="28"/>
          <w:u w:val="single"/>
        </w:rPr>
      </w:pPr>
      <w:bookmarkStart w:id="3" w:name="_Toc26914"/>
      <w:r>
        <w:rPr>
          <w:rFonts w:hint="eastAsia" w:ascii="宋体" w:hAnsi="宋体" w:eastAsia="宋体"/>
          <w:b w:val="0"/>
          <w:bCs w:val="0"/>
          <w:spacing w:val="20"/>
          <w:kern w:val="0"/>
          <w:sz w:val="28"/>
          <w:szCs w:val="28"/>
          <w:u w:val="none"/>
        </w:rPr>
        <w:t>采 购 人：</w:t>
      </w:r>
      <w:r>
        <w:rPr>
          <w:rFonts w:hint="eastAsia" w:ascii="宋体" w:hAnsi="宋体" w:eastAsia="宋体"/>
          <w:b w:val="0"/>
          <w:bCs w:val="0"/>
          <w:spacing w:val="20"/>
          <w:kern w:val="0"/>
          <w:sz w:val="28"/>
          <w:szCs w:val="28"/>
          <w:u w:val="single"/>
        </w:rPr>
        <w:t>安徽水利水电职业技术学院</w:t>
      </w:r>
      <w:bookmarkEnd w:id="3"/>
    </w:p>
    <w:p w14:paraId="6B77DDBA">
      <w:pPr>
        <w:tabs>
          <w:tab w:val="left" w:pos="2410"/>
        </w:tabs>
        <w:autoSpaceDE w:val="0"/>
        <w:autoSpaceDN w:val="0"/>
        <w:adjustRightInd w:val="0"/>
        <w:snapToGrid w:val="0"/>
        <w:spacing w:line="360" w:lineRule="auto"/>
        <w:ind w:firstLine="640" w:firstLineChars="200"/>
        <w:rPr>
          <w:rFonts w:ascii="宋体" w:hAnsi="宋体" w:eastAsia="宋体"/>
          <w:b w:val="0"/>
          <w:bCs w:val="0"/>
          <w:spacing w:val="20"/>
          <w:kern w:val="0"/>
          <w:sz w:val="28"/>
          <w:szCs w:val="28"/>
          <w:u w:val="single"/>
        </w:rPr>
      </w:pPr>
      <w:r>
        <w:rPr>
          <w:rFonts w:hint="eastAsia" w:ascii="宋体" w:hAnsi="宋体" w:eastAsia="宋体"/>
          <w:b w:val="0"/>
          <w:bCs w:val="0"/>
          <w:spacing w:val="20"/>
          <w:kern w:val="0"/>
          <w:sz w:val="28"/>
          <w:szCs w:val="28"/>
          <w:u w:val="none"/>
        </w:rPr>
        <w:t>采购代理机构：</w:t>
      </w:r>
      <w:r>
        <w:rPr>
          <w:rFonts w:hint="eastAsia" w:ascii="宋体" w:hAnsi="宋体" w:eastAsia="宋体"/>
          <w:b w:val="0"/>
          <w:bCs w:val="0"/>
          <w:spacing w:val="20"/>
          <w:kern w:val="0"/>
          <w:sz w:val="28"/>
          <w:szCs w:val="28"/>
          <w:u w:val="single"/>
        </w:rPr>
        <w:t>安徽安兆工程技术咨询服务有限公司</w:t>
      </w:r>
    </w:p>
    <w:p w14:paraId="12822688">
      <w:pPr>
        <w:tabs>
          <w:tab w:val="left" w:pos="2410"/>
        </w:tabs>
        <w:autoSpaceDE w:val="0"/>
        <w:autoSpaceDN w:val="0"/>
        <w:adjustRightInd w:val="0"/>
        <w:snapToGrid w:val="0"/>
        <w:spacing w:line="360" w:lineRule="auto"/>
        <w:jc w:val="center"/>
        <w:rPr>
          <w:rFonts w:ascii="宋体" w:hAnsi="宋体" w:eastAsia="宋体"/>
          <w:b w:val="0"/>
          <w:bCs w:val="0"/>
          <w:sz w:val="28"/>
          <w:szCs w:val="28"/>
          <w:u w:val="none"/>
        </w:rPr>
      </w:pPr>
      <w:r>
        <w:rPr>
          <w:rFonts w:hint="eastAsia" w:ascii="宋体" w:hAnsi="宋体" w:eastAsia="宋体"/>
          <w:b w:val="0"/>
          <w:bCs w:val="0"/>
          <w:sz w:val="28"/>
          <w:szCs w:val="28"/>
          <w:u w:val="none"/>
        </w:rPr>
        <w:t>2025年</w:t>
      </w:r>
      <w:r>
        <w:rPr>
          <w:rFonts w:hint="eastAsia" w:ascii="宋体" w:hAnsi="宋体" w:eastAsia="宋体"/>
          <w:b w:val="0"/>
          <w:bCs w:val="0"/>
          <w:sz w:val="28"/>
          <w:szCs w:val="28"/>
          <w:u w:val="none"/>
          <w:lang w:val="en-US" w:eastAsia="zh-CN"/>
        </w:rPr>
        <w:t>12</w:t>
      </w:r>
      <w:r>
        <w:rPr>
          <w:rFonts w:hint="eastAsia" w:ascii="宋体" w:hAnsi="宋体" w:eastAsia="宋体"/>
          <w:b w:val="0"/>
          <w:bCs w:val="0"/>
          <w:sz w:val="28"/>
          <w:szCs w:val="28"/>
          <w:u w:val="none"/>
        </w:rPr>
        <w:t>月</w:t>
      </w:r>
    </w:p>
    <w:p w14:paraId="132EF47F">
      <w:pPr>
        <w:jc w:val="center"/>
        <w:rPr>
          <w:rFonts w:asciiTheme="minorEastAsia" w:hAnsiTheme="minorEastAsia" w:eastAsiaTheme="minorEastAsia"/>
          <w:b/>
          <w:sz w:val="28"/>
        </w:rPr>
        <w:sectPr>
          <w:headerReference r:id="rId3" w:type="default"/>
          <w:footerReference r:id="rId4" w:type="default"/>
          <w:pgSz w:w="11907" w:h="16840"/>
          <w:pgMar w:top="1417" w:right="1417" w:bottom="1417" w:left="1417" w:header="1134" w:footer="1191" w:gutter="0"/>
          <w:pgNumType w:start="1"/>
          <w:cols w:space="720" w:num="1"/>
        </w:sectPr>
      </w:pPr>
      <w:bookmarkStart w:id="4" w:name="_Toc501"/>
      <w:bookmarkStart w:id="5" w:name="_Toc19988"/>
    </w:p>
    <w:p w14:paraId="58BC738D">
      <w:pPr>
        <w:jc w:val="center"/>
        <w:rPr>
          <w:rFonts w:asciiTheme="minorEastAsia" w:hAnsiTheme="minorEastAsia" w:eastAsiaTheme="minorEastAsia"/>
          <w:b/>
          <w:sz w:val="28"/>
        </w:rPr>
      </w:pPr>
      <w:r>
        <w:rPr>
          <w:rFonts w:hint="eastAsia" w:asciiTheme="minorEastAsia" w:hAnsiTheme="minorEastAsia" w:eastAsiaTheme="minorEastAsia"/>
          <w:b/>
          <w:sz w:val="28"/>
        </w:rPr>
        <w:t>目  录</w:t>
      </w:r>
    </w:p>
    <w:sdt>
      <w:sdtPr>
        <w:rPr>
          <w:rFonts w:ascii="宋体" w:hAnsi="宋体" w:eastAsia="宋体"/>
        </w:rPr>
        <w:id w:val="147469638"/>
        <w15:color w:val="DBDBDB"/>
        <w:docPartObj>
          <w:docPartGallery w:val="Table of Contents"/>
          <w:docPartUnique/>
        </w:docPartObj>
      </w:sdtPr>
      <w:sdtEndPr>
        <w:rPr>
          <w:rFonts w:hint="eastAsia" w:asciiTheme="minorEastAsia" w:hAnsiTheme="minorEastAsia" w:eastAsiaTheme="minorEastAsia"/>
        </w:rPr>
      </w:sdtEndPr>
      <w:sdtContent>
        <w:p w14:paraId="3DAD4CCC">
          <w:pPr>
            <w:jc w:val="left"/>
          </w:pPr>
        </w:p>
        <w:p w14:paraId="0DDE5D7B">
          <w:pPr>
            <w:pStyle w:val="74"/>
            <w:tabs>
              <w:tab w:val="right" w:leader="dot" w:pos="9073"/>
            </w:tabs>
          </w:pPr>
          <w:r>
            <w:rPr>
              <w:rFonts w:hint="eastAsia" w:asciiTheme="minorEastAsia" w:hAnsiTheme="minorEastAsia" w:eastAsiaTheme="minorEastAsia"/>
              <w:b/>
              <w:sz w:val="28"/>
            </w:rPr>
            <w:fldChar w:fldCharType="begin"/>
          </w:r>
          <w:r>
            <w:rPr>
              <w:rFonts w:hint="eastAsia" w:asciiTheme="minorEastAsia" w:hAnsiTheme="minorEastAsia" w:eastAsiaTheme="minorEastAsia"/>
              <w:b/>
              <w:sz w:val="28"/>
            </w:rPr>
            <w:instrText xml:space="preserve">TOC \o "1-1" \h \u </w:instrText>
          </w:r>
          <w:r>
            <w:rPr>
              <w:rFonts w:hint="eastAsia" w:asciiTheme="minorEastAsia" w:hAnsiTheme="minorEastAsia" w:eastAsiaTheme="minorEastAsia"/>
              <w:b/>
              <w:sz w:val="28"/>
            </w:rPr>
            <w:fldChar w:fldCharType="separate"/>
          </w:r>
        </w:p>
        <w:p w14:paraId="62E51BBD">
          <w:pPr>
            <w:pStyle w:val="74"/>
            <w:tabs>
              <w:tab w:val="right" w:leader="dot" w:pos="9073"/>
            </w:tabs>
            <w:spacing w:line="360" w:lineRule="auto"/>
            <w:rPr>
              <w:sz w:val="24"/>
              <w:szCs w:val="24"/>
            </w:rPr>
          </w:pPr>
          <w:r>
            <w:fldChar w:fldCharType="begin"/>
          </w:r>
          <w:r>
            <w:instrText xml:space="preserve"> HYPERLINK \l "_Toc19622" </w:instrText>
          </w:r>
          <w:r>
            <w:fldChar w:fldCharType="separate"/>
          </w:r>
          <w:r>
            <w:rPr>
              <w:rFonts w:hint="eastAsia" w:asciiTheme="minorEastAsia" w:hAnsiTheme="minorEastAsia" w:eastAsiaTheme="minorEastAsia"/>
              <w:sz w:val="24"/>
              <w:szCs w:val="24"/>
            </w:rPr>
            <w:t xml:space="preserve">第一章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磋商邀请</w:t>
          </w:r>
          <w:r>
            <w:rPr>
              <w:sz w:val="24"/>
              <w:szCs w:val="24"/>
            </w:rPr>
            <w:tab/>
          </w:r>
          <w:r>
            <w:rPr>
              <w:sz w:val="24"/>
              <w:szCs w:val="24"/>
            </w:rPr>
            <w:fldChar w:fldCharType="begin"/>
          </w:r>
          <w:r>
            <w:rPr>
              <w:sz w:val="24"/>
              <w:szCs w:val="24"/>
            </w:rPr>
            <w:instrText xml:space="preserve"> PAGEREF _Toc19622 \h </w:instrText>
          </w:r>
          <w:r>
            <w:rPr>
              <w:sz w:val="24"/>
              <w:szCs w:val="24"/>
            </w:rPr>
            <w:fldChar w:fldCharType="separate"/>
          </w:r>
          <w:r>
            <w:rPr>
              <w:sz w:val="24"/>
              <w:szCs w:val="24"/>
            </w:rPr>
            <w:t>2</w:t>
          </w:r>
          <w:r>
            <w:rPr>
              <w:sz w:val="24"/>
              <w:szCs w:val="24"/>
            </w:rPr>
            <w:fldChar w:fldCharType="end"/>
          </w:r>
          <w:r>
            <w:rPr>
              <w:sz w:val="24"/>
              <w:szCs w:val="24"/>
            </w:rPr>
            <w:fldChar w:fldCharType="end"/>
          </w:r>
        </w:p>
        <w:p w14:paraId="51801664">
          <w:pPr>
            <w:pStyle w:val="74"/>
            <w:tabs>
              <w:tab w:val="right" w:leader="dot" w:pos="9073"/>
            </w:tabs>
            <w:spacing w:line="360" w:lineRule="auto"/>
            <w:rPr>
              <w:sz w:val="24"/>
              <w:szCs w:val="24"/>
            </w:rPr>
          </w:pPr>
          <w:r>
            <w:fldChar w:fldCharType="begin"/>
          </w:r>
          <w:r>
            <w:instrText xml:space="preserve"> HYPERLINK \l "_Toc28643" </w:instrText>
          </w:r>
          <w:r>
            <w:fldChar w:fldCharType="separate"/>
          </w:r>
          <w:r>
            <w:rPr>
              <w:rFonts w:hint="eastAsia" w:asciiTheme="minorEastAsia" w:hAnsiTheme="minorEastAsia" w:eastAsiaTheme="minorEastAsia"/>
              <w:sz w:val="24"/>
              <w:szCs w:val="24"/>
            </w:rPr>
            <w:t>第二章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供应商</w:t>
          </w:r>
          <w:r>
            <w:rPr>
              <w:rFonts w:asciiTheme="minorEastAsia" w:hAnsiTheme="minorEastAsia" w:eastAsiaTheme="minorEastAsia"/>
              <w:sz w:val="24"/>
              <w:szCs w:val="24"/>
            </w:rPr>
            <w:t>须知</w:t>
          </w:r>
          <w:r>
            <w:rPr>
              <w:sz w:val="24"/>
              <w:szCs w:val="24"/>
            </w:rPr>
            <w:tab/>
          </w:r>
          <w:r>
            <w:rPr>
              <w:sz w:val="24"/>
              <w:szCs w:val="24"/>
            </w:rPr>
            <w:fldChar w:fldCharType="begin"/>
          </w:r>
          <w:r>
            <w:rPr>
              <w:sz w:val="24"/>
              <w:szCs w:val="24"/>
            </w:rPr>
            <w:instrText xml:space="preserve"> PAGEREF _Toc28643 \h </w:instrText>
          </w:r>
          <w:r>
            <w:rPr>
              <w:sz w:val="24"/>
              <w:szCs w:val="24"/>
            </w:rPr>
            <w:fldChar w:fldCharType="separate"/>
          </w:r>
          <w:r>
            <w:rPr>
              <w:sz w:val="24"/>
              <w:szCs w:val="24"/>
            </w:rPr>
            <w:t>5</w:t>
          </w:r>
          <w:r>
            <w:rPr>
              <w:sz w:val="24"/>
              <w:szCs w:val="24"/>
            </w:rPr>
            <w:fldChar w:fldCharType="end"/>
          </w:r>
          <w:r>
            <w:rPr>
              <w:sz w:val="24"/>
              <w:szCs w:val="24"/>
            </w:rPr>
            <w:fldChar w:fldCharType="end"/>
          </w:r>
        </w:p>
        <w:p w14:paraId="239F83D2">
          <w:pPr>
            <w:pStyle w:val="74"/>
            <w:tabs>
              <w:tab w:val="right" w:leader="dot" w:pos="9073"/>
            </w:tabs>
            <w:spacing w:line="360" w:lineRule="auto"/>
            <w:rPr>
              <w:sz w:val="24"/>
              <w:szCs w:val="24"/>
            </w:rPr>
          </w:pPr>
          <w:r>
            <w:fldChar w:fldCharType="begin"/>
          </w:r>
          <w:r>
            <w:instrText xml:space="preserve"> HYPERLINK \l "_Toc7834" </w:instrText>
          </w:r>
          <w:r>
            <w:fldChar w:fldCharType="separate"/>
          </w:r>
          <w:r>
            <w:rPr>
              <w:rFonts w:hint="eastAsia" w:asciiTheme="minorEastAsia" w:hAnsiTheme="minorEastAsia" w:eastAsiaTheme="minorEastAsia"/>
              <w:sz w:val="24"/>
              <w:szCs w:val="24"/>
            </w:rPr>
            <w:t>第三章  采购需求</w:t>
          </w:r>
          <w:r>
            <w:rPr>
              <w:sz w:val="24"/>
              <w:szCs w:val="24"/>
            </w:rPr>
            <w:tab/>
          </w:r>
          <w:r>
            <w:rPr>
              <w:sz w:val="24"/>
              <w:szCs w:val="24"/>
            </w:rPr>
            <w:fldChar w:fldCharType="begin"/>
          </w:r>
          <w:r>
            <w:rPr>
              <w:sz w:val="24"/>
              <w:szCs w:val="24"/>
            </w:rPr>
            <w:instrText xml:space="preserve"> PAGEREF _Toc7834 \h </w:instrText>
          </w:r>
          <w:r>
            <w:rPr>
              <w:sz w:val="24"/>
              <w:szCs w:val="24"/>
            </w:rPr>
            <w:fldChar w:fldCharType="separate"/>
          </w:r>
          <w:r>
            <w:rPr>
              <w:sz w:val="24"/>
              <w:szCs w:val="24"/>
            </w:rPr>
            <w:t>20</w:t>
          </w:r>
          <w:r>
            <w:rPr>
              <w:sz w:val="24"/>
              <w:szCs w:val="24"/>
            </w:rPr>
            <w:fldChar w:fldCharType="end"/>
          </w:r>
          <w:r>
            <w:rPr>
              <w:sz w:val="24"/>
              <w:szCs w:val="24"/>
            </w:rPr>
            <w:fldChar w:fldCharType="end"/>
          </w:r>
        </w:p>
        <w:p w14:paraId="484DD916">
          <w:pPr>
            <w:pStyle w:val="74"/>
            <w:tabs>
              <w:tab w:val="right" w:leader="dot" w:pos="9073"/>
            </w:tabs>
            <w:spacing w:line="360" w:lineRule="auto"/>
            <w:rPr>
              <w:sz w:val="24"/>
              <w:szCs w:val="24"/>
            </w:rPr>
          </w:pPr>
          <w:r>
            <w:fldChar w:fldCharType="begin"/>
          </w:r>
          <w:r>
            <w:instrText xml:space="preserve"> HYPERLINK \l "_Toc5678" </w:instrText>
          </w:r>
          <w:r>
            <w:fldChar w:fldCharType="separate"/>
          </w:r>
          <w:r>
            <w:rPr>
              <w:rFonts w:hint="eastAsia" w:asciiTheme="minorEastAsia" w:hAnsiTheme="minorEastAsia" w:eastAsiaTheme="minorEastAsia"/>
              <w:sz w:val="24"/>
              <w:szCs w:val="24"/>
            </w:rPr>
            <w:t>第四章  评审方法和标准</w:t>
          </w:r>
          <w:r>
            <w:rPr>
              <w:sz w:val="24"/>
              <w:szCs w:val="24"/>
            </w:rPr>
            <w:tab/>
          </w:r>
          <w:r>
            <w:rPr>
              <w:sz w:val="24"/>
              <w:szCs w:val="24"/>
            </w:rPr>
            <w:fldChar w:fldCharType="begin"/>
          </w:r>
          <w:r>
            <w:rPr>
              <w:sz w:val="24"/>
              <w:szCs w:val="24"/>
            </w:rPr>
            <w:instrText xml:space="preserve"> PAGEREF _Toc5678 \h </w:instrText>
          </w:r>
          <w:r>
            <w:rPr>
              <w:sz w:val="24"/>
              <w:szCs w:val="24"/>
            </w:rPr>
            <w:fldChar w:fldCharType="separate"/>
          </w:r>
          <w:r>
            <w:rPr>
              <w:sz w:val="24"/>
              <w:szCs w:val="24"/>
            </w:rPr>
            <w:t>24</w:t>
          </w:r>
          <w:r>
            <w:rPr>
              <w:sz w:val="24"/>
              <w:szCs w:val="24"/>
            </w:rPr>
            <w:fldChar w:fldCharType="end"/>
          </w:r>
          <w:r>
            <w:rPr>
              <w:sz w:val="24"/>
              <w:szCs w:val="24"/>
            </w:rPr>
            <w:fldChar w:fldCharType="end"/>
          </w:r>
        </w:p>
        <w:p w14:paraId="78BE6E9B">
          <w:pPr>
            <w:pStyle w:val="74"/>
            <w:tabs>
              <w:tab w:val="right" w:leader="dot" w:pos="9073"/>
            </w:tabs>
            <w:spacing w:line="360" w:lineRule="auto"/>
            <w:rPr>
              <w:sz w:val="24"/>
              <w:szCs w:val="24"/>
            </w:rPr>
          </w:pPr>
          <w:r>
            <w:fldChar w:fldCharType="begin"/>
          </w:r>
          <w:r>
            <w:instrText xml:space="preserve"> HYPERLINK \l "_Toc13502" </w:instrText>
          </w:r>
          <w:r>
            <w:fldChar w:fldCharType="separate"/>
          </w:r>
          <w:r>
            <w:rPr>
              <w:rFonts w:hint="eastAsia" w:asciiTheme="minorEastAsia" w:hAnsiTheme="minorEastAsia" w:eastAsiaTheme="minorEastAsia"/>
              <w:sz w:val="24"/>
              <w:szCs w:val="24"/>
            </w:rPr>
            <w:t xml:space="preserve">第五章  </w:t>
          </w:r>
          <w:r>
            <w:rPr>
              <w:rFonts w:asciiTheme="minorEastAsia" w:hAnsiTheme="minorEastAsia" w:eastAsiaTheme="minorEastAsia"/>
              <w:sz w:val="24"/>
              <w:szCs w:val="24"/>
            </w:rPr>
            <w:t>政府采购合同</w:t>
          </w:r>
          <w:r>
            <w:rPr>
              <w:sz w:val="24"/>
              <w:szCs w:val="24"/>
            </w:rPr>
            <w:tab/>
          </w:r>
          <w:r>
            <w:rPr>
              <w:sz w:val="24"/>
              <w:szCs w:val="24"/>
            </w:rPr>
            <w:fldChar w:fldCharType="begin"/>
          </w:r>
          <w:r>
            <w:rPr>
              <w:sz w:val="24"/>
              <w:szCs w:val="24"/>
            </w:rPr>
            <w:instrText xml:space="preserve"> PAGEREF _Toc13502 \h </w:instrText>
          </w:r>
          <w:r>
            <w:rPr>
              <w:sz w:val="24"/>
              <w:szCs w:val="24"/>
            </w:rPr>
            <w:fldChar w:fldCharType="separate"/>
          </w:r>
          <w:r>
            <w:rPr>
              <w:sz w:val="24"/>
              <w:szCs w:val="24"/>
            </w:rPr>
            <w:t>30</w:t>
          </w:r>
          <w:r>
            <w:rPr>
              <w:sz w:val="24"/>
              <w:szCs w:val="24"/>
            </w:rPr>
            <w:fldChar w:fldCharType="end"/>
          </w:r>
          <w:r>
            <w:rPr>
              <w:sz w:val="24"/>
              <w:szCs w:val="24"/>
            </w:rPr>
            <w:fldChar w:fldCharType="end"/>
          </w:r>
        </w:p>
        <w:p w14:paraId="0B1A4051">
          <w:pPr>
            <w:pStyle w:val="74"/>
            <w:tabs>
              <w:tab w:val="right" w:leader="dot" w:pos="9073"/>
            </w:tabs>
            <w:spacing w:line="360" w:lineRule="auto"/>
            <w:rPr>
              <w:sz w:val="24"/>
              <w:szCs w:val="24"/>
            </w:rPr>
          </w:pPr>
          <w:r>
            <w:fldChar w:fldCharType="begin"/>
          </w:r>
          <w:r>
            <w:instrText xml:space="preserve"> HYPERLINK \l "_Toc28718" </w:instrText>
          </w:r>
          <w:r>
            <w:fldChar w:fldCharType="separate"/>
          </w:r>
          <w:r>
            <w:rPr>
              <w:rFonts w:hint="eastAsia" w:asciiTheme="minorEastAsia" w:hAnsiTheme="minorEastAsia" w:eastAsiaTheme="minorEastAsia"/>
              <w:sz w:val="24"/>
              <w:szCs w:val="24"/>
            </w:rPr>
            <w:t>第六章  响应文件格式</w:t>
          </w:r>
          <w:r>
            <w:rPr>
              <w:sz w:val="24"/>
              <w:szCs w:val="24"/>
            </w:rPr>
            <w:tab/>
          </w:r>
          <w:r>
            <w:rPr>
              <w:sz w:val="24"/>
              <w:szCs w:val="24"/>
            </w:rPr>
            <w:fldChar w:fldCharType="begin"/>
          </w:r>
          <w:r>
            <w:rPr>
              <w:sz w:val="24"/>
              <w:szCs w:val="24"/>
            </w:rPr>
            <w:instrText xml:space="preserve"> PAGEREF _Toc28718 \h </w:instrText>
          </w:r>
          <w:r>
            <w:rPr>
              <w:sz w:val="24"/>
              <w:szCs w:val="24"/>
            </w:rPr>
            <w:fldChar w:fldCharType="separate"/>
          </w:r>
          <w:r>
            <w:rPr>
              <w:sz w:val="24"/>
              <w:szCs w:val="24"/>
            </w:rPr>
            <w:t>41</w:t>
          </w:r>
          <w:r>
            <w:rPr>
              <w:sz w:val="24"/>
              <w:szCs w:val="24"/>
            </w:rPr>
            <w:fldChar w:fldCharType="end"/>
          </w:r>
          <w:r>
            <w:rPr>
              <w:sz w:val="24"/>
              <w:szCs w:val="24"/>
            </w:rPr>
            <w:fldChar w:fldCharType="end"/>
          </w:r>
        </w:p>
        <w:p w14:paraId="34E02A20">
          <w:pPr>
            <w:pStyle w:val="74"/>
            <w:tabs>
              <w:tab w:val="right" w:leader="dot" w:pos="9073"/>
            </w:tabs>
            <w:spacing w:line="360" w:lineRule="auto"/>
          </w:pPr>
          <w:r>
            <w:fldChar w:fldCharType="begin"/>
          </w:r>
          <w:r>
            <w:instrText xml:space="preserve"> HYPERLINK \l "_Toc30466" </w:instrText>
          </w:r>
          <w:r>
            <w:fldChar w:fldCharType="separate"/>
          </w:r>
          <w:r>
            <w:rPr>
              <w:rFonts w:hint="eastAsia" w:ascii="宋体" w:hAnsi="宋体"/>
              <w:bCs/>
              <w:sz w:val="24"/>
              <w:szCs w:val="24"/>
            </w:rPr>
            <w:t>第七章  政府采购</w:t>
          </w:r>
          <w:r>
            <w:rPr>
              <w:rFonts w:hint="eastAsia" w:asciiTheme="minorEastAsia" w:hAnsiTheme="minorEastAsia" w:eastAsiaTheme="minorEastAsia"/>
              <w:sz w:val="24"/>
              <w:szCs w:val="24"/>
            </w:rPr>
            <w:t>供应</w:t>
          </w:r>
          <w:r>
            <w:rPr>
              <w:rFonts w:hint="eastAsia" w:ascii="宋体" w:hAnsi="宋体"/>
              <w:bCs/>
              <w:sz w:val="24"/>
              <w:szCs w:val="24"/>
            </w:rPr>
            <w:t>商询问函和质疑函范本</w:t>
          </w:r>
          <w:r>
            <w:rPr>
              <w:sz w:val="24"/>
              <w:szCs w:val="24"/>
            </w:rPr>
            <w:tab/>
          </w:r>
          <w:r>
            <w:rPr>
              <w:sz w:val="24"/>
              <w:szCs w:val="24"/>
            </w:rPr>
            <w:fldChar w:fldCharType="begin"/>
          </w:r>
          <w:r>
            <w:rPr>
              <w:sz w:val="24"/>
              <w:szCs w:val="24"/>
            </w:rPr>
            <w:instrText xml:space="preserve"> PAGEREF _Toc30466 \h </w:instrText>
          </w:r>
          <w:r>
            <w:rPr>
              <w:sz w:val="24"/>
              <w:szCs w:val="24"/>
            </w:rPr>
            <w:fldChar w:fldCharType="separate"/>
          </w:r>
          <w:r>
            <w:rPr>
              <w:sz w:val="24"/>
              <w:szCs w:val="24"/>
            </w:rPr>
            <w:t>60</w:t>
          </w:r>
          <w:r>
            <w:rPr>
              <w:sz w:val="24"/>
              <w:szCs w:val="24"/>
            </w:rPr>
            <w:fldChar w:fldCharType="end"/>
          </w:r>
          <w:r>
            <w:rPr>
              <w:sz w:val="24"/>
              <w:szCs w:val="24"/>
            </w:rPr>
            <w:fldChar w:fldCharType="end"/>
          </w:r>
        </w:p>
        <w:p w14:paraId="02625032">
          <w:pPr>
            <w:jc w:val="left"/>
            <w:rPr>
              <w:rFonts w:asciiTheme="minorEastAsia" w:hAnsiTheme="minorEastAsia" w:eastAsiaTheme="minorEastAsia"/>
            </w:rPr>
          </w:pPr>
          <w:r>
            <w:rPr>
              <w:rFonts w:hint="eastAsia" w:asciiTheme="minorEastAsia" w:hAnsiTheme="minorEastAsia" w:eastAsiaTheme="minorEastAsia"/>
            </w:rPr>
            <w:fldChar w:fldCharType="end"/>
          </w:r>
        </w:p>
      </w:sdtContent>
    </w:sdt>
    <w:p w14:paraId="5FA0D272">
      <w:pPr>
        <w:jc w:val="left"/>
        <w:rPr>
          <w:rFonts w:asciiTheme="minorEastAsia" w:hAnsiTheme="minorEastAsia" w:eastAsiaTheme="minorEastAsia"/>
        </w:rPr>
      </w:pPr>
    </w:p>
    <w:p w14:paraId="676A4696">
      <w:pPr>
        <w:jc w:val="left"/>
        <w:rPr>
          <w:rFonts w:asciiTheme="minorEastAsia" w:hAnsiTheme="minorEastAsia" w:eastAsiaTheme="minorEastAsia"/>
          <w:b/>
          <w:sz w:val="28"/>
        </w:rPr>
      </w:pPr>
    </w:p>
    <w:p w14:paraId="283A2556">
      <w:pPr>
        <w:spacing w:line="360" w:lineRule="auto"/>
        <w:jc w:val="center"/>
        <w:outlineLvl w:val="0"/>
        <w:rPr>
          <w:rFonts w:asciiTheme="minorEastAsia" w:hAnsiTheme="minorEastAsia" w:eastAsiaTheme="minorEastAsia"/>
          <w:b/>
          <w:sz w:val="28"/>
        </w:rPr>
        <w:sectPr>
          <w:footerReference r:id="rId5" w:type="default"/>
          <w:pgSz w:w="11907" w:h="16840"/>
          <w:pgMar w:top="1417" w:right="1417" w:bottom="1417" w:left="1417" w:header="1134" w:footer="1191" w:gutter="0"/>
          <w:pgNumType w:start="1"/>
          <w:cols w:space="720" w:num="1"/>
        </w:sectPr>
      </w:pPr>
      <w:bookmarkStart w:id="6" w:name="_Toc19622"/>
    </w:p>
    <w:p w14:paraId="32B210E6">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4"/>
      <w:bookmarkEnd w:id="5"/>
      <w:bookmarkEnd w:id="6"/>
    </w:p>
    <w:p w14:paraId="656B52AB">
      <w:pPr>
        <w:pStyle w:val="3"/>
        <w:adjustRightInd w:val="0"/>
        <w:snapToGrid w:val="0"/>
        <w:spacing w:before="0" w:after="0" w:line="360" w:lineRule="auto"/>
        <w:ind w:firstLine="482" w:firstLineChars="200"/>
        <w:rPr>
          <w:rFonts w:ascii="宋体" w:hAnsi="宋体" w:eastAsia="宋体" w:cs="宋体"/>
          <w:bCs w:val="0"/>
          <w:sz w:val="24"/>
          <w:szCs w:val="24"/>
        </w:rPr>
      </w:pPr>
      <w:bookmarkStart w:id="7" w:name="_Toc35393798"/>
      <w:bookmarkStart w:id="8" w:name="_Toc35393629"/>
      <w:bookmarkStart w:id="9" w:name="_Toc28359012"/>
      <w:bookmarkStart w:id="10" w:name="_Toc14730"/>
      <w:bookmarkStart w:id="11" w:name="_Toc28359089"/>
      <w:r>
        <w:rPr>
          <w:rFonts w:hint="eastAsia" w:ascii="宋体" w:hAnsi="宋体" w:eastAsia="宋体" w:cs="宋体"/>
          <w:bCs w:val="0"/>
          <w:sz w:val="24"/>
          <w:szCs w:val="24"/>
        </w:rPr>
        <w:t>一、项目基本情况</w:t>
      </w:r>
      <w:bookmarkEnd w:id="7"/>
      <w:bookmarkEnd w:id="8"/>
      <w:bookmarkEnd w:id="9"/>
      <w:bookmarkEnd w:id="10"/>
      <w:bookmarkEnd w:id="11"/>
    </w:p>
    <w:p w14:paraId="1B77491B">
      <w:pPr>
        <w:adjustRightInd w:val="0"/>
        <w:snapToGrid w:val="0"/>
        <w:spacing w:line="360" w:lineRule="auto"/>
        <w:ind w:firstLine="480" w:firstLineChars="200"/>
        <w:rPr>
          <w:rFonts w:hint="eastAsia" w:ascii="宋体" w:hAnsi="宋体" w:eastAsia="宋体" w:cs="宋体"/>
          <w:sz w:val="24"/>
          <w:szCs w:val="24"/>
          <w:u w:val="none"/>
          <w:lang w:eastAsia="zh-CN"/>
        </w:rPr>
      </w:pPr>
      <w:r>
        <w:rPr>
          <w:rFonts w:hint="eastAsia" w:ascii="宋体" w:hAnsi="宋体" w:eastAsia="宋体" w:cs="宋体"/>
          <w:sz w:val="24"/>
          <w:szCs w:val="24"/>
          <w:u w:val="none"/>
        </w:rPr>
        <w:t>1.项目编号：</w:t>
      </w:r>
      <w:r>
        <w:rPr>
          <w:rFonts w:hint="eastAsia" w:ascii="宋体" w:hAnsi="宋体" w:eastAsia="宋体"/>
          <w:sz w:val="24"/>
          <w:szCs w:val="18"/>
          <w:u w:val="none"/>
          <w:lang w:eastAsia="zh-CN"/>
        </w:rPr>
        <w:t>FS34000120259292号001</w:t>
      </w:r>
    </w:p>
    <w:p w14:paraId="4C322341">
      <w:pPr>
        <w:adjustRightInd w:val="0"/>
        <w:snapToGrid w:val="0"/>
        <w:spacing w:line="360" w:lineRule="auto"/>
        <w:ind w:firstLine="480" w:firstLineChars="200"/>
        <w:rPr>
          <w:rFonts w:ascii="宋体" w:hAnsi="宋体" w:eastAsia="宋体" w:cs="宋体"/>
          <w:sz w:val="24"/>
          <w:szCs w:val="24"/>
          <w:u w:val="none"/>
        </w:rPr>
      </w:pPr>
      <w:r>
        <w:rPr>
          <w:rFonts w:hint="eastAsia" w:ascii="宋体" w:hAnsi="宋体" w:eastAsia="宋体" w:cs="宋体"/>
          <w:sz w:val="24"/>
          <w:szCs w:val="24"/>
          <w:u w:val="none"/>
        </w:rPr>
        <w:t>2.项目名称：</w:t>
      </w:r>
      <w:r>
        <w:rPr>
          <w:rFonts w:hint="eastAsia" w:ascii="宋体" w:hAnsi="宋体" w:eastAsia="宋体"/>
          <w:sz w:val="24"/>
          <w:szCs w:val="18"/>
          <w:u w:val="none"/>
          <w:lang w:eastAsia="zh-CN"/>
        </w:rPr>
        <w:t>安徽水利水电职业技术学院第二批房屋消防改造设计项目</w:t>
      </w:r>
      <w:r>
        <w:rPr>
          <w:rFonts w:ascii="宋体" w:hAnsi="宋体" w:eastAsia="宋体"/>
          <w:sz w:val="24"/>
          <w:szCs w:val="18"/>
          <w:u w:val="none"/>
        </w:rPr>
        <w:t xml:space="preserve"> </w:t>
      </w:r>
    </w:p>
    <w:p w14:paraId="349CC47E">
      <w:pPr>
        <w:adjustRightInd w:val="0"/>
        <w:snapToGrid w:val="0"/>
        <w:spacing w:line="360" w:lineRule="auto"/>
        <w:ind w:firstLine="480" w:firstLineChars="200"/>
        <w:rPr>
          <w:rFonts w:ascii="宋体" w:hAnsi="宋体" w:eastAsia="宋体" w:cs="宋体"/>
          <w:sz w:val="24"/>
          <w:szCs w:val="24"/>
          <w:u w:val="none"/>
        </w:rPr>
      </w:pPr>
      <w:r>
        <w:rPr>
          <w:rFonts w:hint="eastAsia" w:ascii="宋体" w:hAnsi="宋体" w:eastAsia="宋体" w:cs="宋体"/>
          <w:sz w:val="24"/>
          <w:szCs w:val="24"/>
          <w:u w:val="none"/>
        </w:rPr>
        <w:t>3.预算金额：</w:t>
      </w:r>
      <w:r>
        <w:rPr>
          <w:rFonts w:hint="eastAsia" w:ascii="宋体" w:hAnsi="宋体" w:eastAsia="宋体"/>
          <w:sz w:val="24"/>
          <w:szCs w:val="18"/>
          <w:u w:val="none"/>
          <w:lang w:val="en-US" w:eastAsia="zh-CN"/>
        </w:rPr>
        <w:t>50</w:t>
      </w:r>
      <w:r>
        <w:rPr>
          <w:rFonts w:hint="eastAsia" w:ascii="宋体" w:hAnsi="宋体" w:eastAsia="宋体"/>
          <w:sz w:val="24"/>
          <w:szCs w:val="18"/>
          <w:u w:val="none"/>
          <w:lang w:eastAsia="zh-CN"/>
        </w:rPr>
        <w:t>万元</w:t>
      </w:r>
    </w:p>
    <w:p w14:paraId="334065B8">
      <w:pPr>
        <w:adjustRightInd w:val="0"/>
        <w:snapToGrid w:val="0"/>
        <w:spacing w:line="360" w:lineRule="auto"/>
        <w:ind w:firstLine="480" w:firstLineChars="200"/>
        <w:rPr>
          <w:rFonts w:ascii="宋体" w:hAnsi="宋体" w:eastAsia="宋体" w:cs="宋体"/>
          <w:sz w:val="24"/>
          <w:szCs w:val="24"/>
          <w:u w:val="none"/>
        </w:rPr>
      </w:pPr>
      <w:r>
        <w:rPr>
          <w:rFonts w:hint="eastAsia" w:ascii="宋体" w:hAnsi="宋体" w:eastAsia="宋体" w:cs="宋体"/>
          <w:sz w:val="24"/>
          <w:szCs w:val="24"/>
          <w:u w:val="none"/>
        </w:rPr>
        <w:t>4.最高限价：</w:t>
      </w:r>
      <w:r>
        <w:rPr>
          <w:rFonts w:hint="eastAsia" w:ascii="宋体" w:hAnsi="宋体" w:eastAsia="宋体" w:cs="宋体"/>
          <w:sz w:val="24"/>
          <w:szCs w:val="24"/>
          <w:u w:val="none"/>
          <w:lang w:val="en-US" w:eastAsia="zh-CN"/>
        </w:rPr>
        <w:t>50</w:t>
      </w:r>
      <w:r>
        <w:rPr>
          <w:rFonts w:hint="eastAsia" w:ascii="宋体" w:hAnsi="宋体" w:eastAsia="宋体" w:cs="宋体"/>
          <w:sz w:val="24"/>
          <w:szCs w:val="24"/>
          <w:u w:val="none"/>
        </w:rPr>
        <w:t>万元</w:t>
      </w:r>
    </w:p>
    <w:p w14:paraId="4E3E6E48">
      <w:pPr>
        <w:adjustRightInd w:val="0"/>
        <w:snapToGrid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5.采购需求：</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项目概况：</w:t>
      </w:r>
      <w:r>
        <w:rPr>
          <w:rFonts w:hint="eastAsia" w:ascii="宋体" w:hAnsi="宋体" w:eastAsia="宋体" w:cs="宋体"/>
          <w:sz w:val="24"/>
          <w:szCs w:val="24"/>
          <w:u w:val="none"/>
        </w:rPr>
        <w:t>安徽水利水电职业技术学院</w:t>
      </w:r>
      <w:r>
        <w:rPr>
          <w:rFonts w:hint="eastAsia" w:ascii="宋体" w:hAnsi="宋体" w:eastAsia="宋体" w:cs="宋体"/>
          <w:sz w:val="24"/>
          <w:szCs w:val="24"/>
          <w:u w:val="none"/>
          <w:lang w:val="en-US" w:eastAsia="zh-CN"/>
        </w:rPr>
        <w:t>现有11栋已建设完成的教学楼、宿舍楼等尚未完成产权证书办理，建设完成时间2004年至2005年，主要包括</w:t>
      </w:r>
      <w:r>
        <w:rPr>
          <w:rFonts w:hint="eastAsia" w:ascii="宋体" w:hAnsi="宋体" w:eastAsia="宋体" w:cs="宋体"/>
          <w:sz w:val="24"/>
          <w:szCs w:val="24"/>
          <w:u w:val="none"/>
        </w:rPr>
        <w:t>4栋教学楼、4栋学生宿舍楼、</w:t>
      </w:r>
      <w:r>
        <w:rPr>
          <w:rFonts w:hint="eastAsia" w:ascii="宋体" w:hAnsi="宋体" w:eastAsia="宋体" w:cs="宋体"/>
          <w:sz w:val="24"/>
          <w:szCs w:val="24"/>
          <w:u w:val="none"/>
          <w:lang w:val="en-US" w:eastAsia="zh-CN"/>
        </w:rPr>
        <w:t>1栋</w:t>
      </w:r>
      <w:r>
        <w:rPr>
          <w:rFonts w:hint="eastAsia" w:ascii="宋体" w:hAnsi="宋体" w:eastAsia="宋体" w:cs="宋体"/>
          <w:sz w:val="24"/>
          <w:szCs w:val="24"/>
          <w:u w:val="none"/>
        </w:rPr>
        <w:t>行政楼</w:t>
      </w:r>
      <w:r>
        <w:rPr>
          <w:rFonts w:hint="eastAsia" w:ascii="宋体" w:hAnsi="宋体" w:eastAsia="宋体" w:cs="宋体"/>
          <w:sz w:val="24"/>
          <w:szCs w:val="24"/>
          <w:u w:val="none"/>
          <w:lang w:val="en-US" w:eastAsia="zh-CN"/>
        </w:rPr>
        <w:t>和1栋</w:t>
      </w:r>
      <w:r>
        <w:rPr>
          <w:rFonts w:hint="eastAsia" w:ascii="宋体" w:hAnsi="宋体" w:eastAsia="宋体" w:cs="宋体"/>
          <w:sz w:val="24"/>
          <w:szCs w:val="24"/>
          <w:u w:val="none"/>
        </w:rPr>
        <w:t>电教楼</w:t>
      </w:r>
      <w:r>
        <w:rPr>
          <w:rFonts w:hint="eastAsia" w:ascii="宋体" w:hAnsi="宋体" w:eastAsia="宋体" w:cs="宋体"/>
          <w:sz w:val="24"/>
          <w:szCs w:val="24"/>
          <w:u w:val="none"/>
          <w:lang w:eastAsia="zh-CN"/>
        </w:rPr>
        <w:t>，总建筑面积约10</w:t>
      </w:r>
      <w:r>
        <w:rPr>
          <w:rFonts w:hint="eastAsia" w:ascii="宋体" w:hAnsi="宋体" w:eastAsia="宋体" w:cs="宋体"/>
          <w:sz w:val="24"/>
          <w:szCs w:val="24"/>
          <w:u w:val="none"/>
          <w:lang w:val="en-US" w:eastAsia="zh-CN"/>
        </w:rPr>
        <w:t>.11</w:t>
      </w:r>
      <w:r>
        <w:rPr>
          <w:rFonts w:hint="eastAsia" w:ascii="宋体" w:hAnsi="宋体" w:eastAsia="宋体" w:cs="宋体"/>
          <w:sz w:val="24"/>
          <w:szCs w:val="24"/>
          <w:u w:val="none"/>
          <w:lang w:eastAsia="zh-CN"/>
        </w:rPr>
        <w:t>万</w:t>
      </w:r>
      <w:r>
        <w:rPr>
          <w:rFonts w:hint="eastAsia" w:ascii="宋体" w:hAnsi="宋体" w:eastAsia="宋体" w:cs="宋体"/>
          <w:sz w:val="24"/>
          <w:szCs w:val="24"/>
          <w:u w:val="none"/>
          <w:lang w:val="en-US" w:eastAsia="zh-CN"/>
        </w:rPr>
        <w:t>㎡</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均为</w:t>
      </w:r>
      <w:r>
        <w:rPr>
          <w:rFonts w:hint="eastAsia" w:ascii="宋体" w:hAnsi="宋体" w:eastAsia="宋体" w:cs="宋体"/>
          <w:sz w:val="24"/>
          <w:szCs w:val="24"/>
          <w:u w:val="none"/>
        </w:rPr>
        <w:t>多层</w:t>
      </w:r>
      <w:r>
        <w:rPr>
          <w:rFonts w:hint="eastAsia" w:ascii="宋体" w:hAnsi="宋体" w:eastAsia="宋体" w:cs="宋体"/>
          <w:sz w:val="24"/>
          <w:szCs w:val="24"/>
          <w:u w:val="none"/>
          <w:lang w:val="en-US" w:eastAsia="zh-CN"/>
        </w:rPr>
        <w:t>建筑。其中，最大单体建筑面积为13286㎡，单体建筑最高建筑高度为23.85m。</w:t>
      </w:r>
    </w:p>
    <w:p w14:paraId="7BEDEC24">
      <w:pPr>
        <w:adjustRightInd w:val="0"/>
        <w:snapToGrid w:val="0"/>
        <w:spacing w:line="360" w:lineRule="auto"/>
        <w:ind w:firstLine="480" w:firstLineChars="200"/>
        <w:rPr>
          <w:rFonts w:ascii="宋体" w:hAnsi="宋体" w:eastAsia="宋体" w:cs="宋体"/>
          <w:sz w:val="24"/>
          <w:szCs w:val="24"/>
          <w:highlight w:val="yellow"/>
          <w:u w:val="none"/>
        </w:rPr>
      </w:pPr>
      <w:r>
        <w:rPr>
          <w:rFonts w:hint="eastAsia" w:ascii="宋体" w:hAnsi="宋体" w:eastAsia="宋体" w:cs="宋体"/>
          <w:sz w:val="24"/>
          <w:szCs w:val="24"/>
          <w:u w:val="none"/>
          <w:lang w:val="en-US" w:eastAsia="zh-CN"/>
        </w:rPr>
        <w:t>（2）采购需求：对11栋尚未完成产权证书办理建筑</w:t>
      </w:r>
      <w:r>
        <w:rPr>
          <w:rFonts w:hint="eastAsia" w:ascii="宋体" w:hAnsi="宋体" w:eastAsia="宋体" w:cs="宋体"/>
          <w:sz w:val="24"/>
          <w:szCs w:val="24"/>
          <w:u w:val="none"/>
          <w:lang w:eastAsia="zh-CN"/>
        </w:rPr>
        <w:t>进行现状排查；在设计技术标准规范基础上，根据现状重新进行全套施工图设计（包括但不限于建筑、给排水、电气、暖通等专业，施工图中能清晰表达原有保留及改造的内容）、消防总图设计；</w:t>
      </w:r>
      <w:r>
        <w:rPr>
          <w:rFonts w:hint="eastAsia" w:ascii="宋体" w:hAnsi="宋体" w:eastAsia="宋体" w:cs="宋体"/>
          <w:sz w:val="24"/>
          <w:szCs w:val="24"/>
          <w:u w:val="none"/>
          <w:lang w:val="en-US" w:eastAsia="zh-CN"/>
        </w:rPr>
        <w:t>编制</w:t>
      </w:r>
      <w:r>
        <w:rPr>
          <w:rFonts w:hint="eastAsia" w:ascii="宋体" w:hAnsi="宋体" w:eastAsia="宋体" w:cs="宋体"/>
          <w:sz w:val="24"/>
          <w:szCs w:val="24"/>
          <w:u w:val="none"/>
          <w:lang w:eastAsia="zh-CN"/>
        </w:rPr>
        <w:t>项目实施方案、</w:t>
      </w:r>
      <w:r>
        <w:rPr>
          <w:rFonts w:hint="eastAsia" w:ascii="宋体" w:hAnsi="宋体" w:eastAsia="宋体" w:cs="宋体"/>
          <w:sz w:val="24"/>
          <w:szCs w:val="24"/>
          <w:u w:val="none"/>
          <w:lang w:val="en-US" w:eastAsia="zh-CN"/>
        </w:rPr>
        <w:t>编制工程量清单及控制价</w:t>
      </w:r>
      <w:r>
        <w:rPr>
          <w:rFonts w:hint="eastAsia" w:ascii="宋体" w:hAnsi="宋体" w:eastAsia="宋体" w:cs="宋体"/>
          <w:sz w:val="24"/>
          <w:szCs w:val="24"/>
          <w:u w:val="none"/>
          <w:lang w:eastAsia="zh-CN"/>
        </w:rPr>
        <w:t>；配合</w:t>
      </w:r>
      <w:r>
        <w:rPr>
          <w:rFonts w:hint="eastAsia" w:ascii="宋体" w:hAnsi="宋体" w:eastAsia="宋体" w:cs="宋体"/>
          <w:sz w:val="24"/>
          <w:szCs w:val="24"/>
          <w:u w:val="none"/>
          <w:lang w:val="en-US" w:eastAsia="zh-CN"/>
        </w:rPr>
        <w:t>采购人开展设计文件审查、工程</w:t>
      </w:r>
      <w:r>
        <w:rPr>
          <w:rFonts w:hint="eastAsia" w:ascii="宋体" w:hAnsi="宋体" w:eastAsia="宋体" w:cs="宋体"/>
          <w:sz w:val="24"/>
          <w:szCs w:val="24"/>
          <w:u w:val="none"/>
          <w:lang w:eastAsia="zh-CN"/>
        </w:rPr>
        <w:t>招标、施工过程</w:t>
      </w:r>
      <w:r>
        <w:rPr>
          <w:rFonts w:hint="eastAsia" w:ascii="宋体" w:hAnsi="宋体" w:eastAsia="宋体" w:cs="宋体"/>
          <w:sz w:val="24"/>
          <w:szCs w:val="24"/>
          <w:u w:val="none"/>
          <w:lang w:val="en-US" w:eastAsia="zh-CN"/>
        </w:rPr>
        <w:t>中设计咨询服务</w:t>
      </w:r>
      <w:r>
        <w:rPr>
          <w:rFonts w:hint="eastAsia" w:ascii="宋体" w:hAnsi="宋体" w:eastAsia="宋体" w:cs="宋体"/>
          <w:sz w:val="24"/>
          <w:szCs w:val="24"/>
          <w:u w:val="none"/>
          <w:lang w:eastAsia="zh-CN"/>
        </w:rPr>
        <w:t>、消防验收</w:t>
      </w:r>
      <w:r>
        <w:rPr>
          <w:rFonts w:hint="eastAsia" w:ascii="宋体" w:hAnsi="宋体" w:eastAsia="宋体" w:cs="宋体"/>
          <w:sz w:val="24"/>
          <w:szCs w:val="24"/>
          <w:u w:val="none"/>
          <w:lang w:val="en-US" w:eastAsia="zh-CN"/>
        </w:rPr>
        <w:t>及根据需要开展相关</w:t>
      </w:r>
      <w:r>
        <w:rPr>
          <w:rFonts w:hint="eastAsia" w:ascii="宋体" w:hAnsi="宋体" w:eastAsia="宋体" w:cs="宋体"/>
          <w:sz w:val="24"/>
          <w:szCs w:val="24"/>
          <w:u w:val="none"/>
          <w:lang w:eastAsia="zh-CN"/>
        </w:rPr>
        <w:t>论证</w:t>
      </w:r>
      <w:r>
        <w:rPr>
          <w:rFonts w:hint="eastAsia" w:ascii="宋体" w:hAnsi="宋体" w:eastAsia="宋体" w:cs="宋体"/>
          <w:sz w:val="24"/>
          <w:szCs w:val="24"/>
          <w:u w:val="none"/>
          <w:lang w:val="en-US" w:eastAsia="zh-CN"/>
        </w:rPr>
        <w:t>等工作</w:t>
      </w:r>
      <w:r>
        <w:rPr>
          <w:rFonts w:hint="eastAsia" w:ascii="宋体" w:hAnsi="宋体" w:eastAsia="宋体" w:cs="宋体"/>
          <w:sz w:val="24"/>
          <w:szCs w:val="24"/>
          <w:u w:val="none"/>
          <w:lang w:eastAsia="zh-CN"/>
        </w:rPr>
        <w:t>。具体详见采购文件</w:t>
      </w:r>
      <w:r>
        <w:rPr>
          <w:rFonts w:hint="eastAsia" w:ascii="宋体" w:hAnsi="宋体" w:eastAsia="宋体"/>
          <w:sz w:val="24"/>
          <w:szCs w:val="18"/>
          <w:highlight w:val="none"/>
          <w:u w:val="none"/>
        </w:rPr>
        <w:t>。</w:t>
      </w:r>
    </w:p>
    <w:p w14:paraId="29F47B06">
      <w:pPr>
        <w:adjustRightInd w:val="0"/>
        <w:snapToGrid w:val="0"/>
        <w:spacing w:line="360" w:lineRule="auto"/>
        <w:ind w:firstLine="480" w:firstLineChars="200"/>
        <w:rPr>
          <w:rFonts w:ascii="宋体" w:hAnsi="宋体" w:eastAsia="宋体" w:cs="宋体"/>
          <w:sz w:val="24"/>
          <w:szCs w:val="24"/>
          <w:u w:val="none"/>
        </w:rPr>
      </w:pPr>
      <w:r>
        <w:rPr>
          <w:rFonts w:hint="eastAsia" w:ascii="宋体" w:hAnsi="宋体" w:eastAsia="宋体" w:cs="宋体"/>
          <w:sz w:val="24"/>
          <w:szCs w:val="24"/>
          <w:u w:val="none"/>
        </w:rPr>
        <w:t>6.合同履行期限：</w:t>
      </w:r>
      <w:r>
        <w:rPr>
          <w:rFonts w:hint="eastAsia" w:ascii="宋体" w:hAnsi="宋体" w:eastAsia="宋体"/>
          <w:sz w:val="24"/>
          <w:szCs w:val="18"/>
          <w:u w:val="none"/>
          <w:lang w:eastAsia="zh-CN"/>
        </w:rPr>
        <w:t>自合同签订之日起至项目取得不动产证止（其中：1.合同签订后7个日历天内完成初步排查，编制</w:t>
      </w:r>
      <w:r>
        <w:rPr>
          <w:rFonts w:hint="eastAsia" w:ascii="宋体" w:hAnsi="宋体" w:eastAsia="宋体"/>
          <w:sz w:val="24"/>
          <w:szCs w:val="18"/>
          <w:highlight w:val="none"/>
          <w:u w:val="none"/>
          <w:lang w:eastAsia="zh-CN"/>
        </w:rPr>
        <w:t>维修整改设计方案</w:t>
      </w:r>
      <w:r>
        <w:rPr>
          <w:rFonts w:hint="eastAsia" w:ascii="宋体" w:hAnsi="宋体" w:eastAsia="宋体"/>
          <w:sz w:val="24"/>
          <w:szCs w:val="18"/>
          <w:u w:val="none"/>
          <w:lang w:eastAsia="zh-CN"/>
        </w:rPr>
        <w:t>（含设计依据、各单体主要问题、室外供水、供电、消防水池等重要节点、共用设施设计方案）；2.整改设计方案成果经采购人确认后45个日历天内完成全部施工图和总图设计工作；3.设计经审查完成后7日完成清单和预算编制）</w:t>
      </w:r>
      <w:r>
        <w:rPr>
          <w:rFonts w:hint="eastAsia" w:ascii="宋体" w:hAnsi="宋体" w:eastAsia="宋体"/>
          <w:sz w:val="24"/>
          <w:szCs w:val="18"/>
          <w:u w:val="none"/>
        </w:rPr>
        <w:t>。</w:t>
      </w:r>
    </w:p>
    <w:p w14:paraId="63BB41E3">
      <w:pPr>
        <w:adjustRightInd w:val="0"/>
        <w:snapToGrid w:val="0"/>
        <w:spacing w:line="360" w:lineRule="auto"/>
        <w:ind w:firstLine="480" w:firstLineChars="200"/>
        <w:rPr>
          <w:rFonts w:ascii="宋体" w:hAnsi="宋体" w:eastAsia="宋体" w:cs="宋体"/>
          <w:sz w:val="24"/>
          <w:szCs w:val="24"/>
          <w:u w:val="none"/>
        </w:rPr>
      </w:pPr>
      <w:r>
        <w:rPr>
          <w:rFonts w:hint="eastAsia" w:ascii="宋体" w:hAnsi="宋体" w:eastAsia="宋体" w:cs="宋体"/>
          <w:sz w:val="24"/>
          <w:szCs w:val="24"/>
          <w:u w:val="none"/>
        </w:rPr>
        <w:t>7.</w:t>
      </w:r>
      <w:r>
        <w:rPr>
          <w:rFonts w:hint="eastAsia" w:asciiTheme="minorEastAsia" w:hAnsiTheme="minorEastAsia" w:eastAsiaTheme="minorEastAsia"/>
          <w:sz w:val="24"/>
          <w:u w:val="none"/>
        </w:rPr>
        <w:t>本项目</w:t>
      </w:r>
      <w:r>
        <w:rPr>
          <w:rFonts w:hint="eastAsia" w:asciiTheme="minorEastAsia" w:hAnsiTheme="minorEastAsia" w:eastAsiaTheme="minorEastAsia"/>
          <w:sz w:val="24"/>
          <w:u w:val="none"/>
          <w:lang w:val="en-US" w:eastAsia="zh-CN"/>
        </w:rPr>
        <w:t>不</w:t>
      </w:r>
      <w:r>
        <w:rPr>
          <w:rFonts w:hint="eastAsia" w:asciiTheme="minorEastAsia" w:hAnsiTheme="minorEastAsia" w:eastAsiaTheme="minorEastAsia"/>
          <w:sz w:val="24"/>
          <w:u w:val="none"/>
        </w:rPr>
        <w:t>接受联合体磋商。</w:t>
      </w:r>
    </w:p>
    <w:p w14:paraId="32DC1994">
      <w:pPr>
        <w:pStyle w:val="3"/>
        <w:adjustRightInd w:val="0"/>
        <w:snapToGrid w:val="0"/>
        <w:spacing w:before="0" w:after="0" w:line="360" w:lineRule="auto"/>
        <w:ind w:firstLine="482" w:firstLineChars="200"/>
        <w:rPr>
          <w:rFonts w:ascii="宋体" w:hAnsi="宋体" w:eastAsia="宋体" w:cs="宋体"/>
          <w:bCs w:val="0"/>
          <w:sz w:val="24"/>
          <w:szCs w:val="24"/>
          <w:u w:val="none"/>
        </w:rPr>
      </w:pPr>
      <w:bookmarkStart w:id="12" w:name="_Toc28359013"/>
      <w:bookmarkStart w:id="13" w:name="_Toc32615"/>
      <w:bookmarkStart w:id="14" w:name="_Toc35393630"/>
      <w:bookmarkStart w:id="15" w:name="_Toc28359090"/>
      <w:bookmarkStart w:id="16" w:name="_Toc35393799"/>
      <w:r>
        <w:rPr>
          <w:rFonts w:hint="eastAsia" w:ascii="宋体" w:hAnsi="宋体" w:eastAsia="宋体" w:cs="宋体"/>
          <w:bCs w:val="0"/>
          <w:sz w:val="24"/>
          <w:szCs w:val="24"/>
          <w:u w:val="none"/>
        </w:rPr>
        <w:t>二、申请人的资格要求：</w:t>
      </w:r>
      <w:bookmarkEnd w:id="12"/>
      <w:bookmarkEnd w:id="13"/>
      <w:bookmarkEnd w:id="14"/>
      <w:bookmarkEnd w:id="15"/>
      <w:bookmarkEnd w:id="16"/>
    </w:p>
    <w:p w14:paraId="445D4586">
      <w:pPr>
        <w:adjustRightInd w:val="0"/>
        <w:snapToGrid w:val="0"/>
        <w:spacing w:line="360" w:lineRule="auto"/>
        <w:ind w:firstLine="480" w:firstLineChars="200"/>
        <w:rPr>
          <w:rFonts w:ascii="宋体" w:hAnsi="宋体" w:eastAsia="宋体" w:cs="宋体"/>
          <w:sz w:val="24"/>
          <w:szCs w:val="24"/>
          <w:u w:val="none"/>
        </w:rPr>
      </w:pPr>
      <w:r>
        <w:rPr>
          <w:rFonts w:hint="eastAsia" w:ascii="宋体" w:hAnsi="宋体" w:eastAsia="宋体" w:cs="宋体"/>
          <w:sz w:val="24"/>
          <w:szCs w:val="24"/>
          <w:u w:val="none"/>
        </w:rPr>
        <w:t>1.满足《中华人民共和国政府采购法》第二十二条规定；</w:t>
      </w:r>
    </w:p>
    <w:p w14:paraId="5259C25F">
      <w:pPr>
        <w:adjustRightInd w:val="0"/>
        <w:snapToGrid w:val="0"/>
        <w:spacing w:line="360" w:lineRule="auto"/>
        <w:ind w:firstLine="480" w:firstLineChars="200"/>
        <w:rPr>
          <w:rFonts w:ascii="宋体" w:hAnsi="宋体" w:eastAsia="宋体" w:cs="宋体"/>
          <w:sz w:val="24"/>
          <w:szCs w:val="24"/>
          <w:u w:val="none"/>
        </w:rPr>
      </w:pPr>
      <w:bookmarkStart w:id="17" w:name="_Toc28359091"/>
      <w:bookmarkStart w:id="18" w:name="_Toc28359014"/>
      <w:r>
        <w:rPr>
          <w:rFonts w:hint="eastAsia" w:ascii="宋体" w:hAnsi="宋体" w:eastAsia="宋体" w:cs="宋体"/>
          <w:sz w:val="24"/>
          <w:szCs w:val="24"/>
          <w:u w:val="none"/>
        </w:rPr>
        <w:t>2.落实政府采购政策需满足的资格要求：</w:t>
      </w:r>
    </w:p>
    <w:p w14:paraId="24B4855D">
      <w:pPr>
        <w:adjustRightInd w:val="0"/>
        <w:snapToGrid w:val="0"/>
        <w:spacing w:line="360" w:lineRule="auto"/>
        <w:ind w:firstLine="480" w:firstLineChars="200"/>
        <w:rPr>
          <w:rFonts w:ascii="宋体" w:hAnsi="宋体" w:eastAsia="宋体" w:cs="宋体"/>
          <w:sz w:val="24"/>
          <w:szCs w:val="24"/>
          <w:u w:val="none"/>
        </w:rPr>
      </w:pPr>
      <w:r>
        <w:rPr>
          <w:rFonts w:hint="eastAsia" w:ascii="宋体" w:hAnsi="宋体" w:eastAsia="宋体" w:cs="宋体"/>
          <w:sz w:val="24"/>
          <w:szCs w:val="24"/>
          <w:u w:val="none"/>
        </w:rPr>
        <w:t>2.1中小企业政策</w:t>
      </w:r>
    </w:p>
    <w:p w14:paraId="51F6161C">
      <w:pPr>
        <w:adjustRightInd w:val="0"/>
        <w:snapToGrid w:val="0"/>
        <w:spacing w:line="360" w:lineRule="auto"/>
        <w:ind w:firstLine="480" w:firstLineChars="200"/>
        <w:rPr>
          <w:rFonts w:ascii="宋体" w:hAnsi="宋体" w:eastAsia="宋体" w:cs="宋体"/>
          <w:sz w:val="24"/>
          <w:szCs w:val="24"/>
          <w:u w:val="none"/>
        </w:rPr>
      </w:pPr>
      <w:r>
        <w:rPr>
          <w:rFonts w:hint="eastAsia" w:ascii="宋体" w:hAnsi="宋体" w:eastAsia="宋体" w:cs="宋体"/>
          <w:sz w:val="24"/>
          <w:szCs w:val="24"/>
          <w:u w:val="none"/>
        </w:rPr>
        <w:t>2.1.1☑本项目不专门面向中小企业预留采购份额。</w:t>
      </w:r>
    </w:p>
    <w:p w14:paraId="295D14D5">
      <w:pPr>
        <w:adjustRightInd w:val="0"/>
        <w:snapToGrid w:val="0"/>
        <w:spacing w:line="360" w:lineRule="auto"/>
        <w:ind w:firstLine="480" w:firstLineChars="200"/>
        <w:rPr>
          <w:rFonts w:ascii="宋体" w:hAnsi="宋体" w:eastAsia="宋体" w:cs="宋体"/>
          <w:sz w:val="24"/>
          <w:szCs w:val="24"/>
          <w:u w:val="none"/>
        </w:rPr>
      </w:pPr>
      <w:r>
        <w:rPr>
          <w:rFonts w:hint="eastAsia" w:ascii="宋体" w:hAnsi="宋体" w:eastAsia="宋体" w:cs="宋体"/>
          <w:sz w:val="24"/>
          <w:szCs w:val="24"/>
          <w:u w:val="none"/>
        </w:rPr>
        <w:t>2.1.2□本项目专门面向中小企业单位采购，供应商所提供的服务为中小企业、监狱企业或残疾人福利性单位承建。</w:t>
      </w:r>
    </w:p>
    <w:p w14:paraId="1B5A1213">
      <w:pPr>
        <w:adjustRightInd w:val="0"/>
        <w:snapToGrid w:val="0"/>
        <w:spacing w:line="360" w:lineRule="auto"/>
        <w:ind w:firstLine="480" w:firstLineChars="200"/>
        <w:rPr>
          <w:rFonts w:asciiTheme="minorEastAsia" w:hAnsiTheme="minorEastAsia" w:eastAsiaTheme="minorEastAsia"/>
          <w:sz w:val="24"/>
          <w:u w:val="none"/>
        </w:rPr>
      </w:pPr>
      <w:r>
        <w:rPr>
          <w:rFonts w:hint="eastAsia" w:asciiTheme="minorEastAsia" w:hAnsiTheme="minorEastAsia" w:eastAsiaTheme="minorEastAsia"/>
          <w:sz w:val="24"/>
          <w:u w:val="none"/>
        </w:rPr>
        <w:t>2.1.3□本项目预留部分采购项目预算专门面向中小企业采购。对于预留份额，提供的货物由符合政策要求的中小企业制造。预留份额通过以下措施进行：/。</w:t>
      </w:r>
    </w:p>
    <w:p w14:paraId="06D8F6EC">
      <w:pPr>
        <w:adjustRightInd w:val="0"/>
        <w:snapToGrid w:val="0"/>
        <w:spacing w:line="360" w:lineRule="auto"/>
        <w:ind w:firstLine="480" w:firstLineChars="200"/>
        <w:rPr>
          <w:rFonts w:ascii="宋体" w:hAnsi="宋体" w:eastAsia="宋体" w:cs="宋体"/>
          <w:sz w:val="24"/>
          <w:szCs w:val="24"/>
          <w:u w:val="none"/>
        </w:rPr>
      </w:pPr>
      <w:r>
        <w:rPr>
          <w:rFonts w:ascii="宋体" w:hAnsi="宋体" w:eastAsia="宋体" w:cs="宋体"/>
          <w:sz w:val="24"/>
          <w:szCs w:val="24"/>
          <w:u w:val="none"/>
        </w:rPr>
        <w:t>2.2</w:t>
      </w:r>
      <w:r>
        <w:rPr>
          <w:rFonts w:hint="eastAsia" w:ascii="宋体" w:hAnsi="宋体" w:eastAsia="宋体" w:cs="宋体"/>
          <w:sz w:val="24"/>
          <w:szCs w:val="24"/>
          <w:u w:val="none"/>
        </w:rPr>
        <w:t>其它落实政府采购政策的资格要求：/。</w:t>
      </w:r>
    </w:p>
    <w:p w14:paraId="464A721B">
      <w:pPr>
        <w:adjustRightInd w:val="0"/>
        <w:snapToGrid w:val="0"/>
        <w:spacing w:line="360" w:lineRule="auto"/>
        <w:ind w:firstLine="480" w:firstLineChars="200"/>
        <w:rPr>
          <w:rFonts w:hint="eastAsia" w:ascii="宋体" w:hAnsi="宋体" w:eastAsia="宋体" w:cs="宋体"/>
          <w:sz w:val="24"/>
          <w:szCs w:val="24"/>
          <w:highlight w:val="yellow"/>
          <w:u w:val="none"/>
        </w:rPr>
      </w:pPr>
      <w:r>
        <w:rPr>
          <w:rFonts w:hint="eastAsia" w:ascii="宋体" w:hAnsi="宋体" w:eastAsia="宋体" w:cs="宋体"/>
          <w:sz w:val="24"/>
          <w:szCs w:val="24"/>
          <w:u w:val="none"/>
        </w:rPr>
        <w:t>3.本项目的特定资格要求：</w:t>
      </w:r>
      <w:r>
        <w:rPr>
          <w:rFonts w:hint="eastAsia" w:ascii="宋体" w:hAnsi="宋体" w:eastAsia="宋体" w:cs="宋体"/>
          <w:sz w:val="24"/>
          <w:szCs w:val="24"/>
          <w:highlight w:val="none"/>
          <w:u w:val="none"/>
          <w:lang w:val="en-US" w:eastAsia="zh-CN"/>
        </w:rPr>
        <w:t>供应商须具有</w:t>
      </w:r>
      <w:r>
        <w:rPr>
          <w:rFonts w:hint="eastAsia" w:ascii="宋体" w:hAnsi="宋体" w:eastAsia="宋体" w:cs="宋体"/>
          <w:sz w:val="24"/>
          <w:szCs w:val="24"/>
          <w:highlight w:val="none"/>
          <w:u w:val="none"/>
        </w:rPr>
        <w:t>工程设计综合甲级资质</w:t>
      </w:r>
      <w:r>
        <w:rPr>
          <w:rFonts w:hint="eastAsia" w:ascii="宋体" w:hAnsi="宋体" w:eastAsia="宋体" w:cs="宋体"/>
          <w:sz w:val="24"/>
          <w:szCs w:val="24"/>
          <w:highlight w:val="none"/>
          <w:u w:val="none"/>
          <w:lang w:val="en-US" w:eastAsia="zh-CN"/>
        </w:rPr>
        <w:t>或</w:t>
      </w:r>
      <w:r>
        <w:rPr>
          <w:rFonts w:hint="eastAsia" w:ascii="宋体" w:hAnsi="宋体" w:eastAsia="宋体" w:cs="宋体"/>
          <w:sz w:val="24"/>
          <w:szCs w:val="24"/>
          <w:highlight w:val="none"/>
          <w:u w:val="none"/>
        </w:rPr>
        <w:t>建筑行业工程设计乙级及以上资质</w:t>
      </w:r>
      <w:r>
        <w:rPr>
          <w:rFonts w:hint="eastAsia" w:ascii="宋体" w:hAnsi="宋体" w:eastAsia="宋体" w:cs="宋体"/>
          <w:sz w:val="24"/>
          <w:szCs w:val="24"/>
          <w:highlight w:val="none"/>
          <w:u w:val="none"/>
          <w:lang w:val="en-US" w:eastAsia="zh-CN"/>
        </w:rPr>
        <w:t>或</w:t>
      </w:r>
      <w:r>
        <w:rPr>
          <w:rFonts w:hint="eastAsia" w:ascii="宋体" w:hAnsi="宋体" w:eastAsia="宋体" w:cs="宋体"/>
          <w:sz w:val="24"/>
          <w:szCs w:val="24"/>
          <w:highlight w:val="none"/>
          <w:u w:val="none"/>
        </w:rPr>
        <w:t>建筑行业（建筑工程）工程设计乙级及以上资质。</w:t>
      </w:r>
    </w:p>
    <w:p w14:paraId="2AE270DF">
      <w:pPr>
        <w:pStyle w:val="3"/>
        <w:adjustRightInd w:val="0"/>
        <w:snapToGrid w:val="0"/>
        <w:spacing w:before="0" w:after="0" w:line="360" w:lineRule="auto"/>
        <w:ind w:firstLine="482" w:firstLineChars="200"/>
        <w:rPr>
          <w:rFonts w:ascii="宋体" w:hAnsi="宋体" w:eastAsia="宋体" w:cs="宋体"/>
          <w:bCs w:val="0"/>
          <w:sz w:val="24"/>
          <w:szCs w:val="24"/>
          <w:u w:val="none"/>
        </w:rPr>
      </w:pPr>
      <w:bookmarkStart w:id="19" w:name="_Toc35393631"/>
      <w:bookmarkStart w:id="20" w:name="_Toc24072"/>
      <w:bookmarkStart w:id="21" w:name="_Toc35393800"/>
      <w:r>
        <w:rPr>
          <w:rFonts w:hint="eastAsia" w:ascii="宋体" w:hAnsi="宋体" w:eastAsia="宋体" w:cs="宋体"/>
          <w:bCs w:val="0"/>
          <w:sz w:val="24"/>
          <w:szCs w:val="24"/>
          <w:u w:val="none"/>
        </w:rPr>
        <w:t>三、获取采购文件</w:t>
      </w:r>
      <w:bookmarkEnd w:id="17"/>
      <w:bookmarkEnd w:id="18"/>
      <w:bookmarkEnd w:id="19"/>
      <w:bookmarkEnd w:id="20"/>
      <w:bookmarkEnd w:id="21"/>
    </w:p>
    <w:p w14:paraId="66642C54">
      <w:pPr>
        <w:adjustRightInd w:val="0"/>
        <w:snapToGrid w:val="0"/>
        <w:spacing w:line="360" w:lineRule="auto"/>
        <w:ind w:firstLine="480" w:firstLineChars="200"/>
        <w:rPr>
          <w:rFonts w:asciiTheme="minorEastAsia" w:hAnsiTheme="minorEastAsia" w:eastAsiaTheme="minorEastAsia" w:cstheme="minorEastAsia"/>
          <w:i/>
          <w:iCs/>
          <w:sz w:val="24"/>
          <w:szCs w:val="24"/>
          <w:u w:val="none"/>
        </w:rPr>
      </w:pPr>
      <w:bookmarkStart w:id="22" w:name="_Toc35393632"/>
      <w:bookmarkStart w:id="23" w:name="_Toc28359092"/>
      <w:bookmarkStart w:id="24" w:name="_Toc28359015"/>
      <w:bookmarkStart w:id="25" w:name="_Toc35393801"/>
      <w:r>
        <w:rPr>
          <w:rFonts w:hint="eastAsia" w:asciiTheme="minorEastAsia" w:hAnsiTheme="minorEastAsia" w:eastAsiaTheme="minorEastAsia" w:cstheme="minorEastAsia"/>
          <w:sz w:val="24"/>
          <w:szCs w:val="24"/>
          <w:u w:val="none"/>
        </w:rPr>
        <w:t>时间：2025年</w:t>
      </w:r>
      <w:r>
        <w:rPr>
          <w:rFonts w:hint="eastAsia" w:asciiTheme="minorEastAsia" w:hAnsiTheme="minorEastAsia" w:eastAsiaTheme="minorEastAsia" w:cstheme="minorEastAsia"/>
          <w:sz w:val="24"/>
          <w:szCs w:val="24"/>
          <w:u w:val="none"/>
          <w:lang w:val="en-US" w:eastAsia="zh-CN"/>
        </w:rPr>
        <w:t>12</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none"/>
          <w:lang w:val="en-US" w:eastAsia="zh-CN"/>
        </w:rPr>
        <w:t>18</w:t>
      </w:r>
      <w:r>
        <w:rPr>
          <w:rFonts w:hint="eastAsia" w:asciiTheme="minorEastAsia" w:hAnsiTheme="minorEastAsia" w:eastAsiaTheme="minorEastAsia" w:cstheme="minorEastAsia"/>
          <w:sz w:val="24"/>
          <w:szCs w:val="24"/>
          <w:u w:val="none"/>
        </w:rPr>
        <w:t>日至2025年</w:t>
      </w:r>
      <w:r>
        <w:rPr>
          <w:rFonts w:hint="eastAsia" w:asciiTheme="minorEastAsia" w:hAnsiTheme="minorEastAsia" w:eastAsiaTheme="minorEastAsia" w:cstheme="minorEastAsia"/>
          <w:sz w:val="24"/>
          <w:szCs w:val="24"/>
          <w:u w:val="none"/>
          <w:lang w:val="en-US" w:eastAsia="zh-CN"/>
        </w:rPr>
        <w:t>12</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none"/>
          <w:lang w:val="en-US" w:eastAsia="zh-CN"/>
        </w:rPr>
        <w:t>29</w:t>
      </w:r>
      <w:r>
        <w:rPr>
          <w:rFonts w:hint="eastAsia" w:asciiTheme="minorEastAsia" w:hAnsiTheme="minorEastAsia" w:eastAsiaTheme="minorEastAsia" w:cstheme="minorEastAsia"/>
          <w:sz w:val="24"/>
          <w:szCs w:val="24"/>
          <w:u w:val="none"/>
        </w:rPr>
        <w:t>日上午</w:t>
      </w:r>
      <w:r>
        <w:rPr>
          <w:rFonts w:hint="eastAsia" w:asciiTheme="minorEastAsia" w:hAnsiTheme="minorEastAsia" w:eastAsiaTheme="minorEastAsia" w:cstheme="minorEastAsia"/>
          <w:sz w:val="24"/>
          <w:szCs w:val="24"/>
          <w:u w:val="none"/>
          <w:lang w:val="en-US" w:eastAsia="zh-CN"/>
        </w:rPr>
        <w:t>9</w:t>
      </w:r>
      <w:r>
        <w:rPr>
          <w:rFonts w:hint="eastAsia" w:asciiTheme="minorEastAsia" w:hAnsiTheme="minorEastAsia" w:eastAsiaTheme="minorEastAsia" w:cstheme="minorEastAsia"/>
          <w:sz w:val="24"/>
          <w:szCs w:val="24"/>
          <w:u w:val="none"/>
        </w:rPr>
        <w:t>:</w:t>
      </w:r>
      <w:r>
        <w:rPr>
          <w:rFonts w:hint="eastAsia" w:asciiTheme="minorEastAsia" w:hAnsiTheme="minorEastAsia" w:eastAsiaTheme="minorEastAsia" w:cstheme="minorEastAsia"/>
          <w:sz w:val="24"/>
          <w:szCs w:val="24"/>
          <w:u w:val="none"/>
          <w:lang w:val="en-US" w:eastAsia="zh-CN"/>
        </w:rPr>
        <w:t>0</w:t>
      </w:r>
      <w:r>
        <w:rPr>
          <w:rFonts w:hint="eastAsia" w:asciiTheme="minorEastAsia" w:hAnsiTheme="minorEastAsia" w:eastAsiaTheme="minorEastAsia" w:cstheme="minorEastAsia"/>
          <w:sz w:val="24"/>
          <w:szCs w:val="24"/>
          <w:u w:val="none"/>
        </w:rPr>
        <w:t>0，每天上午00:00至12:00，下午12:00至23:59（北京时间，法定节假日除外）</w:t>
      </w:r>
    </w:p>
    <w:p w14:paraId="4162DE61">
      <w:pPr>
        <w:adjustRightInd w:val="0"/>
        <w:snapToGrid w:val="0"/>
        <w:spacing w:line="360" w:lineRule="auto"/>
        <w:ind w:firstLine="480" w:firstLineChars="200"/>
        <w:rPr>
          <w:rFonts w:ascii="宋体" w:hAnsi="宋体" w:eastAsia="宋体"/>
          <w:sz w:val="24"/>
          <w:szCs w:val="18"/>
          <w:u w:val="none"/>
        </w:rPr>
      </w:pPr>
      <w:r>
        <w:rPr>
          <w:rFonts w:hint="eastAsia" w:asciiTheme="minorEastAsia" w:hAnsiTheme="minorEastAsia" w:eastAsiaTheme="minorEastAsia" w:cstheme="minorEastAsia"/>
          <w:sz w:val="24"/>
          <w:szCs w:val="24"/>
          <w:u w:val="none"/>
        </w:rPr>
        <w:t>地点：</w:t>
      </w:r>
      <w:r>
        <w:rPr>
          <w:rFonts w:hint="eastAsia" w:ascii="宋体" w:hAnsi="宋体" w:eastAsia="宋体"/>
          <w:sz w:val="24"/>
          <w:szCs w:val="18"/>
          <w:u w:val="none"/>
        </w:rPr>
        <w:t>在获取时间内登录“徽采云”电子交易系统下载。</w:t>
      </w:r>
    </w:p>
    <w:p w14:paraId="7A73AF33">
      <w:pPr>
        <w:adjustRightInd w:val="0"/>
        <w:snapToGrid w:val="0"/>
        <w:spacing w:line="360" w:lineRule="auto"/>
        <w:ind w:firstLine="480" w:firstLineChars="200"/>
        <w:rPr>
          <w:rFonts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方式：</w:t>
      </w:r>
      <w:r>
        <w:rPr>
          <w:rFonts w:hint="eastAsia" w:ascii="宋体" w:hAnsi="宋体" w:eastAsia="宋体"/>
          <w:sz w:val="24"/>
          <w:szCs w:val="18"/>
          <w:u w:val="none"/>
        </w:rPr>
        <w:t>本项目免收采购文件费用。</w:t>
      </w:r>
    </w:p>
    <w:p w14:paraId="0EEE8D12">
      <w:pPr>
        <w:pStyle w:val="3"/>
        <w:adjustRightInd w:val="0"/>
        <w:snapToGrid w:val="0"/>
        <w:spacing w:before="0" w:after="0" w:line="360" w:lineRule="auto"/>
        <w:ind w:firstLine="482" w:firstLineChars="200"/>
        <w:rPr>
          <w:rFonts w:ascii="宋体" w:hAnsi="宋体" w:eastAsia="宋体" w:cs="宋体"/>
          <w:bCs w:val="0"/>
          <w:sz w:val="24"/>
          <w:szCs w:val="24"/>
          <w:u w:val="none"/>
        </w:rPr>
      </w:pPr>
      <w:bookmarkStart w:id="26" w:name="_Toc5805"/>
      <w:r>
        <w:rPr>
          <w:rFonts w:hint="eastAsia" w:ascii="宋体" w:hAnsi="宋体" w:eastAsia="宋体" w:cs="宋体"/>
          <w:bCs w:val="0"/>
          <w:sz w:val="24"/>
          <w:szCs w:val="24"/>
          <w:u w:val="none"/>
        </w:rPr>
        <w:t>四、响应文件提交</w:t>
      </w:r>
      <w:bookmarkEnd w:id="22"/>
      <w:bookmarkEnd w:id="23"/>
      <w:bookmarkEnd w:id="24"/>
      <w:bookmarkEnd w:id="25"/>
      <w:bookmarkEnd w:id="26"/>
    </w:p>
    <w:p w14:paraId="75CAF4C4">
      <w:pPr>
        <w:adjustRightInd w:val="0"/>
        <w:snapToGrid w:val="0"/>
        <w:spacing w:line="360" w:lineRule="auto"/>
        <w:ind w:firstLine="480" w:firstLineChars="200"/>
        <w:rPr>
          <w:rFonts w:ascii="宋体" w:hAnsi="宋体" w:eastAsia="宋体" w:cs="宋体"/>
          <w:bCs/>
          <w:sz w:val="24"/>
          <w:szCs w:val="24"/>
          <w:u w:val="none"/>
        </w:rPr>
      </w:pPr>
      <w:r>
        <w:rPr>
          <w:rFonts w:hint="eastAsia" w:asciiTheme="minorEastAsia" w:hAnsiTheme="minorEastAsia" w:eastAsiaTheme="minorEastAsia" w:cstheme="minorEastAsia"/>
          <w:bCs/>
          <w:sz w:val="24"/>
          <w:szCs w:val="24"/>
          <w:u w:val="none"/>
        </w:rPr>
        <w:t>2025年</w:t>
      </w:r>
      <w:r>
        <w:rPr>
          <w:rFonts w:hint="eastAsia" w:asciiTheme="minorEastAsia" w:hAnsiTheme="minorEastAsia" w:eastAsiaTheme="minorEastAsia" w:cstheme="minorEastAsia"/>
          <w:bCs/>
          <w:sz w:val="24"/>
          <w:szCs w:val="24"/>
          <w:u w:val="none"/>
          <w:lang w:val="en-US" w:eastAsia="zh-CN"/>
        </w:rPr>
        <w:t>12</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none"/>
          <w:lang w:val="en-US" w:eastAsia="zh-CN"/>
        </w:rPr>
        <w:t>29</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none"/>
          <w:lang w:val="en-US" w:eastAsia="zh-CN"/>
        </w:rPr>
        <w:t>9</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none"/>
          <w:lang w:val="en-US" w:eastAsia="zh-CN"/>
        </w:rPr>
        <w:t>0</w:t>
      </w:r>
      <w:r>
        <w:rPr>
          <w:rFonts w:hint="eastAsia" w:asciiTheme="minorEastAsia" w:hAnsiTheme="minorEastAsia" w:eastAsiaTheme="minorEastAsia" w:cstheme="minorEastAsia"/>
          <w:bCs/>
          <w:sz w:val="24"/>
          <w:szCs w:val="24"/>
          <w:u w:val="none"/>
        </w:rPr>
        <w:t>0分（北京时间）</w:t>
      </w:r>
    </w:p>
    <w:p w14:paraId="18AE007F">
      <w:pPr>
        <w:adjustRightInd w:val="0"/>
        <w:snapToGrid w:val="0"/>
        <w:spacing w:line="360" w:lineRule="auto"/>
        <w:ind w:firstLine="480" w:firstLineChars="200"/>
        <w:rPr>
          <w:rFonts w:ascii="宋体" w:hAnsi="宋体" w:eastAsia="宋体" w:cs="宋体"/>
          <w:bCs/>
          <w:sz w:val="24"/>
          <w:szCs w:val="24"/>
          <w:u w:val="none"/>
        </w:rPr>
      </w:pPr>
      <w:r>
        <w:rPr>
          <w:rFonts w:hint="eastAsia" w:ascii="宋体" w:hAnsi="宋体" w:eastAsia="宋体" w:cs="宋体"/>
          <w:sz w:val="24"/>
          <w:szCs w:val="24"/>
          <w:u w:val="none"/>
        </w:rPr>
        <w:t>地点：</w:t>
      </w:r>
      <w:r>
        <w:rPr>
          <w:rFonts w:hint="eastAsia" w:ascii="宋体" w:hAnsi="宋体" w:eastAsia="宋体"/>
          <w:sz w:val="24"/>
          <w:szCs w:val="18"/>
          <w:u w:val="none"/>
        </w:rPr>
        <w:t>在提交截止时间前将加密的电子响应文件上传至电子交易系统，逾期提交的，电子交易系统将拒收。响应文件制作、加密及提交要求详见“安徽省政府采购网-徽采学院－电子交易系统学习专题－供应商－操作手册”。</w:t>
      </w:r>
    </w:p>
    <w:p w14:paraId="4456DA4D">
      <w:pPr>
        <w:pStyle w:val="3"/>
        <w:adjustRightInd w:val="0"/>
        <w:snapToGrid w:val="0"/>
        <w:spacing w:before="0" w:after="0" w:line="360" w:lineRule="auto"/>
        <w:ind w:firstLine="482" w:firstLineChars="200"/>
        <w:rPr>
          <w:rFonts w:ascii="宋体" w:hAnsi="宋体" w:eastAsia="宋体" w:cs="宋体"/>
          <w:bCs w:val="0"/>
          <w:sz w:val="24"/>
          <w:szCs w:val="24"/>
          <w:u w:val="none"/>
        </w:rPr>
      </w:pPr>
      <w:bookmarkStart w:id="27" w:name="_Toc28359093"/>
      <w:bookmarkStart w:id="28" w:name="_Toc32658"/>
      <w:bookmarkStart w:id="29" w:name="_Toc28359016"/>
      <w:bookmarkStart w:id="30" w:name="_Toc35393633"/>
      <w:bookmarkStart w:id="31" w:name="_Toc35393802"/>
      <w:r>
        <w:rPr>
          <w:rFonts w:hint="eastAsia" w:ascii="宋体" w:hAnsi="宋体" w:eastAsia="宋体" w:cs="宋体"/>
          <w:bCs w:val="0"/>
          <w:sz w:val="24"/>
          <w:szCs w:val="24"/>
          <w:u w:val="none"/>
        </w:rPr>
        <w:t>五、开启</w:t>
      </w:r>
      <w:bookmarkEnd w:id="27"/>
      <w:bookmarkEnd w:id="28"/>
      <w:bookmarkEnd w:id="29"/>
      <w:bookmarkEnd w:id="30"/>
      <w:bookmarkEnd w:id="31"/>
    </w:p>
    <w:p w14:paraId="03525C17">
      <w:pPr>
        <w:adjustRightInd w:val="0"/>
        <w:snapToGrid w:val="0"/>
        <w:spacing w:line="360" w:lineRule="auto"/>
        <w:ind w:firstLine="480" w:firstLineChars="200"/>
        <w:rPr>
          <w:rFonts w:ascii="宋体" w:hAnsi="宋体" w:eastAsia="宋体" w:cs="宋体"/>
          <w:bCs/>
          <w:sz w:val="24"/>
          <w:szCs w:val="24"/>
          <w:u w:val="none"/>
        </w:rPr>
      </w:pPr>
      <w:r>
        <w:rPr>
          <w:rFonts w:hint="eastAsia" w:ascii="宋体" w:hAnsi="宋体" w:eastAsia="宋体" w:cs="宋体"/>
          <w:sz w:val="24"/>
          <w:szCs w:val="24"/>
          <w:u w:val="none"/>
        </w:rPr>
        <w:t>时间：</w:t>
      </w:r>
      <w:r>
        <w:rPr>
          <w:rFonts w:hint="eastAsia" w:asciiTheme="minorEastAsia" w:hAnsiTheme="minorEastAsia" w:eastAsiaTheme="minorEastAsia" w:cstheme="minorEastAsia"/>
          <w:bCs/>
          <w:sz w:val="24"/>
          <w:szCs w:val="24"/>
          <w:u w:val="none"/>
        </w:rPr>
        <w:t>2025年</w:t>
      </w:r>
      <w:r>
        <w:rPr>
          <w:rFonts w:hint="eastAsia" w:asciiTheme="minorEastAsia" w:hAnsiTheme="minorEastAsia" w:eastAsiaTheme="minorEastAsia" w:cstheme="minorEastAsia"/>
          <w:bCs/>
          <w:sz w:val="24"/>
          <w:szCs w:val="24"/>
          <w:u w:val="none"/>
          <w:lang w:val="en-US" w:eastAsia="zh-CN"/>
        </w:rPr>
        <w:t>12</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none"/>
          <w:lang w:val="en-US" w:eastAsia="zh-CN"/>
        </w:rPr>
        <w:t>29</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none"/>
          <w:lang w:val="en-US" w:eastAsia="zh-CN"/>
        </w:rPr>
        <w:t>9</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none"/>
          <w:lang w:val="en-US" w:eastAsia="zh-CN"/>
        </w:rPr>
        <w:t>0</w:t>
      </w:r>
      <w:r>
        <w:rPr>
          <w:rFonts w:hint="eastAsia" w:asciiTheme="minorEastAsia" w:hAnsiTheme="minorEastAsia" w:eastAsiaTheme="minorEastAsia" w:cstheme="minorEastAsia"/>
          <w:bCs/>
          <w:sz w:val="24"/>
          <w:szCs w:val="24"/>
          <w:u w:val="none"/>
        </w:rPr>
        <w:t>0分（北京时间）</w:t>
      </w:r>
    </w:p>
    <w:p w14:paraId="67C90920">
      <w:pPr>
        <w:adjustRightInd w:val="0"/>
        <w:snapToGrid w:val="0"/>
        <w:spacing w:line="360" w:lineRule="auto"/>
        <w:ind w:firstLine="480" w:firstLineChars="200"/>
        <w:rPr>
          <w:rFonts w:ascii="宋体" w:hAnsi="宋体" w:eastAsia="宋体" w:cs="宋体"/>
          <w:bCs/>
          <w:sz w:val="24"/>
          <w:szCs w:val="24"/>
          <w:u w:val="none"/>
        </w:rPr>
      </w:pPr>
      <w:r>
        <w:rPr>
          <w:rFonts w:hint="eastAsia" w:ascii="宋体" w:hAnsi="宋体" w:eastAsia="宋体" w:cs="宋体"/>
          <w:sz w:val="24"/>
          <w:szCs w:val="24"/>
          <w:u w:val="none"/>
        </w:rPr>
        <w:t>地点：</w:t>
      </w:r>
      <w:r>
        <w:rPr>
          <w:rFonts w:hint="eastAsia" w:ascii="宋体" w:hAnsi="宋体" w:eastAsia="宋体"/>
          <w:sz w:val="24"/>
          <w:szCs w:val="18"/>
          <w:u w:val="none"/>
        </w:rPr>
        <w:t>“徽采云”电子交易系统</w:t>
      </w:r>
    </w:p>
    <w:p w14:paraId="214C0FCA">
      <w:pPr>
        <w:pStyle w:val="3"/>
        <w:adjustRightInd w:val="0"/>
        <w:snapToGrid w:val="0"/>
        <w:spacing w:before="0" w:after="0" w:line="360" w:lineRule="auto"/>
        <w:ind w:firstLine="482" w:firstLineChars="200"/>
        <w:rPr>
          <w:rFonts w:ascii="宋体" w:hAnsi="宋体" w:eastAsia="宋体" w:cs="宋体"/>
          <w:bCs w:val="0"/>
          <w:sz w:val="24"/>
          <w:szCs w:val="24"/>
          <w:u w:val="none"/>
        </w:rPr>
      </w:pPr>
      <w:bookmarkStart w:id="32" w:name="_Toc28359094"/>
      <w:bookmarkStart w:id="33" w:name="_Toc6935"/>
      <w:bookmarkStart w:id="34" w:name="_Toc35393634"/>
      <w:bookmarkStart w:id="35" w:name="_Toc35393803"/>
      <w:bookmarkStart w:id="36" w:name="_Toc28359017"/>
      <w:r>
        <w:rPr>
          <w:rFonts w:hint="eastAsia" w:ascii="宋体" w:hAnsi="宋体" w:eastAsia="宋体" w:cs="宋体"/>
          <w:bCs w:val="0"/>
          <w:sz w:val="24"/>
          <w:szCs w:val="24"/>
          <w:u w:val="none"/>
        </w:rPr>
        <w:t>六、公告期限</w:t>
      </w:r>
      <w:bookmarkEnd w:id="32"/>
      <w:bookmarkEnd w:id="33"/>
      <w:bookmarkEnd w:id="34"/>
      <w:bookmarkEnd w:id="35"/>
      <w:bookmarkEnd w:id="36"/>
    </w:p>
    <w:p w14:paraId="364C017D">
      <w:pPr>
        <w:adjustRightInd w:val="0"/>
        <w:snapToGrid w:val="0"/>
        <w:spacing w:line="360" w:lineRule="auto"/>
        <w:ind w:firstLine="480" w:firstLineChars="200"/>
        <w:rPr>
          <w:rFonts w:ascii="宋体" w:hAnsi="宋体" w:eastAsia="宋体" w:cs="宋体"/>
          <w:kern w:val="0"/>
          <w:sz w:val="24"/>
          <w:szCs w:val="24"/>
          <w:u w:val="none"/>
        </w:rPr>
      </w:pPr>
      <w:r>
        <w:rPr>
          <w:rFonts w:hint="eastAsia" w:ascii="宋体" w:hAnsi="宋体" w:eastAsia="宋体" w:cs="宋体"/>
          <w:kern w:val="0"/>
          <w:sz w:val="24"/>
          <w:szCs w:val="24"/>
          <w:u w:val="none"/>
        </w:rPr>
        <w:t>自本公告发布之日起3个工作日。</w:t>
      </w:r>
    </w:p>
    <w:p w14:paraId="66BF251F">
      <w:pPr>
        <w:pStyle w:val="3"/>
        <w:adjustRightInd w:val="0"/>
        <w:snapToGrid w:val="0"/>
        <w:spacing w:before="0" w:after="0" w:line="360" w:lineRule="auto"/>
        <w:ind w:firstLine="482" w:firstLineChars="200"/>
        <w:rPr>
          <w:rFonts w:ascii="宋体" w:hAnsi="宋体" w:eastAsia="宋体" w:cs="宋体"/>
          <w:bCs w:val="0"/>
          <w:sz w:val="24"/>
          <w:szCs w:val="24"/>
          <w:u w:val="none"/>
        </w:rPr>
      </w:pPr>
      <w:bookmarkStart w:id="37" w:name="_Toc23004"/>
      <w:bookmarkStart w:id="38" w:name="_Toc35393635"/>
      <w:bookmarkStart w:id="39" w:name="_Toc35393804"/>
      <w:r>
        <w:rPr>
          <w:rFonts w:hint="eastAsia" w:ascii="宋体" w:hAnsi="宋体" w:eastAsia="宋体" w:cs="宋体"/>
          <w:bCs w:val="0"/>
          <w:sz w:val="24"/>
          <w:szCs w:val="24"/>
          <w:u w:val="none"/>
        </w:rPr>
        <w:t>七、其他补充事宜</w:t>
      </w:r>
      <w:bookmarkEnd w:id="37"/>
      <w:bookmarkEnd w:id="38"/>
      <w:bookmarkEnd w:id="39"/>
    </w:p>
    <w:p w14:paraId="09C9408D">
      <w:pPr>
        <w:adjustRightInd w:val="0"/>
        <w:snapToGrid w:val="0"/>
        <w:spacing w:line="360" w:lineRule="auto"/>
        <w:ind w:firstLine="480" w:firstLineChars="200"/>
        <w:rPr>
          <w:rFonts w:ascii="宋体" w:hAnsi="宋体" w:eastAsia="宋体"/>
          <w:sz w:val="24"/>
          <w:szCs w:val="18"/>
          <w:u w:val="none"/>
        </w:rPr>
      </w:pPr>
      <w:r>
        <w:rPr>
          <w:rFonts w:hint="eastAsia" w:ascii="宋体" w:hAnsi="宋体" w:eastAsia="宋体"/>
          <w:sz w:val="24"/>
          <w:szCs w:val="18"/>
          <w:u w:val="none"/>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712458C7">
      <w:pPr>
        <w:adjustRightInd w:val="0"/>
        <w:snapToGrid w:val="0"/>
        <w:spacing w:line="360" w:lineRule="auto"/>
        <w:ind w:firstLine="480" w:firstLineChars="200"/>
        <w:rPr>
          <w:rFonts w:ascii="宋体" w:hAnsi="宋体" w:eastAsia="宋体"/>
          <w:sz w:val="24"/>
          <w:szCs w:val="18"/>
          <w:u w:val="none"/>
        </w:rPr>
      </w:pPr>
      <w:r>
        <w:rPr>
          <w:rFonts w:hint="eastAsia" w:ascii="宋体" w:hAnsi="宋体" w:eastAsia="宋体"/>
          <w:sz w:val="24"/>
          <w:szCs w:val="18"/>
          <w:u w:val="none"/>
        </w:rPr>
        <w:t>2.本项目落实节能环保、中小微型企业扶持等相关政府采购政策。</w:t>
      </w:r>
    </w:p>
    <w:p w14:paraId="6DC38292">
      <w:pPr>
        <w:adjustRightInd w:val="0"/>
        <w:snapToGrid w:val="0"/>
        <w:spacing w:line="360" w:lineRule="auto"/>
        <w:ind w:firstLine="480" w:firstLineChars="200"/>
        <w:rPr>
          <w:rFonts w:ascii="宋体" w:hAnsi="宋体" w:eastAsia="宋体"/>
          <w:sz w:val="24"/>
          <w:szCs w:val="18"/>
          <w:u w:val="none"/>
        </w:rPr>
      </w:pPr>
      <w:r>
        <w:rPr>
          <w:rFonts w:hint="eastAsia" w:ascii="宋体" w:hAnsi="宋体" w:eastAsia="宋体"/>
          <w:sz w:val="24"/>
          <w:szCs w:val="18"/>
          <w:u w:val="none"/>
        </w:rPr>
        <w:t>3.本次</w:t>
      </w:r>
      <w:r>
        <w:rPr>
          <w:rFonts w:hint="eastAsia" w:ascii="宋体" w:hAnsi="宋体" w:eastAsia="宋体"/>
          <w:sz w:val="24"/>
          <w:szCs w:val="18"/>
          <w:u w:val="none"/>
          <w:lang w:val="en-US" w:eastAsia="zh-CN"/>
        </w:rPr>
        <w:t>采购</w:t>
      </w:r>
      <w:r>
        <w:rPr>
          <w:rFonts w:hint="eastAsia" w:ascii="宋体" w:hAnsi="宋体" w:eastAsia="宋体"/>
          <w:sz w:val="24"/>
          <w:szCs w:val="18"/>
          <w:u w:val="none"/>
        </w:rPr>
        <w:t>公告在安徽省政府采购网上发布。</w:t>
      </w:r>
    </w:p>
    <w:p w14:paraId="1A7173B4">
      <w:pPr>
        <w:adjustRightInd w:val="0"/>
        <w:snapToGrid w:val="0"/>
        <w:spacing w:line="360" w:lineRule="auto"/>
        <w:ind w:firstLine="480" w:firstLineChars="200"/>
        <w:rPr>
          <w:rFonts w:ascii="宋体" w:hAnsi="宋体" w:eastAsia="宋体"/>
          <w:sz w:val="24"/>
          <w:szCs w:val="18"/>
          <w:u w:val="none"/>
        </w:rPr>
      </w:pPr>
      <w:r>
        <w:rPr>
          <w:rFonts w:hint="eastAsia" w:ascii="宋体" w:hAnsi="宋体" w:eastAsia="宋体"/>
          <w:sz w:val="24"/>
          <w:szCs w:val="18"/>
          <w:u w:val="none"/>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w:t>
      </w:r>
      <w:r>
        <w:rPr>
          <w:rFonts w:hint="eastAsia" w:ascii="宋体" w:hAnsi="宋体" w:eastAsia="宋体"/>
          <w:sz w:val="24"/>
          <w:szCs w:val="18"/>
          <w:u w:val="none"/>
          <w:lang w:eastAsia="zh-CN"/>
        </w:rPr>
        <w:t>0551-65707976</w:t>
      </w:r>
      <w:r>
        <w:rPr>
          <w:rFonts w:hint="eastAsia" w:ascii="宋体" w:hAnsi="宋体" w:eastAsia="宋体"/>
          <w:sz w:val="24"/>
          <w:szCs w:val="18"/>
          <w:u w:val="none"/>
        </w:rPr>
        <w:t>。</w:t>
      </w:r>
    </w:p>
    <w:p w14:paraId="12F4D9A5">
      <w:pPr>
        <w:pStyle w:val="8"/>
        <w:adjustRightInd w:val="0"/>
        <w:snapToGrid w:val="0"/>
        <w:spacing w:after="0" w:line="360" w:lineRule="auto"/>
        <w:ind w:firstLine="480" w:firstLineChars="200"/>
        <w:rPr>
          <w:u w:val="none"/>
        </w:rPr>
      </w:pPr>
      <w:r>
        <w:rPr>
          <w:rFonts w:hint="eastAsia" w:ascii="宋体" w:hAnsi="宋体" w:eastAsia="宋体"/>
          <w:sz w:val="24"/>
          <w:szCs w:val="18"/>
          <w:u w:val="none"/>
          <w:lang w:val="en-US"/>
        </w:rPr>
        <w:t>5.</w:t>
      </w:r>
      <w:r>
        <w:rPr>
          <w:rFonts w:hint="eastAsia" w:ascii="宋体" w:hAnsi="宋体" w:eastAsia="宋体" w:cs="@仿宋_GB2312"/>
          <w:sz w:val="24"/>
          <w:szCs w:val="18"/>
          <w:u w:val="none"/>
          <w:lang w:val="en-US"/>
        </w:rPr>
        <w:t>本项目符合财政部、工业和信息化部制定的《政府采购促进中小企业发展管理办法》第六条第三款之规定：按照本办法规定预留采购份额无法确保充分供应、充分竞争，或者存在可能影响政府采购目标实现的情形。因此，本项目不专门面向中小企业采购。如对此项内容有疑问，可通过采购文件约定方式进行质疑。企业划型标准按照《关于印发中小企业划型标准规定的通知》 （工信部联企业〔2011〕300 号）规定执行。</w:t>
      </w:r>
    </w:p>
    <w:p w14:paraId="07EAAFC9">
      <w:pPr>
        <w:pStyle w:val="3"/>
        <w:adjustRightInd w:val="0"/>
        <w:snapToGrid w:val="0"/>
        <w:spacing w:before="0" w:after="0" w:line="360" w:lineRule="auto"/>
        <w:ind w:firstLine="482" w:firstLineChars="200"/>
        <w:rPr>
          <w:rFonts w:ascii="宋体" w:hAnsi="宋体" w:eastAsia="宋体" w:cs="宋体"/>
          <w:bCs w:val="0"/>
          <w:sz w:val="24"/>
          <w:szCs w:val="24"/>
          <w:u w:val="none"/>
        </w:rPr>
      </w:pPr>
      <w:bookmarkStart w:id="40" w:name="_Toc28359018"/>
      <w:bookmarkStart w:id="41" w:name="_Toc35393636"/>
      <w:bookmarkStart w:id="42" w:name="_Toc35393805"/>
      <w:bookmarkStart w:id="43" w:name="_Toc28359095"/>
      <w:bookmarkStart w:id="44" w:name="_Toc28099"/>
      <w:r>
        <w:rPr>
          <w:rFonts w:hint="eastAsia" w:ascii="宋体" w:hAnsi="宋体" w:eastAsia="宋体" w:cs="宋体"/>
          <w:bCs w:val="0"/>
          <w:sz w:val="24"/>
          <w:szCs w:val="24"/>
          <w:u w:val="none"/>
        </w:rPr>
        <w:t>八、凡对本次采购提出询问，请按以下方式联系。</w:t>
      </w:r>
      <w:bookmarkEnd w:id="40"/>
      <w:bookmarkEnd w:id="41"/>
      <w:bookmarkEnd w:id="42"/>
      <w:bookmarkEnd w:id="43"/>
      <w:bookmarkEnd w:id="44"/>
    </w:p>
    <w:p w14:paraId="7FC75A6D">
      <w:pPr>
        <w:adjustRightInd w:val="0"/>
        <w:snapToGrid w:val="0"/>
        <w:spacing w:line="360" w:lineRule="auto"/>
        <w:ind w:firstLine="480" w:firstLineChars="200"/>
        <w:rPr>
          <w:rFonts w:ascii="宋体" w:hAnsi="宋体" w:eastAsia="宋体"/>
          <w:bCs/>
          <w:sz w:val="24"/>
          <w:szCs w:val="18"/>
          <w:u w:val="none"/>
        </w:rPr>
      </w:pPr>
      <w:bookmarkStart w:id="45" w:name="_Toc28359096"/>
      <w:bookmarkStart w:id="46" w:name="_Toc35393637"/>
      <w:bookmarkStart w:id="47" w:name="_Toc35393806"/>
      <w:bookmarkStart w:id="48" w:name="_Toc29915"/>
      <w:bookmarkStart w:id="49" w:name="_Toc28359019"/>
      <w:r>
        <w:rPr>
          <w:rFonts w:hint="eastAsia" w:ascii="宋体" w:hAnsi="宋体" w:eastAsia="宋体"/>
          <w:bCs/>
          <w:sz w:val="24"/>
          <w:szCs w:val="18"/>
          <w:u w:val="none"/>
        </w:rPr>
        <w:t>1.采购人信息</w:t>
      </w:r>
      <w:bookmarkEnd w:id="45"/>
      <w:bookmarkEnd w:id="46"/>
      <w:bookmarkEnd w:id="47"/>
      <w:bookmarkEnd w:id="48"/>
      <w:bookmarkEnd w:id="49"/>
    </w:p>
    <w:p w14:paraId="2E9CE743">
      <w:pPr>
        <w:adjustRightInd w:val="0"/>
        <w:snapToGrid w:val="0"/>
        <w:spacing w:line="360" w:lineRule="auto"/>
        <w:ind w:firstLine="480" w:firstLineChars="200"/>
        <w:rPr>
          <w:rFonts w:ascii="宋体" w:hAnsi="宋体" w:eastAsia="宋体"/>
          <w:bCs/>
          <w:sz w:val="24"/>
          <w:szCs w:val="18"/>
          <w:u w:val="none"/>
        </w:rPr>
      </w:pPr>
      <w:bookmarkStart w:id="50" w:name="_Toc28359097"/>
      <w:bookmarkStart w:id="51" w:name="_Toc35393638"/>
      <w:bookmarkStart w:id="52" w:name="_Toc35393807"/>
      <w:bookmarkStart w:id="53" w:name="_Toc28359020"/>
      <w:r>
        <w:rPr>
          <w:rFonts w:hint="eastAsia" w:ascii="宋体" w:hAnsi="宋体" w:eastAsia="宋体"/>
          <w:bCs/>
          <w:sz w:val="24"/>
          <w:szCs w:val="18"/>
          <w:u w:val="none"/>
        </w:rPr>
        <w:t>名  称：安徽水利水电职业技术学院</w:t>
      </w:r>
    </w:p>
    <w:p w14:paraId="76253325">
      <w:pPr>
        <w:adjustRightInd w:val="0"/>
        <w:snapToGrid w:val="0"/>
        <w:spacing w:line="360" w:lineRule="auto"/>
        <w:ind w:firstLine="480" w:firstLineChars="200"/>
        <w:rPr>
          <w:rFonts w:ascii="宋体" w:hAnsi="宋体" w:eastAsia="宋体"/>
          <w:bCs/>
          <w:sz w:val="24"/>
          <w:szCs w:val="18"/>
          <w:u w:val="none"/>
        </w:rPr>
      </w:pPr>
      <w:r>
        <w:rPr>
          <w:rFonts w:hint="eastAsia" w:ascii="宋体" w:hAnsi="宋体" w:eastAsia="宋体"/>
          <w:bCs/>
          <w:sz w:val="24"/>
          <w:szCs w:val="18"/>
          <w:u w:val="none"/>
        </w:rPr>
        <w:t>地  址：合肥市东门合马路18号</w:t>
      </w:r>
    </w:p>
    <w:p w14:paraId="67B7852F">
      <w:pPr>
        <w:adjustRightInd w:val="0"/>
        <w:snapToGrid w:val="0"/>
        <w:spacing w:line="360" w:lineRule="auto"/>
        <w:ind w:firstLine="480" w:firstLineChars="200"/>
        <w:rPr>
          <w:rFonts w:hint="eastAsia" w:ascii="宋体" w:hAnsi="宋体" w:eastAsia="宋体"/>
          <w:bCs/>
          <w:sz w:val="24"/>
          <w:szCs w:val="18"/>
          <w:u w:val="none"/>
          <w:lang w:val="en-US" w:eastAsia="zh-CN"/>
        </w:rPr>
      </w:pPr>
      <w:r>
        <w:rPr>
          <w:rFonts w:hint="eastAsia" w:ascii="宋体" w:hAnsi="宋体" w:eastAsia="宋体"/>
          <w:bCs/>
          <w:sz w:val="24"/>
          <w:szCs w:val="18"/>
          <w:u w:val="none"/>
        </w:rPr>
        <w:t>联系人：孙</w:t>
      </w:r>
      <w:r>
        <w:rPr>
          <w:rFonts w:hint="eastAsia" w:ascii="宋体" w:hAnsi="宋体" w:eastAsia="宋体"/>
          <w:bCs/>
          <w:sz w:val="24"/>
          <w:szCs w:val="18"/>
          <w:u w:val="none"/>
          <w:lang w:val="en-US" w:eastAsia="zh-CN"/>
        </w:rPr>
        <w:t>老师</w:t>
      </w:r>
    </w:p>
    <w:p w14:paraId="7F71CB5D">
      <w:pPr>
        <w:adjustRightInd w:val="0"/>
        <w:snapToGrid w:val="0"/>
        <w:spacing w:line="360" w:lineRule="auto"/>
        <w:ind w:firstLine="480" w:firstLineChars="200"/>
        <w:rPr>
          <w:rFonts w:ascii="宋体" w:hAnsi="宋体" w:eastAsia="宋体"/>
          <w:bCs/>
          <w:sz w:val="24"/>
          <w:szCs w:val="18"/>
          <w:u w:val="none"/>
        </w:rPr>
      </w:pPr>
      <w:r>
        <w:rPr>
          <w:rFonts w:hint="eastAsia" w:ascii="宋体" w:hAnsi="宋体" w:eastAsia="宋体"/>
          <w:bCs/>
          <w:sz w:val="24"/>
          <w:szCs w:val="18"/>
          <w:u w:val="none"/>
        </w:rPr>
        <w:t>联系方式：0551-67316332</w:t>
      </w:r>
    </w:p>
    <w:p w14:paraId="1F8651C3">
      <w:pPr>
        <w:adjustRightInd w:val="0"/>
        <w:snapToGrid w:val="0"/>
        <w:spacing w:line="360" w:lineRule="auto"/>
        <w:ind w:firstLine="480" w:firstLineChars="200"/>
        <w:rPr>
          <w:rFonts w:ascii="宋体" w:hAnsi="宋体" w:eastAsia="宋体"/>
          <w:bCs/>
          <w:sz w:val="24"/>
          <w:szCs w:val="18"/>
          <w:u w:val="none"/>
        </w:rPr>
      </w:pPr>
      <w:bookmarkStart w:id="54" w:name="_Toc15577"/>
      <w:r>
        <w:rPr>
          <w:rFonts w:hint="eastAsia" w:ascii="宋体" w:hAnsi="宋体" w:eastAsia="宋体"/>
          <w:bCs/>
          <w:sz w:val="24"/>
          <w:szCs w:val="18"/>
          <w:u w:val="none"/>
        </w:rPr>
        <w:t>2.采购代理机构信息</w:t>
      </w:r>
      <w:bookmarkEnd w:id="50"/>
      <w:bookmarkEnd w:id="51"/>
      <w:bookmarkEnd w:id="52"/>
      <w:bookmarkEnd w:id="53"/>
      <w:bookmarkEnd w:id="54"/>
    </w:p>
    <w:p w14:paraId="1E76D757">
      <w:pPr>
        <w:adjustRightInd w:val="0"/>
        <w:snapToGrid w:val="0"/>
        <w:spacing w:line="360" w:lineRule="auto"/>
        <w:ind w:firstLine="480" w:firstLineChars="200"/>
        <w:rPr>
          <w:rFonts w:ascii="宋体" w:hAnsi="宋体" w:eastAsia="宋体"/>
          <w:bCs/>
          <w:sz w:val="24"/>
          <w:szCs w:val="18"/>
          <w:u w:val="none"/>
        </w:rPr>
      </w:pPr>
      <w:bookmarkStart w:id="55" w:name="_Toc28359021"/>
      <w:bookmarkStart w:id="56" w:name="_Toc35393808"/>
      <w:bookmarkStart w:id="57" w:name="_Toc28359098"/>
      <w:bookmarkStart w:id="58" w:name="_Toc35393639"/>
      <w:r>
        <w:rPr>
          <w:rFonts w:hint="eastAsia" w:ascii="宋体" w:hAnsi="宋体" w:eastAsia="宋体"/>
          <w:bCs/>
          <w:sz w:val="24"/>
          <w:szCs w:val="18"/>
          <w:u w:val="none"/>
        </w:rPr>
        <w:t>名  称：安徽安兆工程技术咨询服务有限公司</w:t>
      </w:r>
    </w:p>
    <w:p w14:paraId="47073017">
      <w:pPr>
        <w:adjustRightInd w:val="0"/>
        <w:snapToGrid w:val="0"/>
        <w:spacing w:line="360" w:lineRule="auto"/>
        <w:ind w:firstLine="480" w:firstLineChars="200"/>
        <w:rPr>
          <w:rFonts w:hint="eastAsia" w:ascii="宋体" w:hAnsi="宋体" w:eastAsia="宋体"/>
          <w:bCs/>
          <w:sz w:val="24"/>
          <w:szCs w:val="18"/>
          <w:u w:val="none"/>
          <w:lang w:eastAsia="zh-CN"/>
        </w:rPr>
      </w:pPr>
      <w:r>
        <w:rPr>
          <w:rFonts w:hint="eastAsia" w:ascii="宋体" w:hAnsi="宋体" w:eastAsia="宋体"/>
          <w:bCs/>
          <w:sz w:val="24"/>
          <w:szCs w:val="18"/>
          <w:u w:val="none"/>
        </w:rPr>
        <w:t>地  址：</w:t>
      </w:r>
      <w:r>
        <w:rPr>
          <w:rFonts w:hint="eastAsia" w:ascii="宋体" w:hAnsi="宋体" w:eastAsia="宋体"/>
          <w:bCs/>
          <w:sz w:val="24"/>
          <w:szCs w:val="18"/>
          <w:u w:val="none"/>
          <w:lang w:eastAsia="zh-CN"/>
        </w:rPr>
        <w:t>安徽省合肥市滨湖新区云谷路2588号</w:t>
      </w:r>
    </w:p>
    <w:p w14:paraId="30D51D73">
      <w:pPr>
        <w:adjustRightInd w:val="0"/>
        <w:snapToGrid w:val="0"/>
        <w:spacing w:line="360" w:lineRule="auto"/>
        <w:ind w:firstLine="480" w:firstLineChars="200"/>
        <w:rPr>
          <w:rFonts w:hint="eastAsia" w:ascii="宋体" w:hAnsi="宋体" w:eastAsia="宋体"/>
          <w:bCs/>
          <w:sz w:val="24"/>
          <w:szCs w:val="18"/>
          <w:u w:val="none"/>
          <w:lang w:val="en-US" w:eastAsia="zh-CN"/>
        </w:rPr>
      </w:pPr>
      <w:r>
        <w:rPr>
          <w:rFonts w:hint="eastAsia" w:ascii="宋体" w:hAnsi="宋体" w:eastAsia="宋体"/>
          <w:bCs/>
          <w:sz w:val="24"/>
          <w:szCs w:val="18"/>
          <w:u w:val="none"/>
        </w:rPr>
        <w:t>联系人：么</w:t>
      </w:r>
      <w:r>
        <w:rPr>
          <w:rFonts w:hint="eastAsia" w:ascii="宋体" w:hAnsi="宋体" w:eastAsia="宋体"/>
          <w:bCs/>
          <w:sz w:val="24"/>
          <w:szCs w:val="18"/>
          <w:u w:val="none"/>
          <w:lang w:val="en-US" w:eastAsia="zh-CN"/>
        </w:rPr>
        <w:t>先生</w:t>
      </w:r>
    </w:p>
    <w:p w14:paraId="5AC9CA2A">
      <w:pPr>
        <w:adjustRightInd w:val="0"/>
        <w:snapToGrid w:val="0"/>
        <w:spacing w:line="360" w:lineRule="auto"/>
        <w:ind w:firstLine="480" w:firstLineChars="200"/>
        <w:rPr>
          <w:rFonts w:ascii="宋体" w:hAnsi="宋体" w:eastAsia="宋体"/>
          <w:bCs/>
          <w:sz w:val="24"/>
          <w:szCs w:val="18"/>
          <w:u w:val="none"/>
        </w:rPr>
      </w:pPr>
      <w:r>
        <w:rPr>
          <w:rFonts w:hint="eastAsia" w:ascii="宋体" w:hAnsi="宋体" w:eastAsia="宋体"/>
          <w:bCs/>
          <w:sz w:val="24"/>
          <w:szCs w:val="18"/>
          <w:u w:val="none"/>
        </w:rPr>
        <w:t>联系方式：0551-65707976、0551-65707978</w:t>
      </w:r>
    </w:p>
    <w:bookmarkEnd w:id="55"/>
    <w:bookmarkEnd w:id="56"/>
    <w:bookmarkEnd w:id="57"/>
    <w:bookmarkEnd w:id="58"/>
    <w:p w14:paraId="797366DC">
      <w:pPr>
        <w:adjustRightInd w:val="0"/>
        <w:snapToGrid w:val="0"/>
        <w:spacing w:line="360" w:lineRule="auto"/>
        <w:ind w:firstLine="480" w:firstLineChars="200"/>
        <w:rPr>
          <w:rFonts w:ascii="宋体" w:hAnsi="宋体" w:eastAsia="宋体"/>
          <w:b/>
          <w:sz w:val="24"/>
          <w:szCs w:val="18"/>
          <w:u w:val="none"/>
        </w:rPr>
      </w:pPr>
      <w:r>
        <w:rPr>
          <w:rFonts w:hint="eastAsia" w:ascii="宋体" w:hAnsi="宋体" w:eastAsia="宋体"/>
          <w:bCs/>
          <w:sz w:val="24"/>
          <w:szCs w:val="18"/>
          <w:u w:val="none"/>
        </w:rPr>
        <w:t>3</w:t>
      </w:r>
      <w:r>
        <w:rPr>
          <w:rFonts w:hint="eastAsia" w:ascii="宋体" w:hAnsi="宋体" w:eastAsia="宋体"/>
          <w:b/>
          <w:sz w:val="24"/>
          <w:szCs w:val="18"/>
          <w:u w:val="none"/>
        </w:rPr>
        <w:t>.</w:t>
      </w:r>
      <w:r>
        <w:rPr>
          <w:rFonts w:hint="eastAsia" w:ascii="宋体" w:hAnsi="宋体" w:eastAsia="宋体"/>
          <w:sz w:val="24"/>
          <w:szCs w:val="18"/>
          <w:u w:val="none"/>
        </w:rPr>
        <w:t>政府采购监督管理部门信息</w:t>
      </w:r>
    </w:p>
    <w:p w14:paraId="44ED5871">
      <w:pPr>
        <w:adjustRightInd w:val="0"/>
        <w:snapToGrid w:val="0"/>
        <w:spacing w:line="360" w:lineRule="auto"/>
        <w:ind w:firstLine="480" w:firstLineChars="200"/>
        <w:rPr>
          <w:rFonts w:ascii="宋体" w:hAnsi="宋体" w:eastAsia="宋体"/>
          <w:sz w:val="24"/>
          <w:szCs w:val="18"/>
          <w:u w:val="none"/>
        </w:rPr>
      </w:pPr>
      <w:r>
        <w:rPr>
          <w:rFonts w:hint="eastAsia" w:ascii="宋体" w:hAnsi="宋体" w:eastAsia="宋体" w:cs="宋体"/>
          <w:sz w:val="24"/>
          <w:szCs w:val="24"/>
          <w:u w:val="none"/>
        </w:rPr>
        <w:t>名  称</w:t>
      </w:r>
      <w:r>
        <w:rPr>
          <w:rFonts w:hint="eastAsia" w:ascii="宋体" w:hAnsi="宋体" w:eastAsia="宋体"/>
          <w:sz w:val="24"/>
          <w:szCs w:val="18"/>
          <w:u w:val="none"/>
        </w:rPr>
        <w:t>：安徽省财政厅</w:t>
      </w:r>
    </w:p>
    <w:p w14:paraId="22DB7AE2">
      <w:pPr>
        <w:adjustRightInd w:val="0"/>
        <w:snapToGrid w:val="0"/>
        <w:spacing w:line="360" w:lineRule="auto"/>
        <w:ind w:firstLine="480" w:firstLineChars="200"/>
        <w:rPr>
          <w:rFonts w:ascii="宋体" w:hAnsi="宋体" w:eastAsia="宋体"/>
          <w:sz w:val="24"/>
          <w:szCs w:val="18"/>
          <w:u w:val="none"/>
        </w:rPr>
      </w:pPr>
      <w:r>
        <w:rPr>
          <w:rFonts w:hint="eastAsia" w:ascii="宋体" w:hAnsi="宋体" w:eastAsia="宋体"/>
          <w:sz w:val="24"/>
          <w:szCs w:val="18"/>
          <w:u w:val="none"/>
        </w:rPr>
        <w:t>地  址：合肥市阜南西路238号</w:t>
      </w:r>
    </w:p>
    <w:p w14:paraId="2440775D">
      <w:pPr>
        <w:adjustRightInd w:val="0"/>
        <w:snapToGrid w:val="0"/>
        <w:spacing w:line="360" w:lineRule="auto"/>
        <w:ind w:firstLine="480" w:firstLineChars="200"/>
        <w:rPr>
          <w:rFonts w:ascii="宋体" w:hAnsi="宋体" w:eastAsia="宋体"/>
          <w:sz w:val="24"/>
          <w:szCs w:val="18"/>
          <w:u w:val="none"/>
        </w:rPr>
      </w:pPr>
      <w:r>
        <w:rPr>
          <w:rFonts w:hint="eastAsia" w:ascii="宋体" w:hAnsi="宋体" w:eastAsia="宋体"/>
          <w:sz w:val="24"/>
          <w:szCs w:val="18"/>
          <w:u w:val="none"/>
        </w:rPr>
        <w:t>联系方式：0551-68150309</w:t>
      </w:r>
    </w:p>
    <w:p w14:paraId="6C9A8B17">
      <w:pPr>
        <w:spacing w:line="360" w:lineRule="auto"/>
        <w:ind w:firstLine="435"/>
        <w:rPr>
          <w:rFonts w:ascii="宋体" w:hAnsi="宋体" w:eastAsia="宋体"/>
          <w:sz w:val="24"/>
          <w:szCs w:val="18"/>
        </w:rPr>
      </w:pPr>
      <w:r>
        <w:rPr>
          <w:rFonts w:ascii="宋体" w:hAnsi="宋体" w:eastAsia="宋体"/>
          <w:sz w:val="24"/>
          <w:szCs w:val="18"/>
        </w:rPr>
        <w:br w:type="page"/>
      </w:r>
    </w:p>
    <w:p w14:paraId="25495AAB">
      <w:pPr>
        <w:spacing w:line="360" w:lineRule="auto"/>
        <w:jc w:val="center"/>
        <w:outlineLvl w:val="0"/>
        <w:rPr>
          <w:rFonts w:asciiTheme="minorEastAsia" w:hAnsiTheme="minorEastAsia" w:eastAsiaTheme="minorEastAsia"/>
          <w:b/>
          <w:sz w:val="28"/>
        </w:rPr>
      </w:pPr>
      <w:bookmarkStart w:id="59" w:name="_Toc7162"/>
      <w:bookmarkStart w:id="60" w:name="_Toc28643"/>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59"/>
      <w:bookmarkEnd w:id="60"/>
    </w:p>
    <w:p w14:paraId="47201F53">
      <w:pPr>
        <w:spacing w:line="360" w:lineRule="auto"/>
        <w:jc w:val="center"/>
        <w:outlineLvl w:val="1"/>
        <w:rPr>
          <w:rFonts w:asciiTheme="minorEastAsia" w:hAnsiTheme="minorEastAsia" w:eastAsiaTheme="minorEastAsia"/>
          <w:b/>
          <w:sz w:val="24"/>
        </w:rPr>
      </w:pPr>
      <w:bookmarkStart w:id="61" w:name="_Toc11709"/>
      <w:bookmarkStart w:id="62" w:name="_Toc11383"/>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61"/>
      <w:bookmarkEnd w:id="62"/>
    </w:p>
    <w:p w14:paraId="6A60DFCA">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25"/>
        <w:tblW w:w="51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2193"/>
        <w:gridCol w:w="6256"/>
      </w:tblGrid>
      <w:tr w14:paraId="58D6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3F831E9E">
            <w:pPr>
              <w:pStyle w:val="46"/>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条款号</w:t>
            </w:r>
          </w:p>
        </w:tc>
        <w:tc>
          <w:tcPr>
            <w:tcW w:w="2193" w:type="dxa"/>
            <w:vAlign w:val="center"/>
          </w:tcPr>
          <w:p w14:paraId="490C7DAF">
            <w:pPr>
              <w:pStyle w:val="46"/>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6256" w:type="dxa"/>
            <w:vAlign w:val="center"/>
          </w:tcPr>
          <w:p w14:paraId="03F91FE2">
            <w:pPr>
              <w:pStyle w:val="46"/>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1EE8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793C761F">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2193" w:type="dxa"/>
            <w:vAlign w:val="center"/>
          </w:tcPr>
          <w:p w14:paraId="7CD8D551">
            <w:pPr>
              <w:pStyle w:val="46"/>
              <w:widowControl w:val="0"/>
              <w:spacing w:before="0" w:beforeAutospacing="0" w:after="0" w:afterAutospacing="0"/>
              <w:jc w:val="left"/>
              <w:rPr>
                <w:rFonts w:ascii="宋体" w:hAnsi="宋体" w:eastAsia="宋体"/>
                <w:b w:val="0"/>
                <w:sz w:val="24"/>
              </w:rPr>
            </w:pPr>
            <w:r>
              <w:rPr>
                <w:rFonts w:hint="eastAsia" w:ascii="宋体" w:hAnsi="宋体" w:eastAsia="宋体"/>
                <w:b w:val="0"/>
                <w:kern w:val="2"/>
                <w:sz w:val="24"/>
                <w:szCs w:val="22"/>
              </w:rPr>
              <w:t>现场考察或标前答疑会</w:t>
            </w:r>
          </w:p>
        </w:tc>
        <w:tc>
          <w:tcPr>
            <w:tcW w:w="6256" w:type="dxa"/>
            <w:vAlign w:val="center"/>
          </w:tcPr>
          <w:p w14:paraId="6AD6CF00">
            <w:pPr>
              <w:rPr>
                <w:rFonts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2A8268DB">
            <w:pPr>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w:t>
            </w:r>
          </w:p>
          <w:p w14:paraId="6D66F7F2">
            <w:pPr>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14:paraId="3A745910">
            <w:pPr>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14:paraId="41AF7103">
            <w:pPr>
              <w:rPr>
                <w:rFonts w:ascii="宋体" w:hAnsi="宋体" w:eastAsia="宋体"/>
                <w:bCs/>
                <w:sz w:val="24"/>
                <w:u w:val="single"/>
              </w:rPr>
            </w:pPr>
            <w:r>
              <w:rPr>
                <w:rFonts w:hint="eastAsia" w:ascii="宋体" w:hAnsi="宋体" w:eastAsia="宋体"/>
                <w:bCs/>
                <w:sz w:val="24"/>
              </w:rPr>
              <w:t>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14:paraId="756AAC34">
            <w:pPr>
              <w:pStyle w:val="46"/>
              <w:widowControl w:val="0"/>
              <w:spacing w:before="0" w:beforeAutospacing="0" w:after="0" w:afterAutospacing="0"/>
              <w:jc w:val="both"/>
              <w:rPr>
                <w:rFonts w:ascii="宋体" w:hAnsi="宋体" w:eastAsia="宋体"/>
                <w:b w:val="0"/>
                <w:sz w:val="24"/>
              </w:rPr>
            </w:pPr>
            <w:r>
              <w:rPr>
                <w:rFonts w:hint="eastAsia" w:ascii="宋体" w:hAnsi="宋体" w:eastAsia="宋体"/>
                <w:bCs w:val="0"/>
                <w:sz w:val="24"/>
              </w:rPr>
              <w:t>注：如供应商未参加采购人统一组织的现场考察或采购人统一召开的标前答疑会，视同放弃现场考察或标前答疑会，由此引起的一切责任由供应商自行承担。</w:t>
            </w:r>
          </w:p>
        </w:tc>
      </w:tr>
      <w:tr w14:paraId="0474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61819203">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2193" w:type="dxa"/>
            <w:vAlign w:val="center"/>
          </w:tcPr>
          <w:p w14:paraId="10FB4D38">
            <w:pPr>
              <w:pStyle w:val="46"/>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网上询问截止时间</w:t>
            </w:r>
          </w:p>
        </w:tc>
        <w:tc>
          <w:tcPr>
            <w:tcW w:w="6256" w:type="dxa"/>
            <w:vAlign w:val="center"/>
          </w:tcPr>
          <w:p w14:paraId="02273543">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u w:val="single"/>
              </w:rPr>
              <w:t>2025</w:t>
            </w:r>
            <w:r>
              <w:rPr>
                <w:rFonts w:ascii="宋体" w:hAnsi="宋体" w:eastAsia="宋体"/>
                <w:b w:val="0"/>
                <w:sz w:val="24"/>
              </w:rPr>
              <w:t>年</w:t>
            </w:r>
            <w:r>
              <w:rPr>
                <w:rFonts w:hint="eastAsia" w:ascii="宋体" w:hAnsi="宋体" w:eastAsia="宋体"/>
                <w:b w:val="0"/>
                <w:sz w:val="24"/>
                <w:u w:val="single"/>
                <w:lang w:val="en-US" w:eastAsia="zh-CN"/>
              </w:rPr>
              <w:t>12</w:t>
            </w:r>
            <w:r>
              <w:rPr>
                <w:rFonts w:ascii="宋体" w:hAnsi="宋体" w:eastAsia="宋体"/>
                <w:b w:val="0"/>
                <w:sz w:val="24"/>
              </w:rPr>
              <w:t>月</w:t>
            </w:r>
            <w:r>
              <w:rPr>
                <w:rFonts w:hint="eastAsia" w:ascii="宋体" w:hAnsi="宋体" w:eastAsia="宋体"/>
                <w:b w:val="0"/>
                <w:sz w:val="24"/>
                <w:u w:val="single"/>
                <w:lang w:val="en-US" w:eastAsia="zh-CN"/>
              </w:rPr>
              <w:t>22</w:t>
            </w:r>
            <w:r>
              <w:rPr>
                <w:rFonts w:ascii="宋体" w:hAnsi="宋体" w:eastAsia="宋体"/>
                <w:b w:val="0"/>
                <w:sz w:val="24"/>
              </w:rPr>
              <w:t>日</w:t>
            </w:r>
            <w:r>
              <w:rPr>
                <w:rFonts w:hint="eastAsia" w:ascii="宋体" w:hAnsi="宋体" w:eastAsia="宋体"/>
                <w:b w:val="0"/>
                <w:sz w:val="24"/>
                <w:u w:val="single"/>
              </w:rPr>
              <w:t>17</w:t>
            </w:r>
            <w:r>
              <w:rPr>
                <w:rFonts w:ascii="宋体" w:hAnsi="宋体" w:eastAsia="宋体"/>
                <w:b w:val="0"/>
                <w:sz w:val="24"/>
              </w:rPr>
              <w:t>时</w:t>
            </w:r>
            <w:r>
              <w:rPr>
                <w:rFonts w:hint="eastAsia" w:ascii="宋体" w:hAnsi="宋体" w:eastAsia="宋体"/>
                <w:b w:val="0"/>
                <w:sz w:val="24"/>
                <w:u w:val="single"/>
              </w:rPr>
              <w:t>00</w:t>
            </w:r>
            <w:r>
              <w:rPr>
                <w:rFonts w:hint="eastAsia" w:ascii="宋体" w:hAnsi="宋体" w:eastAsia="宋体"/>
                <w:b w:val="0"/>
                <w:sz w:val="24"/>
              </w:rPr>
              <w:t>分</w:t>
            </w:r>
          </w:p>
        </w:tc>
      </w:tr>
      <w:tr w14:paraId="23B2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91" w:type="dxa"/>
            <w:vAlign w:val="center"/>
          </w:tcPr>
          <w:p w14:paraId="6CEB30BB">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7.1</w:t>
            </w:r>
          </w:p>
        </w:tc>
        <w:tc>
          <w:tcPr>
            <w:tcW w:w="2193" w:type="dxa"/>
            <w:vAlign w:val="center"/>
          </w:tcPr>
          <w:p w14:paraId="135F0736">
            <w:pPr>
              <w:pStyle w:val="46"/>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包别划分</w:t>
            </w:r>
          </w:p>
        </w:tc>
        <w:tc>
          <w:tcPr>
            <w:tcW w:w="6256" w:type="dxa"/>
            <w:vAlign w:val="center"/>
          </w:tcPr>
          <w:p w14:paraId="3057DDE3">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  个包</w:t>
            </w:r>
          </w:p>
          <w:p w14:paraId="245E438A">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bCs w:val="0"/>
                <w:sz w:val="24"/>
                <w:szCs w:val="24"/>
              </w:rPr>
              <w:t>供应商参加多个包磋商的成交</w:t>
            </w:r>
            <w:r>
              <w:rPr>
                <w:rFonts w:ascii="宋体" w:hAnsi="宋体" w:eastAsia="宋体"/>
                <w:b w:val="0"/>
                <w:bCs w:val="0"/>
                <w:sz w:val="24"/>
                <w:szCs w:val="24"/>
              </w:rPr>
              <w:t>包</w:t>
            </w:r>
            <w:r>
              <w:rPr>
                <w:rFonts w:hint="eastAsia" w:ascii="宋体" w:hAnsi="宋体" w:eastAsia="宋体"/>
                <w:b w:val="0"/>
                <w:bCs w:val="0"/>
                <w:sz w:val="24"/>
                <w:szCs w:val="24"/>
              </w:rPr>
              <w:t>数规定：</w:t>
            </w:r>
            <w:r>
              <w:rPr>
                <w:rFonts w:hint="eastAsia" w:ascii="宋体" w:hAnsi="宋体" w:eastAsia="宋体"/>
                <w:b w:val="0"/>
                <w:bCs w:val="0"/>
                <w:sz w:val="24"/>
                <w:szCs w:val="18"/>
                <w:u w:val="single"/>
              </w:rPr>
              <w:t xml:space="preserve"> </w:t>
            </w:r>
            <w:r>
              <w:rPr>
                <w:rFonts w:ascii="宋体" w:hAnsi="宋体" w:eastAsia="宋体"/>
                <w:b w:val="0"/>
                <w:bCs w:val="0"/>
                <w:sz w:val="24"/>
                <w:szCs w:val="18"/>
                <w:u w:val="single"/>
              </w:rPr>
              <w:t xml:space="preserve">     </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7A79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91" w:type="dxa"/>
            <w:vAlign w:val="center"/>
          </w:tcPr>
          <w:p w14:paraId="731E6EFA">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10.1</w:t>
            </w:r>
          </w:p>
        </w:tc>
        <w:tc>
          <w:tcPr>
            <w:tcW w:w="2193" w:type="dxa"/>
            <w:vAlign w:val="center"/>
          </w:tcPr>
          <w:p w14:paraId="745FC6EA">
            <w:pPr>
              <w:pStyle w:val="46"/>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磋商保证金</w:t>
            </w:r>
          </w:p>
        </w:tc>
        <w:tc>
          <w:tcPr>
            <w:tcW w:w="6256" w:type="dxa"/>
            <w:vAlign w:val="center"/>
          </w:tcPr>
          <w:p w14:paraId="66E114A6">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不收取</w:t>
            </w:r>
          </w:p>
        </w:tc>
      </w:tr>
      <w:tr w14:paraId="57C4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24C4C145">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2193" w:type="dxa"/>
            <w:vAlign w:val="center"/>
          </w:tcPr>
          <w:p w14:paraId="382F3BFB">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磋商有效期</w:t>
            </w:r>
          </w:p>
        </w:tc>
        <w:tc>
          <w:tcPr>
            <w:tcW w:w="6256" w:type="dxa"/>
            <w:vAlign w:val="center"/>
          </w:tcPr>
          <w:p w14:paraId="315CDFC6">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u w:val="single"/>
              </w:rPr>
              <w:t xml:space="preserve"> 90</w:t>
            </w:r>
            <w:r>
              <w:rPr>
                <w:rFonts w:hint="eastAsia" w:ascii="宋体" w:hAnsi="宋体" w:eastAsia="宋体"/>
                <w:b w:val="0"/>
                <w:sz w:val="24"/>
              </w:rPr>
              <w:t>日历日</w:t>
            </w:r>
          </w:p>
        </w:tc>
      </w:tr>
      <w:tr w14:paraId="020E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262F2D24">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12</w:t>
            </w:r>
            <w:r>
              <w:rPr>
                <w:rFonts w:ascii="宋体" w:hAnsi="宋体" w:eastAsia="宋体"/>
                <w:bCs/>
                <w:kern w:val="2"/>
              </w:rPr>
              <w:t>.</w:t>
            </w:r>
            <w:r>
              <w:rPr>
                <w:rFonts w:hint="eastAsia" w:ascii="宋体" w:hAnsi="宋体" w:eastAsia="宋体"/>
                <w:bCs/>
                <w:kern w:val="2"/>
              </w:rPr>
              <w:t>3</w:t>
            </w:r>
          </w:p>
        </w:tc>
        <w:tc>
          <w:tcPr>
            <w:tcW w:w="2193" w:type="dxa"/>
            <w:vAlign w:val="center"/>
          </w:tcPr>
          <w:p w14:paraId="478843FC">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响应文件解密时间</w:t>
            </w:r>
          </w:p>
        </w:tc>
        <w:tc>
          <w:tcPr>
            <w:tcW w:w="6256" w:type="dxa"/>
            <w:vAlign w:val="center"/>
          </w:tcPr>
          <w:p w14:paraId="66EC4C03">
            <w:pPr>
              <w:pStyle w:val="46"/>
              <w:widowControl w:val="0"/>
              <w:spacing w:before="0" w:beforeAutospacing="0" w:after="0" w:afterAutospacing="0"/>
              <w:jc w:val="both"/>
              <w:rPr>
                <w:rFonts w:ascii="宋体" w:hAnsi="宋体" w:eastAsia="宋体"/>
                <w:b w:val="0"/>
                <w:sz w:val="24"/>
                <w:u w:val="single"/>
              </w:rPr>
            </w:pPr>
            <w:r>
              <w:rPr>
                <w:rFonts w:hint="eastAsia" w:ascii="宋体" w:hAnsi="宋体" w:eastAsia="宋体"/>
                <w:b w:val="0"/>
                <w:sz w:val="24"/>
              </w:rPr>
              <w:t>响应文件提交截止时间后</w:t>
            </w:r>
            <w:r>
              <w:rPr>
                <w:rFonts w:hint="eastAsia" w:ascii="宋体" w:hAnsi="宋体" w:eastAsia="宋体"/>
                <w:b w:val="0"/>
                <w:sz w:val="24"/>
                <w:u w:val="single"/>
              </w:rPr>
              <w:t xml:space="preserve"> 60 </w:t>
            </w:r>
            <w:r>
              <w:rPr>
                <w:rFonts w:hint="eastAsia" w:ascii="宋体" w:hAnsi="宋体" w:eastAsia="宋体"/>
                <w:b w:val="0"/>
                <w:sz w:val="24"/>
              </w:rPr>
              <w:t>分钟内</w:t>
            </w:r>
          </w:p>
        </w:tc>
      </w:tr>
      <w:tr w14:paraId="7B17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03BC35F2">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14.2</w:t>
            </w:r>
          </w:p>
        </w:tc>
        <w:tc>
          <w:tcPr>
            <w:tcW w:w="2193" w:type="dxa"/>
            <w:vAlign w:val="center"/>
          </w:tcPr>
          <w:p w14:paraId="45BA2844">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评审方法</w:t>
            </w:r>
          </w:p>
        </w:tc>
        <w:tc>
          <w:tcPr>
            <w:tcW w:w="6256" w:type="dxa"/>
            <w:vAlign w:val="center"/>
          </w:tcPr>
          <w:p w14:paraId="42D15A47">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综合评分法</w:t>
            </w:r>
          </w:p>
        </w:tc>
      </w:tr>
      <w:tr w14:paraId="627A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1152843A">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17.4</w:t>
            </w:r>
          </w:p>
        </w:tc>
        <w:tc>
          <w:tcPr>
            <w:tcW w:w="2193" w:type="dxa"/>
            <w:vAlign w:val="center"/>
          </w:tcPr>
          <w:p w14:paraId="772551B5">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最后报价扣除</w:t>
            </w:r>
          </w:p>
        </w:tc>
        <w:tc>
          <w:tcPr>
            <w:tcW w:w="6256" w:type="dxa"/>
            <w:vAlign w:val="center"/>
          </w:tcPr>
          <w:p w14:paraId="0F19B5F0">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10%   </w:t>
            </w:r>
            <w:r>
              <w:rPr>
                <w:rFonts w:hint="eastAsia" w:ascii="宋体" w:hAnsi="宋体" w:eastAsia="宋体"/>
                <w:b w:val="0"/>
                <w:sz w:val="24"/>
              </w:rPr>
              <w:t>。</w:t>
            </w:r>
          </w:p>
          <w:p w14:paraId="7A79B04F">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3FED361C">
            <w:pPr>
              <w:pStyle w:val="46"/>
              <w:widowControl w:val="0"/>
              <w:spacing w:before="0" w:beforeAutospacing="0" w:after="0" w:afterAutospacing="0"/>
              <w:jc w:val="both"/>
              <w:rPr>
                <w:rFonts w:ascii="宋体" w:hAnsi="宋体" w:eastAsia="宋体"/>
                <w:b w:val="0"/>
                <w:sz w:val="24"/>
                <w:highlight w:val="none"/>
              </w:rPr>
            </w:pPr>
            <w:r>
              <w:rPr>
                <w:rFonts w:hint="eastAsia" w:ascii="宋体" w:hAnsi="宋体" w:eastAsia="宋体"/>
                <w:b w:val="0"/>
                <w:sz w:val="24"/>
              </w:rPr>
              <w:t>（</w:t>
            </w: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3A25C26D">
            <w:pPr>
              <w:pStyle w:val="46"/>
              <w:widowControl w:val="0"/>
              <w:spacing w:before="0" w:beforeAutospacing="0" w:after="0" w:afterAutospacing="0"/>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lang w:val="en-US" w:eastAsia="zh-CN"/>
              </w:rPr>
              <w:t xml:space="preserve">  </w:t>
            </w:r>
            <w:r>
              <w:rPr>
                <w:rFonts w:hint="eastAsia" w:ascii="宋体" w:hAnsi="宋体" w:eastAsia="宋体"/>
                <w:b w:val="0"/>
                <w:sz w:val="24"/>
                <w:u w:val="single"/>
              </w:rPr>
              <w:t xml:space="preserve">/  </w:t>
            </w:r>
            <w:r>
              <w:rPr>
                <w:rFonts w:hint="eastAsia" w:ascii="宋体" w:hAnsi="宋体" w:eastAsia="宋体"/>
                <w:b w:val="0"/>
                <w:sz w:val="24"/>
                <w:highlight w:val="none"/>
              </w:rPr>
              <w:t>。</w:t>
            </w:r>
          </w:p>
          <w:p w14:paraId="5A006F0B">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highlight w:val="none"/>
                <w:u w:val="single"/>
                <w:lang w:val="en-US" w:eastAsia="zh-CN"/>
              </w:rPr>
              <w:t xml:space="preserve">  </w:t>
            </w:r>
            <w:r>
              <w:rPr>
                <w:rFonts w:hint="eastAsia" w:ascii="宋体" w:hAnsi="宋体" w:eastAsia="宋体"/>
                <w:b w:val="0"/>
                <w:sz w:val="24"/>
                <w:u w:val="single"/>
              </w:rPr>
              <w:t xml:space="preserve">/  </w:t>
            </w:r>
            <w:r>
              <w:rPr>
                <w:rFonts w:hint="eastAsia" w:ascii="宋体" w:hAnsi="宋体" w:eastAsia="宋体"/>
                <w:b w:val="0"/>
                <w:sz w:val="24"/>
              </w:rPr>
              <w:t>。</w:t>
            </w:r>
          </w:p>
        </w:tc>
      </w:tr>
      <w:tr w14:paraId="2978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Merge w:val="restart"/>
            <w:vAlign w:val="center"/>
          </w:tcPr>
          <w:p w14:paraId="2703E623">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19</w:t>
            </w:r>
            <w:r>
              <w:rPr>
                <w:rFonts w:ascii="宋体" w:hAnsi="宋体" w:eastAsia="宋体"/>
                <w:bCs/>
                <w:kern w:val="2"/>
              </w:rPr>
              <w:t>.</w:t>
            </w:r>
            <w:r>
              <w:rPr>
                <w:rFonts w:hint="eastAsia" w:ascii="宋体" w:hAnsi="宋体" w:eastAsia="宋体"/>
                <w:bCs/>
                <w:kern w:val="2"/>
              </w:rPr>
              <w:t>1</w:t>
            </w:r>
          </w:p>
        </w:tc>
        <w:tc>
          <w:tcPr>
            <w:tcW w:w="2193" w:type="dxa"/>
            <w:vMerge w:val="restart"/>
            <w:vAlign w:val="center"/>
          </w:tcPr>
          <w:p w14:paraId="51A42651">
            <w:pPr>
              <w:pStyle w:val="46"/>
              <w:widowControl w:val="0"/>
              <w:spacing w:before="0" w:beforeAutospacing="0" w:after="0" w:afterAutospacing="0"/>
              <w:jc w:val="both"/>
              <w:rPr>
                <w:rFonts w:ascii="宋体" w:hAnsi="宋体" w:eastAsia="宋体"/>
                <w:b w:val="0"/>
                <w:sz w:val="24"/>
              </w:rPr>
            </w:pPr>
            <w:r>
              <w:rPr>
                <w:rFonts w:hint="eastAsia" w:asciiTheme="minorEastAsia" w:hAnsiTheme="minorEastAsia" w:eastAsiaTheme="minorEastAsia"/>
                <w:b w:val="0"/>
                <w:sz w:val="24"/>
              </w:rPr>
              <w:t>确定成交候选供应商和成交供应商</w:t>
            </w:r>
          </w:p>
        </w:tc>
        <w:tc>
          <w:tcPr>
            <w:tcW w:w="6256" w:type="dxa"/>
            <w:vAlign w:val="center"/>
          </w:tcPr>
          <w:p w14:paraId="1FAAF765">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磋商小组推荐成交</w:t>
            </w:r>
            <w:r>
              <w:rPr>
                <w:rFonts w:ascii="宋体" w:hAnsi="宋体" w:eastAsia="宋体"/>
                <w:b w:val="0"/>
                <w:sz w:val="24"/>
              </w:rPr>
              <w:t>候选</w:t>
            </w:r>
            <w:r>
              <w:rPr>
                <w:rFonts w:hint="eastAsia" w:ascii="宋体" w:hAnsi="宋体" w:eastAsia="宋体"/>
                <w:b w:val="0"/>
                <w:sz w:val="24"/>
              </w:rPr>
              <w:t>供应商的</w:t>
            </w:r>
            <w:r>
              <w:rPr>
                <w:rFonts w:ascii="宋体" w:hAnsi="宋体" w:eastAsia="宋体"/>
                <w:b w:val="0"/>
                <w:sz w:val="24"/>
              </w:rPr>
              <w:t>数</w:t>
            </w:r>
            <w:r>
              <w:rPr>
                <w:rFonts w:hint="eastAsia" w:ascii="宋体" w:hAnsi="宋体" w:eastAsia="宋体"/>
                <w:b w:val="0"/>
                <w:sz w:val="24"/>
              </w:rPr>
              <w:t>量：3家</w:t>
            </w:r>
          </w:p>
          <w:p w14:paraId="57B6DCA1">
            <w:pPr>
              <w:pStyle w:val="46"/>
              <w:widowControl w:val="0"/>
              <w:spacing w:before="0" w:beforeAutospacing="0" w:after="0" w:afterAutospacing="0"/>
              <w:jc w:val="both"/>
              <w:rPr>
                <w:rFonts w:ascii="宋体" w:hAnsi="宋体" w:eastAsia="宋体"/>
                <w:b w:val="0"/>
                <w:sz w:val="24"/>
                <w:u w:val="single"/>
              </w:rPr>
            </w:pPr>
            <w:r>
              <w:rPr>
                <w:rFonts w:hint="eastAsia" w:ascii="宋体" w:hAnsi="宋体" w:eastAsia="宋体"/>
                <w:b w:val="0"/>
                <w:sz w:val="24"/>
              </w:rPr>
              <w:t>注：法律、法规另有规定的，从其规定</w:t>
            </w:r>
          </w:p>
        </w:tc>
      </w:tr>
      <w:tr w14:paraId="3351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Merge w:val="continue"/>
            <w:vAlign w:val="center"/>
          </w:tcPr>
          <w:p w14:paraId="612181FD">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p>
        </w:tc>
        <w:tc>
          <w:tcPr>
            <w:tcW w:w="2193" w:type="dxa"/>
            <w:vMerge w:val="continue"/>
            <w:vAlign w:val="center"/>
          </w:tcPr>
          <w:p w14:paraId="7172FE39">
            <w:pPr>
              <w:pStyle w:val="46"/>
              <w:widowControl w:val="0"/>
              <w:spacing w:before="0" w:beforeAutospacing="0" w:after="0" w:afterAutospacing="0"/>
              <w:jc w:val="both"/>
              <w:rPr>
                <w:rFonts w:ascii="宋体" w:hAnsi="宋体" w:eastAsia="宋体"/>
                <w:b w:val="0"/>
                <w:sz w:val="24"/>
              </w:rPr>
            </w:pPr>
          </w:p>
        </w:tc>
        <w:tc>
          <w:tcPr>
            <w:tcW w:w="6256" w:type="dxa"/>
            <w:vAlign w:val="center"/>
          </w:tcPr>
          <w:p w14:paraId="5FF16E04">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确定成交供应商：</w:t>
            </w:r>
          </w:p>
          <w:p w14:paraId="259BBE91">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sym w:font="Wingdings" w:char="00FE"/>
            </w:r>
            <w:r>
              <w:rPr>
                <w:rFonts w:hint="eastAsia" w:ascii="宋体" w:hAnsi="宋体" w:eastAsia="宋体"/>
                <w:b w:val="0"/>
                <w:sz w:val="24"/>
              </w:rPr>
              <w:t xml:space="preserve">采购人委托磋商小组确定 </w:t>
            </w:r>
            <w:r>
              <w:rPr>
                <w:rFonts w:ascii="宋体" w:hAnsi="宋体" w:eastAsia="宋体"/>
                <w:b w:val="0"/>
                <w:sz w:val="24"/>
              </w:rPr>
              <w:t xml:space="preserve">   </w:t>
            </w:r>
            <w:r>
              <w:rPr>
                <w:rFonts w:hint="eastAsia" w:ascii="宋体" w:hAnsi="宋体" w:eastAsia="宋体"/>
                <w:b w:val="0"/>
                <w:sz w:val="24"/>
              </w:rPr>
              <w:t xml:space="preserve"> □采购人确定</w:t>
            </w:r>
          </w:p>
        </w:tc>
      </w:tr>
      <w:tr w14:paraId="3ECB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395C9EED">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22</w:t>
            </w:r>
            <w:r>
              <w:rPr>
                <w:rFonts w:ascii="宋体" w:hAnsi="宋体" w:eastAsia="宋体"/>
                <w:bCs/>
                <w:kern w:val="2"/>
              </w:rPr>
              <w:t>.</w:t>
            </w:r>
            <w:r>
              <w:rPr>
                <w:rFonts w:hint="eastAsia" w:ascii="宋体" w:hAnsi="宋体" w:eastAsia="宋体"/>
                <w:bCs/>
                <w:kern w:val="2"/>
              </w:rPr>
              <w:t>2</w:t>
            </w:r>
          </w:p>
        </w:tc>
        <w:tc>
          <w:tcPr>
            <w:tcW w:w="2193" w:type="dxa"/>
            <w:vAlign w:val="center"/>
          </w:tcPr>
          <w:p w14:paraId="00F2B483">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随成交结果公告同时公告的内容</w:t>
            </w:r>
          </w:p>
        </w:tc>
        <w:tc>
          <w:tcPr>
            <w:tcW w:w="6256" w:type="dxa"/>
            <w:vAlign w:val="center"/>
          </w:tcPr>
          <w:p w14:paraId="465E583C">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（1）中小企业声明函；（如有）</w:t>
            </w:r>
          </w:p>
          <w:p w14:paraId="7B8D36F9">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w:t>
            </w:r>
            <w:r>
              <w:rPr>
                <w:rFonts w:hint="eastAsia" w:ascii="宋体" w:hAnsi="宋体" w:eastAsia="宋体"/>
                <w:b w:val="0"/>
                <w:sz w:val="24"/>
                <w:lang w:val="en-US" w:eastAsia="zh-CN"/>
              </w:rPr>
              <w:t>2</w:t>
            </w:r>
            <w:r>
              <w:rPr>
                <w:rFonts w:hint="eastAsia" w:ascii="宋体" w:hAnsi="宋体" w:eastAsia="宋体"/>
                <w:b w:val="0"/>
                <w:sz w:val="24"/>
              </w:rPr>
              <w:t>）残疾人福利性单位声明函；（如有）</w:t>
            </w:r>
          </w:p>
          <w:p w14:paraId="617C48B3">
            <w:pPr>
              <w:pStyle w:val="46"/>
              <w:widowControl w:val="0"/>
              <w:spacing w:before="0" w:beforeAutospacing="0" w:after="0" w:afterAutospacing="0"/>
              <w:jc w:val="both"/>
              <w:rPr>
                <w:rFonts w:ascii="宋体" w:hAnsi="宋体" w:eastAsia="宋体"/>
                <w:b w:val="0"/>
                <w:bCs w:val="0"/>
                <w:sz w:val="24"/>
                <w:szCs w:val="24"/>
              </w:rPr>
            </w:pPr>
            <w:r>
              <w:rPr>
                <w:rFonts w:hint="eastAsia" w:ascii="宋体" w:hAnsi="宋体" w:eastAsia="宋体"/>
                <w:b w:val="0"/>
                <w:sz w:val="24"/>
              </w:rPr>
              <w:t>（</w:t>
            </w:r>
            <w:r>
              <w:rPr>
                <w:rFonts w:hint="eastAsia" w:ascii="宋体" w:hAnsi="宋体" w:eastAsia="宋体"/>
                <w:b w:val="0"/>
                <w:sz w:val="24"/>
                <w:lang w:val="en-US" w:eastAsia="zh-CN"/>
              </w:rPr>
              <w:t>3</w:t>
            </w:r>
            <w:r>
              <w:rPr>
                <w:rFonts w:hint="eastAsia" w:ascii="宋体" w:hAnsi="宋体" w:eastAsia="宋体"/>
                <w:b w:val="0"/>
                <w:sz w:val="24"/>
              </w:rPr>
              <w:t>）中标（成交）供应商的评审总得分。</w:t>
            </w:r>
          </w:p>
        </w:tc>
      </w:tr>
      <w:tr w14:paraId="2080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435309B3">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23</w:t>
            </w:r>
            <w:r>
              <w:rPr>
                <w:rFonts w:ascii="宋体" w:hAnsi="宋体" w:eastAsia="宋体"/>
                <w:bCs/>
                <w:kern w:val="2"/>
              </w:rPr>
              <w:t>.1</w:t>
            </w:r>
          </w:p>
        </w:tc>
        <w:tc>
          <w:tcPr>
            <w:tcW w:w="2193" w:type="dxa"/>
            <w:vAlign w:val="center"/>
          </w:tcPr>
          <w:p w14:paraId="74A66334">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成交通知书发出的形式</w:t>
            </w:r>
          </w:p>
        </w:tc>
        <w:tc>
          <w:tcPr>
            <w:tcW w:w="6256" w:type="dxa"/>
            <w:vAlign w:val="center"/>
          </w:tcPr>
          <w:p w14:paraId="18135FDC">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lang w:eastAsia="zh-CN"/>
              </w:rPr>
              <w:t>□</w:t>
            </w:r>
            <w:r>
              <w:rPr>
                <w:rFonts w:hint="eastAsia" w:ascii="宋体" w:hAnsi="宋体" w:eastAsia="宋体"/>
                <w:b w:val="0"/>
                <w:sz w:val="24"/>
              </w:rPr>
              <w:t xml:space="preserve">书面 </w:t>
            </w:r>
            <w:r>
              <w:rPr>
                <w:rFonts w:ascii="宋体" w:hAnsi="宋体" w:eastAsia="宋体"/>
                <w:b w:val="0"/>
                <w:sz w:val="24"/>
              </w:rPr>
              <w:t xml:space="preserve">    </w:t>
            </w:r>
            <w:r>
              <w:rPr>
                <w:rFonts w:hint="eastAsia" w:ascii="宋体" w:hAnsi="宋体" w:eastAsia="宋体"/>
                <w:b w:val="0"/>
                <w:bCs w:val="0"/>
                <w:sz w:val="24"/>
                <w:szCs w:val="24"/>
              </w:rPr>
              <w:sym w:font="Wingdings" w:char="00FE"/>
            </w:r>
            <w:r>
              <w:rPr>
                <w:rFonts w:hint="eastAsia" w:ascii="宋体" w:hAnsi="宋体" w:eastAsia="宋体"/>
                <w:b w:val="0"/>
                <w:sz w:val="24"/>
              </w:rPr>
              <w:t>数据电文</w:t>
            </w:r>
          </w:p>
        </w:tc>
      </w:tr>
      <w:tr w14:paraId="3FF4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24BAC7D2">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2193" w:type="dxa"/>
            <w:vAlign w:val="center"/>
          </w:tcPr>
          <w:p w14:paraId="1D3B4786">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告知磋商结果的形式</w:t>
            </w:r>
          </w:p>
        </w:tc>
        <w:tc>
          <w:tcPr>
            <w:tcW w:w="6256" w:type="dxa"/>
            <w:vAlign w:val="center"/>
          </w:tcPr>
          <w:p w14:paraId="09E568C8">
            <w:pPr>
              <w:pStyle w:val="46"/>
              <w:widowControl w:val="0"/>
              <w:spacing w:before="0" w:beforeAutospacing="0" w:after="0" w:afterAutospacing="0"/>
              <w:jc w:val="both"/>
              <w:rPr>
                <w:rFonts w:ascii="宋体" w:hAnsi="宋体" w:eastAsia="宋体"/>
                <w:b w:val="0"/>
                <w:bCs w:val="0"/>
                <w:sz w:val="24"/>
                <w:szCs w:val="24"/>
              </w:rPr>
            </w:pPr>
            <w:r>
              <w:rPr>
                <w:rFonts w:hint="eastAsia" w:ascii="宋体" w:hAnsi="宋体" w:eastAsia="宋体"/>
                <w:b w:val="0"/>
                <w:bCs w:val="0"/>
                <w:sz w:val="24"/>
                <w:szCs w:val="24"/>
              </w:rPr>
              <w:sym w:font="Wingdings" w:char="00FE"/>
            </w:r>
            <w:r>
              <w:rPr>
                <w:rFonts w:hint="eastAsia" w:ascii="宋体" w:hAnsi="宋体" w:eastAsia="宋体"/>
                <w:b w:val="0"/>
                <w:bCs w:val="0"/>
                <w:sz w:val="24"/>
                <w:szCs w:val="24"/>
              </w:rPr>
              <w:t>供应商自行登录电子</w:t>
            </w:r>
            <w:r>
              <w:rPr>
                <w:rFonts w:hint="eastAsia" w:ascii="宋体" w:hAnsi="宋体" w:eastAsia="宋体" w:cs="宋体"/>
                <w:b w:val="0"/>
                <w:bCs w:val="0"/>
                <w:sz w:val="24"/>
                <w:szCs w:val="24"/>
              </w:rPr>
              <w:t>交易</w:t>
            </w:r>
            <w:r>
              <w:rPr>
                <w:rFonts w:hint="eastAsia" w:ascii="宋体" w:hAnsi="宋体" w:eastAsia="宋体"/>
                <w:b w:val="0"/>
                <w:bCs w:val="0"/>
                <w:sz w:val="24"/>
                <w:szCs w:val="24"/>
              </w:rPr>
              <w:t>系统查看</w:t>
            </w:r>
          </w:p>
          <w:p w14:paraId="1FB4AB2C">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□磋商现场告知</w:t>
            </w:r>
          </w:p>
        </w:tc>
      </w:tr>
      <w:tr w14:paraId="6EB6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3577FAF2">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2193" w:type="dxa"/>
            <w:vAlign w:val="center"/>
          </w:tcPr>
          <w:p w14:paraId="7768F34B">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履约保证金</w:t>
            </w:r>
          </w:p>
        </w:tc>
        <w:tc>
          <w:tcPr>
            <w:tcW w:w="6256" w:type="dxa"/>
          </w:tcPr>
          <w:p w14:paraId="070F0D4E">
            <w:pPr>
              <w:rPr>
                <w:rFonts w:ascii="宋体" w:hAnsi="宋体" w:eastAsia="宋体" w:cstheme="minorBidi"/>
                <w:kern w:val="0"/>
                <w:sz w:val="24"/>
              </w:rPr>
            </w:pPr>
            <w:r>
              <w:rPr>
                <w:rFonts w:hint="eastAsia" w:ascii="宋体" w:hAnsi="宋体" w:eastAsia="宋体" w:cstheme="minorBidi"/>
                <w:kern w:val="0"/>
                <w:sz w:val="24"/>
              </w:rPr>
              <w:t>（1）金额：合同价的</w:t>
            </w:r>
            <w:r>
              <w:rPr>
                <w:rFonts w:hint="eastAsia" w:ascii="宋体" w:hAnsi="宋体" w:eastAsia="宋体" w:cstheme="minorBidi"/>
                <w:kern w:val="0"/>
                <w:sz w:val="24"/>
                <w:u w:val="single"/>
              </w:rPr>
              <w:t>2.5</w:t>
            </w:r>
            <w:r>
              <w:rPr>
                <w:rFonts w:ascii="宋体" w:hAnsi="宋体" w:eastAsia="宋体" w:cstheme="minorBidi"/>
                <w:kern w:val="0"/>
                <w:sz w:val="24"/>
              </w:rPr>
              <w:t>%</w:t>
            </w:r>
          </w:p>
          <w:p w14:paraId="265C783B">
            <w:pPr>
              <w:rPr>
                <w:rFonts w:ascii="宋体" w:hAnsi="宋体" w:eastAsia="宋体" w:cstheme="minorBidi"/>
                <w:bCs/>
                <w:sz w:val="24"/>
                <w:szCs w:val="28"/>
              </w:rPr>
            </w:pPr>
            <w:r>
              <w:rPr>
                <w:rFonts w:hint="eastAsia" w:ascii="宋体" w:hAnsi="宋体" w:eastAsia="宋体" w:cstheme="minorBidi"/>
                <w:bCs/>
                <w:sz w:val="24"/>
                <w:szCs w:val="28"/>
              </w:rPr>
              <w:t>（2）支付方式：</w:t>
            </w:r>
          </w:p>
          <w:p w14:paraId="25EB4CFD">
            <w:pPr>
              <w:rPr>
                <w:rFonts w:ascii="宋体" w:hAnsi="宋体" w:eastAsia="宋体" w:cstheme="minorBidi"/>
                <w:bCs/>
                <w:sz w:val="24"/>
                <w:szCs w:val="28"/>
              </w:rPr>
            </w:pPr>
            <w:r>
              <w:rPr>
                <w:rFonts w:ascii="宋体" w:hAnsi="宋体" w:eastAsia="宋体" w:cstheme="minorBidi"/>
                <w:b/>
                <w:bCs/>
                <w:sz w:val="24"/>
                <w:szCs w:val="24"/>
              </w:rPr>
              <w:sym w:font="Wingdings" w:char="006E"/>
            </w:r>
            <w:r>
              <w:rPr>
                <w:rFonts w:ascii="宋体" w:hAnsi="宋体" w:eastAsia="宋体" w:cstheme="minorBidi"/>
                <w:bCs/>
                <w:sz w:val="24"/>
                <w:szCs w:val="28"/>
              </w:rPr>
              <w:t>转账/电汇</w:t>
            </w:r>
            <w:r>
              <w:rPr>
                <w:rFonts w:hint="eastAsia" w:ascii="宋体" w:hAnsi="宋体" w:eastAsia="宋体" w:cstheme="minorBidi"/>
                <w:bCs/>
                <w:sz w:val="24"/>
                <w:szCs w:val="28"/>
              </w:rPr>
              <w:t xml:space="preserve"> </w:t>
            </w:r>
            <w:r>
              <w:rPr>
                <w:rFonts w:ascii="宋体" w:hAnsi="宋体" w:eastAsia="宋体" w:cstheme="minorBidi"/>
                <w:b/>
                <w:bCs/>
                <w:sz w:val="24"/>
                <w:szCs w:val="24"/>
              </w:rPr>
              <w:sym w:font="Wingdings" w:char="006E"/>
            </w:r>
            <w:r>
              <w:rPr>
                <w:rFonts w:ascii="宋体" w:hAnsi="宋体" w:eastAsia="宋体" w:cstheme="minorBidi"/>
                <w:bCs/>
                <w:sz w:val="24"/>
                <w:szCs w:val="28"/>
              </w:rPr>
              <w:t>支票</w:t>
            </w:r>
            <w:r>
              <w:rPr>
                <w:rFonts w:hint="eastAsia" w:ascii="宋体" w:hAnsi="宋体" w:eastAsia="宋体" w:cstheme="minorBidi"/>
                <w:bCs/>
                <w:sz w:val="24"/>
                <w:szCs w:val="28"/>
              </w:rPr>
              <w:t xml:space="preserve"> </w:t>
            </w:r>
            <w:r>
              <w:rPr>
                <w:rFonts w:ascii="宋体" w:hAnsi="宋体" w:eastAsia="宋体" w:cstheme="minorBidi"/>
                <w:b/>
                <w:bCs/>
                <w:sz w:val="24"/>
                <w:szCs w:val="24"/>
              </w:rPr>
              <w:sym w:font="Wingdings" w:char="006E"/>
            </w:r>
            <w:r>
              <w:rPr>
                <w:rFonts w:ascii="宋体" w:hAnsi="宋体" w:eastAsia="宋体" w:cstheme="minorBidi"/>
                <w:bCs/>
                <w:sz w:val="24"/>
                <w:szCs w:val="28"/>
              </w:rPr>
              <w:t>汇票</w:t>
            </w:r>
            <w:r>
              <w:rPr>
                <w:rFonts w:hint="eastAsia" w:ascii="宋体" w:hAnsi="宋体" w:eastAsia="宋体" w:cstheme="minorBidi"/>
                <w:bCs/>
                <w:sz w:val="24"/>
                <w:szCs w:val="28"/>
              </w:rPr>
              <w:t xml:space="preserve"> </w:t>
            </w:r>
            <w:r>
              <w:rPr>
                <w:rFonts w:ascii="宋体" w:hAnsi="宋体" w:eastAsia="宋体" w:cstheme="minorBidi"/>
                <w:b/>
                <w:bCs/>
                <w:sz w:val="24"/>
                <w:szCs w:val="24"/>
              </w:rPr>
              <w:sym w:font="Wingdings" w:char="006E"/>
            </w:r>
            <w:r>
              <w:rPr>
                <w:rFonts w:hint="eastAsia" w:ascii="宋体" w:hAnsi="宋体" w:eastAsia="宋体" w:cstheme="minorBidi"/>
                <w:bCs/>
                <w:sz w:val="24"/>
                <w:szCs w:val="28"/>
              </w:rPr>
              <w:t xml:space="preserve">本票 </w:t>
            </w:r>
            <w:r>
              <w:rPr>
                <w:rFonts w:ascii="宋体" w:hAnsi="宋体" w:eastAsia="宋体" w:cstheme="minorBidi"/>
                <w:b/>
                <w:bCs/>
                <w:sz w:val="24"/>
                <w:szCs w:val="24"/>
              </w:rPr>
              <w:sym w:font="Wingdings" w:char="006E"/>
            </w:r>
            <w:r>
              <w:rPr>
                <w:rFonts w:hint="eastAsia" w:ascii="宋体" w:hAnsi="宋体" w:eastAsia="宋体" w:cstheme="minorBidi"/>
                <w:bCs/>
                <w:sz w:val="24"/>
                <w:szCs w:val="28"/>
              </w:rPr>
              <w:t>保</w:t>
            </w:r>
            <w:r>
              <w:rPr>
                <w:rFonts w:ascii="宋体" w:hAnsi="宋体" w:eastAsia="宋体" w:cstheme="minorBidi"/>
                <w:bCs/>
                <w:sz w:val="24"/>
                <w:szCs w:val="28"/>
              </w:rPr>
              <w:t>函</w:t>
            </w:r>
            <w:r>
              <w:rPr>
                <w:rFonts w:hint="eastAsia" w:ascii="宋体" w:hAnsi="宋体" w:eastAsia="宋体" w:cstheme="minorBidi"/>
                <w:bCs/>
                <w:sz w:val="24"/>
                <w:szCs w:val="28"/>
              </w:rPr>
              <w:t xml:space="preserve"> </w:t>
            </w:r>
            <w:r>
              <w:rPr>
                <w:rFonts w:ascii="宋体" w:hAnsi="宋体" w:eastAsia="宋体" w:cstheme="minorBidi"/>
                <w:b/>
                <w:bCs/>
                <w:sz w:val="24"/>
                <w:szCs w:val="24"/>
              </w:rPr>
              <w:sym w:font="Wingdings" w:char="006E"/>
            </w:r>
            <w:r>
              <w:rPr>
                <w:rFonts w:hint="eastAsia" w:ascii="宋体" w:hAnsi="宋体" w:eastAsia="宋体" w:cstheme="minorBidi"/>
                <w:bCs/>
                <w:sz w:val="24"/>
                <w:szCs w:val="28"/>
              </w:rPr>
              <w:t>保证保险</w:t>
            </w:r>
          </w:p>
          <w:p w14:paraId="074D99EA">
            <w:pPr>
              <w:rPr>
                <w:rFonts w:ascii="宋体" w:hAnsi="宋体" w:eastAsia="宋体" w:cstheme="minorBidi"/>
                <w:bCs/>
                <w:sz w:val="24"/>
                <w:szCs w:val="28"/>
              </w:rPr>
            </w:pPr>
            <w:r>
              <w:rPr>
                <w:rFonts w:hint="eastAsia" w:ascii="宋体" w:hAnsi="宋体" w:eastAsia="宋体" w:cstheme="minorBidi"/>
                <w:bCs/>
                <w:sz w:val="24"/>
                <w:szCs w:val="28"/>
              </w:rPr>
              <w:t>①以上各类机构出具的以担保函、保证保险承担责任的方式均须满足无条件见索即付条件。</w:t>
            </w:r>
          </w:p>
          <w:p w14:paraId="49A658C8">
            <w:pPr>
              <w:rPr>
                <w:rFonts w:ascii="宋体" w:hAnsi="宋体" w:eastAsia="宋体" w:cstheme="minorBidi"/>
                <w:bCs/>
                <w:sz w:val="24"/>
                <w:szCs w:val="28"/>
              </w:rPr>
            </w:pPr>
            <w:r>
              <w:rPr>
                <w:rFonts w:hint="eastAsia" w:ascii="宋体" w:hAnsi="宋体" w:eastAsia="宋体" w:cstheme="minorBidi"/>
                <w:bCs/>
                <w:sz w:val="24"/>
                <w:szCs w:val="28"/>
              </w:rPr>
              <w:t>②以担保函、保证保险形式缴纳履约保证金的，受益人和收取单位须为采购人。</w:t>
            </w:r>
          </w:p>
          <w:p w14:paraId="57CAE6F8">
            <w:pPr>
              <w:rPr>
                <w:rFonts w:ascii="宋体" w:hAnsi="宋体" w:eastAsia="宋体" w:cstheme="minorBidi"/>
                <w:bCs/>
                <w:sz w:val="24"/>
                <w:szCs w:val="28"/>
                <w:u w:val="single"/>
              </w:rPr>
            </w:pPr>
            <w:r>
              <w:rPr>
                <w:rFonts w:hint="eastAsia" w:ascii="宋体" w:hAnsi="宋体" w:eastAsia="宋体" w:cstheme="minorBidi"/>
                <w:bCs/>
                <w:sz w:val="24"/>
                <w:szCs w:val="28"/>
              </w:rPr>
              <w:t>（3）收取单位：</w:t>
            </w:r>
            <w:r>
              <w:rPr>
                <w:rFonts w:hint="eastAsia" w:ascii="宋体" w:hAnsi="宋体" w:eastAsia="宋体" w:cstheme="minorBidi"/>
                <w:bCs/>
                <w:sz w:val="24"/>
                <w:szCs w:val="28"/>
                <w:u w:val="single"/>
              </w:rPr>
              <w:t>采购人</w:t>
            </w:r>
          </w:p>
          <w:p w14:paraId="22491C19">
            <w:pPr>
              <w:rPr>
                <w:rFonts w:ascii="宋体" w:hAnsi="宋体" w:eastAsia="宋体" w:cstheme="minorBidi"/>
                <w:bCs/>
                <w:sz w:val="24"/>
                <w:szCs w:val="28"/>
              </w:rPr>
            </w:pPr>
            <w:r>
              <w:rPr>
                <w:rFonts w:hint="eastAsia" w:ascii="宋体" w:hAnsi="宋体" w:eastAsia="宋体" w:cstheme="minorBidi"/>
                <w:bCs/>
                <w:sz w:val="24"/>
                <w:szCs w:val="28"/>
              </w:rPr>
              <w:t>（4）缴纳时间：</w:t>
            </w:r>
            <w:r>
              <w:rPr>
                <w:rFonts w:hint="eastAsia" w:ascii="宋体" w:hAnsi="宋体" w:eastAsia="宋体" w:cstheme="minorBidi"/>
                <w:bCs/>
                <w:sz w:val="24"/>
                <w:szCs w:val="28"/>
                <w:u w:val="single"/>
              </w:rPr>
              <w:t xml:space="preserve">合同签订时  </w:t>
            </w:r>
          </w:p>
          <w:p w14:paraId="016CC3D9">
            <w:pPr>
              <w:pStyle w:val="46"/>
              <w:widowControl w:val="0"/>
              <w:spacing w:before="0" w:beforeAutospacing="0" w:after="0" w:afterAutospacing="0"/>
              <w:jc w:val="both"/>
              <w:rPr>
                <w:rFonts w:ascii="宋体" w:hAnsi="宋体" w:eastAsia="宋体"/>
                <w:sz w:val="24"/>
              </w:rPr>
            </w:pPr>
            <w:r>
              <w:rPr>
                <w:rFonts w:hint="eastAsia" w:ascii="宋体" w:hAnsi="宋体" w:eastAsia="宋体" w:cstheme="minorBidi"/>
                <w:b w:val="0"/>
                <w:sz w:val="24"/>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13DF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1F68FBBF">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2193" w:type="dxa"/>
            <w:vAlign w:val="center"/>
          </w:tcPr>
          <w:p w14:paraId="3DAB783A">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代理费用</w:t>
            </w:r>
          </w:p>
        </w:tc>
        <w:tc>
          <w:tcPr>
            <w:tcW w:w="6256" w:type="dxa"/>
            <w:vAlign w:val="center"/>
          </w:tcPr>
          <w:p w14:paraId="5986C76C">
            <w:pPr>
              <w:adjustRightInd w:val="0"/>
              <w:snapToGrid w:val="0"/>
              <w:rPr>
                <w:rFonts w:ascii="宋体" w:hAnsi="宋体" w:eastAsia="宋体"/>
                <w:sz w:val="24"/>
              </w:rPr>
            </w:pPr>
            <w:r>
              <w:rPr>
                <w:rFonts w:hint="eastAsia" w:ascii="宋体" w:hAnsi="宋体" w:eastAsia="宋体" w:cs="宋体"/>
                <w:kern w:val="0"/>
                <w:sz w:val="24"/>
                <w:szCs w:val="24"/>
                <w:lang w:eastAsia="en-US"/>
              </w:rPr>
              <w:sym w:font="Wingdings" w:char="006E"/>
            </w:r>
            <w:r>
              <w:rPr>
                <w:rFonts w:hint="eastAsia" w:ascii="宋体" w:hAnsi="宋体" w:eastAsia="宋体"/>
                <w:sz w:val="24"/>
              </w:rPr>
              <w:t>（1）金额：</w:t>
            </w:r>
          </w:p>
          <w:p w14:paraId="4D91446F">
            <w:pPr>
              <w:adjustRightInd w:val="0"/>
              <w:snapToGrid w:val="0"/>
              <w:rPr>
                <w:rFonts w:ascii="宋体" w:hAnsi="宋体" w:eastAsia="宋体" w:cs="宋体"/>
                <w:bCs/>
                <w:kern w:val="0"/>
                <w:sz w:val="24"/>
                <w:szCs w:val="28"/>
              </w:rPr>
            </w:pPr>
            <w:r>
              <w:rPr>
                <w:rFonts w:hint="eastAsia" w:ascii="宋体" w:hAnsi="宋体" w:eastAsia="宋体" w:cs="宋体"/>
                <w:sz w:val="24"/>
                <w:szCs w:val="24"/>
                <w:lang w:eastAsia="en-US"/>
              </w:rPr>
              <w:sym w:font="Wingdings 2" w:char="0052"/>
            </w:r>
            <w:r>
              <w:rPr>
                <w:rFonts w:hint="eastAsia" w:ascii="宋体" w:hAnsi="宋体" w:eastAsia="宋体" w:cs="宋体"/>
                <w:bCs/>
                <w:kern w:val="0"/>
                <w:sz w:val="24"/>
                <w:szCs w:val="28"/>
              </w:rPr>
              <w:t>按下列服务招标标准的80%收取：（项目招标代理费不足3000元的，按3000元计。）</w:t>
            </w:r>
          </w:p>
          <w:tbl>
            <w:tblPr>
              <w:tblStyle w:val="25"/>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65A0F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1A21F330">
                  <w:pPr>
                    <w:adjustRightInd w:val="0"/>
                    <w:snapToGrid w:val="0"/>
                    <w:rPr>
                      <w:rFonts w:ascii="宋体" w:hAnsi="宋体" w:eastAsia="宋体" w:cs="宋体"/>
                      <w:sz w:val="24"/>
                      <w:szCs w:val="24"/>
                    </w:rPr>
                  </w:pPr>
                  <w:r>
                    <w:rPr>
                      <w:rFonts w:hint="eastAsia" w:ascii="宋体" w:hAnsi="宋体" w:eastAsia="宋体" w:cs="宋体"/>
                      <w:spacing w:val="-3"/>
                      <w:position w:val="10"/>
                      <w:sz w:val="24"/>
                      <w:szCs w:val="24"/>
                    </w:rPr>
                    <w:t>成交金额</w:t>
                  </w:r>
                </w:p>
                <w:p w14:paraId="70C80370">
                  <w:pPr>
                    <w:adjustRightInd w:val="0"/>
                    <w:snapToGrid w:val="0"/>
                    <w:rPr>
                      <w:rFonts w:ascii="宋体" w:hAnsi="宋体" w:eastAsia="宋体" w:cs="宋体"/>
                      <w:sz w:val="24"/>
                      <w:szCs w:val="24"/>
                    </w:rPr>
                  </w:pPr>
                  <w:r>
                    <w:rPr>
                      <w:rFonts w:hint="eastAsia" w:ascii="宋体" w:hAnsi="宋体" w:eastAsia="宋体" w:cs="宋体"/>
                      <w:spacing w:val="-6"/>
                      <w:sz w:val="24"/>
                      <w:szCs w:val="24"/>
                    </w:rPr>
                    <w:t>（万元）</w:t>
                  </w:r>
                </w:p>
              </w:tc>
              <w:tc>
                <w:tcPr>
                  <w:tcW w:w="1195" w:type="dxa"/>
                </w:tcPr>
                <w:p w14:paraId="22EB4B4D">
                  <w:pPr>
                    <w:adjustRightInd w:val="0"/>
                    <w:snapToGrid w:val="0"/>
                    <w:rPr>
                      <w:rFonts w:ascii="宋体" w:hAnsi="宋体" w:eastAsia="宋体" w:cs="宋体"/>
                      <w:sz w:val="24"/>
                      <w:szCs w:val="24"/>
                    </w:rPr>
                  </w:pPr>
                  <w:r>
                    <w:rPr>
                      <w:rFonts w:hint="eastAsia" w:ascii="宋体" w:hAnsi="宋体" w:eastAsia="宋体" w:cs="宋体"/>
                      <w:spacing w:val="-4"/>
                      <w:sz w:val="24"/>
                      <w:szCs w:val="24"/>
                    </w:rPr>
                    <w:t>货物招标</w:t>
                  </w:r>
                </w:p>
              </w:tc>
              <w:tc>
                <w:tcPr>
                  <w:tcW w:w="1195" w:type="dxa"/>
                </w:tcPr>
                <w:p w14:paraId="42D6576B">
                  <w:pPr>
                    <w:adjustRightInd w:val="0"/>
                    <w:snapToGrid w:val="0"/>
                    <w:rPr>
                      <w:rFonts w:ascii="宋体" w:hAnsi="宋体" w:eastAsia="宋体" w:cs="宋体"/>
                      <w:sz w:val="24"/>
                      <w:szCs w:val="24"/>
                    </w:rPr>
                  </w:pPr>
                  <w:r>
                    <w:rPr>
                      <w:rFonts w:hint="eastAsia" w:ascii="宋体" w:hAnsi="宋体" w:eastAsia="宋体" w:cs="宋体"/>
                      <w:spacing w:val="-3"/>
                      <w:sz w:val="24"/>
                      <w:szCs w:val="24"/>
                    </w:rPr>
                    <w:t>服务招标</w:t>
                  </w:r>
                </w:p>
              </w:tc>
              <w:tc>
                <w:tcPr>
                  <w:tcW w:w="1199" w:type="dxa"/>
                </w:tcPr>
                <w:p w14:paraId="6154CB3E">
                  <w:pPr>
                    <w:adjustRightInd w:val="0"/>
                    <w:snapToGrid w:val="0"/>
                    <w:rPr>
                      <w:rFonts w:ascii="宋体" w:hAnsi="宋体" w:eastAsia="宋体" w:cs="宋体"/>
                      <w:sz w:val="24"/>
                      <w:szCs w:val="24"/>
                    </w:rPr>
                  </w:pPr>
                  <w:r>
                    <w:rPr>
                      <w:rFonts w:hint="eastAsia" w:ascii="宋体" w:hAnsi="宋体" w:eastAsia="宋体" w:cs="宋体"/>
                      <w:spacing w:val="-4"/>
                      <w:sz w:val="24"/>
                      <w:szCs w:val="24"/>
                    </w:rPr>
                    <w:t>工程招标</w:t>
                  </w:r>
                </w:p>
              </w:tc>
            </w:tr>
            <w:tr w14:paraId="77974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52D62A84">
                  <w:pPr>
                    <w:adjustRightInd w:val="0"/>
                    <w:snapToGrid w:val="0"/>
                    <w:rPr>
                      <w:rFonts w:ascii="宋体" w:hAnsi="宋体" w:eastAsia="宋体" w:cs="宋体"/>
                      <w:sz w:val="24"/>
                      <w:szCs w:val="24"/>
                    </w:rPr>
                  </w:pPr>
                  <w:r>
                    <w:rPr>
                      <w:rFonts w:hint="eastAsia" w:ascii="宋体" w:hAnsi="宋体" w:eastAsia="宋体" w:cs="宋体"/>
                      <w:spacing w:val="-13"/>
                      <w:sz w:val="24"/>
                      <w:szCs w:val="24"/>
                    </w:rPr>
                    <w:t>100</w:t>
                  </w:r>
                  <w:r>
                    <w:rPr>
                      <w:rFonts w:hint="eastAsia" w:ascii="宋体" w:hAnsi="宋体" w:eastAsia="宋体" w:cs="宋体"/>
                      <w:spacing w:val="-24"/>
                      <w:sz w:val="24"/>
                      <w:szCs w:val="24"/>
                    </w:rPr>
                    <w:t xml:space="preserve"> </w:t>
                  </w:r>
                  <w:r>
                    <w:rPr>
                      <w:rFonts w:hint="eastAsia" w:ascii="宋体" w:hAnsi="宋体" w:eastAsia="宋体" w:cs="宋体"/>
                      <w:spacing w:val="-13"/>
                      <w:sz w:val="24"/>
                      <w:szCs w:val="24"/>
                    </w:rPr>
                    <w:t>以下</w:t>
                  </w:r>
                </w:p>
              </w:tc>
              <w:tc>
                <w:tcPr>
                  <w:tcW w:w="1195" w:type="dxa"/>
                </w:tcPr>
                <w:p w14:paraId="1F3C4A1A">
                  <w:pPr>
                    <w:adjustRightInd w:val="0"/>
                    <w:snapToGrid w:val="0"/>
                    <w:rPr>
                      <w:rFonts w:ascii="宋体" w:hAnsi="宋体" w:eastAsia="宋体" w:cs="宋体"/>
                      <w:sz w:val="24"/>
                      <w:szCs w:val="24"/>
                    </w:rPr>
                  </w:pPr>
                  <w:r>
                    <w:rPr>
                      <w:rFonts w:hint="eastAsia" w:ascii="宋体" w:hAnsi="宋体" w:eastAsia="宋体" w:cs="宋体"/>
                      <w:spacing w:val="-7"/>
                      <w:sz w:val="24"/>
                      <w:szCs w:val="24"/>
                    </w:rPr>
                    <w:t>1.5%</w:t>
                  </w:r>
                </w:p>
              </w:tc>
              <w:tc>
                <w:tcPr>
                  <w:tcW w:w="1195" w:type="dxa"/>
                </w:tcPr>
                <w:p w14:paraId="5164C9CD">
                  <w:pPr>
                    <w:adjustRightInd w:val="0"/>
                    <w:snapToGrid w:val="0"/>
                    <w:rPr>
                      <w:rFonts w:ascii="宋体" w:hAnsi="宋体" w:eastAsia="宋体" w:cs="宋体"/>
                      <w:sz w:val="24"/>
                      <w:szCs w:val="24"/>
                    </w:rPr>
                  </w:pPr>
                  <w:r>
                    <w:rPr>
                      <w:rFonts w:hint="eastAsia" w:ascii="宋体" w:hAnsi="宋体" w:eastAsia="宋体" w:cs="宋体"/>
                      <w:spacing w:val="-7"/>
                      <w:sz w:val="24"/>
                      <w:szCs w:val="24"/>
                    </w:rPr>
                    <w:t>1.5%</w:t>
                  </w:r>
                </w:p>
              </w:tc>
              <w:tc>
                <w:tcPr>
                  <w:tcW w:w="1199" w:type="dxa"/>
                </w:tcPr>
                <w:p w14:paraId="1012CA04">
                  <w:pPr>
                    <w:adjustRightInd w:val="0"/>
                    <w:snapToGrid w:val="0"/>
                    <w:rPr>
                      <w:rFonts w:ascii="宋体" w:hAnsi="宋体" w:eastAsia="宋体" w:cs="宋体"/>
                      <w:sz w:val="24"/>
                      <w:szCs w:val="24"/>
                    </w:rPr>
                  </w:pPr>
                  <w:r>
                    <w:rPr>
                      <w:rFonts w:hint="eastAsia" w:ascii="宋体" w:hAnsi="宋体" w:eastAsia="宋体" w:cs="宋体"/>
                      <w:spacing w:val="-7"/>
                      <w:sz w:val="24"/>
                      <w:szCs w:val="24"/>
                    </w:rPr>
                    <w:t>1.0%</w:t>
                  </w:r>
                </w:p>
              </w:tc>
            </w:tr>
            <w:tr w14:paraId="5148D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4A537317">
                  <w:pPr>
                    <w:adjustRightInd w:val="0"/>
                    <w:snapToGrid w:val="0"/>
                    <w:rPr>
                      <w:rFonts w:ascii="宋体" w:hAnsi="宋体" w:eastAsia="宋体" w:cs="宋体"/>
                      <w:sz w:val="24"/>
                      <w:szCs w:val="24"/>
                    </w:rPr>
                  </w:pPr>
                  <w:r>
                    <w:rPr>
                      <w:rFonts w:hint="eastAsia" w:ascii="宋体" w:hAnsi="宋体" w:eastAsia="宋体" w:cs="宋体"/>
                      <w:spacing w:val="-4"/>
                      <w:sz w:val="24"/>
                      <w:szCs w:val="24"/>
                    </w:rPr>
                    <w:t>100-500</w:t>
                  </w:r>
                </w:p>
              </w:tc>
              <w:tc>
                <w:tcPr>
                  <w:tcW w:w="1195" w:type="dxa"/>
                </w:tcPr>
                <w:p w14:paraId="7372B5FD">
                  <w:pPr>
                    <w:adjustRightInd w:val="0"/>
                    <w:snapToGrid w:val="0"/>
                    <w:rPr>
                      <w:rFonts w:ascii="宋体" w:hAnsi="宋体" w:eastAsia="宋体" w:cs="宋体"/>
                      <w:sz w:val="24"/>
                      <w:szCs w:val="24"/>
                    </w:rPr>
                  </w:pPr>
                  <w:r>
                    <w:rPr>
                      <w:rFonts w:hint="eastAsia" w:ascii="宋体" w:hAnsi="宋体" w:eastAsia="宋体" w:cs="宋体"/>
                      <w:spacing w:val="-7"/>
                      <w:sz w:val="24"/>
                      <w:szCs w:val="24"/>
                    </w:rPr>
                    <w:t>1.1%</w:t>
                  </w:r>
                </w:p>
              </w:tc>
              <w:tc>
                <w:tcPr>
                  <w:tcW w:w="1195" w:type="dxa"/>
                </w:tcPr>
                <w:p w14:paraId="3ECFF7F9">
                  <w:pPr>
                    <w:adjustRightInd w:val="0"/>
                    <w:snapToGrid w:val="0"/>
                    <w:rPr>
                      <w:rFonts w:ascii="宋体" w:hAnsi="宋体" w:eastAsia="宋体" w:cs="宋体"/>
                      <w:sz w:val="24"/>
                      <w:szCs w:val="24"/>
                    </w:rPr>
                  </w:pPr>
                  <w:r>
                    <w:rPr>
                      <w:rFonts w:hint="eastAsia" w:ascii="宋体" w:hAnsi="宋体" w:eastAsia="宋体" w:cs="宋体"/>
                      <w:spacing w:val="-3"/>
                      <w:sz w:val="24"/>
                      <w:szCs w:val="24"/>
                    </w:rPr>
                    <w:t>0.8%</w:t>
                  </w:r>
                </w:p>
              </w:tc>
              <w:tc>
                <w:tcPr>
                  <w:tcW w:w="1199" w:type="dxa"/>
                </w:tcPr>
                <w:p w14:paraId="247627C5">
                  <w:pPr>
                    <w:adjustRightInd w:val="0"/>
                    <w:snapToGrid w:val="0"/>
                    <w:rPr>
                      <w:rFonts w:ascii="宋体" w:hAnsi="宋体" w:eastAsia="宋体" w:cs="宋体"/>
                      <w:sz w:val="24"/>
                      <w:szCs w:val="24"/>
                    </w:rPr>
                  </w:pPr>
                  <w:r>
                    <w:rPr>
                      <w:rFonts w:hint="eastAsia" w:ascii="宋体" w:hAnsi="宋体" w:eastAsia="宋体" w:cs="宋体"/>
                      <w:spacing w:val="-3"/>
                      <w:sz w:val="24"/>
                      <w:szCs w:val="24"/>
                    </w:rPr>
                    <w:t>0.7%</w:t>
                  </w:r>
                </w:p>
              </w:tc>
            </w:tr>
            <w:tr w14:paraId="47D17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481CF1C7">
                  <w:pPr>
                    <w:adjustRightInd w:val="0"/>
                    <w:snapToGrid w:val="0"/>
                    <w:rPr>
                      <w:rFonts w:ascii="宋体" w:hAnsi="宋体" w:eastAsia="宋体" w:cs="宋体"/>
                      <w:sz w:val="24"/>
                      <w:szCs w:val="24"/>
                    </w:rPr>
                  </w:pPr>
                  <w:r>
                    <w:rPr>
                      <w:rFonts w:hint="eastAsia" w:ascii="宋体" w:hAnsi="宋体" w:eastAsia="宋体" w:cs="宋体"/>
                      <w:spacing w:val="-2"/>
                      <w:sz w:val="24"/>
                      <w:szCs w:val="24"/>
                    </w:rPr>
                    <w:t>500-1000</w:t>
                  </w:r>
                </w:p>
              </w:tc>
              <w:tc>
                <w:tcPr>
                  <w:tcW w:w="1195" w:type="dxa"/>
                </w:tcPr>
                <w:p w14:paraId="63E6A977">
                  <w:pPr>
                    <w:adjustRightInd w:val="0"/>
                    <w:snapToGrid w:val="0"/>
                    <w:rPr>
                      <w:rFonts w:ascii="宋体" w:hAnsi="宋体" w:eastAsia="宋体" w:cs="宋体"/>
                      <w:sz w:val="24"/>
                      <w:szCs w:val="24"/>
                    </w:rPr>
                  </w:pPr>
                  <w:r>
                    <w:rPr>
                      <w:rFonts w:hint="eastAsia" w:ascii="宋体" w:hAnsi="宋体" w:eastAsia="宋体" w:cs="宋体"/>
                      <w:spacing w:val="-3"/>
                      <w:sz w:val="24"/>
                      <w:szCs w:val="24"/>
                    </w:rPr>
                    <w:t>0.8%</w:t>
                  </w:r>
                </w:p>
              </w:tc>
              <w:tc>
                <w:tcPr>
                  <w:tcW w:w="1195" w:type="dxa"/>
                </w:tcPr>
                <w:p w14:paraId="65E135C2">
                  <w:pPr>
                    <w:adjustRightInd w:val="0"/>
                    <w:snapToGrid w:val="0"/>
                    <w:rPr>
                      <w:rFonts w:ascii="宋体" w:hAnsi="宋体" w:eastAsia="宋体" w:cs="宋体"/>
                      <w:sz w:val="24"/>
                      <w:szCs w:val="24"/>
                    </w:rPr>
                  </w:pPr>
                  <w:r>
                    <w:rPr>
                      <w:rFonts w:hint="eastAsia" w:ascii="宋体" w:hAnsi="宋体" w:eastAsia="宋体" w:cs="宋体"/>
                      <w:spacing w:val="-3"/>
                      <w:sz w:val="24"/>
                      <w:szCs w:val="24"/>
                    </w:rPr>
                    <w:t>0.45%</w:t>
                  </w:r>
                </w:p>
              </w:tc>
              <w:tc>
                <w:tcPr>
                  <w:tcW w:w="1199" w:type="dxa"/>
                </w:tcPr>
                <w:p w14:paraId="174F11AF">
                  <w:pPr>
                    <w:adjustRightInd w:val="0"/>
                    <w:snapToGrid w:val="0"/>
                    <w:rPr>
                      <w:rFonts w:ascii="宋体" w:hAnsi="宋体" w:eastAsia="宋体" w:cs="宋体"/>
                      <w:sz w:val="24"/>
                      <w:szCs w:val="24"/>
                    </w:rPr>
                  </w:pPr>
                  <w:r>
                    <w:rPr>
                      <w:rFonts w:hint="eastAsia" w:ascii="宋体" w:hAnsi="宋体" w:eastAsia="宋体" w:cs="宋体"/>
                      <w:spacing w:val="-3"/>
                      <w:sz w:val="24"/>
                      <w:szCs w:val="24"/>
                    </w:rPr>
                    <w:t>0.55%</w:t>
                  </w:r>
                </w:p>
              </w:tc>
            </w:tr>
            <w:tr w14:paraId="6D4CC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1142FCD0">
                  <w:pPr>
                    <w:adjustRightInd w:val="0"/>
                    <w:snapToGrid w:val="0"/>
                    <w:rPr>
                      <w:rFonts w:ascii="宋体" w:hAnsi="宋体" w:eastAsia="宋体" w:cs="宋体"/>
                      <w:sz w:val="24"/>
                      <w:szCs w:val="24"/>
                    </w:rPr>
                  </w:pPr>
                  <w:r>
                    <w:rPr>
                      <w:rFonts w:hint="eastAsia" w:ascii="宋体" w:hAnsi="宋体" w:eastAsia="宋体" w:cs="宋体"/>
                      <w:spacing w:val="-4"/>
                      <w:sz w:val="24"/>
                      <w:szCs w:val="24"/>
                    </w:rPr>
                    <w:t>1000-5000</w:t>
                  </w:r>
                </w:p>
              </w:tc>
              <w:tc>
                <w:tcPr>
                  <w:tcW w:w="1195" w:type="dxa"/>
                </w:tcPr>
                <w:p w14:paraId="1CF2F52E">
                  <w:pPr>
                    <w:adjustRightInd w:val="0"/>
                    <w:snapToGrid w:val="0"/>
                    <w:rPr>
                      <w:rFonts w:ascii="宋体" w:hAnsi="宋体" w:eastAsia="宋体" w:cs="宋体"/>
                      <w:sz w:val="24"/>
                      <w:szCs w:val="24"/>
                    </w:rPr>
                  </w:pPr>
                  <w:r>
                    <w:rPr>
                      <w:rFonts w:hint="eastAsia" w:ascii="宋体" w:hAnsi="宋体" w:eastAsia="宋体" w:cs="宋体"/>
                      <w:spacing w:val="-3"/>
                      <w:sz w:val="24"/>
                      <w:szCs w:val="24"/>
                    </w:rPr>
                    <w:t>0.5%</w:t>
                  </w:r>
                </w:p>
              </w:tc>
              <w:tc>
                <w:tcPr>
                  <w:tcW w:w="1195" w:type="dxa"/>
                </w:tcPr>
                <w:p w14:paraId="4B0BEC37">
                  <w:pPr>
                    <w:adjustRightInd w:val="0"/>
                    <w:snapToGrid w:val="0"/>
                    <w:rPr>
                      <w:rFonts w:ascii="宋体" w:hAnsi="宋体" w:eastAsia="宋体" w:cs="宋体"/>
                      <w:sz w:val="24"/>
                      <w:szCs w:val="24"/>
                    </w:rPr>
                  </w:pPr>
                  <w:r>
                    <w:rPr>
                      <w:rFonts w:hint="eastAsia" w:ascii="宋体" w:hAnsi="宋体" w:eastAsia="宋体" w:cs="宋体"/>
                      <w:spacing w:val="-3"/>
                      <w:sz w:val="24"/>
                      <w:szCs w:val="24"/>
                    </w:rPr>
                    <w:t>0.25%</w:t>
                  </w:r>
                </w:p>
              </w:tc>
              <w:tc>
                <w:tcPr>
                  <w:tcW w:w="1199" w:type="dxa"/>
                </w:tcPr>
                <w:p w14:paraId="6D103018">
                  <w:pPr>
                    <w:adjustRightInd w:val="0"/>
                    <w:snapToGrid w:val="0"/>
                    <w:rPr>
                      <w:rFonts w:ascii="宋体" w:hAnsi="宋体" w:eastAsia="宋体" w:cs="宋体"/>
                      <w:sz w:val="24"/>
                      <w:szCs w:val="24"/>
                    </w:rPr>
                  </w:pPr>
                  <w:r>
                    <w:rPr>
                      <w:rFonts w:hint="eastAsia" w:ascii="宋体" w:hAnsi="宋体" w:eastAsia="宋体" w:cs="宋体"/>
                      <w:spacing w:val="-3"/>
                      <w:sz w:val="24"/>
                      <w:szCs w:val="24"/>
                    </w:rPr>
                    <w:t>0.35%</w:t>
                  </w:r>
                </w:p>
              </w:tc>
            </w:tr>
            <w:tr w14:paraId="6195D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0BE6FE0B">
                  <w:pPr>
                    <w:adjustRightInd w:val="0"/>
                    <w:snapToGrid w:val="0"/>
                    <w:rPr>
                      <w:rFonts w:ascii="宋体" w:hAnsi="宋体" w:eastAsia="宋体" w:cs="宋体"/>
                      <w:sz w:val="24"/>
                      <w:szCs w:val="24"/>
                    </w:rPr>
                  </w:pPr>
                  <w:r>
                    <w:rPr>
                      <w:rFonts w:hint="eastAsia" w:ascii="宋体" w:hAnsi="宋体" w:eastAsia="宋体" w:cs="宋体"/>
                      <w:spacing w:val="-2"/>
                      <w:sz w:val="24"/>
                      <w:szCs w:val="24"/>
                    </w:rPr>
                    <w:t>5000-10000</w:t>
                  </w:r>
                </w:p>
              </w:tc>
              <w:tc>
                <w:tcPr>
                  <w:tcW w:w="1195" w:type="dxa"/>
                </w:tcPr>
                <w:p w14:paraId="4EEC2AE3">
                  <w:pPr>
                    <w:adjustRightInd w:val="0"/>
                    <w:snapToGrid w:val="0"/>
                    <w:rPr>
                      <w:rFonts w:ascii="宋体" w:hAnsi="宋体" w:eastAsia="宋体" w:cs="宋体"/>
                      <w:sz w:val="24"/>
                      <w:szCs w:val="24"/>
                    </w:rPr>
                  </w:pPr>
                  <w:r>
                    <w:rPr>
                      <w:rFonts w:hint="eastAsia" w:ascii="宋体" w:hAnsi="宋体" w:eastAsia="宋体" w:cs="宋体"/>
                      <w:spacing w:val="-3"/>
                      <w:sz w:val="24"/>
                      <w:szCs w:val="24"/>
                    </w:rPr>
                    <w:t>0.25%</w:t>
                  </w:r>
                </w:p>
              </w:tc>
              <w:tc>
                <w:tcPr>
                  <w:tcW w:w="1195" w:type="dxa"/>
                </w:tcPr>
                <w:p w14:paraId="6E20E474">
                  <w:pPr>
                    <w:adjustRightInd w:val="0"/>
                    <w:snapToGrid w:val="0"/>
                    <w:rPr>
                      <w:rFonts w:ascii="宋体" w:hAnsi="宋体" w:eastAsia="宋体" w:cs="宋体"/>
                      <w:sz w:val="24"/>
                      <w:szCs w:val="24"/>
                    </w:rPr>
                  </w:pPr>
                  <w:r>
                    <w:rPr>
                      <w:rFonts w:hint="eastAsia" w:ascii="宋体" w:hAnsi="宋体" w:eastAsia="宋体" w:cs="宋体"/>
                      <w:spacing w:val="-3"/>
                      <w:sz w:val="24"/>
                      <w:szCs w:val="24"/>
                    </w:rPr>
                    <w:t>0.1%</w:t>
                  </w:r>
                </w:p>
              </w:tc>
              <w:tc>
                <w:tcPr>
                  <w:tcW w:w="1199" w:type="dxa"/>
                </w:tcPr>
                <w:p w14:paraId="156FC5CC">
                  <w:pPr>
                    <w:adjustRightInd w:val="0"/>
                    <w:snapToGrid w:val="0"/>
                    <w:rPr>
                      <w:rFonts w:ascii="宋体" w:hAnsi="宋体" w:eastAsia="宋体" w:cs="宋体"/>
                      <w:sz w:val="24"/>
                      <w:szCs w:val="24"/>
                    </w:rPr>
                  </w:pPr>
                  <w:r>
                    <w:rPr>
                      <w:rFonts w:hint="eastAsia" w:ascii="宋体" w:hAnsi="宋体" w:eastAsia="宋体" w:cs="宋体"/>
                      <w:spacing w:val="-3"/>
                      <w:sz w:val="24"/>
                      <w:szCs w:val="24"/>
                    </w:rPr>
                    <w:t>0.2%</w:t>
                  </w:r>
                </w:p>
              </w:tc>
            </w:tr>
            <w:tr w14:paraId="5AF56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081E4C7F">
                  <w:pPr>
                    <w:adjustRightInd w:val="0"/>
                    <w:snapToGrid w:val="0"/>
                    <w:rPr>
                      <w:rFonts w:ascii="宋体" w:hAnsi="宋体" w:eastAsia="宋体" w:cs="宋体"/>
                      <w:sz w:val="24"/>
                      <w:szCs w:val="24"/>
                    </w:rPr>
                  </w:pPr>
                  <w:r>
                    <w:rPr>
                      <w:rFonts w:hint="eastAsia" w:ascii="宋体" w:hAnsi="宋体" w:eastAsia="宋体" w:cs="宋体"/>
                      <w:spacing w:val="-3"/>
                      <w:sz w:val="24"/>
                      <w:szCs w:val="24"/>
                    </w:rPr>
                    <w:t>10000-100000</w:t>
                  </w:r>
                </w:p>
              </w:tc>
              <w:tc>
                <w:tcPr>
                  <w:tcW w:w="1195" w:type="dxa"/>
                </w:tcPr>
                <w:p w14:paraId="0F09D654">
                  <w:pPr>
                    <w:adjustRightInd w:val="0"/>
                    <w:snapToGrid w:val="0"/>
                    <w:rPr>
                      <w:rFonts w:ascii="宋体" w:hAnsi="宋体" w:eastAsia="宋体" w:cs="宋体"/>
                      <w:sz w:val="24"/>
                      <w:szCs w:val="24"/>
                    </w:rPr>
                  </w:pPr>
                  <w:r>
                    <w:rPr>
                      <w:rFonts w:hint="eastAsia" w:ascii="宋体" w:hAnsi="宋体" w:eastAsia="宋体" w:cs="宋体"/>
                      <w:spacing w:val="-3"/>
                      <w:sz w:val="24"/>
                      <w:szCs w:val="24"/>
                    </w:rPr>
                    <w:t>0.05%</w:t>
                  </w:r>
                </w:p>
              </w:tc>
              <w:tc>
                <w:tcPr>
                  <w:tcW w:w="1195" w:type="dxa"/>
                </w:tcPr>
                <w:p w14:paraId="4F7F9E95">
                  <w:pPr>
                    <w:adjustRightInd w:val="0"/>
                    <w:snapToGrid w:val="0"/>
                    <w:rPr>
                      <w:rFonts w:ascii="宋体" w:hAnsi="宋体" w:eastAsia="宋体" w:cs="宋体"/>
                      <w:sz w:val="24"/>
                      <w:szCs w:val="24"/>
                    </w:rPr>
                  </w:pPr>
                  <w:r>
                    <w:rPr>
                      <w:rFonts w:hint="eastAsia" w:ascii="宋体" w:hAnsi="宋体" w:eastAsia="宋体" w:cs="宋体"/>
                      <w:spacing w:val="-3"/>
                      <w:sz w:val="24"/>
                      <w:szCs w:val="24"/>
                    </w:rPr>
                    <w:t>0.05%</w:t>
                  </w:r>
                </w:p>
              </w:tc>
              <w:tc>
                <w:tcPr>
                  <w:tcW w:w="1199" w:type="dxa"/>
                </w:tcPr>
                <w:p w14:paraId="439DF012">
                  <w:pPr>
                    <w:adjustRightInd w:val="0"/>
                    <w:snapToGrid w:val="0"/>
                    <w:rPr>
                      <w:rFonts w:ascii="宋体" w:hAnsi="宋体" w:eastAsia="宋体" w:cs="宋体"/>
                      <w:sz w:val="24"/>
                      <w:szCs w:val="24"/>
                    </w:rPr>
                  </w:pPr>
                  <w:r>
                    <w:rPr>
                      <w:rFonts w:hint="eastAsia" w:ascii="宋体" w:hAnsi="宋体" w:eastAsia="宋体" w:cs="宋体"/>
                      <w:spacing w:val="-3"/>
                      <w:sz w:val="24"/>
                      <w:szCs w:val="24"/>
                    </w:rPr>
                    <w:t>0.05%</w:t>
                  </w:r>
                </w:p>
              </w:tc>
            </w:tr>
            <w:tr w14:paraId="0B511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tcPr>
                <w:p w14:paraId="0E96AA2E">
                  <w:pPr>
                    <w:adjustRightInd w:val="0"/>
                    <w:snapToGrid w:val="0"/>
                    <w:rPr>
                      <w:rFonts w:ascii="宋体" w:hAnsi="宋体" w:eastAsia="宋体" w:cs="宋体"/>
                      <w:sz w:val="24"/>
                      <w:szCs w:val="24"/>
                    </w:rPr>
                  </w:pPr>
                  <w:r>
                    <w:rPr>
                      <w:rFonts w:hint="eastAsia" w:ascii="宋体" w:hAnsi="宋体" w:eastAsia="宋体" w:cs="宋体"/>
                      <w:spacing w:val="-8"/>
                      <w:sz w:val="24"/>
                      <w:szCs w:val="24"/>
                    </w:rPr>
                    <w:t>100000</w:t>
                  </w:r>
                  <w:r>
                    <w:rPr>
                      <w:rFonts w:hint="eastAsia" w:ascii="宋体" w:hAnsi="宋体" w:eastAsia="宋体" w:cs="宋体"/>
                      <w:spacing w:val="-24"/>
                      <w:sz w:val="24"/>
                      <w:szCs w:val="24"/>
                    </w:rPr>
                    <w:t xml:space="preserve"> </w:t>
                  </w:r>
                  <w:r>
                    <w:rPr>
                      <w:rFonts w:hint="eastAsia" w:ascii="宋体" w:hAnsi="宋体" w:eastAsia="宋体" w:cs="宋体"/>
                      <w:spacing w:val="-8"/>
                      <w:sz w:val="24"/>
                      <w:szCs w:val="24"/>
                    </w:rPr>
                    <w:t>以上</w:t>
                  </w:r>
                </w:p>
              </w:tc>
              <w:tc>
                <w:tcPr>
                  <w:tcW w:w="1195" w:type="dxa"/>
                </w:tcPr>
                <w:p w14:paraId="5A6C5FC8">
                  <w:pPr>
                    <w:adjustRightInd w:val="0"/>
                    <w:snapToGrid w:val="0"/>
                    <w:rPr>
                      <w:rFonts w:ascii="宋体" w:hAnsi="宋体" w:eastAsia="宋体" w:cs="宋体"/>
                      <w:sz w:val="24"/>
                      <w:szCs w:val="24"/>
                    </w:rPr>
                  </w:pPr>
                  <w:r>
                    <w:rPr>
                      <w:rFonts w:hint="eastAsia" w:ascii="宋体" w:hAnsi="宋体" w:eastAsia="宋体" w:cs="宋体"/>
                      <w:spacing w:val="-3"/>
                      <w:sz w:val="24"/>
                      <w:szCs w:val="24"/>
                    </w:rPr>
                    <w:t>0.01%</w:t>
                  </w:r>
                </w:p>
              </w:tc>
              <w:tc>
                <w:tcPr>
                  <w:tcW w:w="1195" w:type="dxa"/>
                </w:tcPr>
                <w:p w14:paraId="0F45139C">
                  <w:pPr>
                    <w:adjustRightInd w:val="0"/>
                    <w:snapToGrid w:val="0"/>
                    <w:rPr>
                      <w:rFonts w:ascii="宋体" w:hAnsi="宋体" w:eastAsia="宋体" w:cs="宋体"/>
                      <w:sz w:val="24"/>
                      <w:szCs w:val="24"/>
                    </w:rPr>
                  </w:pPr>
                  <w:r>
                    <w:rPr>
                      <w:rFonts w:hint="eastAsia" w:ascii="宋体" w:hAnsi="宋体" w:eastAsia="宋体" w:cs="宋体"/>
                      <w:spacing w:val="-3"/>
                      <w:sz w:val="24"/>
                      <w:szCs w:val="24"/>
                    </w:rPr>
                    <w:t>0.01%</w:t>
                  </w:r>
                </w:p>
              </w:tc>
              <w:tc>
                <w:tcPr>
                  <w:tcW w:w="1199" w:type="dxa"/>
                </w:tcPr>
                <w:p w14:paraId="528F083D">
                  <w:pPr>
                    <w:adjustRightInd w:val="0"/>
                    <w:snapToGrid w:val="0"/>
                    <w:rPr>
                      <w:rFonts w:ascii="宋体" w:hAnsi="宋体" w:eastAsia="宋体" w:cs="宋体"/>
                      <w:sz w:val="24"/>
                      <w:szCs w:val="24"/>
                    </w:rPr>
                  </w:pPr>
                  <w:r>
                    <w:rPr>
                      <w:rFonts w:hint="eastAsia" w:ascii="宋体" w:hAnsi="宋体" w:eastAsia="宋体" w:cs="宋体"/>
                      <w:spacing w:val="-3"/>
                      <w:sz w:val="24"/>
                      <w:szCs w:val="24"/>
                    </w:rPr>
                    <w:t>0.01%</w:t>
                  </w:r>
                </w:p>
              </w:tc>
            </w:tr>
          </w:tbl>
          <w:p w14:paraId="1B8C7D04">
            <w:pPr>
              <w:adjustRightInd w:val="0"/>
              <w:snapToGrid w:val="0"/>
              <w:rPr>
                <w:rFonts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b w:val="0"/>
                <w:sz w:val="24"/>
              </w:rPr>
              <w:t>代理费用</w:t>
            </w:r>
            <w:r>
              <w:rPr>
                <w:rFonts w:hint="eastAsia" w:ascii="宋体" w:hAnsi="宋体" w:eastAsia="宋体" w:cs="宋体"/>
                <w:spacing w:val="-1"/>
                <w:sz w:val="24"/>
                <w:szCs w:val="24"/>
              </w:rPr>
              <w:t>按差额定率累进法计算。例如：</w:t>
            </w:r>
            <w:r>
              <w:rPr>
                <w:rFonts w:hint="eastAsia" w:ascii="宋体" w:hAnsi="宋体" w:eastAsia="宋体" w:cs="宋体"/>
                <w:spacing w:val="2"/>
                <w:sz w:val="24"/>
                <w:szCs w:val="24"/>
              </w:rPr>
              <w:t>某服务招标代理业务成交金额为</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6000</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万元，计算</w:t>
            </w:r>
            <w:r>
              <w:rPr>
                <w:rFonts w:hint="eastAsia" w:ascii="宋体" w:hAnsi="宋体" w:eastAsia="宋体"/>
                <w:b w:val="0"/>
                <w:sz w:val="24"/>
              </w:rPr>
              <w:t>代理费用</w:t>
            </w:r>
            <w:r>
              <w:rPr>
                <w:rFonts w:hint="eastAsia" w:ascii="宋体" w:hAnsi="宋体" w:eastAsia="宋体" w:cs="宋体"/>
                <w:sz w:val="24"/>
                <w:szCs w:val="24"/>
              </w:rPr>
              <w:t>如下：</w:t>
            </w:r>
          </w:p>
          <w:p w14:paraId="67832358">
            <w:pPr>
              <w:pStyle w:val="46"/>
              <w:widowControl w:val="0"/>
              <w:snapToGrid w:val="0"/>
              <w:spacing w:before="0" w:beforeAutospacing="0" w:after="0" w:afterAutospacing="0"/>
              <w:jc w:val="both"/>
              <w:rPr>
                <w:rFonts w:ascii="宋体" w:hAnsi="宋体" w:eastAsia="宋体" w:cs="宋体"/>
                <w:b w:val="0"/>
                <w:bCs w:val="0"/>
                <w:sz w:val="24"/>
                <w:szCs w:val="24"/>
              </w:rPr>
            </w:pPr>
            <w:r>
              <w:rPr>
                <w:rFonts w:ascii="宋体" w:hAnsi="宋体" w:eastAsia="宋体" w:cs="宋体"/>
                <w:b w:val="0"/>
                <w:bCs w:val="0"/>
                <w:sz w:val="24"/>
                <w:szCs w:val="24"/>
              </w:rPr>
              <w:t xml:space="preserve">100万元×1.5％×80%＝1.2 万元 </w:t>
            </w:r>
          </w:p>
          <w:p w14:paraId="334BB281">
            <w:pPr>
              <w:pStyle w:val="46"/>
              <w:widowControl w:val="0"/>
              <w:snapToGrid w:val="0"/>
              <w:spacing w:before="0" w:beforeAutospacing="0" w:after="0" w:afterAutospacing="0"/>
              <w:jc w:val="both"/>
              <w:rPr>
                <w:rFonts w:ascii="宋体" w:hAnsi="宋体" w:eastAsia="宋体" w:cs="宋体"/>
                <w:b w:val="0"/>
                <w:bCs w:val="0"/>
                <w:sz w:val="24"/>
                <w:szCs w:val="24"/>
              </w:rPr>
            </w:pPr>
            <w:r>
              <w:rPr>
                <w:rFonts w:ascii="宋体" w:hAnsi="宋体" w:eastAsia="宋体" w:cs="宋体"/>
                <w:b w:val="0"/>
                <w:bCs w:val="0"/>
                <w:sz w:val="24"/>
                <w:szCs w:val="24"/>
              </w:rPr>
              <w:t xml:space="preserve">（500－100）万元×0.8％×80%＝2.56万元 </w:t>
            </w:r>
          </w:p>
          <w:p w14:paraId="13A1D18A">
            <w:pPr>
              <w:pStyle w:val="46"/>
              <w:widowControl w:val="0"/>
              <w:snapToGrid w:val="0"/>
              <w:spacing w:before="0" w:beforeAutospacing="0" w:after="0" w:afterAutospacing="0"/>
              <w:jc w:val="both"/>
              <w:rPr>
                <w:rFonts w:ascii="宋体" w:hAnsi="宋体" w:eastAsia="宋体" w:cs="宋体"/>
                <w:b w:val="0"/>
                <w:bCs w:val="0"/>
                <w:sz w:val="24"/>
                <w:szCs w:val="24"/>
              </w:rPr>
            </w:pPr>
            <w:r>
              <w:rPr>
                <w:rFonts w:ascii="宋体" w:hAnsi="宋体" w:eastAsia="宋体" w:cs="宋体"/>
                <w:b w:val="0"/>
                <w:bCs w:val="0"/>
                <w:sz w:val="24"/>
                <w:szCs w:val="24"/>
              </w:rPr>
              <w:t xml:space="preserve">（1000－500）万元×0.45％×80%＝1.8万元 </w:t>
            </w:r>
          </w:p>
          <w:p w14:paraId="66D04766">
            <w:pPr>
              <w:pStyle w:val="46"/>
              <w:widowControl w:val="0"/>
              <w:snapToGrid w:val="0"/>
              <w:spacing w:before="0" w:beforeAutospacing="0" w:after="0" w:afterAutospacing="0"/>
              <w:jc w:val="both"/>
              <w:rPr>
                <w:rFonts w:ascii="宋体" w:hAnsi="宋体" w:eastAsia="宋体" w:cs="宋体"/>
                <w:b w:val="0"/>
                <w:bCs w:val="0"/>
                <w:sz w:val="24"/>
                <w:szCs w:val="24"/>
              </w:rPr>
            </w:pPr>
            <w:r>
              <w:rPr>
                <w:rFonts w:ascii="宋体" w:hAnsi="宋体" w:eastAsia="宋体" w:cs="宋体"/>
                <w:b w:val="0"/>
                <w:bCs w:val="0"/>
                <w:sz w:val="24"/>
                <w:szCs w:val="24"/>
              </w:rPr>
              <w:t xml:space="preserve">（5000－1000）万元×0.25％×80%＝8万元 </w:t>
            </w:r>
          </w:p>
          <w:p w14:paraId="38F4786E">
            <w:pPr>
              <w:pStyle w:val="46"/>
              <w:widowControl w:val="0"/>
              <w:snapToGrid w:val="0"/>
              <w:spacing w:before="0" w:beforeAutospacing="0" w:after="0" w:afterAutospacing="0"/>
              <w:jc w:val="both"/>
              <w:rPr>
                <w:rFonts w:ascii="宋体" w:hAnsi="宋体" w:eastAsia="宋体" w:cs="宋体"/>
                <w:b w:val="0"/>
                <w:bCs w:val="0"/>
                <w:sz w:val="24"/>
                <w:szCs w:val="24"/>
              </w:rPr>
            </w:pPr>
            <w:r>
              <w:rPr>
                <w:rFonts w:ascii="宋体" w:hAnsi="宋体" w:eastAsia="宋体" w:cs="宋体"/>
                <w:b w:val="0"/>
                <w:bCs w:val="0"/>
                <w:sz w:val="24"/>
                <w:szCs w:val="24"/>
              </w:rPr>
              <w:t xml:space="preserve">（6000－5000）万元×0.1％×80%＝0.8万元 </w:t>
            </w:r>
          </w:p>
          <w:p w14:paraId="07FCE5F2">
            <w:pPr>
              <w:pStyle w:val="46"/>
              <w:widowControl w:val="0"/>
              <w:snapToGrid w:val="0"/>
              <w:spacing w:before="0" w:beforeAutospacing="0" w:after="0" w:afterAutospacing="0"/>
              <w:jc w:val="both"/>
              <w:rPr>
                <w:rFonts w:ascii="宋体" w:hAnsi="宋体" w:eastAsia="宋体" w:cs="宋体"/>
                <w:b w:val="0"/>
                <w:bCs w:val="0"/>
                <w:sz w:val="24"/>
                <w:szCs w:val="24"/>
              </w:rPr>
            </w:pPr>
            <w:r>
              <w:rPr>
                <w:rFonts w:ascii="宋体" w:hAnsi="宋体" w:eastAsia="宋体" w:cs="宋体"/>
                <w:b w:val="0"/>
                <w:bCs w:val="0"/>
                <w:sz w:val="24"/>
                <w:szCs w:val="24"/>
              </w:rPr>
              <w:t>合计收费＝1.2＋2.56＋1.8＋8＋0.8＝14.36(万元)</w:t>
            </w:r>
          </w:p>
          <w:p w14:paraId="5E7EB41E">
            <w:pPr>
              <w:pStyle w:val="46"/>
              <w:widowControl w:val="0"/>
              <w:snapToGrid w:val="0"/>
              <w:spacing w:before="0" w:beforeAutospacing="0" w:after="0" w:afterAutospacing="0"/>
              <w:jc w:val="both"/>
              <w:rPr>
                <w:rFonts w:ascii="宋体" w:hAnsi="宋体" w:eastAsia="宋体"/>
                <w:b w:val="0"/>
                <w:sz w:val="24"/>
              </w:rPr>
            </w:pPr>
            <w:r>
              <w:rPr>
                <w:rFonts w:hint="eastAsia" w:ascii="宋体" w:hAnsi="宋体" w:eastAsia="宋体"/>
                <w:b w:val="0"/>
                <w:sz w:val="24"/>
              </w:rPr>
              <w:t>（2）支付方式：</w:t>
            </w:r>
            <w:r>
              <w:rPr>
                <w:rFonts w:hint="eastAsia" w:ascii="宋体" w:hAnsi="宋体" w:eastAsia="宋体"/>
                <w:b w:val="0"/>
                <w:sz w:val="24"/>
                <w:szCs w:val="24"/>
              </w:rPr>
              <w:t>☑</w:t>
            </w:r>
            <w:r>
              <w:rPr>
                <w:rFonts w:ascii="宋体" w:hAnsi="宋体" w:eastAsia="宋体"/>
                <w:b w:val="0"/>
                <w:sz w:val="24"/>
              </w:rPr>
              <w:t>转账/电汇</w:t>
            </w:r>
          </w:p>
          <w:p w14:paraId="03ABAAAA">
            <w:pPr>
              <w:pStyle w:val="46"/>
              <w:widowControl w:val="0"/>
              <w:snapToGrid w:val="0"/>
              <w:spacing w:before="0" w:beforeAutospacing="0" w:after="0" w:afterAutospacing="0"/>
              <w:jc w:val="both"/>
              <w:rPr>
                <w:rFonts w:ascii="宋体" w:hAnsi="宋体" w:eastAsia="宋体"/>
                <w:b w:val="0"/>
                <w:sz w:val="24"/>
                <w:u w:val="single"/>
              </w:rPr>
            </w:pPr>
            <w:r>
              <w:rPr>
                <w:rFonts w:hint="eastAsia" w:ascii="宋体" w:hAnsi="宋体" w:eastAsia="宋体"/>
                <w:b w:val="0"/>
                <w:sz w:val="24"/>
              </w:rPr>
              <w:t>（3）收取单位：</w:t>
            </w:r>
            <w:r>
              <w:rPr>
                <w:rFonts w:hint="eastAsia" w:ascii="宋体" w:hAnsi="宋体" w:eastAsia="宋体"/>
                <w:b w:val="0"/>
                <w:sz w:val="24"/>
                <w:u w:val="single"/>
              </w:rPr>
              <w:t>安徽安兆工程技术咨询服务有限公司</w:t>
            </w:r>
          </w:p>
          <w:p w14:paraId="71FABE01">
            <w:pPr>
              <w:adjustRightInd w:val="0"/>
              <w:snapToGrid w:val="0"/>
              <w:rPr>
                <w:rFonts w:hint="eastAsia" w:ascii="宋体" w:hAnsi="宋体" w:eastAsia="宋体"/>
                <w:sz w:val="24"/>
                <w:u w:val="single"/>
                <w:lang w:val="en-US" w:eastAsia="zh-CN"/>
              </w:rPr>
            </w:pPr>
            <w:r>
              <w:rPr>
                <w:rFonts w:hint="eastAsia" w:ascii="宋体" w:hAnsi="宋体" w:eastAsia="宋体"/>
                <w:sz w:val="24"/>
              </w:rPr>
              <w:t>（4）缴纳时间：</w:t>
            </w:r>
            <w:r>
              <w:rPr>
                <w:rFonts w:hint="eastAsia" w:ascii="宋体" w:hAnsi="宋体" w:eastAsia="宋体"/>
                <w:sz w:val="24"/>
                <w:u w:val="single"/>
              </w:rPr>
              <w:t>领取成交通知书</w:t>
            </w:r>
            <w:r>
              <w:rPr>
                <w:rFonts w:hint="eastAsia" w:ascii="宋体" w:hAnsi="宋体" w:eastAsia="宋体"/>
                <w:sz w:val="24"/>
                <w:u w:val="single"/>
                <w:lang w:val="en-US" w:eastAsia="zh-CN"/>
              </w:rPr>
              <w:t>时</w:t>
            </w:r>
          </w:p>
          <w:p w14:paraId="1B7D9C60">
            <w:pPr>
              <w:adjustRightInd w:val="0"/>
              <w:snapToGrid w:val="0"/>
              <w:ind w:left="117" w:right="40" w:firstLine="8"/>
              <w:rPr>
                <w:rFonts w:ascii="宋体" w:hAnsi="宋体" w:eastAsia="宋体"/>
                <w:bCs/>
                <w:kern w:val="0"/>
                <w:sz w:val="24"/>
                <w:szCs w:val="28"/>
              </w:rPr>
            </w:pPr>
            <w:r>
              <w:rPr>
                <w:rFonts w:hint="eastAsia" w:ascii="宋体" w:hAnsi="宋体" w:eastAsia="宋体" w:cs="宋体"/>
                <w:sz w:val="24"/>
              </w:rPr>
              <w:t>注：</w:t>
            </w:r>
            <w:r>
              <w:rPr>
                <w:rFonts w:hint="eastAsia" w:ascii="宋体" w:hAnsi="宋体" w:eastAsia="宋体"/>
                <w:b/>
                <w:bCs/>
                <w:sz w:val="24"/>
              </w:rPr>
              <w:t>采购代理服务费由成交供应商支付，</w:t>
            </w:r>
            <w:r>
              <w:rPr>
                <w:rFonts w:hint="eastAsia" w:ascii="宋体" w:hAnsi="宋体" w:eastAsia="宋体" w:cs="宋体"/>
                <w:b/>
                <w:bCs/>
                <w:sz w:val="24"/>
              </w:rPr>
              <w:t>此项费用包含在报价中，不单独列项。</w:t>
            </w:r>
          </w:p>
        </w:tc>
      </w:tr>
      <w:tr w14:paraId="7CD5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14792D0E">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27.1</w:t>
            </w:r>
          </w:p>
        </w:tc>
        <w:tc>
          <w:tcPr>
            <w:tcW w:w="2193" w:type="dxa"/>
            <w:vAlign w:val="center"/>
          </w:tcPr>
          <w:p w14:paraId="33BA9D3E">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签订合同和合同公告时间</w:t>
            </w:r>
          </w:p>
        </w:tc>
        <w:tc>
          <w:tcPr>
            <w:tcW w:w="6256" w:type="dxa"/>
            <w:vAlign w:val="center"/>
          </w:tcPr>
          <w:p w14:paraId="79113A87">
            <w:pPr>
              <w:pStyle w:val="46"/>
              <w:widowControl w:val="0"/>
              <w:spacing w:before="0" w:beforeAutospacing="0" w:after="0" w:afterAutospacing="0"/>
              <w:jc w:val="both"/>
              <w:rPr>
                <w:rFonts w:ascii="宋体" w:hAnsi="宋体" w:eastAsia="宋体"/>
                <w:bCs w:val="0"/>
                <w:sz w:val="24"/>
              </w:rPr>
            </w:pPr>
            <w:r>
              <w:rPr>
                <w:rFonts w:hint="eastAsia" w:ascii="宋体" w:hAnsi="宋体" w:eastAsia="宋体"/>
                <w:bCs w:val="0"/>
                <w:sz w:val="24"/>
              </w:rPr>
              <w:t>（1）采购人与成交供应商应当自发出成交通知书之日起7个工作日内签订合同，采购合同签订之日起2个工作日内完成政府采购合同公开。</w:t>
            </w:r>
          </w:p>
          <w:p w14:paraId="008FBA31">
            <w:pPr>
              <w:pStyle w:val="46"/>
              <w:widowControl w:val="0"/>
              <w:spacing w:before="0" w:beforeAutospacing="0" w:after="0" w:afterAutospacing="0"/>
              <w:jc w:val="both"/>
              <w:rPr>
                <w:rFonts w:ascii="宋体" w:hAnsi="宋体" w:eastAsia="宋体"/>
                <w:b w:val="0"/>
                <w:sz w:val="24"/>
              </w:rPr>
            </w:pPr>
            <w:r>
              <w:rPr>
                <w:rFonts w:ascii="宋体" w:hAnsi="宋体" w:eastAsia="宋体" w:cs="宋体"/>
                <w:bCs w:val="0"/>
                <w:sz w:val="24"/>
                <w:szCs w:val="24"/>
              </w:rPr>
              <w:t>（2）采购人与</w:t>
            </w:r>
            <w:r>
              <w:rPr>
                <w:rFonts w:hint="eastAsia" w:ascii="宋体" w:hAnsi="宋体" w:eastAsia="宋体"/>
                <w:bCs w:val="0"/>
                <w:sz w:val="24"/>
              </w:rPr>
              <w:t>成交供应商</w:t>
            </w:r>
            <w:r>
              <w:rPr>
                <w:rFonts w:ascii="宋体" w:hAnsi="宋体" w:eastAsia="宋体" w:cs="宋体"/>
                <w:sz w:val="24"/>
                <w:szCs w:val="24"/>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3B1D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28469B86">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29.3</w:t>
            </w:r>
          </w:p>
        </w:tc>
        <w:tc>
          <w:tcPr>
            <w:tcW w:w="2193" w:type="dxa"/>
            <w:vAlign w:val="center"/>
          </w:tcPr>
          <w:p w14:paraId="728DB736">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6256" w:type="dxa"/>
            <w:vAlign w:val="center"/>
          </w:tcPr>
          <w:p w14:paraId="3D58DFC9">
            <w:pPr>
              <w:widowControl w:val="0"/>
              <w:spacing w:before="0" w:beforeAutospacing="0" w:after="0" w:afterAutospacing="0" w:line="360" w:lineRule="auto"/>
              <w:jc w:val="both"/>
              <w:rPr>
                <w:rFonts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递交方式：纸质形式或通过电子交易系统提出</w:t>
            </w:r>
          </w:p>
          <w:p w14:paraId="79509DDA">
            <w:pPr>
              <w:widowControl w:val="0"/>
              <w:spacing w:before="0" w:beforeAutospacing="0" w:after="0" w:afterAutospacing="0" w:line="360" w:lineRule="auto"/>
              <w:jc w:val="both"/>
              <w:rPr>
                <w:rFonts w:ascii="宋体" w:hAnsi="宋体" w:eastAsia="宋体" w:cs="@仿宋_GB2312"/>
                <w:b w:val="0"/>
                <w:bCs w:val="0"/>
                <w:kern w:val="0"/>
                <w:sz w:val="24"/>
                <w:szCs w:val="18"/>
                <w:u w:val="single"/>
                <w:lang w:val="en-US" w:eastAsia="zh-CN" w:bidi="ar-SA"/>
              </w:rPr>
            </w:pPr>
            <w:r>
              <w:rPr>
                <w:rFonts w:hint="eastAsia" w:ascii="宋体" w:hAnsi="宋体" w:eastAsia="宋体" w:cs="@仿宋_GB2312"/>
                <w:b w:val="0"/>
                <w:bCs/>
                <w:kern w:val="0"/>
                <w:sz w:val="24"/>
                <w:szCs w:val="28"/>
                <w:lang w:val="en-US" w:eastAsia="zh-CN" w:bidi="ar-SA"/>
              </w:rPr>
              <w:t>接收部门：安徽安兆工程技术咨询服务有限公司</w:t>
            </w:r>
          </w:p>
          <w:p w14:paraId="7BE35287">
            <w:pPr>
              <w:widowControl w:val="0"/>
              <w:spacing w:before="0" w:beforeAutospacing="0" w:after="0" w:afterAutospacing="0" w:line="360" w:lineRule="auto"/>
              <w:jc w:val="both"/>
              <w:rPr>
                <w:rFonts w:hint="default" w:ascii="宋体" w:hAnsi="宋体" w:eastAsia="宋体" w:cs="@仿宋_GB2312"/>
                <w:b w:val="0"/>
                <w:bCs w:val="0"/>
                <w:kern w:val="0"/>
                <w:sz w:val="24"/>
                <w:szCs w:val="18"/>
                <w:u w:val="single"/>
                <w:lang w:val="en-US" w:eastAsia="zh-CN" w:bidi="ar-SA"/>
              </w:rPr>
            </w:pPr>
            <w:r>
              <w:rPr>
                <w:rFonts w:ascii="宋体" w:hAnsi="宋体" w:eastAsia="宋体" w:cs="@仿宋_GB2312"/>
                <w:b w:val="0"/>
                <w:bCs/>
                <w:kern w:val="0"/>
                <w:sz w:val="24"/>
                <w:szCs w:val="28"/>
                <w:lang w:val="en-US" w:eastAsia="zh-CN" w:bidi="ar-SA"/>
              </w:rPr>
              <w:t>联系电话：</w:t>
            </w:r>
            <w:r>
              <w:rPr>
                <w:rFonts w:hint="eastAsia" w:ascii="宋体" w:hAnsi="宋体" w:eastAsia="宋体" w:cs="@仿宋_GB2312"/>
                <w:b w:val="0"/>
                <w:bCs w:val="0"/>
                <w:kern w:val="0"/>
                <w:sz w:val="24"/>
                <w:szCs w:val="18"/>
                <w:lang w:val="en-US" w:eastAsia="zh-CN" w:bidi="ar-SA"/>
              </w:rPr>
              <w:t>0551-65707976、0551-65707978</w:t>
            </w:r>
          </w:p>
          <w:p w14:paraId="4FD18040">
            <w:pPr>
              <w:pStyle w:val="46"/>
              <w:widowControl w:val="0"/>
              <w:spacing w:before="0" w:beforeAutospacing="0" w:after="0" w:afterAutospacing="0"/>
              <w:jc w:val="both"/>
              <w:rPr>
                <w:rFonts w:ascii="宋体" w:hAnsi="宋体" w:eastAsia="宋体"/>
                <w:b w:val="0"/>
                <w:sz w:val="24"/>
              </w:rPr>
            </w:pPr>
            <w:r>
              <w:rPr>
                <w:rFonts w:hint="eastAsia" w:ascii="宋体" w:hAnsi="宋体" w:eastAsia="宋体" w:cs="@仿宋_GB2312"/>
                <w:b w:val="0"/>
                <w:bCs/>
                <w:kern w:val="0"/>
                <w:sz w:val="24"/>
                <w:szCs w:val="28"/>
                <w:lang w:val="en-US" w:eastAsia="zh-CN" w:bidi="ar-SA"/>
              </w:rPr>
              <w:t>通讯地址：安徽省</w:t>
            </w:r>
            <w:r>
              <w:rPr>
                <w:rFonts w:hint="eastAsia" w:ascii="宋体" w:hAnsi="宋体" w:eastAsia="宋体" w:cs="@仿宋_GB2312"/>
                <w:b w:val="0"/>
                <w:bCs w:val="0"/>
                <w:kern w:val="0"/>
                <w:sz w:val="24"/>
                <w:szCs w:val="18"/>
                <w:lang w:val="en-US" w:eastAsia="zh-CN" w:bidi="ar-SA"/>
              </w:rPr>
              <w:t>合肥市包河区云谷路2588号</w:t>
            </w:r>
          </w:p>
        </w:tc>
      </w:tr>
      <w:tr w14:paraId="0755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shd w:val="clear" w:color="auto" w:fill="auto"/>
            <w:vAlign w:val="center"/>
          </w:tcPr>
          <w:p w14:paraId="497FAEF5">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30.1</w:t>
            </w:r>
          </w:p>
        </w:tc>
        <w:tc>
          <w:tcPr>
            <w:tcW w:w="2193" w:type="dxa"/>
            <w:shd w:val="clear" w:color="auto" w:fill="auto"/>
            <w:vAlign w:val="center"/>
          </w:tcPr>
          <w:p w14:paraId="2A6FE54B">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其他内容</w:t>
            </w:r>
          </w:p>
        </w:tc>
        <w:tc>
          <w:tcPr>
            <w:tcW w:w="6256" w:type="dxa"/>
            <w:shd w:val="clear" w:color="auto" w:fill="auto"/>
            <w:vAlign w:val="center"/>
          </w:tcPr>
          <w:p w14:paraId="1FD1CF87">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1.解释权</w:t>
            </w:r>
          </w:p>
          <w:p w14:paraId="4B40CFC8">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14:paraId="056C15E1">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618113AE">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3018DAA2">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磋商邀请、供应商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0A51F92B">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人负责解释。</w:t>
            </w:r>
          </w:p>
          <w:p w14:paraId="78BC86A6">
            <w:pPr>
              <w:pStyle w:val="46"/>
              <w:widowControl w:val="0"/>
              <w:spacing w:before="0" w:beforeAutospacing="0" w:after="0" w:afterAutospacing="0"/>
              <w:jc w:val="both"/>
              <w:rPr>
                <w:rFonts w:asciiTheme="minorEastAsia" w:hAnsiTheme="minorEastAsia" w:eastAsiaTheme="minorEastAsia"/>
                <w:b w:val="0"/>
                <w:kern w:val="2"/>
                <w:sz w:val="24"/>
                <w:szCs w:val="24"/>
              </w:rPr>
            </w:pPr>
            <w:r>
              <w:rPr>
                <w:rFonts w:hint="eastAsia" w:asciiTheme="minorEastAsia" w:hAnsiTheme="minorEastAsia" w:eastAsiaTheme="minorEastAsia"/>
                <w:b w:val="0"/>
                <w:bCs w:val="0"/>
                <w:sz w:val="24"/>
                <w:szCs w:val="24"/>
              </w:rPr>
              <w:t>2.</w:t>
            </w:r>
            <w:r>
              <w:rPr>
                <w:rFonts w:hint="eastAsia" w:asciiTheme="minorEastAsia" w:hAnsiTheme="minorEastAsia" w:eastAsiaTheme="minorEastAsia" w:cstheme="minorBidi"/>
                <w:b w:val="0"/>
                <w:sz w:val="24"/>
                <w:szCs w:val="24"/>
              </w:rPr>
              <w:t>“</w:t>
            </w:r>
            <w:r>
              <w:rPr>
                <w:rFonts w:asciiTheme="minorEastAsia" w:hAnsiTheme="minorEastAsia" w:eastAsiaTheme="minorEastAsia"/>
                <w:b w:val="0"/>
                <w:kern w:val="2"/>
                <w:sz w:val="24"/>
                <w:szCs w:val="24"/>
              </w:rPr>
              <w:t>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w:t>
            </w:r>
            <w:r>
              <w:rPr>
                <w:rFonts w:hint="eastAsia" w:asciiTheme="minorEastAsia" w:hAnsiTheme="minorEastAsia" w:eastAsiaTheme="minorEastAsia"/>
                <w:b w:val="0"/>
                <w:kern w:val="2"/>
                <w:sz w:val="24"/>
                <w:szCs w:val="24"/>
                <w:lang w:eastAsia="zh-CN"/>
              </w:rPr>
              <w:t>成交供应商</w:t>
            </w:r>
            <w:r>
              <w:rPr>
                <w:rFonts w:asciiTheme="minorEastAsia" w:hAnsiTheme="minorEastAsia" w:eastAsiaTheme="minorEastAsia"/>
                <w:b w:val="0"/>
                <w:kern w:val="2"/>
                <w:sz w:val="24"/>
                <w:szCs w:val="24"/>
              </w:rPr>
              <w:t>融资申请信息推送第三方平台、意向金融机构。</w:t>
            </w:r>
          </w:p>
          <w:p w14:paraId="3CA151CD">
            <w:pPr>
              <w:rPr>
                <w:rFonts w:asciiTheme="minorEastAsia" w:hAnsiTheme="minorEastAsia" w:eastAsiaTheme="minorEastAsia"/>
                <w:bCs/>
                <w:sz w:val="24"/>
                <w:szCs w:val="24"/>
              </w:rPr>
            </w:pP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电子保函指引：成交供应商可访问安徽省政府采购网“融资/保函”栏目，申请办理电子保函（包括：履约保函、预付款保函）。</w:t>
            </w:r>
          </w:p>
          <w:p w14:paraId="57B2C2A6">
            <w:pPr>
              <w:pStyle w:val="46"/>
              <w:widowControl w:val="0"/>
              <w:spacing w:before="0" w:beforeAutospacing="0" w:after="0" w:afterAutospacing="0"/>
              <w:jc w:val="both"/>
              <w:rPr>
                <w:rFonts w:asciiTheme="minorEastAsia" w:hAnsiTheme="minorEastAsia" w:eastAsiaTheme="minorEastAsia"/>
                <w:bCs/>
                <w:sz w:val="24"/>
                <w:szCs w:val="24"/>
              </w:rPr>
            </w:pPr>
            <w:r>
              <w:rPr>
                <w:rFonts w:hint="eastAsia" w:ascii="宋体" w:hAnsi="宋体" w:eastAsia="宋体"/>
                <w:bCs w:val="0"/>
                <w:sz w:val="24"/>
              </w:rPr>
              <w:t>4.成交单位须在成交后提供响应文件纸质版2份，电子版文件1份（载体：U盘，不少于4G）；具体数量以采购人归档要求为准。</w:t>
            </w:r>
          </w:p>
        </w:tc>
      </w:tr>
      <w:tr w14:paraId="754D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226B4460">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30.2</w:t>
            </w:r>
          </w:p>
        </w:tc>
        <w:tc>
          <w:tcPr>
            <w:tcW w:w="2193" w:type="dxa"/>
            <w:vAlign w:val="center"/>
          </w:tcPr>
          <w:p w14:paraId="105E2161">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重要提示</w:t>
            </w:r>
          </w:p>
        </w:tc>
        <w:tc>
          <w:tcPr>
            <w:tcW w:w="6256" w:type="dxa"/>
            <w:vAlign w:val="center"/>
          </w:tcPr>
          <w:p w14:paraId="1F9040A2">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应在规定期限内与</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人签订合同，若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未能在规定期限内签订合同，采购人有权取消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资格，并将相关违约行为报送监管部门，实施信用惩戒</w:t>
            </w:r>
            <w:r>
              <w:rPr>
                <w:rFonts w:hint="eastAsia" w:asciiTheme="minorEastAsia" w:hAnsiTheme="minorEastAsia" w:eastAsiaTheme="minorEastAsia"/>
                <w:bCs/>
                <w:sz w:val="24"/>
                <w:szCs w:val="24"/>
              </w:rPr>
              <w:t>；</w:t>
            </w:r>
          </w:p>
          <w:p w14:paraId="5C15F4C5">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同时将相关违约行为报送监管部门，记不良行为记录，实施信用惩戒；</w:t>
            </w:r>
          </w:p>
          <w:p w14:paraId="7DF19022">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后被监管部门查实存在违法行为，不满足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条件的，由采购人取消</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资格，并做好项目后续工作</w:t>
            </w:r>
            <w:r>
              <w:rPr>
                <w:rFonts w:hint="eastAsia" w:asciiTheme="minorEastAsia" w:hAnsiTheme="minorEastAsia" w:eastAsiaTheme="minorEastAsia"/>
                <w:bCs/>
                <w:sz w:val="24"/>
                <w:szCs w:val="24"/>
              </w:rPr>
              <w:t>；</w:t>
            </w:r>
          </w:p>
          <w:p w14:paraId="01F4A6FA">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tc>
      </w:tr>
      <w:tr w14:paraId="7010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1" w:type="dxa"/>
            <w:vAlign w:val="center"/>
          </w:tcPr>
          <w:p w14:paraId="6CC339CE">
            <w:pPr>
              <w:pStyle w:val="4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30.3</w:t>
            </w:r>
          </w:p>
        </w:tc>
        <w:tc>
          <w:tcPr>
            <w:tcW w:w="2193" w:type="dxa"/>
            <w:vAlign w:val="center"/>
          </w:tcPr>
          <w:p w14:paraId="3D1E2F96">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社保</w:t>
            </w:r>
            <w:r>
              <w:rPr>
                <w:rFonts w:ascii="宋体" w:hAnsi="宋体" w:eastAsia="宋体"/>
                <w:b w:val="0"/>
                <w:sz w:val="24"/>
              </w:rPr>
              <w:t>证明材料</w:t>
            </w:r>
          </w:p>
          <w:p w14:paraId="2A73A9D0">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（如有）</w:t>
            </w:r>
          </w:p>
        </w:tc>
        <w:tc>
          <w:tcPr>
            <w:tcW w:w="6256" w:type="dxa"/>
            <w:vAlign w:val="center"/>
          </w:tcPr>
          <w:p w14:paraId="6193837E">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本项目磋商文件中要求提供的社保</w:t>
            </w:r>
            <w:r>
              <w:rPr>
                <w:rFonts w:ascii="宋体" w:hAnsi="宋体" w:eastAsia="宋体"/>
                <w:b w:val="0"/>
                <w:sz w:val="24"/>
              </w:rPr>
              <w:t>证明材料</w:t>
            </w:r>
            <w:r>
              <w:rPr>
                <w:rFonts w:hint="eastAsia" w:ascii="宋体" w:hAnsi="宋体" w:eastAsia="宋体"/>
                <w:b w:val="0"/>
                <w:sz w:val="24"/>
              </w:rPr>
              <w:t>为下述形式之一（响应文件中须提供扫描件）：</w:t>
            </w:r>
          </w:p>
          <w:p w14:paraId="4355B23B">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社保局官方网站查询的缴费记录截图；</w:t>
            </w:r>
          </w:p>
          <w:p w14:paraId="3841E4B1">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社保局的书面证明材料；</w:t>
            </w:r>
          </w:p>
          <w:p w14:paraId="625640CC">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经</w:t>
            </w:r>
            <w:r>
              <w:rPr>
                <w:rFonts w:hint="eastAsia" w:ascii="宋体" w:hAnsi="宋体" w:eastAsia="宋体"/>
                <w:b w:val="0"/>
                <w:sz w:val="24"/>
              </w:rPr>
              <w:t>供应商</w:t>
            </w:r>
            <w:r>
              <w:rPr>
                <w:rFonts w:ascii="宋体" w:hAnsi="宋体" w:eastAsia="宋体"/>
                <w:b w:val="0"/>
                <w:sz w:val="24"/>
              </w:rPr>
              <w:t>委托的第三方人力资源服务机构或与</w:t>
            </w:r>
            <w:r>
              <w:rPr>
                <w:rFonts w:hint="eastAsia" w:ascii="宋体" w:hAnsi="宋体" w:eastAsia="宋体"/>
                <w:b w:val="0"/>
                <w:sz w:val="24"/>
              </w:rPr>
              <w:t>供应商</w:t>
            </w:r>
            <w:r>
              <w:rPr>
                <w:rFonts w:ascii="宋体" w:hAnsi="宋体" w:eastAsia="宋体"/>
                <w:b w:val="0"/>
                <w:sz w:val="24"/>
              </w:rPr>
              <w:t>有直接隶属关系的机构可以代缴社保，但须提供有关证明材料并经</w:t>
            </w:r>
            <w:r>
              <w:rPr>
                <w:rFonts w:hint="eastAsia" w:ascii="宋体" w:hAnsi="宋体" w:eastAsia="宋体"/>
                <w:b w:val="0"/>
                <w:sz w:val="24"/>
              </w:rPr>
              <w:t>磋商小组</w:t>
            </w:r>
            <w:r>
              <w:rPr>
                <w:rFonts w:ascii="宋体" w:hAnsi="宋体" w:eastAsia="宋体"/>
                <w:b w:val="0"/>
                <w:sz w:val="24"/>
              </w:rPr>
              <w:t>确认。</w:t>
            </w:r>
          </w:p>
          <w:p w14:paraId="41CB3A77">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（4）</w:t>
            </w:r>
            <w:r>
              <w:rPr>
                <w:rFonts w:ascii="宋体" w:hAnsi="宋体" w:eastAsia="宋体"/>
                <w:b w:val="0"/>
                <w:sz w:val="24"/>
              </w:rPr>
              <w:t>参与</w:t>
            </w:r>
            <w:r>
              <w:rPr>
                <w:rFonts w:hint="eastAsia" w:ascii="宋体" w:hAnsi="宋体" w:eastAsia="宋体"/>
                <w:b w:val="0"/>
                <w:sz w:val="24"/>
              </w:rPr>
              <w:t>磋商</w:t>
            </w:r>
            <w:r>
              <w:rPr>
                <w:rFonts w:ascii="宋体" w:hAnsi="宋体" w:eastAsia="宋体"/>
                <w:b w:val="0"/>
                <w:sz w:val="24"/>
              </w:rPr>
              <w:t>的院校，社保证明可以用以下任意一种：</w:t>
            </w:r>
          </w:p>
          <w:p w14:paraId="3CED1088">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①</w:t>
            </w:r>
            <w:r>
              <w:rPr>
                <w:rFonts w:ascii="宋体" w:hAnsi="宋体" w:eastAsia="宋体"/>
                <w:b w:val="0"/>
                <w:sz w:val="24"/>
              </w:rPr>
              <w:t>加盖</w:t>
            </w:r>
            <w:r>
              <w:rPr>
                <w:rFonts w:hint="eastAsia" w:ascii="宋体" w:hAnsi="宋体" w:eastAsia="宋体"/>
                <w:b w:val="0"/>
                <w:sz w:val="24"/>
              </w:rPr>
              <w:t>供应商</w:t>
            </w:r>
            <w:r>
              <w:rPr>
                <w:rFonts w:ascii="宋体" w:hAnsi="宋体" w:eastAsia="宋体"/>
                <w:b w:val="0"/>
                <w:sz w:val="24"/>
              </w:rPr>
              <w:t>公章的教师证（须为本</w:t>
            </w:r>
            <w:r>
              <w:rPr>
                <w:rFonts w:hint="eastAsia" w:ascii="宋体" w:hAnsi="宋体" w:eastAsia="宋体"/>
                <w:b w:val="0"/>
                <w:sz w:val="24"/>
              </w:rPr>
              <w:t>单位</w:t>
            </w:r>
            <w:r>
              <w:rPr>
                <w:rFonts w:ascii="宋体" w:hAnsi="宋体" w:eastAsia="宋体"/>
                <w:b w:val="0"/>
                <w:sz w:val="24"/>
              </w:rPr>
              <w:t>人员）</w:t>
            </w:r>
            <w:r>
              <w:rPr>
                <w:rFonts w:hint="eastAsia" w:ascii="宋体" w:hAnsi="宋体" w:eastAsia="宋体"/>
                <w:b w:val="0"/>
                <w:sz w:val="24"/>
              </w:rPr>
              <w:t>；</w:t>
            </w:r>
          </w:p>
          <w:p w14:paraId="272E4DB2">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②</w:t>
            </w:r>
            <w:r>
              <w:rPr>
                <w:rFonts w:ascii="宋体" w:hAnsi="宋体" w:eastAsia="宋体"/>
                <w:b w:val="0"/>
                <w:sz w:val="24"/>
              </w:rPr>
              <w:t>医保证明材料</w:t>
            </w:r>
            <w:r>
              <w:rPr>
                <w:rFonts w:hint="eastAsia" w:ascii="宋体" w:hAnsi="宋体" w:eastAsia="宋体"/>
                <w:b w:val="0"/>
                <w:sz w:val="24"/>
              </w:rPr>
              <w:t>。</w:t>
            </w:r>
          </w:p>
          <w:p w14:paraId="36CB0D2D">
            <w:pPr>
              <w:pStyle w:val="46"/>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（5）</w:t>
            </w:r>
            <w:r>
              <w:rPr>
                <w:rFonts w:ascii="宋体" w:hAnsi="宋体" w:eastAsia="宋体"/>
                <w:b w:val="0"/>
                <w:sz w:val="24"/>
              </w:rPr>
              <w:t>其他经</w:t>
            </w:r>
            <w:r>
              <w:rPr>
                <w:rFonts w:hint="eastAsia" w:ascii="宋体" w:hAnsi="宋体" w:eastAsia="宋体"/>
                <w:b w:val="0"/>
                <w:sz w:val="24"/>
              </w:rPr>
              <w:t>磋商小组</w:t>
            </w:r>
            <w:r>
              <w:rPr>
                <w:rFonts w:ascii="宋体" w:hAnsi="宋体" w:eastAsia="宋体"/>
                <w:b w:val="0"/>
                <w:sz w:val="24"/>
              </w:rPr>
              <w:t>认可的证明材料。</w:t>
            </w:r>
          </w:p>
          <w:p w14:paraId="3040BA92">
            <w:pPr>
              <w:pStyle w:val="46"/>
              <w:widowControl w:val="0"/>
              <w:spacing w:before="0" w:beforeAutospacing="0" w:after="0" w:afterAutospacing="0"/>
              <w:jc w:val="both"/>
              <w:rPr>
                <w:rFonts w:asciiTheme="minorEastAsia" w:hAnsiTheme="minorEastAsia" w:eastAsiaTheme="minorEastAsia"/>
                <w:b w:val="0"/>
                <w:kern w:val="2"/>
                <w:sz w:val="24"/>
                <w:szCs w:val="24"/>
              </w:rPr>
            </w:pPr>
            <w:r>
              <w:rPr>
                <w:rFonts w:hint="eastAsia" w:ascii="宋体" w:hAnsi="宋体" w:eastAsia="宋体"/>
                <w:bCs w:val="0"/>
                <w:sz w:val="24"/>
              </w:rPr>
              <w:t>（6）法定代表人参与项目的，无需提供社保证明材料，提供身份证明材料即可。</w:t>
            </w:r>
          </w:p>
        </w:tc>
      </w:tr>
    </w:tbl>
    <w:p w14:paraId="79B82EF6">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8"/>
        </w:rPr>
        <w:br w:type="page"/>
      </w:r>
      <w:bookmarkStart w:id="63" w:name="_Toc27470"/>
      <w:bookmarkStart w:id="64" w:name="_Toc14293"/>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bookmarkEnd w:id="63"/>
      <w:bookmarkEnd w:id="64"/>
    </w:p>
    <w:p w14:paraId="21E10F3E">
      <w:pPr>
        <w:adjustRightInd w:val="0"/>
        <w:snapToGrid w:val="0"/>
        <w:spacing w:line="360" w:lineRule="auto"/>
        <w:ind w:firstLine="482" w:firstLineChars="200"/>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14:paraId="06F762AE">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04FA5321">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4DFDF876">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r>
        <w:rPr>
          <w:rFonts w:ascii="宋体" w:hAnsi="宋体" w:eastAsia="宋体"/>
          <w:sz w:val="24"/>
        </w:rPr>
        <w:t>。</w:t>
      </w:r>
    </w:p>
    <w:p w14:paraId="67D0EAC0">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供应商</w:t>
      </w:r>
      <w:r>
        <w:rPr>
          <w:rFonts w:ascii="宋体" w:hAnsi="宋体" w:eastAsia="宋体"/>
          <w:sz w:val="24"/>
        </w:rPr>
        <w:t>：是指向采购人提供货物、工程或者服务的法人、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及其</w:t>
      </w:r>
      <w:r>
        <w:rPr>
          <w:rFonts w:hint="eastAsia" w:ascii="宋体" w:hAnsi="宋体" w:eastAsia="宋体"/>
          <w:sz w:val="24"/>
        </w:rPr>
        <w:t>所</w:t>
      </w:r>
      <w:r>
        <w:rPr>
          <w:rFonts w:ascii="宋体" w:hAnsi="宋体" w:eastAsia="宋体"/>
          <w:sz w:val="24"/>
        </w:rPr>
        <w:t>投货物须满足以下条件：</w:t>
      </w:r>
    </w:p>
    <w:p w14:paraId="1558563B">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39A6D9CA">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rPr>
        <w:t>磋商</w:t>
      </w:r>
      <w:r>
        <w:rPr>
          <w:rFonts w:ascii="宋体" w:hAnsi="宋体" w:eastAsia="宋体"/>
          <w:sz w:val="24"/>
        </w:rPr>
        <w:t>文件。</w:t>
      </w:r>
    </w:p>
    <w:p w14:paraId="04A8A823">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w:t>
      </w:r>
      <w:r>
        <w:rPr>
          <w:rFonts w:hint="eastAsia" w:ascii="宋体" w:hAnsi="宋体" w:eastAsia="宋体"/>
          <w:sz w:val="24"/>
        </w:rPr>
        <w:t>供应商</w:t>
      </w:r>
      <w:r>
        <w:rPr>
          <w:rFonts w:ascii="宋体" w:hAnsi="宋体" w:eastAsia="宋体"/>
          <w:sz w:val="24"/>
        </w:rPr>
        <w:t>应保证所投产品可履行合法报通关手续进入中国关境内。</w:t>
      </w:r>
    </w:p>
    <w:p w14:paraId="2A1F03CB">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若采购需求中未写明允许采购进口产品，如供应商所投产品为进口产品，其响应文件将被认定为</w:t>
      </w:r>
      <w:r>
        <w:rPr>
          <w:rFonts w:hint="eastAsia" w:ascii="宋体" w:hAnsi="宋体" w:eastAsia="宋体"/>
          <w:b/>
          <w:sz w:val="24"/>
        </w:rPr>
        <w:t>响应无效</w:t>
      </w:r>
      <w:r>
        <w:rPr>
          <w:rFonts w:hint="eastAsia" w:ascii="宋体" w:hAnsi="宋体" w:eastAsia="宋体"/>
          <w:sz w:val="24"/>
        </w:rPr>
        <w:t>。</w:t>
      </w:r>
    </w:p>
    <w:p w14:paraId="57D820C7">
      <w:pPr>
        <w:adjustRightInd w:val="0"/>
        <w:snapToGrid w:val="0"/>
        <w:spacing w:line="360" w:lineRule="auto"/>
        <w:ind w:firstLine="480" w:firstLineChars="200"/>
        <w:rPr>
          <w:rFonts w:ascii="宋体" w:hAnsi="宋体" w:eastAsia="宋体"/>
          <w:sz w:val="24"/>
        </w:rPr>
      </w:pPr>
      <w:bookmarkStart w:id="65" w:name="_Hlk60607583"/>
      <w:r>
        <w:rPr>
          <w:rFonts w:hint="eastAsia" w:ascii="宋体" w:hAnsi="宋体" w:eastAsia="宋体"/>
          <w:bCs/>
          <w:kern w:val="0"/>
          <w:sz w:val="24"/>
          <w:szCs w:val="28"/>
        </w:rPr>
        <w:t>1</w:t>
      </w:r>
      <w:r>
        <w:rPr>
          <w:rFonts w:ascii="宋体" w:hAnsi="宋体" w:eastAsia="宋体"/>
          <w:bCs/>
          <w:kern w:val="0"/>
          <w:sz w:val="24"/>
          <w:szCs w:val="28"/>
        </w:rPr>
        <w:t>.5</w:t>
      </w:r>
      <w:r>
        <w:rPr>
          <w:rFonts w:hint="eastAsia" w:ascii="宋体" w:hAnsi="宋体" w:eastAsia="宋体"/>
          <w:bCs/>
          <w:kern w:val="0"/>
          <w:sz w:val="24"/>
          <w:szCs w:val="28"/>
        </w:rPr>
        <w:t>若竞争性磋商公告</w:t>
      </w:r>
      <w:r>
        <w:rPr>
          <w:rFonts w:ascii="宋体" w:hAnsi="宋体" w:eastAsia="宋体"/>
          <w:bCs/>
          <w:kern w:val="0"/>
          <w:sz w:val="24"/>
          <w:szCs w:val="28"/>
        </w:rPr>
        <w:t>中允许联合体</w:t>
      </w:r>
      <w:r>
        <w:rPr>
          <w:rFonts w:hint="eastAsia" w:ascii="宋体" w:hAnsi="宋体" w:eastAsia="宋体"/>
          <w:bCs/>
          <w:kern w:val="0"/>
          <w:sz w:val="24"/>
          <w:szCs w:val="28"/>
        </w:rPr>
        <w:t>参加磋商</w:t>
      </w:r>
      <w:r>
        <w:rPr>
          <w:rFonts w:ascii="宋体" w:hAnsi="宋体" w:eastAsia="宋体"/>
          <w:bCs/>
          <w:kern w:val="0"/>
          <w:sz w:val="24"/>
          <w:szCs w:val="28"/>
        </w:rPr>
        <w:t>，对联合体规定如下：</w:t>
      </w:r>
    </w:p>
    <w:bookmarkEnd w:id="65"/>
    <w:p w14:paraId="1C606F6E">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.1</w:t>
      </w:r>
      <w:r>
        <w:rPr>
          <w:rFonts w:hint="eastAsia" w:ascii="宋体" w:hAnsi="宋体" w:eastAsia="宋体"/>
          <w:sz w:val="24"/>
        </w:rPr>
        <w:t>两个以上供应商可以组成一个磋商联合体，以一个供应商的身份磋商</w:t>
      </w:r>
      <w:r>
        <w:rPr>
          <w:rFonts w:ascii="宋体" w:hAnsi="宋体" w:eastAsia="宋体"/>
          <w:sz w:val="24"/>
        </w:rPr>
        <w:t>。联合体参加磋商的，</w:t>
      </w:r>
      <w:r>
        <w:rPr>
          <w:rFonts w:hint="eastAsia" w:ascii="宋体" w:hAnsi="宋体" w:eastAsia="宋体"/>
          <w:sz w:val="24"/>
        </w:rPr>
        <w:t>磋商文件获取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任一</w:t>
      </w:r>
      <w:r>
        <w:rPr>
          <w:rFonts w:hint="eastAsia" w:ascii="宋体" w:hAnsi="宋体" w:eastAsia="宋体"/>
          <w:sz w:val="24"/>
        </w:rPr>
        <w:t>成员单位</w:t>
      </w:r>
      <w:r>
        <w:rPr>
          <w:rFonts w:ascii="宋体" w:hAnsi="宋体" w:eastAsia="宋体"/>
          <w:sz w:val="24"/>
        </w:rPr>
        <w:t>办理均可。</w:t>
      </w:r>
    </w:p>
    <w:p w14:paraId="60B775AC">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.2联合体各方均应符合《中华人民共和国政府采购法》第二十二条规定的条件。</w:t>
      </w:r>
    </w:p>
    <w:p w14:paraId="308477C5">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.3采购人根据采购项目对</w:t>
      </w:r>
      <w:r>
        <w:rPr>
          <w:rFonts w:hint="eastAsia" w:ascii="宋体" w:hAnsi="宋体" w:eastAsia="宋体"/>
          <w:sz w:val="24"/>
        </w:rPr>
        <w:t>供应商</w:t>
      </w:r>
      <w:r>
        <w:rPr>
          <w:rFonts w:ascii="宋体" w:hAnsi="宋体" w:eastAsia="宋体"/>
          <w:sz w:val="24"/>
        </w:rPr>
        <w:t>的特殊要求，联合体中至少应当有一方符合相关规定。</w:t>
      </w:r>
    </w:p>
    <w:p w14:paraId="2A48DA95">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w:t>
      </w:r>
      <w:r>
        <w:rPr>
          <w:rFonts w:hint="eastAsia" w:ascii="宋体" w:hAnsi="宋体" w:eastAsia="宋体"/>
          <w:sz w:val="24"/>
        </w:rPr>
        <w:t>响应</w:t>
      </w:r>
      <w:r>
        <w:rPr>
          <w:rFonts w:ascii="宋体" w:hAnsi="宋体" w:eastAsia="宋体"/>
          <w:sz w:val="24"/>
        </w:rPr>
        <w:t>文件</w:t>
      </w:r>
      <w:r>
        <w:rPr>
          <w:rFonts w:hint="eastAsia" w:ascii="宋体" w:hAnsi="宋体" w:eastAsia="宋体"/>
          <w:sz w:val="24"/>
        </w:rPr>
        <w:t>的</w:t>
      </w:r>
      <w:r>
        <w:rPr>
          <w:rFonts w:ascii="宋体" w:hAnsi="宋体" w:eastAsia="宋体"/>
          <w:sz w:val="24"/>
        </w:rPr>
        <w:t>一部分提交。</w:t>
      </w:r>
    </w:p>
    <w:p w14:paraId="46D5F4E2">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.5大中型企业、其他自然人、法人或者非法人组织与小型、微型企业组成联合体共同参加</w:t>
      </w:r>
      <w:r>
        <w:rPr>
          <w:rFonts w:hint="eastAsia" w:ascii="宋体" w:hAnsi="宋体" w:eastAsia="宋体"/>
          <w:sz w:val="24"/>
        </w:rPr>
        <w:t>磋商</w:t>
      </w:r>
      <w:r>
        <w:rPr>
          <w:rFonts w:ascii="宋体" w:hAnsi="宋体" w:eastAsia="宋体"/>
          <w:sz w:val="24"/>
        </w:rPr>
        <w:t>，</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联合协议合同</w:t>
      </w:r>
      <w:r>
        <w:rPr>
          <w:rFonts w:ascii="宋体" w:hAnsi="宋体" w:eastAsia="宋体"/>
          <w:sz w:val="24"/>
        </w:rPr>
        <w:t>总金额的比例。</w:t>
      </w:r>
    </w:p>
    <w:p w14:paraId="7EDC1D88">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2C42904A">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.7以联合体形式参加政府采购活动的，联合体各方不得再单独参加或者与其他供应商另外组成联合体参加本项目</w:t>
      </w:r>
      <w:r>
        <w:rPr>
          <w:rFonts w:hint="eastAsia" w:ascii="宋体" w:hAnsi="宋体" w:eastAsia="宋体"/>
          <w:sz w:val="24"/>
        </w:rPr>
        <w:t>磋商</w:t>
      </w:r>
      <w:r>
        <w:rPr>
          <w:rFonts w:ascii="宋体" w:hAnsi="宋体" w:eastAsia="宋体"/>
          <w:sz w:val="24"/>
        </w:rPr>
        <w:t>，否则相关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3B1C4F6A">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.8对联合体参加磋商的其他资格要求见</w:t>
      </w:r>
      <w:r>
        <w:rPr>
          <w:rFonts w:hint="eastAsia" w:ascii="宋体" w:hAnsi="宋体" w:eastAsia="宋体"/>
          <w:sz w:val="24"/>
        </w:rPr>
        <w:t>申请人的资格要求</w:t>
      </w:r>
      <w:r>
        <w:rPr>
          <w:rFonts w:ascii="宋体" w:hAnsi="宋体" w:eastAsia="宋体"/>
          <w:sz w:val="24"/>
        </w:rPr>
        <w:t>。</w:t>
      </w:r>
    </w:p>
    <w:p w14:paraId="135A1B7D">
      <w:pPr>
        <w:adjustRightInd w:val="0"/>
        <w:snapToGrid w:val="0"/>
        <w:spacing w:line="360" w:lineRule="auto"/>
        <w:ind w:firstLine="482" w:firstLineChars="200"/>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资金落实情况</w:t>
      </w:r>
    </w:p>
    <w:p w14:paraId="7A09C696">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.1本项目的采购人已获得足以支付本次磋商后所签订的合同项下的资金。</w:t>
      </w:r>
    </w:p>
    <w:p w14:paraId="6DE22F1C">
      <w:pPr>
        <w:adjustRightInd w:val="0"/>
        <w:snapToGrid w:val="0"/>
        <w:spacing w:line="360" w:lineRule="auto"/>
        <w:ind w:firstLine="482" w:firstLineChars="200"/>
        <w:outlineLvl w:val="2"/>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18214994">
      <w:pPr>
        <w:adjustRightInd w:val="0"/>
        <w:snapToGrid w:val="0"/>
        <w:spacing w:line="360" w:lineRule="auto"/>
        <w:ind w:firstLine="480" w:firstLineChars="200"/>
        <w:outlineLvl w:val="2"/>
        <w:rPr>
          <w:rFonts w:ascii="宋体" w:hAnsi="宋体" w:eastAsia="宋体"/>
          <w:sz w:val="24"/>
        </w:rPr>
      </w:pPr>
      <w:r>
        <w:rPr>
          <w:rFonts w:hint="eastAsia" w:ascii="宋体" w:hAnsi="宋体" w:eastAsia="宋体"/>
          <w:sz w:val="24"/>
        </w:rPr>
        <w:t>不论磋商的结果如何，供应商应承担其所有与准备和参加磋商有关的费用。</w:t>
      </w:r>
    </w:p>
    <w:p w14:paraId="33B2F72C">
      <w:pPr>
        <w:adjustRightInd w:val="0"/>
        <w:snapToGrid w:val="0"/>
        <w:spacing w:line="360" w:lineRule="auto"/>
        <w:ind w:firstLine="482" w:firstLineChars="200"/>
        <w:outlineLvl w:val="2"/>
        <w:rPr>
          <w:rFonts w:asciiTheme="minorEastAsia" w:hAnsiTheme="minorEastAsia" w:eastAsiaTheme="minorEastAsia"/>
          <w:b/>
          <w:sz w:val="24"/>
        </w:rPr>
      </w:pPr>
      <w:r>
        <w:rPr>
          <w:rFonts w:hint="eastAsia" w:asciiTheme="minorEastAsia" w:hAnsiTheme="minorEastAsia" w:eastAsiaTheme="minorEastAsia"/>
          <w:b/>
          <w:sz w:val="24"/>
        </w:rPr>
        <w:t>4.适用法律</w:t>
      </w:r>
    </w:p>
    <w:p w14:paraId="7142E343">
      <w:pPr>
        <w:adjustRightInd w:val="0"/>
        <w:snapToGrid w:val="0"/>
        <w:spacing w:line="360" w:lineRule="auto"/>
        <w:ind w:firstLine="480" w:firstLineChars="200"/>
        <w:outlineLvl w:val="2"/>
        <w:rPr>
          <w:rFonts w:ascii="宋体" w:hAnsi="宋体" w:eastAsia="宋体"/>
          <w:sz w:val="24"/>
        </w:rPr>
      </w:pPr>
      <w:r>
        <w:rPr>
          <w:rFonts w:hint="eastAsia" w:ascii="宋体" w:hAnsi="宋体" w:eastAsia="宋体"/>
          <w:sz w:val="24"/>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FA66631">
      <w:pPr>
        <w:adjustRightInd w:val="0"/>
        <w:snapToGrid w:val="0"/>
        <w:spacing w:line="360" w:lineRule="auto"/>
        <w:ind w:firstLine="482" w:firstLineChars="200"/>
        <w:outlineLvl w:val="2"/>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6F8F6093">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5.1磋商文件包括下列内容：</w:t>
      </w:r>
    </w:p>
    <w:p w14:paraId="26B34A1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14:paraId="28170E55">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7DDB1574">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64C54222">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1DBC4834">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6DA0DFAB">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14:paraId="1EB33D6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065DDAD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5C56AC2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4E77F48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7BF987B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截止时间前以网上提问形式</w:t>
      </w:r>
      <w:r>
        <w:rPr>
          <w:rFonts w:hint="eastAsia" w:asciiTheme="minorEastAsia" w:hAnsiTheme="minorEastAsia" w:eastAsiaTheme="minorEastAsia"/>
          <w:sz w:val="24"/>
        </w:rPr>
        <w:t>（电子交易系统）</w:t>
      </w:r>
      <w:r>
        <w:rPr>
          <w:rFonts w:asciiTheme="minorEastAsia" w:hAnsiTheme="minorEastAsia" w:eastAsiaTheme="minorEastAsia"/>
          <w:sz w:val="24"/>
        </w:rPr>
        <w:t>提交给采购代理机构。</w:t>
      </w:r>
    </w:p>
    <w:p w14:paraId="2F2FA3B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2采购人可主动地或在答复供应商提出的询问时对磋商文件进行澄清与修改。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w:t>
      </w:r>
      <w:bookmarkStart w:id="66" w:name="_Hlk16458572"/>
      <w:r>
        <w:rPr>
          <w:rFonts w:hint="eastAsia" w:ascii="宋体" w:hAnsi="宋体" w:eastAsia="宋体"/>
          <w:sz w:val="24"/>
          <w:szCs w:val="18"/>
        </w:rPr>
        <w:t>安徽省政府采购网及</w:t>
      </w:r>
      <w:bookmarkEnd w:id="66"/>
      <w:r>
        <w:rPr>
          <w:rFonts w:hint="eastAsia" w:asciiTheme="minorEastAsia" w:hAnsiTheme="minorEastAsia" w:eastAsiaTheme="minorEastAsia"/>
          <w:sz w:val="24"/>
        </w:rPr>
        <w:t>以发布更正公告的方式澄清或者修改磋商文件，更正公告的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。供应商应主动上网查询。采购代理机构不承担供应商未及时关注相关信息引发的相关责任。</w:t>
      </w:r>
    </w:p>
    <w:p w14:paraId="1BB7EE8C">
      <w:pPr>
        <w:spacing w:line="360" w:lineRule="auto"/>
        <w:ind w:firstLine="435"/>
        <w:rPr>
          <w:rFonts w:ascii="宋体" w:hAnsi="宋体" w:eastAsia="宋体"/>
          <w:sz w:val="24"/>
        </w:rPr>
      </w:pPr>
      <w:r>
        <w:rPr>
          <w:rFonts w:hint="eastAsia" w:ascii="宋体" w:hAnsi="宋体" w:eastAsia="宋体"/>
          <w:sz w:val="24"/>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B6044F5">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14:paraId="4C72D8C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磋商范围及响应文件中标准和计量单位的使用</w:t>
      </w:r>
    </w:p>
    <w:p w14:paraId="5150DE7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的磋商</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6D76C5A8">
      <w:pPr>
        <w:spacing w:line="360" w:lineRule="auto"/>
        <w:ind w:firstLine="435"/>
        <w:rPr>
          <w:rFonts w:eastAsiaTheme="minorEastAsia"/>
        </w:rPr>
      </w:pPr>
      <w:r>
        <w:rPr>
          <w:rFonts w:hint="eastAsia" w:asciiTheme="minorEastAsia" w:hAnsiTheme="minorEastAsia" w:eastAsiaTheme="minorEastAsia"/>
          <w:sz w:val="24"/>
        </w:rPr>
        <w:t>7.2 供应商</w:t>
      </w:r>
      <w:r>
        <w:rPr>
          <w:rFonts w:asciiTheme="minorEastAsia" w:hAnsiTheme="minorEastAsia" w:eastAsiaTheme="minorEastAsia"/>
          <w:sz w:val="24"/>
        </w:rPr>
        <w:t>应当对所投分包</w:t>
      </w:r>
      <w:r>
        <w:rPr>
          <w:rFonts w:hint="eastAsia" w:asciiTheme="minorEastAsia" w:hAnsiTheme="minorEastAsia" w:eastAsiaTheme="minorEastAsia"/>
          <w:sz w:val="24"/>
        </w:rPr>
        <w:t>磋商</w:t>
      </w:r>
      <w:r>
        <w:rPr>
          <w:rFonts w:asciiTheme="minorEastAsia" w:hAnsiTheme="minorEastAsia" w:eastAsiaTheme="minorEastAsia"/>
          <w:sz w:val="24"/>
        </w:rPr>
        <w:t>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w:t>
      </w:r>
      <w:r>
        <w:rPr>
          <w:rFonts w:asciiTheme="minorEastAsia" w:hAnsiTheme="minorEastAsia" w:eastAsiaTheme="minorEastAsia"/>
          <w:sz w:val="24"/>
        </w:rPr>
        <w:t>将被认定为</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asciiTheme="minorEastAsia" w:hAnsiTheme="minorEastAsia" w:eastAsiaTheme="minorEastAsia"/>
          <w:sz w:val="24"/>
        </w:rPr>
        <w:t>。</w:t>
      </w:r>
    </w:p>
    <w:p w14:paraId="02F19C3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无论磋商文件中是否要求，供应商所投货物及伴随的服务和工程均应符合国家强制性标准。</w:t>
      </w:r>
    </w:p>
    <w:p w14:paraId="3CBC7AB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491B4A6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除磋商文件中有特殊要求外，响应文件中所使用的计量单位，应采用中华人民共和国法定计量单位。</w:t>
      </w:r>
    </w:p>
    <w:p w14:paraId="3CFF075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14:paraId="1CE6662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14:paraId="57213E1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8.2</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磋商文件要求的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rPr>
        <w:t>磋商</w:t>
      </w:r>
      <w:r>
        <w:rPr>
          <w:rFonts w:asciiTheme="minorEastAsia" w:hAnsiTheme="minorEastAsia" w:eastAsiaTheme="minorEastAsia"/>
          <w:sz w:val="24"/>
        </w:rPr>
        <w:t>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w:t>
      </w:r>
      <w:r>
        <w:rPr>
          <w:rFonts w:hint="eastAsia" w:asciiTheme="minorEastAsia" w:hAnsiTheme="minorEastAsia" w:eastAsiaTheme="minorEastAsia"/>
          <w:sz w:val="24"/>
        </w:rPr>
        <w:t>响应</w:t>
      </w:r>
      <w:r>
        <w:rPr>
          <w:rFonts w:asciiTheme="minorEastAsia" w:hAnsiTheme="minorEastAsia" w:eastAsiaTheme="minorEastAsia"/>
          <w:sz w:val="24"/>
        </w:rPr>
        <w:t>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r>
        <w:rPr>
          <w:rFonts w:hint="eastAsia" w:asciiTheme="minorEastAsia" w:hAnsiTheme="minorEastAsia" w:eastAsiaTheme="minorEastAsia"/>
          <w:sz w:val="24"/>
        </w:rPr>
        <w:t>等。</w:t>
      </w:r>
    </w:p>
    <w:p w14:paraId="1110495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备选磋商</w:t>
      </w:r>
      <w:r>
        <w:rPr>
          <w:rFonts w:asciiTheme="minorEastAsia" w:hAnsiTheme="minorEastAsia" w:eastAsiaTheme="minorEastAsia"/>
          <w:sz w:val="24"/>
        </w:rPr>
        <w:t>方案。</w:t>
      </w:r>
    </w:p>
    <w:p w14:paraId="469A7B4A">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00D84FE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w:t>
      </w:r>
      <w:r>
        <w:rPr>
          <w:rFonts w:asciiTheme="minorEastAsia" w:hAnsiTheme="minorEastAsia" w:eastAsiaTheme="minorEastAsia"/>
          <w:sz w:val="24"/>
        </w:rPr>
        <w:t>以及伴随的</w:t>
      </w:r>
      <w:r>
        <w:rPr>
          <w:rFonts w:hint="eastAsia" w:asciiTheme="minorEastAsia" w:hAnsiTheme="minorEastAsia" w:eastAsiaTheme="minorEastAsia"/>
          <w:sz w:val="24"/>
        </w:rPr>
        <w:t>服务</w:t>
      </w:r>
      <w:r>
        <w:rPr>
          <w:rFonts w:asciiTheme="minorEastAsia" w:hAnsiTheme="minorEastAsia" w:eastAsiaTheme="minorEastAsia"/>
          <w:sz w:val="24"/>
        </w:rPr>
        <w:t>和工程</w:t>
      </w:r>
      <w:r>
        <w:rPr>
          <w:rFonts w:hint="eastAsia" w:asciiTheme="minorEastAsia" w:hAnsiTheme="minorEastAsia" w:eastAsiaTheme="minorEastAsia"/>
          <w:sz w:val="24"/>
        </w:rPr>
        <w:t>。除磋商文件另有规定外，所有内容均应以人民币报价，供应商的磋商报价应遵守《中华人民共和国价格法》。</w:t>
      </w:r>
    </w:p>
    <w:p w14:paraId="57699A1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w:t>
      </w:r>
      <w:r>
        <w:rPr>
          <w:rFonts w:hint="eastAsia" w:asciiTheme="minorEastAsia" w:hAnsiTheme="minorEastAsia" w:eastAsiaTheme="minorEastAsia"/>
          <w:sz w:val="24"/>
        </w:rPr>
        <w:t>最高限价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67BECE1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77B5E4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14:paraId="786C5A8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磋商保证金</w:t>
      </w:r>
    </w:p>
    <w:p w14:paraId="378338E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10.1本项目不收取磋商保证金。</w:t>
      </w:r>
    </w:p>
    <w:p w14:paraId="554531A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磋商有效期</w:t>
      </w:r>
    </w:p>
    <w:p w14:paraId="6D8109B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.1磋商有效期为从响应文件提交截止之日算起的日历天数，磋商有效期详见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53261AC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64C41EB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70F9CB5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14:paraId="50CE12B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12.1供应商应当在第一章竞争性磋商公告规定的响应文件提交截止时间前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14:paraId="2E2FDD2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494F5DC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w:t>
      </w:r>
      <w:r>
        <w:rPr>
          <w:rFonts w:asciiTheme="minorEastAsia" w:hAnsiTheme="minorEastAsia" w:eastAsiaTheme="minorEastAsia"/>
          <w:sz w:val="24"/>
        </w:rPr>
        <w:t>3</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规定的解密时间前对其响应文件进行解密。未在规定时间内进行解密的，</w:t>
      </w:r>
      <w:r>
        <w:rPr>
          <w:rFonts w:hint="eastAsia" w:asciiTheme="minorEastAsia" w:hAnsiTheme="minorEastAsia" w:eastAsiaTheme="minorEastAsia"/>
          <w:b/>
          <w:bCs/>
          <w:sz w:val="24"/>
        </w:rPr>
        <w:t>响应无效。</w:t>
      </w:r>
    </w:p>
    <w:p w14:paraId="038AB451">
      <w:pPr>
        <w:spacing w:line="360" w:lineRule="auto"/>
        <w:ind w:firstLine="435"/>
        <w:rPr>
          <w:rFonts w:ascii="宋体" w:hAnsi="宋体" w:eastAsia="宋体"/>
          <w:sz w:val="24"/>
        </w:rPr>
      </w:pPr>
      <w:r>
        <w:rPr>
          <w:rFonts w:hint="eastAsia" w:asciiTheme="minorEastAsia" w:hAnsiTheme="minorEastAsia" w:eastAsiaTheme="minorEastAsia"/>
          <w:sz w:val="24"/>
        </w:rPr>
        <w:t>12.4在响应文件提交截止时间之后，供应商不得对其响应文件做任何修改。</w:t>
      </w:r>
      <w:r>
        <w:rPr>
          <w:rFonts w:hint="eastAsia" w:ascii="宋体" w:hAnsi="宋体" w:eastAsia="宋体"/>
          <w:sz w:val="24"/>
        </w:rPr>
        <w:t>但属于磋商小组在评审中发现的计算错误并进行核实的修改、按照磋商文件的变动情况和磋商小组的要求重新提交响应文件的，不在此列。</w:t>
      </w:r>
    </w:p>
    <w:p w14:paraId="290AB62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14:paraId="516076F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.1本项目将依法组建磋商小组，磋商小组成员由3人以上</w:t>
      </w:r>
      <w:r>
        <w:rPr>
          <w:rFonts w:hint="eastAsia" w:asciiTheme="minorEastAsia" w:hAnsiTheme="minorEastAsia" w:eastAsiaTheme="minorEastAsia"/>
          <w:sz w:val="24"/>
        </w:rPr>
        <w:t>（含）</w:t>
      </w:r>
      <w:r>
        <w:rPr>
          <w:rFonts w:asciiTheme="minorEastAsia" w:hAnsiTheme="minorEastAsia" w:eastAsiaTheme="minorEastAsia"/>
          <w:sz w:val="24"/>
        </w:rPr>
        <w:t>单数组成，磋商小组及其成员应当依照政府采购的有关规定履行相关职责和义务。</w:t>
      </w:r>
    </w:p>
    <w:p w14:paraId="0CFEC52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.2磋商小组依法对响应文件进行评审，并根据磋商文件规定的程序、评定成交的标准等事项与实质性响应磋商文件要求的供应商进行磋商。</w:t>
      </w:r>
    </w:p>
    <w:p w14:paraId="560082E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.3磋商小组应当从质量和服务均能满足磋商文件实质性响应要求的供应商中，按照评审方法和标准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成交候选供应商，并编写</w:t>
      </w:r>
      <w:r>
        <w:rPr>
          <w:rFonts w:hint="eastAsia" w:asciiTheme="minorEastAsia" w:hAnsiTheme="minorEastAsia" w:eastAsiaTheme="minorEastAsia"/>
          <w:sz w:val="24"/>
        </w:rPr>
        <w:t>评审</w:t>
      </w:r>
      <w:r>
        <w:rPr>
          <w:rFonts w:asciiTheme="minorEastAsia" w:hAnsiTheme="minorEastAsia" w:eastAsiaTheme="minorEastAsia"/>
          <w:sz w:val="24"/>
        </w:rPr>
        <w:t>报告。</w:t>
      </w:r>
    </w:p>
    <w:p w14:paraId="0F8EFCE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.响应文件的评审与磋商</w:t>
      </w:r>
    </w:p>
    <w:p w14:paraId="45D05BD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1采购人和采购代理机构将在竞争性磋商公告规定的时间和地点组织磋商。</w:t>
      </w:r>
    </w:p>
    <w:p w14:paraId="1E4EEE7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14.2竞争性磋商活动采用综合评分法评审。</w:t>
      </w:r>
    </w:p>
    <w:p w14:paraId="7B1DF11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7F0B487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14.3磋商小组将按照磋商文件规定的评审方法和标准对供应商独立进行评审。评审程序如下：</w:t>
      </w:r>
    </w:p>
    <w:p w14:paraId="4031956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14.3.1</w:t>
      </w:r>
      <w:r>
        <w:rPr>
          <w:rFonts w:hint="eastAsia" w:asciiTheme="minorEastAsia" w:hAnsiTheme="minorEastAsia" w:eastAsiaTheme="minorEastAsia"/>
          <w:b/>
          <w:sz w:val="24"/>
        </w:rPr>
        <w:t>初审</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。磋商小组对供应商必须满足和实质性响应的内容进行评审，供应商未实质性响应磋商文件要求导致响应无效的，磋商小组将以书面询标的方式告知有关供应商。</w:t>
      </w:r>
    </w:p>
    <w:p w14:paraId="444A2D3E">
      <w:pPr>
        <w:spacing w:line="360" w:lineRule="auto"/>
        <w:ind w:firstLine="435"/>
        <w:rPr>
          <w:rFonts w:ascii="宋体" w:hAnsi="宋体" w:eastAsia="宋体" w:cs="宋体"/>
          <w:sz w:val="24"/>
          <w:szCs w:val="24"/>
        </w:rPr>
      </w:pPr>
      <w:r>
        <w:rPr>
          <w:rFonts w:hint="eastAsia" w:ascii="宋体" w:hAnsi="宋体" w:eastAsia="宋体" w:cs="宋体"/>
          <w:sz w:val="24"/>
          <w:szCs w:val="24"/>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712E7521">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以联合体形式参加磋商的，联合体成员存在以上不良信用记录的，联合体磋商将被认定为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1960171F">
      <w:pPr>
        <w:spacing w:line="360" w:lineRule="auto"/>
        <w:ind w:firstLine="435"/>
        <w:rPr>
          <w:rFonts w:asciiTheme="minorEastAsia" w:hAnsiTheme="minorEastAsia" w:eastAsiaTheme="minorEastAsia"/>
          <w:sz w:val="24"/>
        </w:rPr>
      </w:pPr>
      <w:r>
        <w:rPr>
          <w:rFonts w:hint="eastAsia" w:ascii="宋体" w:hAnsi="宋体" w:eastAsia="宋体" w:cs="宋体"/>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6626B9A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14.3.2</w:t>
      </w:r>
      <w:r>
        <w:rPr>
          <w:rFonts w:hint="eastAsia" w:asciiTheme="minorEastAsia" w:hAnsiTheme="minorEastAsia" w:eastAsiaTheme="minorEastAsia"/>
          <w:b/>
          <w:sz w:val="24"/>
        </w:rPr>
        <w:t>磋商</w:t>
      </w:r>
      <w:r>
        <w:rPr>
          <w:rFonts w:hint="eastAsia" w:asciiTheme="minorEastAsia" w:hAnsiTheme="minorEastAsia" w:eastAsiaTheme="minorEastAsia"/>
          <w:sz w:val="24"/>
        </w:rPr>
        <w:t>。初审合格后，磋商小组将按网上加密电子响应文件提交顺序集中与单一供应商分别进行磋商，并给予所有参加磋商的供应商平等的磋商机会。</w:t>
      </w:r>
    </w:p>
    <w:p w14:paraId="000537F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14.3.3</w:t>
      </w:r>
      <w:r>
        <w:rPr>
          <w:rFonts w:asciiTheme="minorEastAsia" w:hAnsiTheme="minorEastAsia" w:eastAsiaTheme="minorEastAsia"/>
          <w:b/>
          <w:sz w:val="24"/>
        </w:rPr>
        <w:t>报价</w:t>
      </w:r>
      <w:r>
        <w:rPr>
          <w:rFonts w:hint="eastAsia" w:asciiTheme="minorEastAsia" w:hAnsiTheme="minorEastAsia" w:eastAsiaTheme="minorEastAsia"/>
          <w:sz w:val="24"/>
        </w:rPr>
        <w:t>。</w:t>
      </w:r>
      <w:r>
        <w:rPr>
          <w:rFonts w:asciiTheme="minorEastAsia" w:hAnsiTheme="minorEastAsia" w:eastAsiaTheme="minorEastAsia"/>
          <w:sz w:val="24"/>
        </w:rPr>
        <w:t>磋商结束后，磋商小组应当要求所有</w:t>
      </w:r>
      <w:r>
        <w:rPr>
          <w:rFonts w:hint="eastAsia" w:asciiTheme="minorEastAsia" w:hAnsiTheme="minorEastAsia" w:eastAsiaTheme="minorEastAsia"/>
          <w:sz w:val="24"/>
        </w:rPr>
        <w:t>实质性响应</w:t>
      </w:r>
      <w:r>
        <w:rPr>
          <w:rFonts w:asciiTheme="minorEastAsia" w:hAnsiTheme="minorEastAsia" w:eastAsiaTheme="minorEastAsia"/>
          <w:sz w:val="24"/>
        </w:rPr>
        <w:t>的供应商在规定时间内提交最后报价</w:t>
      </w:r>
      <w:r>
        <w:rPr>
          <w:rFonts w:hint="eastAsia" w:ascii="宋体" w:hAnsi="宋体" w:eastAsia="宋体"/>
          <w:sz w:val="24"/>
        </w:rPr>
        <w:t>。</w:t>
      </w:r>
    </w:p>
    <w:p w14:paraId="3BB7EA7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14.3.4</w:t>
      </w:r>
      <w:r>
        <w:rPr>
          <w:rFonts w:hint="eastAsia" w:asciiTheme="minorEastAsia" w:hAnsiTheme="minorEastAsia" w:eastAsiaTheme="minorEastAsia"/>
          <w:b/>
          <w:sz w:val="24"/>
        </w:rPr>
        <w:t>综合评分</w:t>
      </w:r>
      <w:r>
        <w:rPr>
          <w:rFonts w:hint="eastAsia" w:asciiTheme="minorEastAsia" w:hAnsiTheme="minorEastAsia" w:eastAsiaTheme="minorEastAsia"/>
          <w:sz w:val="24"/>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45A4810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14.4相关说明。</w:t>
      </w:r>
    </w:p>
    <w:p w14:paraId="3015943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14.4.1为保证磋商活动顺利进行，供应商可派相关技术人员进行网上答疑； </w:t>
      </w:r>
    </w:p>
    <w:p w14:paraId="21E0B70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14.4.2磋</w:t>
      </w:r>
      <w:r>
        <w:rPr>
          <w:rFonts w:asciiTheme="minorEastAsia" w:hAnsiTheme="minorEastAsia" w:eastAsiaTheme="minorEastAsia"/>
          <w:sz w:val="24"/>
        </w:rPr>
        <w:t>商小组根据与</w:t>
      </w:r>
      <w:r>
        <w:rPr>
          <w:rFonts w:hint="eastAsia" w:asciiTheme="minorEastAsia" w:hAnsiTheme="minorEastAsia" w:eastAsiaTheme="minorEastAsia"/>
          <w:sz w:val="24"/>
        </w:rPr>
        <w:t>供应商</w:t>
      </w:r>
      <w:r>
        <w:rPr>
          <w:rFonts w:asciiTheme="minorEastAsia" w:hAnsiTheme="minorEastAsia" w:eastAsiaTheme="minorEastAsia"/>
          <w:sz w:val="24"/>
        </w:rPr>
        <w:t>磋商情况可能实质性变动</w:t>
      </w:r>
      <w:r>
        <w:rPr>
          <w:rFonts w:hint="eastAsia" w:asciiTheme="minorEastAsia" w:hAnsiTheme="minorEastAsia" w:eastAsiaTheme="minorEastAsia"/>
          <w:sz w:val="24"/>
        </w:rPr>
        <w:t>磋商文件</w:t>
      </w:r>
      <w:r>
        <w:rPr>
          <w:rFonts w:asciiTheme="minorEastAsia" w:hAnsiTheme="minorEastAsia" w:eastAsiaTheme="minorEastAsia"/>
          <w:sz w:val="24"/>
        </w:rPr>
        <w:t>的内容，包括采购需求中的技术、服务要求以及合同草案条款。磋商文件有实质性变动的，</w:t>
      </w:r>
      <w:r>
        <w:rPr>
          <w:rFonts w:hint="eastAsia" w:asciiTheme="minorEastAsia" w:hAnsiTheme="minorEastAsia" w:eastAsiaTheme="minorEastAsia"/>
          <w:sz w:val="24"/>
        </w:rPr>
        <w:t>经采购人代表确认作为磋商文件的有效组成部分，</w:t>
      </w:r>
      <w:r>
        <w:rPr>
          <w:rFonts w:asciiTheme="minorEastAsia" w:hAnsiTheme="minorEastAsia" w:eastAsiaTheme="minorEastAsia"/>
          <w:sz w:val="24"/>
        </w:rPr>
        <w:t>磋商小组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以书面形式通知所有参加磋商的供应商。</w:t>
      </w:r>
    </w:p>
    <w:p w14:paraId="45A576F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78F99FF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14.4.4</w:t>
      </w:r>
      <w:r>
        <w:rPr>
          <w:rFonts w:asciiTheme="minorEastAsia" w:hAnsiTheme="minorEastAsia" w:eastAsiaTheme="minorEastAsia"/>
          <w:sz w:val="24"/>
        </w:rPr>
        <w:t>无论何种原因，即使供应商</w:t>
      </w:r>
      <w:r>
        <w:rPr>
          <w:rFonts w:hint="eastAsia" w:asciiTheme="minorEastAsia" w:hAnsiTheme="minorEastAsia" w:eastAsiaTheme="minorEastAsia"/>
          <w:sz w:val="24"/>
        </w:rPr>
        <w:t>磋商</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rPr>
        <w:t>扫描件</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小组可以视同其未提供。</w:t>
      </w:r>
    </w:p>
    <w:p w14:paraId="6436120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14.4.5磋商</w:t>
      </w:r>
      <w:r>
        <w:rPr>
          <w:rFonts w:asciiTheme="minorEastAsia" w:hAnsiTheme="minorEastAsia" w:eastAsiaTheme="minorEastAsia"/>
          <w:sz w:val="24"/>
        </w:rPr>
        <w:t>小组决定响应文件的响应性及符合性只根据响应文件本身的内容，而不寻求其他外部证据。</w:t>
      </w:r>
    </w:p>
    <w:p w14:paraId="0A95BDA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rPr>
        <w:t>磋商过程</w:t>
      </w:r>
      <w:r>
        <w:rPr>
          <w:rFonts w:asciiTheme="minorEastAsia" w:hAnsiTheme="minorEastAsia" w:eastAsiaTheme="minorEastAsia"/>
          <w:sz w:val="24"/>
        </w:rPr>
        <w:t>有疑义，以及认为采购人、采购代理机构相关工作人员有需要回避的情形的，应当场提出询问或者回避申请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14:paraId="59C6D76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.终止竞争性磋商</w:t>
      </w:r>
    </w:p>
    <w:p w14:paraId="026CDF9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15.1出现下列情况之一时，采购人和采购代理机构有权宣布终止竞争性磋商采购，并将理由通知所有供应商：</w:t>
      </w:r>
    </w:p>
    <w:p w14:paraId="6C6AE2D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14:paraId="1D94FBC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2E6D756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4C3E2022">
      <w:pPr>
        <w:spacing w:line="360" w:lineRule="auto"/>
        <w:ind w:firstLine="437"/>
        <w:rPr>
          <w:rFonts w:asciiTheme="minorEastAsia" w:hAnsiTheme="minorEastAsia" w:eastAsiaTheme="minorEastAsia"/>
          <w:sz w:val="24"/>
        </w:rPr>
      </w:pPr>
      <w:r>
        <w:rPr>
          <w:rFonts w:hint="eastAsia" w:asciiTheme="minorEastAsia" w:hAnsiTheme="minorEastAsia" w:eastAsiaTheme="minorEastAsia"/>
          <w:sz w:val="24"/>
        </w:rPr>
        <w:t>（4）政府采购法律法规规定的其他情形。</w:t>
      </w:r>
    </w:p>
    <w:p w14:paraId="3A0E5C4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16</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54D56A57">
      <w:pPr>
        <w:spacing w:line="360" w:lineRule="auto"/>
        <w:ind w:firstLine="470" w:firstLineChars="196"/>
        <w:rPr>
          <w:rFonts w:ascii="宋体" w:hAnsi="宋体" w:eastAsia="宋体"/>
          <w:sz w:val="24"/>
        </w:rPr>
      </w:pPr>
      <w:r>
        <w:rPr>
          <w:rFonts w:hint="eastAsia" w:ascii="宋体" w:hAnsi="宋体" w:eastAsia="宋体"/>
          <w:sz w:val="24"/>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9D6D29E">
      <w:pPr>
        <w:spacing w:line="360" w:lineRule="auto"/>
        <w:ind w:firstLine="470" w:firstLineChars="196"/>
        <w:rPr>
          <w:rFonts w:ascii="宋体" w:hAnsi="宋体" w:eastAsia="宋体"/>
          <w:sz w:val="24"/>
        </w:rPr>
      </w:pPr>
      <w:r>
        <w:rPr>
          <w:rFonts w:hint="eastAsia" w:ascii="宋体" w:hAnsi="宋体" w:eastAsia="宋体"/>
          <w:sz w:val="24"/>
        </w:rPr>
        <w:t>16.2磋商小组要求供应商澄清、说明或者更正响应文件应当以书面形式（询标）作出。供应商的澄清、说明或者更正应当由法定代表人或其授权代表签字或者加盖公章（电子签章）。</w:t>
      </w:r>
    </w:p>
    <w:p w14:paraId="1791D7AD">
      <w:pPr>
        <w:spacing w:line="360" w:lineRule="auto"/>
        <w:ind w:firstLine="435"/>
        <w:rPr>
          <w:rFonts w:ascii="宋体" w:hAnsi="宋体" w:eastAsia="宋体"/>
          <w:sz w:val="24"/>
        </w:rPr>
      </w:pPr>
      <w:r>
        <w:rPr>
          <w:rFonts w:hint="eastAsia" w:ascii="宋体" w:hAnsi="宋体" w:eastAsia="宋体"/>
          <w:b/>
          <w:sz w:val="24"/>
        </w:rPr>
        <w:t>如有询标，授权代表（或法定代表人）可通过远程登录的方式接受网上询标，也可凭本人有效身份证明参加询标。因授权代表联系不上</w:t>
      </w:r>
      <w:r>
        <w:rPr>
          <w:rFonts w:hint="eastAsia" w:ascii="宋体" w:hAnsi="宋体" w:eastAsia="宋体"/>
          <w:b/>
          <w:bCs/>
          <w:sz w:val="24"/>
        </w:rPr>
        <w:t>、没有及时登录系统等情形</w:t>
      </w:r>
      <w:r>
        <w:rPr>
          <w:rFonts w:hint="eastAsia" w:ascii="宋体" w:hAnsi="宋体" w:eastAsia="宋体"/>
          <w:b/>
          <w:sz w:val="24"/>
        </w:rPr>
        <w:t>而无法接受磋商小组询标的，供应商自行承担相关风险。</w:t>
      </w:r>
    </w:p>
    <w:p w14:paraId="2B457D9E">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.最后报价</w:t>
      </w:r>
    </w:p>
    <w:p w14:paraId="5932FDF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w:t>
      </w:r>
      <w:r>
        <w:rPr>
          <w:rFonts w:asciiTheme="minorEastAsia" w:hAnsiTheme="minorEastAsia" w:eastAsiaTheme="minorEastAsia"/>
          <w:sz w:val="24"/>
        </w:rPr>
        <w:t>磋商并不限定只进行二轮报价，如果磋商小组认为有必要，可以要求供应商进行多轮报价。</w:t>
      </w:r>
    </w:p>
    <w:p w14:paraId="2B7D31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w:t>
      </w:r>
      <w:r>
        <w:rPr>
          <w:rFonts w:asciiTheme="minorEastAsia" w:hAnsiTheme="minorEastAsia" w:eastAsiaTheme="minorEastAsia"/>
          <w:sz w:val="24"/>
        </w:rPr>
        <w:t>在磋商内容不做实质性变更或重大调整的前提下，供应商下轮报价不得高于上一轮报价</w:t>
      </w:r>
      <w:r>
        <w:rPr>
          <w:rFonts w:hint="eastAsia" w:asciiTheme="minorEastAsia" w:hAnsiTheme="minorEastAsia" w:eastAsiaTheme="minorEastAsia"/>
          <w:sz w:val="24"/>
        </w:rPr>
        <w:t>。</w:t>
      </w:r>
    </w:p>
    <w:p w14:paraId="7777965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17.3</w:t>
      </w:r>
      <w:r>
        <w:rPr>
          <w:rFonts w:asciiTheme="minorEastAsia" w:hAnsiTheme="minorEastAsia" w:eastAsiaTheme="minorEastAsia"/>
          <w:sz w:val="24"/>
        </w:rPr>
        <w:t>最后报价是供应商响应文件的有效组成部分，最后报价也是签订合同的依据。</w:t>
      </w:r>
    </w:p>
    <w:p w14:paraId="1AA89725">
      <w:pPr>
        <w:spacing w:line="360" w:lineRule="auto"/>
        <w:ind w:firstLine="435"/>
        <w:rPr>
          <w:rFonts w:asciiTheme="majorEastAsia" w:hAnsiTheme="majorEastAsia" w:eastAsiaTheme="majorEastAsia"/>
          <w:sz w:val="24"/>
        </w:rPr>
      </w:pPr>
      <w:bookmarkStart w:id="67" w:name="_Hlk60607655"/>
      <w:bookmarkStart w:id="68" w:name="_Hlk60607673"/>
      <w:r>
        <w:rPr>
          <w:rFonts w:hint="eastAsia" w:asciiTheme="majorEastAsia" w:hAnsiTheme="majorEastAsia" w:eastAsiaTheme="majorEastAsia"/>
          <w:sz w:val="24"/>
        </w:rPr>
        <w:t>17.</w:t>
      </w:r>
      <w:r>
        <w:rPr>
          <w:rFonts w:asciiTheme="majorEastAsia" w:hAnsiTheme="majorEastAsia" w:eastAsiaTheme="majorEastAsia"/>
          <w:sz w:val="24"/>
        </w:rPr>
        <w:t>4</w:t>
      </w:r>
      <w:r>
        <w:rPr>
          <w:rFonts w:hint="eastAsia" w:asciiTheme="majorEastAsia" w:hAnsiTheme="majorEastAsia" w:eastAsiaTheme="majorEastAsia"/>
          <w:sz w:val="24"/>
        </w:rPr>
        <w:t>根据《政府采购促进中小企业发展管理办法》（财库〔</w:t>
      </w:r>
      <w:r>
        <w:rPr>
          <w:rFonts w:asciiTheme="majorEastAsia" w:hAnsiTheme="majorEastAsia" w:eastAsiaTheme="majorEastAsia"/>
          <w:sz w:val="24"/>
        </w:rPr>
        <w:t>2020〕46号</w:t>
      </w:r>
      <w:r>
        <w:rPr>
          <w:rFonts w:hint="eastAsia" w:asciiTheme="majorEastAsia" w:hAnsiTheme="majorEastAsia" w:eastAsiaTheme="majorEastAsia"/>
          <w:sz w:val="24"/>
        </w:rPr>
        <w:t>）、《三部门联合发布关于促进残疾人就业政府采购政策的通知》（财库〔2017〕141号）和《</w:t>
      </w:r>
      <w:r>
        <w:rPr>
          <w:rFonts w:asciiTheme="majorEastAsia" w:hAnsiTheme="majorEastAsia" w:eastAsiaTheme="majorEastAsia"/>
          <w:sz w:val="24"/>
        </w:rPr>
        <w:t>财政部 司法部关于政府采购支持监狱企业发展有关问题的通知</w:t>
      </w:r>
      <w:r>
        <w:rPr>
          <w:rFonts w:hint="eastAsia" w:asciiTheme="majorEastAsia" w:hAnsiTheme="majorEastAsia" w:eastAsiaTheme="majorEastAsia"/>
          <w:sz w:val="24"/>
        </w:rPr>
        <w:t>》（财库〔2014〕68号）的规定，对满足价格扣除条件且在响应文件中提交了</w:t>
      </w:r>
      <w:r>
        <w:rPr>
          <w:rFonts w:asciiTheme="majorEastAsia" w:hAnsiTheme="majorEastAsia" w:eastAsiaTheme="majorEastAsia"/>
          <w:sz w:val="24"/>
        </w:rPr>
        <w:t>《中小企业声明函》</w:t>
      </w:r>
      <w:r>
        <w:rPr>
          <w:rFonts w:hint="eastAsia" w:asciiTheme="majorEastAsia" w:hAnsiTheme="majorEastAsia" w:eastAsiaTheme="majorEastAsia"/>
          <w:sz w:val="24"/>
        </w:rPr>
        <w:t>、</w:t>
      </w:r>
      <w:r>
        <w:rPr>
          <w:rFonts w:asciiTheme="majorEastAsia" w:hAnsiTheme="majorEastAsia" w:eastAsiaTheme="majorEastAsia"/>
          <w:sz w:val="24"/>
        </w:rPr>
        <w:t>《残疾人福利性单位声明函》</w:t>
      </w:r>
      <w:r>
        <w:rPr>
          <w:rFonts w:hint="eastAsia" w:asciiTheme="majorEastAsia" w:hAnsiTheme="majorEastAsia" w:eastAsiaTheme="majorEastAsia"/>
          <w:sz w:val="24"/>
        </w:rPr>
        <w:t>或省级以上监狱管理局、戒毒管理局（含新疆生产建设兵团）出具的属于监狱企业的证明文件的供应商，其最后报价按照</w:t>
      </w:r>
      <w:r>
        <w:rPr>
          <w:rFonts w:hint="eastAsia" w:asciiTheme="majorEastAsia" w:hAnsiTheme="majorEastAsia" w:eastAsiaTheme="majorEastAsia"/>
          <w:sz w:val="24"/>
          <w:u w:val="single"/>
        </w:rPr>
        <w:t>供应商须知前附表</w:t>
      </w:r>
      <w:r>
        <w:rPr>
          <w:rFonts w:hint="eastAsia" w:asciiTheme="majorEastAsia" w:hAnsiTheme="majorEastAsia" w:eastAsiaTheme="majorEastAsia"/>
          <w:sz w:val="24"/>
        </w:rPr>
        <w:t>中规定的标准扣除后的价格参与评审。对于同时属于小微企业、监狱企业或残疾人福利性单位的，不重复进行最后报价扣除。</w:t>
      </w:r>
    </w:p>
    <w:p w14:paraId="4F095C01">
      <w:pPr>
        <w:spacing w:line="360" w:lineRule="auto"/>
        <w:ind w:firstLine="435"/>
        <w:rPr>
          <w:rFonts w:asciiTheme="majorEastAsia" w:hAnsiTheme="majorEastAsia" w:eastAsiaTheme="majorEastAsia"/>
          <w:sz w:val="24"/>
        </w:rPr>
      </w:pPr>
      <w:r>
        <w:rPr>
          <w:rFonts w:hint="eastAsia" w:asciiTheme="majorEastAsia" w:hAnsiTheme="majorEastAsia" w:eastAsiaTheme="majorEastAsia"/>
          <w:sz w:val="24"/>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sz w:val="24"/>
        </w:rPr>
        <w:t>30%以上的，可给予联合体或者大中型企业的</w:t>
      </w:r>
      <w:r>
        <w:rPr>
          <w:rFonts w:hint="eastAsia" w:asciiTheme="majorEastAsia" w:hAnsiTheme="majorEastAsia" w:eastAsiaTheme="majorEastAsia"/>
          <w:sz w:val="24"/>
        </w:rPr>
        <w:t>最后报价按照</w:t>
      </w:r>
      <w:r>
        <w:rPr>
          <w:rFonts w:hint="eastAsia" w:asciiTheme="majorEastAsia" w:hAnsiTheme="majorEastAsia" w:eastAsiaTheme="majorEastAsia"/>
          <w:sz w:val="24"/>
          <w:u w:val="single"/>
        </w:rPr>
        <w:t>供应商须知前附表</w:t>
      </w:r>
      <w:r>
        <w:rPr>
          <w:rFonts w:hint="eastAsia" w:asciiTheme="majorEastAsia" w:hAnsiTheme="majorEastAsia" w:eastAsiaTheme="majorEastAsia"/>
          <w:sz w:val="24"/>
        </w:rPr>
        <w:t>中规定的标准扣除后的价格参与评审</w:t>
      </w:r>
      <w:r>
        <w:rPr>
          <w:rFonts w:asciiTheme="majorEastAsia" w:hAnsiTheme="majorEastAsia" w:eastAsiaTheme="majorEastAsia"/>
          <w:sz w:val="24"/>
        </w:rPr>
        <w:t>。</w:t>
      </w:r>
      <w:r>
        <w:rPr>
          <w:rFonts w:hint="eastAsia" w:asciiTheme="majorEastAsia" w:hAnsiTheme="majorEastAsia" w:eastAsiaTheme="majorEastAsia"/>
          <w:sz w:val="24"/>
        </w:rPr>
        <w:t>组成联合体或者接受分包的小微企业与联合体内其他企业、分包企业之间存在直接控股、管理关系的，不享受价格扣除优惠政策。</w:t>
      </w:r>
    </w:p>
    <w:p w14:paraId="2E8C6FB7">
      <w:pPr>
        <w:spacing w:line="360" w:lineRule="auto"/>
        <w:ind w:firstLine="435"/>
        <w:rPr>
          <w:rFonts w:asciiTheme="minorEastAsia" w:hAnsiTheme="minorEastAsia" w:eastAsiaTheme="minorEastAsia"/>
          <w:sz w:val="24"/>
        </w:rPr>
      </w:pPr>
      <w:r>
        <w:rPr>
          <w:rFonts w:hint="eastAsia" w:asciiTheme="majorEastAsia" w:hAnsiTheme="majorEastAsia" w:eastAsiaTheme="majorEastAsia"/>
          <w:sz w:val="24"/>
        </w:rPr>
        <w:t>以联合体形式参加政府采购活动，联合体各方均为中小企业的，联合体视同中小企业。其中，联合体各方均为小微企业的，联合体视同小微企业。</w:t>
      </w:r>
      <w:bookmarkEnd w:id="67"/>
    </w:p>
    <w:bookmarkEnd w:id="68"/>
    <w:p w14:paraId="17C5975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0336994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w:t>
      </w:r>
      <w:r>
        <w:rPr>
          <w:rFonts w:hint="eastAsia" w:asciiTheme="minorEastAsia" w:hAnsiTheme="minorEastAsia" w:eastAsiaTheme="minorEastAsia"/>
          <w:sz w:val="24"/>
        </w:rPr>
        <w:t>1磋商小组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51C6E1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1C0B464A">
      <w:pPr>
        <w:spacing w:line="360" w:lineRule="auto"/>
        <w:ind w:firstLine="435"/>
        <w:rPr>
          <w:rFonts w:asciiTheme="minorEastAsia" w:hAnsiTheme="minorEastAsia" w:eastAsiaTheme="minorEastAsia"/>
          <w:sz w:val="24"/>
        </w:rPr>
      </w:pPr>
      <w:r>
        <w:rPr>
          <w:rFonts w:hint="eastAsia" w:ascii="宋体" w:hAnsi="宋体" w:eastAsia="宋体"/>
          <w:sz w:val="24"/>
        </w:rPr>
        <w:t>19.1磋商小组根据综合评分的结果和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ascii="宋体" w:hAnsi="宋体" w:eastAsia="宋体"/>
          <w:sz w:val="24"/>
        </w:rPr>
        <w:t>确定成交候选供应商，并标明排列顺序。</w:t>
      </w:r>
      <w:r>
        <w:rPr>
          <w:rFonts w:hint="eastAsia" w:asciiTheme="minorEastAsia" w:hAnsiTheme="minorEastAsia" w:eastAsiaTheme="minorEastAsia"/>
          <w:sz w:val="24"/>
        </w:rPr>
        <w:t>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rPr>
        <w:t>磋商小组</w:t>
      </w:r>
      <w:r>
        <w:rPr>
          <w:rFonts w:asciiTheme="minorEastAsia" w:hAnsiTheme="minorEastAsia" w:eastAsiaTheme="minorEastAsia"/>
          <w:sz w:val="24"/>
        </w:rPr>
        <w:t>或采购人确定</w:t>
      </w:r>
      <w:r>
        <w:rPr>
          <w:rFonts w:hint="eastAsia" w:asciiTheme="minorEastAsia" w:hAnsiTheme="minorEastAsia" w:eastAsiaTheme="minorEastAsia"/>
          <w:sz w:val="24"/>
        </w:rPr>
        <w:t>成交供应商</w:t>
      </w:r>
      <w:r>
        <w:rPr>
          <w:rFonts w:asciiTheme="minorEastAsia" w:hAnsiTheme="minorEastAsia" w:eastAsiaTheme="minorEastAsia"/>
          <w:sz w:val="24"/>
        </w:rPr>
        <w:t>。</w:t>
      </w:r>
    </w:p>
    <w:p w14:paraId="57FE2B5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.编写评审报告</w:t>
      </w:r>
    </w:p>
    <w:p w14:paraId="676434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7773A87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0834AE9">
      <w:pPr>
        <w:spacing w:line="360" w:lineRule="auto"/>
        <w:ind w:firstLine="435"/>
        <w:rPr>
          <w:rFonts w:ascii="宋体" w:hAnsi="宋体" w:eastAsia="宋体"/>
          <w:sz w:val="24"/>
        </w:rPr>
      </w:pPr>
      <w:r>
        <w:rPr>
          <w:rFonts w:hint="eastAsia" w:ascii="宋体" w:hAnsi="宋体" w:eastAsia="宋体"/>
          <w:sz w:val="24"/>
        </w:rPr>
        <w:t>21.1评审将在严格保密的情况下进行。</w:t>
      </w:r>
    </w:p>
    <w:p w14:paraId="531029B5">
      <w:pPr>
        <w:spacing w:line="360" w:lineRule="auto"/>
        <w:ind w:firstLine="435"/>
        <w:rPr>
          <w:rFonts w:ascii="宋体" w:hAnsi="宋体" w:eastAsia="宋体"/>
          <w:sz w:val="24"/>
        </w:rPr>
      </w:pPr>
      <w:r>
        <w:rPr>
          <w:rFonts w:hint="eastAsia" w:ascii="宋体" w:hAnsi="宋体" w:eastAsia="宋体"/>
          <w:sz w:val="24"/>
        </w:rPr>
        <w:t>21.2有关人员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7F301F2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.成交结果公告</w:t>
      </w:r>
    </w:p>
    <w:p w14:paraId="77F73B6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.1为体现“公开、公平、公正”的原则，磋商结束后，</w:t>
      </w:r>
      <w:r>
        <w:rPr>
          <w:rFonts w:hint="eastAsia" w:ascii="宋体" w:hAnsi="宋体" w:eastAsia="宋体"/>
          <w:sz w:val="24"/>
          <w:szCs w:val="18"/>
        </w:rPr>
        <w:t>采购代理机构将在安徽省政府采购网（www.ccgp-anhui.gov.cn）</w:t>
      </w:r>
      <w:r>
        <w:rPr>
          <w:rFonts w:asciiTheme="minorEastAsia" w:hAnsiTheme="minorEastAsia" w:eastAsiaTheme="minorEastAsia"/>
          <w:sz w:val="24"/>
        </w:rPr>
        <w:t>上发布成交结果公告。</w:t>
      </w:r>
    </w:p>
    <w:p w14:paraId="4E8D34B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p>
    <w:p w14:paraId="51998639">
      <w:pPr>
        <w:spacing w:line="360" w:lineRule="auto"/>
        <w:ind w:firstLine="437"/>
        <w:outlineLvl w:val="2"/>
        <w:rPr>
          <w:rFonts w:ascii="宋体" w:hAnsi="宋体" w:eastAsia="宋体"/>
          <w:b/>
          <w:sz w:val="24"/>
        </w:rPr>
      </w:pPr>
      <w:r>
        <w:rPr>
          <w:rFonts w:hint="eastAsia" w:ascii="宋体" w:hAnsi="宋体" w:eastAsia="宋体"/>
          <w:b/>
          <w:sz w:val="24"/>
        </w:rPr>
        <w:t>23</w:t>
      </w:r>
      <w:r>
        <w:rPr>
          <w:rFonts w:ascii="宋体" w:hAnsi="宋体" w:eastAsia="宋体"/>
          <w:b/>
          <w:sz w:val="24"/>
        </w:rPr>
        <w:t>.成交</w:t>
      </w:r>
      <w:r>
        <w:rPr>
          <w:rFonts w:asciiTheme="minorEastAsia" w:hAnsiTheme="minorEastAsia" w:eastAsiaTheme="minorEastAsia"/>
          <w:b/>
          <w:sz w:val="24"/>
        </w:rPr>
        <w:t>通知书</w:t>
      </w:r>
    </w:p>
    <w:p w14:paraId="4C661A1D">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.1采购代理机构发布成交结果公告的同时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ascii="宋体" w:hAnsi="宋体" w:eastAsia="宋体"/>
          <w:sz w:val="24"/>
        </w:rPr>
        <w:t>向成交供应商发出成交通知书。</w:t>
      </w:r>
    </w:p>
    <w:p w14:paraId="5C8DF263">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14:paraId="5A78DBF4">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.3成交通知书是合同的组成部分。</w:t>
      </w:r>
    </w:p>
    <w:p w14:paraId="620A8695">
      <w:pPr>
        <w:spacing w:line="360" w:lineRule="auto"/>
        <w:ind w:firstLine="437"/>
        <w:outlineLvl w:val="2"/>
        <w:rPr>
          <w:rFonts w:ascii="宋体" w:hAnsi="宋体" w:eastAsia="宋体"/>
          <w:b/>
          <w:sz w:val="24"/>
        </w:rPr>
      </w:pPr>
      <w:r>
        <w:rPr>
          <w:rFonts w:hint="eastAsia" w:ascii="宋体" w:hAnsi="宋体" w:eastAsia="宋体"/>
          <w:b/>
          <w:sz w:val="24"/>
        </w:rPr>
        <w:t>24</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14:paraId="7E48D1AA">
      <w:pPr>
        <w:spacing w:line="360" w:lineRule="auto"/>
        <w:ind w:firstLine="435"/>
        <w:rPr>
          <w:rFonts w:ascii="宋体" w:hAnsi="宋体" w:eastAsia="宋体"/>
          <w:sz w:val="24"/>
        </w:rPr>
      </w:pPr>
      <w:r>
        <w:rPr>
          <w:rFonts w:hint="eastAsia" w:ascii="宋体" w:hAnsi="宋体" w:eastAsia="宋体"/>
          <w:sz w:val="24"/>
        </w:rPr>
        <w:t>24</w:t>
      </w:r>
      <w:r>
        <w:rPr>
          <w:rFonts w:ascii="宋体" w:hAnsi="宋体" w:eastAsia="宋体"/>
          <w:sz w:val="24"/>
        </w:rPr>
        <w:t>.1在公告</w:t>
      </w:r>
      <w:r>
        <w:rPr>
          <w:rFonts w:hint="eastAsia" w:ascii="宋体" w:hAnsi="宋体" w:eastAsia="宋体"/>
          <w:sz w:val="24"/>
        </w:rPr>
        <w:t>成交</w:t>
      </w:r>
      <w:r>
        <w:rPr>
          <w:rFonts w:ascii="宋体" w:hAnsi="宋体" w:eastAsia="宋体"/>
          <w:sz w:val="24"/>
        </w:rPr>
        <w:t>结果的同时，采购代理机构同时以</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规定的形式告知未</w:t>
      </w:r>
      <w:r>
        <w:rPr>
          <w:rFonts w:hint="eastAsia" w:ascii="宋体" w:hAnsi="宋体" w:eastAsia="宋体"/>
          <w:sz w:val="24"/>
        </w:rPr>
        <w:t>成交供应商</w:t>
      </w:r>
      <w:r>
        <w:rPr>
          <w:rFonts w:ascii="宋体" w:hAnsi="宋体" w:eastAsia="宋体"/>
          <w:sz w:val="24"/>
        </w:rPr>
        <w:t>本人的评审得分和排序。</w:t>
      </w:r>
    </w:p>
    <w:p w14:paraId="3C6ED97C">
      <w:pPr>
        <w:spacing w:line="360" w:lineRule="auto"/>
        <w:ind w:firstLine="480" w:firstLineChars="200"/>
        <w:rPr>
          <w:rFonts w:ascii="宋体" w:hAnsi="宋体" w:eastAsia="宋体"/>
          <w:sz w:val="24"/>
        </w:rPr>
      </w:pPr>
      <w:r>
        <w:rPr>
          <w:rFonts w:hint="eastAsia" w:ascii="宋体" w:hAnsi="宋体" w:eastAsia="宋体"/>
          <w:sz w:val="24"/>
        </w:rPr>
        <w:t>24</w:t>
      </w:r>
      <w:r>
        <w:rPr>
          <w:rFonts w:ascii="宋体" w:hAnsi="宋体" w:eastAsia="宋体"/>
          <w:sz w:val="24"/>
        </w:rPr>
        <w:t>.</w:t>
      </w:r>
      <w:r>
        <w:rPr>
          <w:rFonts w:hint="eastAsia" w:ascii="宋体" w:hAnsi="宋体" w:eastAsia="宋体"/>
          <w:sz w:val="24"/>
        </w:rPr>
        <w:t>2</w:t>
      </w:r>
      <w:r>
        <w:rPr>
          <w:rFonts w:ascii="宋体" w:hAnsi="宋体" w:eastAsia="宋体"/>
          <w:sz w:val="24"/>
        </w:rPr>
        <w:t>采购代理机构对未成交的供应商不做未成交原因的解释。</w:t>
      </w:r>
    </w:p>
    <w:p w14:paraId="39B12044">
      <w:pPr>
        <w:spacing w:line="360" w:lineRule="auto"/>
        <w:ind w:firstLine="437"/>
        <w:outlineLvl w:val="2"/>
        <w:rPr>
          <w:rFonts w:ascii="宋体" w:hAnsi="宋体" w:eastAsia="宋体"/>
          <w:b/>
          <w:sz w:val="24"/>
        </w:rPr>
      </w:pPr>
      <w:r>
        <w:rPr>
          <w:rFonts w:hint="eastAsia" w:ascii="宋体" w:hAnsi="宋体" w:eastAsia="宋体"/>
          <w:b/>
          <w:sz w:val="24"/>
        </w:rPr>
        <w:t>25</w:t>
      </w:r>
      <w:r>
        <w:rPr>
          <w:rFonts w:ascii="宋体" w:hAnsi="宋体" w:eastAsia="宋体"/>
          <w:b/>
          <w:sz w:val="24"/>
        </w:rPr>
        <w:t>.履约保证金</w:t>
      </w:r>
    </w:p>
    <w:p w14:paraId="5C930FFE">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.1成交供应商应按照</w:t>
      </w:r>
      <w:r>
        <w:rPr>
          <w:rFonts w:ascii="宋体" w:hAnsi="宋体" w:eastAsia="宋体"/>
          <w:sz w:val="24"/>
          <w:u w:val="single"/>
        </w:rPr>
        <w:t>供应商须知前附表</w:t>
      </w:r>
      <w:r>
        <w:rPr>
          <w:rFonts w:ascii="宋体" w:hAnsi="宋体" w:eastAsia="宋体"/>
          <w:sz w:val="24"/>
        </w:rPr>
        <w:t>规定</w:t>
      </w:r>
      <w:r>
        <w:rPr>
          <w:rFonts w:hint="eastAsia" w:ascii="宋体" w:hAnsi="宋体" w:eastAsia="宋体"/>
          <w:sz w:val="24"/>
        </w:rPr>
        <w:t>缴纳</w:t>
      </w:r>
      <w:r>
        <w:rPr>
          <w:rFonts w:ascii="宋体" w:hAnsi="宋体" w:eastAsia="宋体"/>
          <w:sz w:val="24"/>
        </w:rPr>
        <w:t>履约保证金。</w:t>
      </w:r>
    </w:p>
    <w:p w14:paraId="3951878E">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.2如果成交供应商没有按照上述履约保证金的规定执行，将视为放弃成交资格。在此情况下，采购人可确定下一成交候选供应商为成交供应商，也可以重新开展采购活动。</w:t>
      </w:r>
    </w:p>
    <w:p w14:paraId="64938048">
      <w:pPr>
        <w:spacing w:line="360" w:lineRule="auto"/>
        <w:ind w:firstLine="437"/>
        <w:outlineLvl w:val="2"/>
        <w:rPr>
          <w:rFonts w:ascii="宋体" w:hAnsi="宋体" w:eastAsia="宋体"/>
          <w:b/>
          <w:sz w:val="24"/>
        </w:rPr>
      </w:pPr>
      <w:r>
        <w:rPr>
          <w:rFonts w:hint="eastAsia" w:ascii="宋体" w:hAnsi="宋体" w:eastAsia="宋体"/>
          <w:b/>
          <w:sz w:val="24"/>
        </w:rPr>
        <w:t>26</w:t>
      </w:r>
      <w:r>
        <w:rPr>
          <w:rFonts w:ascii="宋体" w:hAnsi="宋体" w:eastAsia="宋体"/>
          <w:b/>
          <w:sz w:val="24"/>
        </w:rPr>
        <w:t>.</w:t>
      </w:r>
      <w:r>
        <w:rPr>
          <w:rFonts w:hint="eastAsia" w:ascii="宋体" w:hAnsi="宋体" w:eastAsia="宋体"/>
          <w:b/>
          <w:sz w:val="24"/>
        </w:rPr>
        <w:t>代理费用</w:t>
      </w:r>
    </w:p>
    <w:p w14:paraId="0EC05FC0">
      <w:pPr>
        <w:spacing w:line="360" w:lineRule="auto"/>
        <w:ind w:firstLine="435"/>
        <w:rPr>
          <w:rFonts w:ascii="宋体" w:hAnsi="宋体" w:eastAsia="宋体"/>
          <w:sz w:val="24"/>
        </w:rPr>
      </w:pPr>
      <w:r>
        <w:rPr>
          <w:rFonts w:hint="eastAsia" w:ascii="宋体" w:hAnsi="宋体" w:eastAsia="宋体"/>
          <w:sz w:val="24"/>
        </w:rPr>
        <w:t>26</w:t>
      </w:r>
      <w:r>
        <w:rPr>
          <w:rFonts w:ascii="宋体" w:hAnsi="宋体" w:eastAsia="宋体"/>
          <w:sz w:val="24"/>
        </w:rPr>
        <w:t>.1本项目</w:t>
      </w:r>
      <w:r>
        <w:rPr>
          <w:rFonts w:hint="eastAsia" w:ascii="宋体" w:hAnsi="宋体" w:eastAsia="宋体"/>
          <w:sz w:val="24"/>
        </w:rPr>
        <w:t>代理费用</w:t>
      </w:r>
      <w:r>
        <w:rPr>
          <w:rFonts w:ascii="宋体" w:hAnsi="宋体" w:eastAsia="宋体"/>
          <w:sz w:val="24"/>
        </w:rPr>
        <w:t>的收取按</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的规定执行。</w:t>
      </w:r>
    </w:p>
    <w:p w14:paraId="5D892E2B">
      <w:pPr>
        <w:spacing w:line="360" w:lineRule="auto"/>
        <w:ind w:firstLine="437"/>
        <w:outlineLvl w:val="2"/>
        <w:rPr>
          <w:rFonts w:ascii="宋体" w:hAnsi="宋体" w:eastAsia="宋体"/>
          <w:b/>
          <w:sz w:val="24"/>
        </w:rPr>
      </w:pPr>
      <w:r>
        <w:rPr>
          <w:rFonts w:hint="eastAsia" w:ascii="宋体" w:hAnsi="宋体" w:eastAsia="宋体"/>
          <w:b/>
          <w:sz w:val="24"/>
        </w:rPr>
        <w:t>27</w:t>
      </w:r>
      <w:r>
        <w:rPr>
          <w:rFonts w:ascii="宋体" w:hAnsi="宋体" w:eastAsia="宋体"/>
          <w:b/>
          <w:sz w:val="24"/>
        </w:rPr>
        <w:t>.签订</w:t>
      </w:r>
      <w:r>
        <w:rPr>
          <w:rFonts w:asciiTheme="minorEastAsia" w:hAnsiTheme="minorEastAsia" w:eastAsiaTheme="minorEastAsia"/>
          <w:b/>
          <w:sz w:val="24"/>
        </w:rPr>
        <w:t>合同</w:t>
      </w:r>
    </w:p>
    <w:p w14:paraId="31C5033B">
      <w:pPr>
        <w:spacing w:line="360" w:lineRule="auto"/>
        <w:ind w:firstLine="435"/>
        <w:rPr>
          <w:rFonts w:ascii="宋体" w:hAnsi="宋体" w:eastAsia="宋体"/>
          <w:sz w:val="24"/>
        </w:rPr>
      </w:pPr>
      <w:r>
        <w:rPr>
          <w:rFonts w:hint="eastAsia" w:ascii="宋体" w:hAnsi="宋体" w:eastAsia="宋体"/>
          <w:sz w:val="24"/>
        </w:rPr>
        <w:t>27</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规定的时间内完成政府采购合同签订及合同公告。</w:t>
      </w:r>
    </w:p>
    <w:p w14:paraId="33E501EA">
      <w:pPr>
        <w:spacing w:line="360" w:lineRule="auto"/>
        <w:ind w:firstLine="480" w:firstLineChars="200"/>
        <w:rPr>
          <w:rFonts w:ascii="宋体" w:hAnsi="宋体" w:eastAsia="宋体"/>
          <w:sz w:val="24"/>
        </w:rPr>
      </w:pPr>
      <w:r>
        <w:rPr>
          <w:rFonts w:hint="eastAsia" w:ascii="宋体" w:hAnsi="宋体" w:eastAsia="宋体"/>
          <w:sz w:val="24"/>
        </w:rPr>
        <w:t>27</w:t>
      </w:r>
      <w:r>
        <w:rPr>
          <w:rFonts w:ascii="宋体" w:hAnsi="宋体" w:eastAsia="宋体"/>
          <w:sz w:val="24"/>
        </w:rPr>
        <w:t>.2磋商文件、成交供应商的响应文件及其澄清文件等，均为签订合同的依据。</w:t>
      </w:r>
    </w:p>
    <w:p w14:paraId="6836F38B">
      <w:pPr>
        <w:spacing w:line="360" w:lineRule="auto"/>
        <w:ind w:firstLine="480" w:firstLineChars="200"/>
        <w:rPr>
          <w:rFonts w:ascii="宋体" w:hAnsi="宋体" w:eastAsia="宋体"/>
          <w:sz w:val="24"/>
        </w:rPr>
      </w:pPr>
      <w:r>
        <w:rPr>
          <w:rFonts w:hint="eastAsia" w:ascii="宋体" w:hAnsi="宋体" w:eastAsia="宋体"/>
          <w:sz w:val="24"/>
        </w:rPr>
        <w:t>27</w:t>
      </w:r>
      <w:r>
        <w:rPr>
          <w:rFonts w:ascii="宋体" w:hAnsi="宋体" w:eastAsia="宋体"/>
          <w:sz w:val="24"/>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sz w:val="24"/>
        </w:rPr>
        <w:t>成交供应商拒绝签订政府采购合同的不得参加对该项目重新开展的采购活动。</w:t>
      </w:r>
    </w:p>
    <w:p w14:paraId="6319B3A7">
      <w:pPr>
        <w:spacing w:line="360" w:lineRule="auto"/>
        <w:ind w:firstLine="470" w:firstLineChars="196"/>
        <w:rPr>
          <w:rFonts w:ascii="宋体" w:hAnsi="宋体" w:eastAsia="宋体"/>
          <w:sz w:val="24"/>
        </w:rPr>
      </w:pPr>
      <w:bookmarkStart w:id="69" w:name="_Hlk60264926"/>
      <w:r>
        <w:rPr>
          <w:rFonts w:hint="eastAsia" w:ascii="宋体" w:hAnsi="宋体" w:eastAsia="宋体"/>
          <w:sz w:val="24"/>
        </w:rPr>
        <w:t>27.</w:t>
      </w:r>
      <w:r>
        <w:rPr>
          <w:rFonts w:ascii="宋体" w:hAnsi="宋体" w:eastAsia="宋体"/>
          <w:sz w:val="24"/>
        </w:rPr>
        <w:t>4</w:t>
      </w:r>
      <w:r>
        <w:rPr>
          <w:rFonts w:hint="eastAsia" w:ascii="宋体" w:hAnsi="宋体" w:eastAsia="宋体"/>
          <w:sz w:val="24"/>
        </w:rPr>
        <w:t>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bookmarkEnd w:id="69"/>
    </w:p>
    <w:p w14:paraId="60247534">
      <w:pPr>
        <w:spacing w:line="360" w:lineRule="auto"/>
        <w:ind w:firstLine="437"/>
        <w:outlineLvl w:val="2"/>
        <w:rPr>
          <w:rFonts w:ascii="宋体" w:hAnsi="宋体" w:eastAsia="宋体"/>
          <w:b/>
          <w:sz w:val="24"/>
        </w:rPr>
      </w:pPr>
      <w:r>
        <w:rPr>
          <w:rFonts w:hint="eastAsia" w:ascii="宋体" w:hAnsi="宋体" w:eastAsia="宋体"/>
          <w:b/>
          <w:sz w:val="24"/>
        </w:rPr>
        <w:t>28</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14:paraId="4A978560">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.1采购代理机构工作人员不得以不正当手段获取政府采购代理业务，不得与采购人、供应商恶意串通。</w:t>
      </w:r>
    </w:p>
    <w:p w14:paraId="3F143847">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.2采购代理机构工作人员不得接受采购人或者供应商组织的宴请、旅游、娱乐，不得收受礼品、现金、有价证券等，不得向采购人或者供应商报销应当由个人承担的费用。</w:t>
      </w:r>
    </w:p>
    <w:p w14:paraId="55919E85">
      <w:pPr>
        <w:spacing w:line="360" w:lineRule="auto"/>
        <w:ind w:firstLine="437"/>
        <w:outlineLvl w:val="2"/>
        <w:rPr>
          <w:rFonts w:ascii="宋体" w:hAnsi="宋体" w:eastAsia="宋体"/>
          <w:b/>
          <w:sz w:val="24"/>
        </w:rPr>
      </w:pPr>
      <w:r>
        <w:rPr>
          <w:rFonts w:hint="eastAsia" w:ascii="宋体" w:hAnsi="宋体" w:eastAsia="宋体"/>
          <w:b/>
          <w:sz w:val="24"/>
        </w:rPr>
        <w:t>29</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14:paraId="54028FDE">
      <w:pPr>
        <w:spacing w:line="360" w:lineRule="auto"/>
        <w:ind w:firstLine="435"/>
        <w:rPr>
          <w:rFonts w:ascii="宋体" w:hAnsi="宋体" w:eastAsia="宋体"/>
          <w:sz w:val="24"/>
        </w:rPr>
      </w:pPr>
      <w:r>
        <w:rPr>
          <w:rFonts w:hint="eastAsia" w:ascii="宋体" w:hAnsi="宋体" w:eastAsia="宋体"/>
          <w:sz w:val="24"/>
        </w:rPr>
        <w:t>29.1供应商认为磋商文件、采购过程和成交结果使自己的权益受到损害的，可以在知道或者应知其权益受到损害之日起七个工作日内，以书面形式向采购人或其委托的采购代理机构提出质疑。</w:t>
      </w:r>
    </w:p>
    <w:p w14:paraId="1A90D01D">
      <w:pPr>
        <w:spacing w:line="360" w:lineRule="auto"/>
        <w:ind w:firstLine="435"/>
        <w:rPr>
          <w:rFonts w:ascii="宋体" w:hAnsi="宋体" w:eastAsia="宋体"/>
          <w:sz w:val="24"/>
        </w:rPr>
      </w:pPr>
      <w:r>
        <w:rPr>
          <w:rFonts w:hint="eastAsia" w:ascii="宋体" w:hAnsi="宋体" w:eastAsia="宋体"/>
          <w:sz w:val="24"/>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6B7F9B42">
      <w:pPr>
        <w:spacing w:line="360" w:lineRule="auto"/>
        <w:ind w:firstLine="435"/>
        <w:rPr>
          <w:rFonts w:ascii="宋体" w:hAnsi="宋体" w:eastAsia="宋体"/>
          <w:sz w:val="24"/>
        </w:rPr>
      </w:pPr>
      <w:r>
        <w:rPr>
          <w:rFonts w:hint="eastAsia" w:ascii="宋体" w:hAnsi="宋体" w:eastAsia="宋体"/>
          <w:sz w:val="24"/>
        </w:rPr>
        <w:t>29.3采购代理机构质疑函接收部门、联系电话和通讯地址，见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14:paraId="3CE8A552">
      <w:pPr>
        <w:spacing w:line="360" w:lineRule="auto"/>
        <w:ind w:firstLine="435"/>
        <w:rPr>
          <w:rFonts w:ascii="宋体" w:hAnsi="宋体" w:eastAsia="宋体"/>
          <w:sz w:val="24"/>
        </w:rPr>
      </w:pPr>
      <w:r>
        <w:rPr>
          <w:rFonts w:hint="eastAsia" w:ascii="宋体" w:hAnsi="宋体" w:eastAsia="宋体"/>
          <w:sz w:val="24"/>
        </w:rPr>
        <w:t>注：上述条款中所要求的书面形式包含通过电子交易系统递交方式。</w:t>
      </w:r>
    </w:p>
    <w:p w14:paraId="3A7A0FBD">
      <w:pPr>
        <w:spacing w:line="360" w:lineRule="auto"/>
        <w:ind w:firstLine="437"/>
        <w:outlineLvl w:val="2"/>
        <w:rPr>
          <w:rFonts w:ascii="宋体" w:hAnsi="宋体" w:eastAsia="宋体"/>
          <w:b/>
          <w:sz w:val="24"/>
        </w:rPr>
      </w:pPr>
      <w:r>
        <w:rPr>
          <w:rFonts w:hint="eastAsia" w:ascii="宋体" w:hAnsi="宋体" w:eastAsia="宋体"/>
          <w:b/>
          <w:sz w:val="24"/>
        </w:rPr>
        <w:t>30</w:t>
      </w:r>
      <w:r>
        <w:rPr>
          <w:rFonts w:ascii="宋体" w:hAnsi="宋体" w:eastAsia="宋体"/>
          <w:b/>
          <w:sz w:val="24"/>
        </w:rPr>
        <w:t>.需要</w:t>
      </w:r>
      <w:r>
        <w:rPr>
          <w:rFonts w:asciiTheme="minorEastAsia" w:hAnsiTheme="minorEastAsia" w:eastAsiaTheme="minorEastAsia"/>
          <w:b/>
          <w:sz w:val="24"/>
        </w:rPr>
        <w:t>补充</w:t>
      </w:r>
      <w:r>
        <w:rPr>
          <w:rFonts w:ascii="宋体" w:hAnsi="宋体" w:eastAsia="宋体"/>
          <w:b/>
          <w:sz w:val="24"/>
        </w:rPr>
        <w:t>的其他内容</w:t>
      </w:r>
    </w:p>
    <w:p w14:paraId="688414E6">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asciiTheme="minorEastAsia" w:hAnsiTheme="minorEastAsia" w:eastAsiaTheme="minorEastAsia"/>
          <w:b/>
          <w:sz w:val="28"/>
        </w:rPr>
      </w:pPr>
      <w:bookmarkStart w:id="70" w:name="_Toc2880"/>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r>
        <w:rPr>
          <w:rFonts w:asciiTheme="minorEastAsia" w:hAnsiTheme="minorEastAsia" w:eastAsiaTheme="minorEastAsia"/>
          <w:sz w:val="24"/>
        </w:rPr>
        <w:br w:type="page"/>
      </w:r>
      <w:bookmarkEnd w:id="70"/>
    </w:p>
    <w:p w14:paraId="2BB054CA">
      <w:pPr>
        <w:keepNext/>
        <w:keepLines/>
        <w:spacing w:before="240" w:line="360" w:lineRule="auto"/>
        <w:jc w:val="center"/>
        <w:outlineLvl w:val="1"/>
        <w:rPr>
          <w:rFonts w:ascii="Arial" w:hAnsi="Arial" w:eastAsia="方正黑体_GBK" w:cs="Arial"/>
          <w:bCs/>
          <w:kern w:val="0"/>
          <w:sz w:val="28"/>
          <w:szCs w:val="32"/>
        </w:rPr>
      </w:pPr>
      <w:bookmarkStart w:id="71" w:name="_Toc946810653"/>
      <w:bookmarkStart w:id="72" w:name="_Toc703926946_WPSOffice_Level2"/>
      <w:bookmarkStart w:id="73" w:name="_Toc947433833"/>
      <w:bookmarkStart w:id="74" w:name="_Toc178090216"/>
      <w:bookmarkStart w:id="75" w:name="_Toc2103184424"/>
      <w:bookmarkStart w:id="76" w:name="_Toc731250774"/>
      <w:bookmarkStart w:id="77" w:name="_Toc1891953086"/>
      <w:bookmarkStart w:id="78" w:name="_Toc27866461"/>
      <w:bookmarkStart w:id="79" w:name="_Toc19440"/>
      <w:r>
        <w:rPr>
          <w:rFonts w:hint="eastAsia" w:ascii="Arial" w:hAnsi="Arial" w:eastAsia="方正黑体_GBK" w:cs="Arial"/>
          <w:bCs/>
          <w:kern w:val="0"/>
          <w:sz w:val="28"/>
          <w:szCs w:val="32"/>
        </w:rPr>
        <w:t>附   电子交易系统操作指南</w:t>
      </w:r>
      <w:bookmarkEnd w:id="71"/>
      <w:bookmarkEnd w:id="72"/>
      <w:bookmarkEnd w:id="73"/>
      <w:bookmarkEnd w:id="74"/>
      <w:bookmarkEnd w:id="75"/>
      <w:bookmarkEnd w:id="76"/>
      <w:bookmarkEnd w:id="77"/>
      <w:bookmarkEnd w:id="78"/>
    </w:p>
    <w:p w14:paraId="433D27BF">
      <w:pPr>
        <w:snapToGri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1.电子招投标：本项目以数据电文形式，依托“徽采云”电子交易系统进行招投标活动；</w:t>
      </w:r>
    </w:p>
    <w:p w14:paraId="211108B6">
      <w:pPr>
        <w:wordWrap w:val="0"/>
        <w:adjustRightInd w:val="0"/>
        <w:snapToGri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2.投标准备：注册账号－－详情参见“徽采云”平台供应商注册与配置手册 “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2896971D">
      <w:pPr>
        <w:snapToGri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3.招标文件的获取：使用 CA 登录“徽采云”电子交易系统；进入“项目采购”应用，在获取采购文件菜单中选择项目，获取招标文件；</w:t>
      </w:r>
    </w:p>
    <w:p w14:paraId="68212327">
      <w:pPr>
        <w:snapToGri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4.投标文件的制作：在“徽采云投标客户端”中完成“填写基本信息”、 “制作和导入投标（响应）文件”、“标书关联”、“标书检查”、“电子签名”、 “生成电子标书”等操作；</w:t>
      </w:r>
    </w:p>
    <w:p w14:paraId="237D4E68">
      <w:pPr>
        <w:snapToGri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5.投标文件的上传：使用CA登录“徽采云”电子交易系统；进入“项目采购”应用，在投标文件上传菜单中选择项目，上传加密的投标文件（*.jmbs）；</w:t>
      </w:r>
    </w:p>
    <w:p w14:paraId="69095B23">
      <w:pPr>
        <w:snapToGri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6.投标文件的解密：投标人按照系统提示和招标文件规定，在规定时间内完成在线解密；</w:t>
      </w:r>
    </w:p>
    <w:p w14:paraId="0E4D4532">
      <w:pPr>
        <w:snapToGri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7.“徽采云”电子交易系统具体操作指南：详见安徽省政府采购网-徽采学院－电子交易系统学习专题－供应商－操作手册。</w:t>
      </w:r>
    </w:p>
    <w:p w14:paraId="248D3567">
      <w:pPr>
        <w:snapToGrid w:val="0"/>
        <w:spacing w:line="500" w:lineRule="exact"/>
        <w:ind w:firstLine="480" w:firstLineChars="200"/>
        <w:jc w:val="left"/>
        <w:rPr>
          <w:rFonts w:ascii="宋体" w:hAnsi="宋体" w:eastAsia="宋体" w:cstheme="minorBidi"/>
          <w:kern w:val="0"/>
          <w:sz w:val="20"/>
        </w:rPr>
      </w:pPr>
      <w:r>
        <w:rPr>
          <w:rFonts w:hint="eastAsia" w:ascii="宋体" w:hAnsi="宋体" w:eastAsia="宋体" w:cs="宋体"/>
          <w:kern w:val="0"/>
          <w:sz w:val="24"/>
          <w:szCs w:val="24"/>
        </w:rPr>
        <w:t>8. CA问题联系电话：安徽CA 400-880-4959 ；翔晟CA 0551-68105136。</w:t>
      </w:r>
    </w:p>
    <w:p w14:paraId="1A2F6B00">
      <w:pPr>
        <w:spacing w:after="120"/>
        <w:ind w:left="420" w:leftChars="200" w:firstLine="420" w:firstLineChars="200"/>
        <w:rPr>
          <w:rFonts w:ascii="Times New Roman" w:hAnsi="Times New Roman" w:eastAsia="宋体" w:cs="Times New Roman"/>
          <w:szCs w:val="24"/>
        </w:rPr>
      </w:pPr>
    </w:p>
    <w:p w14:paraId="583AF424">
      <w:pPr>
        <w:jc w:val="left"/>
        <w:rPr>
          <w:rFonts w:asciiTheme="minorEastAsia" w:hAnsiTheme="minorEastAsia" w:eastAsiaTheme="minorEastAsia"/>
          <w:b/>
          <w:sz w:val="28"/>
        </w:rPr>
      </w:pPr>
      <w:r>
        <w:rPr>
          <w:rFonts w:hint="eastAsia" w:asciiTheme="minorEastAsia" w:hAnsiTheme="minorEastAsia" w:eastAsiaTheme="minorEastAsia"/>
          <w:b/>
          <w:sz w:val="28"/>
        </w:rPr>
        <w:br w:type="page"/>
      </w:r>
    </w:p>
    <w:p w14:paraId="17810C18">
      <w:pPr>
        <w:spacing w:line="360" w:lineRule="auto"/>
        <w:jc w:val="center"/>
        <w:outlineLvl w:val="0"/>
        <w:rPr>
          <w:rFonts w:asciiTheme="minorEastAsia" w:hAnsiTheme="minorEastAsia" w:eastAsiaTheme="minorEastAsia"/>
          <w:b/>
          <w:sz w:val="28"/>
        </w:rPr>
      </w:pPr>
      <w:bookmarkStart w:id="80" w:name="_Toc7834"/>
      <w:r>
        <w:rPr>
          <w:rFonts w:hint="eastAsia" w:asciiTheme="minorEastAsia" w:hAnsiTheme="minorEastAsia" w:eastAsiaTheme="minorEastAsia"/>
          <w:b/>
          <w:sz w:val="28"/>
        </w:rPr>
        <w:t>第三章  采购需求</w:t>
      </w:r>
      <w:bookmarkEnd w:id="79"/>
      <w:bookmarkEnd w:id="80"/>
    </w:p>
    <w:p w14:paraId="1FE01E98">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4B7E61BF">
      <w:pPr>
        <w:spacing w:line="360" w:lineRule="auto"/>
        <w:ind w:firstLine="435"/>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1.本采购需求中提出的服务方案仅为参考，如无明确限制，供应商可以进行优化，提供满足采购人实际需要的更优（或者性能实质上不低于的）服务方案，且此方案须经磋商小组评审认可。</w:t>
      </w:r>
    </w:p>
    <w:p w14:paraId="20DB5354">
      <w:pPr>
        <w:spacing w:line="360" w:lineRule="auto"/>
        <w:ind w:firstLine="435"/>
        <w:rPr>
          <w:rFonts w:ascii="宋体" w:hAnsi="宋体" w:eastAsia="宋体"/>
          <w:sz w:val="24"/>
          <w:szCs w:val="18"/>
        </w:rPr>
      </w:pPr>
      <w:r>
        <w:rPr>
          <w:rFonts w:hint="eastAsia" w:ascii="宋体" w:hAnsi="宋体" w:eastAsia="宋体"/>
          <w:sz w:val="24"/>
          <w:szCs w:val="18"/>
        </w:rPr>
        <w:t>2.下列采购需求中</w:t>
      </w:r>
      <w:r>
        <w:rPr>
          <w:rFonts w:ascii="宋体" w:hAnsi="宋体" w:eastAsia="宋体" w:cs="宋体"/>
          <w:sz w:val="24"/>
          <w:szCs w:val="24"/>
        </w:rPr>
        <w:t>（包括但不限于下列具体政策要求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41ADA10A">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6B07BD7C">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11793225">
      <w:pPr>
        <w:spacing w:line="360" w:lineRule="auto"/>
        <w:ind w:firstLine="437"/>
        <w:outlineLvl w:val="1"/>
        <w:rPr>
          <w:rFonts w:ascii="宋体" w:hAnsi="宋体" w:eastAsia="宋体"/>
          <w:b/>
          <w:sz w:val="24"/>
          <w:szCs w:val="18"/>
        </w:rPr>
      </w:pPr>
      <w:bookmarkStart w:id="81" w:name="_Toc26349"/>
      <w:bookmarkStart w:id="82" w:name="_Toc7699"/>
      <w:r>
        <w:rPr>
          <w:rFonts w:hint="eastAsia" w:ascii="宋体" w:hAnsi="宋体" w:eastAsia="宋体"/>
          <w:b/>
          <w:sz w:val="24"/>
          <w:szCs w:val="18"/>
        </w:rPr>
        <w:t>一、采购需求前附表</w:t>
      </w:r>
      <w:bookmarkEnd w:id="81"/>
      <w:bookmarkEnd w:id="8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710"/>
        <w:gridCol w:w="6804"/>
      </w:tblGrid>
      <w:tr w14:paraId="568D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17" w:type="pct"/>
            <w:vAlign w:val="center"/>
          </w:tcPr>
          <w:p w14:paraId="27EE7D73">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240" w:lineRule="auto"/>
              <w:textAlignment w:val="auto"/>
              <w:rPr>
                <w:rFonts w:ascii="宋体" w:hAnsi="宋体" w:eastAsia="宋体"/>
                <w:b/>
                <w:kern w:val="2"/>
              </w:rPr>
            </w:pPr>
            <w:bookmarkStart w:id="83" w:name="_Hlk16461016"/>
            <w:r>
              <w:rPr>
                <w:rFonts w:hint="eastAsia" w:ascii="宋体" w:hAnsi="宋体" w:eastAsia="宋体"/>
                <w:b/>
                <w:kern w:val="2"/>
              </w:rPr>
              <w:t>序号</w:t>
            </w:r>
          </w:p>
        </w:tc>
        <w:tc>
          <w:tcPr>
            <w:tcW w:w="920" w:type="pct"/>
            <w:vAlign w:val="center"/>
          </w:tcPr>
          <w:p w14:paraId="073F1654">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ascii="宋体" w:hAnsi="宋体" w:eastAsia="宋体"/>
                <w:bCs w:val="0"/>
                <w:sz w:val="24"/>
              </w:rPr>
            </w:pPr>
            <w:r>
              <w:rPr>
                <w:rFonts w:hint="eastAsia" w:ascii="宋体" w:hAnsi="宋体" w:eastAsia="宋体"/>
                <w:bCs w:val="0"/>
                <w:sz w:val="24"/>
              </w:rPr>
              <w:t>条款名称</w:t>
            </w:r>
          </w:p>
        </w:tc>
        <w:tc>
          <w:tcPr>
            <w:tcW w:w="3661" w:type="pct"/>
            <w:vAlign w:val="center"/>
          </w:tcPr>
          <w:p w14:paraId="374F2666">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ascii="宋体" w:hAnsi="宋体" w:eastAsia="宋体"/>
                <w:bCs w:val="0"/>
                <w:sz w:val="24"/>
              </w:rPr>
            </w:pPr>
            <w:r>
              <w:rPr>
                <w:rFonts w:hint="eastAsia" w:ascii="宋体" w:hAnsi="宋体" w:eastAsia="宋体"/>
                <w:bCs w:val="0"/>
                <w:sz w:val="24"/>
              </w:rPr>
              <w:t>内容、说明与要求</w:t>
            </w:r>
          </w:p>
        </w:tc>
      </w:tr>
      <w:tr w14:paraId="414F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7" w:type="pct"/>
            <w:vAlign w:val="center"/>
          </w:tcPr>
          <w:p w14:paraId="70F26370">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240" w:lineRule="auto"/>
              <w:textAlignment w:val="auto"/>
              <w:rPr>
                <w:rFonts w:ascii="宋体" w:hAnsi="宋体" w:eastAsia="宋体"/>
                <w:bCs/>
                <w:kern w:val="2"/>
              </w:rPr>
            </w:pPr>
            <w:r>
              <w:rPr>
                <w:rFonts w:hint="eastAsia" w:ascii="宋体" w:hAnsi="宋体" w:eastAsia="宋体"/>
                <w:bCs/>
                <w:kern w:val="2"/>
              </w:rPr>
              <w:t>1</w:t>
            </w:r>
          </w:p>
        </w:tc>
        <w:tc>
          <w:tcPr>
            <w:tcW w:w="920" w:type="pct"/>
            <w:vAlign w:val="center"/>
          </w:tcPr>
          <w:p w14:paraId="4DA03485">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ascii="宋体" w:hAnsi="宋体" w:eastAsia="宋体"/>
                <w:b w:val="0"/>
                <w:sz w:val="24"/>
              </w:rPr>
            </w:pPr>
            <w:r>
              <w:rPr>
                <w:rFonts w:hint="eastAsia" w:ascii="宋体" w:hAnsi="宋体" w:eastAsia="宋体"/>
                <w:b w:val="0"/>
                <w:sz w:val="24"/>
              </w:rPr>
              <w:t>付款方式</w:t>
            </w:r>
          </w:p>
        </w:tc>
        <w:tc>
          <w:tcPr>
            <w:tcW w:w="3661" w:type="pct"/>
            <w:vAlign w:val="center"/>
          </w:tcPr>
          <w:p w14:paraId="65CCB2A2">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360" w:lineRule="auto"/>
              <w:jc w:val="left"/>
              <w:textAlignment w:val="auto"/>
              <w:rPr>
                <w:rFonts w:hint="default" w:ascii="宋体" w:hAnsi="宋体" w:eastAsia="宋体"/>
                <w:b w:val="0"/>
                <w:sz w:val="24"/>
                <w:u w:val="none"/>
                <w:lang w:val="en-US" w:eastAsia="zh-CN"/>
              </w:rPr>
            </w:pPr>
            <w:r>
              <w:rPr>
                <w:rFonts w:hint="eastAsia" w:ascii="宋体" w:hAnsi="宋体" w:eastAsia="宋体"/>
                <w:b w:val="0"/>
                <w:sz w:val="24"/>
                <w:u w:val="none"/>
                <w:lang w:val="en-US" w:eastAsia="zh-CN"/>
              </w:rPr>
              <w:t>（1）供应商</w:t>
            </w:r>
            <w:r>
              <w:rPr>
                <w:rFonts w:hint="eastAsia" w:ascii="宋体" w:hAnsi="宋体" w:eastAsia="宋体"/>
                <w:b w:val="0"/>
                <w:sz w:val="24"/>
                <w:u w:val="none"/>
              </w:rPr>
              <w:t>向</w:t>
            </w:r>
            <w:r>
              <w:rPr>
                <w:rFonts w:hint="eastAsia" w:ascii="宋体" w:hAnsi="宋体" w:eastAsia="宋体"/>
                <w:b w:val="0"/>
                <w:sz w:val="24"/>
                <w:u w:val="none"/>
                <w:lang w:val="en-US" w:eastAsia="zh-CN"/>
              </w:rPr>
              <w:t>采购人</w:t>
            </w:r>
            <w:r>
              <w:rPr>
                <w:rFonts w:hint="eastAsia" w:ascii="宋体" w:hAnsi="宋体" w:eastAsia="宋体"/>
                <w:b w:val="0"/>
                <w:sz w:val="24"/>
                <w:u w:val="none"/>
              </w:rPr>
              <w:t>提交各单体工程施工图文件且</w:t>
            </w:r>
            <w:r>
              <w:rPr>
                <w:rFonts w:hint="eastAsia" w:ascii="宋体" w:hAnsi="宋体" w:eastAsia="宋体"/>
                <w:b w:val="0"/>
                <w:sz w:val="24"/>
                <w:u w:val="none"/>
                <w:lang w:val="en-US" w:eastAsia="zh-CN"/>
              </w:rPr>
              <w:t>经</w:t>
            </w:r>
            <w:r>
              <w:rPr>
                <w:rFonts w:hint="eastAsia" w:ascii="宋体" w:hAnsi="宋体" w:eastAsia="宋体"/>
                <w:b w:val="0"/>
                <w:sz w:val="24"/>
                <w:u w:val="none"/>
              </w:rPr>
              <w:t>设计审查合格后，</w:t>
            </w:r>
            <w:r>
              <w:rPr>
                <w:rFonts w:hint="eastAsia" w:ascii="宋体" w:hAnsi="宋体" w:eastAsia="宋体"/>
                <w:b w:val="0"/>
                <w:sz w:val="24"/>
                <w:u w:val="none"/>
                <w:lang w:val="en-US" w:eastAsia="zh-CN"/>
              </w:rPr>
              <w:t>采购人</w:t>
            </w:r>
            <w:r>
              <w:rPr>
                <w:rFonts w:hint="eastAsia" w:ascii="宋体" w:hAnsi="宋体" w:eastAsia="宋体"/>
                <w:b w:val="0"/>
                <w:sz w:val="24"/>
                <w:u w:val="none"/>
              </w:rPr>
              <w:t>向</w:t>
            </w:r>
            <w:r>
              <w:rPr>
                <w:rFonts w:hint="eastAsia" w:ascii="宋体" w:hAnsi="宋体" w:eastAsia="宋体"/>
                <w:b w:val="0"/>
                <w:sz w:val="24"/>
                <w:u w:val="none"/>
                <w:lang w:val="en-US" w:eastAsia="zh-CN"/>
              </w:rPr>
              <w:t>供应商</w:t>
            </w:r>
            <w:r>
              <w:rPr>
                <w:rFonts w:hint="eastAsia" w:ascii="宋体" w:hAnsi="宋体" w:eastAsia="宋体"/>
                <w:b w:val="0"/>
                <w:sz w:val="24"/>
                <w:u w:val="none"/>
              </w:rPr>
              <w:t>支付合同金额的</w:t>
            </w:r>
            <w:r>
              <w:rPr>
                <w:rFonts w:hint="eastAsia" w:ascii="宋体" w:hAnsi="宋体" w:eastAsia="宋体"/>
                <w:b w:val="0"/>
                <w:sz w:val="24"/>
                <w:u w:val="none"/>
                <w:lang w:val="en-US" w:eastAsia="zh-CN"/>
              </w:rPr>
              <w:t>70</w:t>
            </w:r>
            <w:r>
              <w:rPr>
                <w:rFonts w:hint="eastAsia" w:ascii="宋体" w:hAnsi="宋体" w:eastAsia="宋体"/>
                <w:b w:val="0"/>
                <w:sz w:val="24"/>
                <w:u w:val="none"/>
              </w:rPr>
              <w:t>%；</w:t>
            </w:r>
            <w:r>
              <w:rPr>
                <w:rFonts w:hint="eastAsia" w:ascii="宋体" w:hAnsi="宋体" w:eastAsia="宋体"/>
                <w:b w:val="0"/>
                <w:sz w:val="24"/>
                <w:u w:val="none"/>
                <w:lang w:eastAsia="zh-CN"/>
              </w:rPr>
              <w:t>（</w:t>
            </w:r>
            <w:r>
              <w:rPr>
                <w:rFonts w:hint="eastAsia" w:ascii="宋体" w:hAnsi="宋体" w:eastAsia="宋体"/>
                <w:b w:val="0"/>
                <w:sz w:val="24"/>
                <w:u w:val="none"/>
                <w:lang w:val="en-US" w:eastAsia="zh-CN"/>
              </w:rPr>
              <w:t>2</w:t>
            </w:r>
            <w:r>
              <w:rPr>
                <w:rFonts w:hint="eastAsia" w:ascii="宋体" w:hAnsi="宋体" w:eastAsia="宋体"/>
                <w:b w:val="0"/>
                <w:sz w:val="24"/>
                <w:u w:val="none"/>
                <w:lang w:eastAsia="zh-CN"/>
              </w:rPr>
              <w:t>）工程消防验收合格后，</w:t>
            </w:r>
            <w:r>
              <w:rPr>
                <w:rFonts w:hint="eastAsia" w:ascii="宋体" w:hAnsi="宋体" w:eastAsia="宋体"/>
                <w:b w:val="0"/>
                <w:sz w:val="24"/>
                <w:u w:val="none"/>
                <w:lang w:val="en-US" w:eastAsia="zh-CN"/>
              </w:rPr>
              <w:t>采购人</w:t>
            </w:r>
            <w:r>
              <w:rPr>
                <w:rFonts w:hint="eastAsia" w:ascii="宋体" w:hAnsi="宋体" w:eastAsia="宋体"/>
                <w:b w:val="0"/>
                <w:sz w:val="24"/>
                <w:u w:val="none"/>
              </w:rPr>
              <w:t>向</w:t>
            </w:r>
            <w:r>
              <w:rPr>
                <w:rFonts w:hint="eastAsia" w:ascii="宋体" w:hAnsi="宋体" w:eastAsia="宋体"/>
                <w:b w:val="0"/>
                <w:sz w:val="24"/>
                <w:u w:val="none"/>
                <w:lang w:val="en-US" w:eastAsia="zh-CN"/>
              </w:rPr>
              <w:t>供应商</w:t>
            </w:r>
            <w:r>
              <w:rPr>
                <w:rFonts w:hint="eastAsia" w:ascii="宋体" w:hAnsi="宋体" w:eastAsia="宋体"/>
                <w:b w:val="0"/>
                <w:sz w:val="24"/>
                <w:u w:val="none"/>
              </w:rPr>
              <w:t>支付至合同金额的</w:t>
            </w:r>
            <w:r>
              <w:rPr>
                <w:rFonts w:hint="eastAsia" w:ascii="宋体" w:hAnsi="宋体" w:eastAsia="宋体"/>
                <w:b w:val="0"/>
                <w:sz w:val="24"/>
                <w:u w:val="none"/>
                <w:lang w:val="en-US" w:eastAsia="zh-CN"/>
              </w:rPr>
              <w:t>95</w:t>
            </w:r>
            <w:r>
              <w:rPr>
                <w:rFonts w:hint="eastAsia" w:ascii="宋体" w:hAnsi="宋体" w:eastAsia="宋体"/>
                <w:b w:val="0"/>
                <w:sz w:val="24"/>
                <w:u w:val="none"/>
              </w:rPr>
              <w:t>%；</w:t>
            </w:r>
            <w:r>
              <w:rPr>
                <w:rFonts w:hint="eastAsia" w:ascii="宋体" w:hAnsi="宋体" w:eastAsia="宋体"/>
                <w:b w:val="0"/>
                <w:sz w:val="24"/>
                <w:u w:val="none"/>
                <w:lang w:eastAsia="zh-CN"/>
              </w:rPr>
              <w:t>（</w:t>
            </w:r>
            <w:r>
              <w:rPr>
                <w:rFonts w:hint="eastAsia" w:ascii="宋体" w:hAnsi="宋体" w:eastAsia="宋体"/>
                <w:b w:val="0"/>
                <w:sz w:val="24"/>
                <w:u w:val="none"/>
                <w:lang w:val="en-US" w:eastAsia="zh-CN"/>
              </w:rPr>
              <w:t>3</w:t>
            </w:r>
            <w:r>
              <w:rPr>
                <w:rFonts w:hint="eastAsia" w:ascii="宋体" w:hAnsi="宋体" w:eastAsia="宋体"/>
                <w:b w:val="0"/>
                <w:sz w:val="24"/>
                <w:u w:val="none"/>
                <w:lang w:eastAsia="zh-CN"/>
              </w:rPr>
              <w:t>）</w:t>
            </w:r>
            <w:r>
              <w:rPr>
                <w:rFonts w:hint="eastAsia" w:ascii="宋体" w:hAnsi="宋体" w:eastAsia="宋体"/>
                <w:b w:val="0"/>
                <w:sz w:val="24"/>
                <w:u w:val="none"/>
                <w:lang w:val="en-US" w:eastAsia="zh-CN"/>
              </w:rPr>
              <w:t>项目取得不动产证</w:t>
            </w:r>
            <w:r>
              <w:rPr>
                <w:rFonts w:hint="eastAsia" w:ascii="宋体" w:hAnsi="宋体" w:eastAsia="宋体"/>
                <w:b w:val="0"/>
                <w:sz w:val="24"/>
                <w:u w:val="none"/>
                <w:lang w:eastAsia="zh-CN"/>
              </w:rPr>
              <w:t>后，</w:t>
            </w:r>
            <w:r>
              <w:rPr>
                <w:rFonts w:hint="eastAsia" w:ascii="宋体" w:hAnsi="宋体" w:eastAsia="宋体"/>
                <w:b w:val="0"/>
                <w:sz w:val="24"/>
                <w:u w:val="none"/>
                <w:lang w:val="en-US" w:eastAsia="zh-CN"/>
              </w:rPr>
              <w:t>采购人</w:t>
            </w:r>
            <w:r>
              <w:rPr>
                <w:rFonts w:hint="eastAsia" w:ascii="宋体" w:hAnsi="宋体" w:eastAsia="宋体"/>
                <w:b w:val="0"/>
                <w:sz w:val="24"/>
                <w:u w:val="none"/>
                <w:lang w:eastAsia="zh-CN"/>
              </w:rPr>
              <w:t>向</w:t>
            </w:r>
            <w:r>
              <w:rPr>
                <w:rFonts w:hint="eastAsia" w:ascii="宋体" w:hAnsi="宋体" w:eastAsia="宋体"/>
                <w:b w:val="0"/>
                <w:sz w:val="24"/>
                <w:u w:val="none"/>
                <w:lang w:val="en-US" w:eastAsia="zh-CN"/>
              </w:rPr>
              <w:t>供应商</w:t>
            </w:r>
            <w:r>
              <w:rPr>
                <w:rFonts w:hint="eastAsia" w:ascii="宋体" w:hAnsi="宋体" w:eastAsia="宋体"/>
                <w:b w:val="0"/>
                <w:sz w:val="24"/>
                <w:u w:val="none"/>
                <w:lang w:eastAsia="zh-CN"/>
              </w:rPr>
              <w:t>支付至</w:t>
            </w:r>
            <w:r>
              <w:rPr>
                <w:rFonts w:hint="eastAsia" w:ascii="宋体" w:hAnsi="宋体" w:eastAsia="宋体"/>
                <w:b w:val="0"/>
                <w:sz w:val="24"/>
                <w:u w:val="none"/>
                <w:lang w:val="en-US" w:eastAsia="zh-CN"/>
              </w:rPr>
              <w:t>结算价</w:t>
            </w:r>
            <w:r>
              <w:rPr>
                <w:rFonts w:hint="eastAsia" w:ascii="宋体" w:hAnsi="宋体" w:eastAsia="宋体"/>
                <w:b w:val="0"/>
                <w:sz w:val="24"/>
                <w:u w:val="none"/>
                <w:lang w:eastAsia="zh-CN"/>
              </w:rPr>
              <w:t>的</w:t>
            </w:r>
            <w:r>
              <w:rPr>
                <w:rFonts w:hint="eastAsia" w:ascii="宋体" w:hAnsi="宋体" w:eastAsia="宋体"/>
                <w:b w:val="0"/>
                <w:sz w:val="24"/>
                <w:u w:val="none"/>
                <w:lang w:val="en-US" w:eastAsia="zh-CN"/>
              </w:rPr>
              <w:t>100</w:t>
            </w:r>
            <w:r>
              <w:rPr>
                <w:rFonts w:hint="eastAsia" w:ascii="宋体" w:hAnsi="宋体" w:eastAsia="宋体"/>
                <w:b w:val="0"/>
                <w:sz w:val="24"/>
                <w:u w:val="none"/>
                <w:lang w:eastAsia="zh-CN"/>
              </w:rPr>
              <w:t>%。（</w:t>
            </w:r>
            <w:r>
              <w:rPr>
                <w:rFonts w:hint="eastAsia" w:cs="@仿宋_GB2312" w:asciiTheme="minorHAnsi" w:hAnsiTheme="minorHAnsi" w:eastAsiaTheme="minorEastAsia"/>
                <w:b w:val="0"/>
                <w:bCs/>
                <w:kern w:val="2"/>
                <w:sz w:val="24"/>
                <w:szCs w:val="22"/>
                <w:highlight w:val="none"/>
                <w:u w:val="none"/>
                <w:lang w:val="en-US" w:eastAsia="zh-CN" w:bidi="ar-SA"/>
              </w:rPr>
              <w:t>说明：</w:t>
            </w:r>
            <w:r>
              <w:rPr>
                <w:rFonts w:hint="eastAsia" w:ascii="宋体" w:hAnsi="宋体" w:eastAsia="宋体"/>
                <w:b w:val="0"/>
                <w:bCs/>
                <w:sz w:val="24"/>
                <w:u w:val="none"/>
                <w:lang w:val="en-US" w:eastAsia="zh-CN"/>
              </w:rPr>
              <w:t>本项目为预采购项目，无预付款</w:t>
            </w:r>
            <w:r>
              <w:rPr>
                <w:rFonts w:hint="eastAsia" w:ascii="宋体" w:hAnsi="宋体" w:eastAsia="宋体"/>
                <w:b w:val="0"/>
                <w:sz w:val="24"/>
                <w:u w:val="none"/>
                <w:lang w:eastAsia="zh-CN"/>
              </w:rPr>
              <w:t>）</w:t>
            </w:r>
          </w:p>
        </w:tc>
      </w:tr>
      <w:tr w14:paraId="0DFD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7" w:type="pct"/>
            <w:vAlign w:val="center"/>
          </w:tcPr>
          <w:p w14:paraId="21F513F1">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240" w:lineRule="auto"/>
              <w:textAlignment w:val="auto"/>
              <w:rPr>
                <w:rFonts w:ascii="宋体" w:hAnsi="宋体" w:eastAsia="宋体"/>
                <w:bCs/>
                <w:kern w:val="2"/>
              </w:rPr>
            </w:pPr>
            <w:r>
              <w:rPr>
                <w:rFonts w:hint="eastAsia" w:ascii="宋体" w:hAnsi="宋体" w:eastAsia="宋体"/>
                <w:bCs/>
                <w:kern w:val="2"/>
              </w:rPr>
              <w:t>2</w:t>
            </w:r>
          </w:p>
        </w:tc>
        <w:tc>
          <w:tcPr>
            <w:tcW w:w="920" w:type="pct"/>
            <w:vAlign w:val="center"/>
          </w:tcPr>
          <w:p w14:paraId="749117F1">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ascii="宋体" w:hAnsi="宋体" w:eastAsia="宋体"/>
                <w:b w:val="0"/>
                <w:sz w:val="24"/>
              </w:rPr>
            </w:pPr>
            <w:r>
              <w:rPr>
                <w:rFonts w:hint="eastAsia" w:ascii="宋体" w:hAnsi="宋体" w:eastAsia="宋体"/>
                <w:b w:val="0"/>
                <w:sz w:val="24"/>
              </w:rPr>
              <w:t>服务地点</w:t>
            </w:r>
          </w:p>
        </w:tc>
        <w:tc>
          <w:tcPr>
            <w:tcW w:w="3661" w:type="pct"/>
            <w:vAlign w:val="center"/>
          </w:tcPr>
          <w:p w14:paraId="3CD4D071">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ascii="宋体" w:hAnsi="宋体" w:eastAsia="宋体"/>
                <w:b w:val="0"/>
                <w:sz w:val="24"/>
              </w:rPr>
            </w:pPr>
            <w:r>
              <w:rPr>
                <w:rFonts w:hint="eastAsia" w:ascii="宋体" w:hAnsi="宋体" w:eastAsia="宋体"/>
                <w:b w:val="0"/>
                <w:sz w:val="24"/>
              </w:rPr>
              <w:t>安徽水利水电职业技术学院</w:t>
            </w:r>
            <w:r>
              <w:rPr>
                <w:rFonts w:hint="eastAsia" w:ascii="宋体" w:hAnsi="宋体" w:eastAsia="宋体"/>
                <w:b w:val="0"/>
                <w:sz w:val="24"/>
                <w:lang w:eastAsia="zh-CN"/>
              </w:rPr>
              <w:t>（</w:t>
            </w:r>
            <w:r>
              <w:rPr>
                <w:rFonts w:hint="eastAsia" w:ascii="宋体" w:hAnsi="宋体" w:eastAsia="宋体"/>
                <w:b w:val="0"/>
                <w:sz w:val="24"/>
              </w:rPr>
              <w:t>或采购人指定地点</w:t>
            </w:r>
            <w:r>
              <w:rPr>
                <w:rFonts w:hint="eastAsia" w:ascii="宋体" w:hAnsi="宋体" w:eastAsia="宋体"/>
                <w:b w:val="0"/>
                <w:sz w:val="24"/>
                <w:lang w:eastAsia="zh-CN"/>
              </w:rPr>
              <w:t>）</w:t>
            </w:r>
          </w:p>
        </w:tc>
      </w:tr>
      <w:tr w14:paraId="32B8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7" w:type="pct"/>
            <w:vAlign w:val="center"/>
          </w:tcPr>
          <w:p w14:paraId="72E22253">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240" w:lineRule="auto"/>
              <w:textAlignment w:val="auto"/>
              <w:rPr>
                <w:rFonts w:ascii="宋体" w:hAnsi="宋体" w:eastAsia="宋体"/>
                <w:bCs/>
                <w:kern w:val="2"/>
              </w:rPr>
            </w:pPr>
            <w:r>
              <w:rPr>
                <w:rFonts w:hint="eastAsia" w:ascii="宋体" w:hAnsi="宋体" w:eastAsia="宋体"/>
                <w:bCs/>
                <w:kern w:val="2"/>
              </w:rPr>
              <w:t>3</w:t>
            </w:r>
          </w:p>
        </w:tc>
        <w:tc>
          <w:tcPr>
            <w:tcW w:w="920" w:type="pct"/>
            <w:vAlign w:val="center"/>
          </w:tcPr>
          <w:p w14:paraId="183D513B">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ascii="宋体" w:hAnsi="宋体" w:eastAsia="宋体"/>
                <w:b w:val="0"/>
                <w:sz w:val="24"/>
              </w:rPr>
            </w:pPr>
            <w:r>
              <w:rPr>
                <w:rFonts w:hint="eastAsia" w:ascii="宋体" w:hAnsi="宋体" w:eastAsia="宋体"/>
                <w:b w:val="0"/>
                <w:sz w:val="24"/>
              </w:rPr>
              <w:t>服务期限</w:t>
            </w:r>
          </w:p>
        </w:tc>
        <w:tc>
          <w:tcPr>
            <w:tcW w:w="3661" w:type="pct"/>
            <w:vAlign w:val="center"/>
          </w:tcPr>
          <w:p w14:paraId="3DEA6DFB">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both"/>
              <w:textAlignment w:val="auto"/>
              <w:rPr>
                <w:rFonts w:ascii="宋体" w:hAnsi="宋体" w:eastAsia="宋体"/>
                <w:b w:val="0"/>
                <w:sz w:val="24"/>
              </w:rPr>
            </w:pPr>
            <w:r>
              <w:rPr>
                <w:rFonts w:hint="eastAsia" w:ascii="宋体" w:hAnsi="宋体" w:eastAsia="宋体"/>
                <w:b w:val="0"/>
                <w:sz w:val="24"/>
                <w:lang w:eastAsia="zh-CN"/>
              </w:rPr>
              <w:t>自合同签订之日起至项目取得不动产证止（其中：1.合同签订后7个日历天内完成初步排查，编制维修整改设计方案（含设计依据、各单体主要问题、室外供水、供电、消防水池等重要节点、共用设施设计方案）；2.整改设计方案成果经采购人确认后45个日历天内完成全部施工图和总图设计工作；3.设计经审查完成后7日完成清单和预算编制）。</w:t>
            </w:r>
          </w:p>
        </w:tc>
      </w:tr>
      <w:tr w14:paraId="0C6C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7" w:type="pct"/>
            <w:vAlign w:val="center"/>
          </w:tcPr>
          <w:p w14:paraId="779F8267">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240" w:lineRule="auto"/>
              <w:textAlignment w:val="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4</w:t>
            </w:r>
          </w:p>
        </w:tc>
        <w:tc>
          <w:tcPr>
            <w:tcW w:w="920" w:type="pct"/>
            <w:vAlign w:val="center"/>
          </w:tcPr>
          <w:p w14:paraId="32175F0F">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服务质量</w:t>
            </w:r>
          </w:p>
        </w:tc>
        <w:tc>
          <w:tcPr>
            <w:tcW w:w="3661" w:type="pct"/>
            <w:vAlign w:val="center"/>
          </w:tcPr>
          <w:p w14:paraId="17069FB9">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 xml:space="preserve">符合法律法规、技术规范和有关文件规定 </w:t>
            </w:r>
          </w:p>
        </w:tc>
      </w:tr>
      <w:tr w14:paraId="6F55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7" w:type="pct"/>
            <w:vAlign w:val="center"/>
          </w:tcPr>
          <w:p w14:paraId="4C6AD98A">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5</w:t>
            </w:r>
          </w:p>
        </w:tc>
        <w:tc>
          <w:tcPr>
            <w:tcW w:w="920" w:type="pct"/>
            <w:vAlign w:val="center"/>
          </w:tcPr>
          <w:p w14:paraId="29E57E52">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本项目采购标的名称及所属行业</w:t>
            </w:r>
          </w:p>
        </w:tc>
        <w:tc>
          <w:tcPr>
            <w:tcW w:w="3661" w:type="pct"/>
            <w:vAlign w:val="center"/>
          </w:tcPr>
          <w:p w14:paraId="3714A09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标的名称：安徽水利水电职业技术学院第二批房屋消防改造设计项目</w:t>
            </w:r>
          </w:p>
          <w:p w14:paraId="66C5142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所属行业：其他未列明行业</w:t>
            </w:r>
          </w:p>
        </w:tc>
      </w:tr>
    </w:tbl>
    <w:p w14:paraId="6ED0D194">
      <w:pPr>
        <w:keepNext w:val="0"/>
        <w:keepLines w:val="0"/>
        <w:pageBreakBefore w:val="0"/>
        <w:widowControl w:val="0"/>
        <w:kinsoku/>
        <w:wordWrap/>
        <w:overflowPunct/>
        <w:topLinePunct w:val="0"/>
        <w:autoSpaceDE/>
        <w:autoSpaceDN/>
        <w:bidi w:val="0"/>
        <w:adjustRightInd w:val="0"/>
        <w:snapToGrid w:val="0"/>
        <w:spacing w:before="0" w:beforeLines="50" w:line="440" w:lineRule="exact"/>
        <w:ind w:firstLine="437"/>
        <w:textAlignment w:val="auto"/>
        <w:outlineLvl w:val="1"/>
        <w:rPr>
          <w:rFonts w:ascii="宋体" w:hAnsi="宋体" w:eastAsia="宋体"/>
          <w:b/>
          <w:snapToGrid w:val="0"/>
          <w:kern w:val="0"/>
          <w:sz w:val="24"/>
          <w:szCs w:val="18"/>
        </w:rPr>
      </w:pPr>
      <w:bookmarkStart w:id="84" w:name="_Toc23116"/>
      <w:bookmarkStart w:id="85" w:name="_Toc25144"/>
      <w:r>
        <w:rPr>
          <w:rFonts w:hint="eastAsia" w:ascii="宋体" w:hAnsi="宋体" w:eastAsia="宋体"/>
          <w:b/>
          <w:snapToGrid w:val="0"/>
          <w:kern w:val="0"/>
          <w:sz w:val="24"/>
          <w:szCs w:val="18"/>
        </w:rPr>
        <w:t>二、项目概况</w:t>
      </w:r>
      <w:bookmarkEnd w:id="84"/>
      <w:bookmarkEnd w:id="85"/>
    </w:p>
    <w:p w14:paraId="246B796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bookmarkStart w:id="86" w:name="_Toc12910"/>
      <w:bookmarkStart w:id="87" w:name="_Toc18052"/>
      <w:r>
        <w:rPr>
          <w:rFonts w:hint="eastAsia" w:ascii="宋体" w:hAnsi="宋体" w:eastAsia="宋体" w:cs="宋体"/>
          <w:b w:val="0"/>
          <w:bCs w:val="0"/>
          <w:color w:val="000000" w:themeColor="text1"/>
          <w:sz w:val="24"/>
          <w:szCs w:val="24"/>
          <w14:textFill>
            <w14:solidFill>
              <w14:schemeClr w14:val="tx1"/>
            </w14:solidFill>
          </w14:textFill>
        </w:rPr>
        <w:t>项目概况：安徽水利水电职业技术学院现有11栋已建设完成的教学楼、宿舍楼等尚未完成产权证书办理，建设完成时间2004年至2005年，主要包括4栋教学楼、4栋学生宿舍楼、1栋行政楼和1栋电教楼，总建筑面积约10.11万㎡，均为多层建筑。其中，最大单体建筑面积为13286㎡，单体建筑最高建筑高度为23.85m</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648914D3">
      <w:pPr>
        <w:keepNext w:val="0"/>
        <w:keepLines w:val="0"/>
        <w:pageBreakBefore w:val="0"/>
        <w:widowControl w:val="0"/>
        <w:kinsoku/>
        <w:wordWrap/>
        <w:overflowPunct/>
        <w:topLinePunct w:val="0"/>
        <w:autoSpaceDE/>
        <w:autoSpaceDN/>
        <w:bidi w:val="0"/>
        <w:adjustRightInd w:val="0"/>
        <w:snapToGrid w:val="0"/>
        <w:spacing w:before="0" w:beforeLines="50" w:line="440" w:lineRule="exact"/>
        <w:ind w:firstLine="437"/>
        <w:textAlignment w:val="auto"/>
        <w:outlineLvl w:val="1"/>
        <w:rPr>
          <w:rFonts w:hint="eastAsia" w:ascii="宋体" w:hAnsi="宋体" w:eastAsia="宋体"/>
          <w:b/>
          <w:snapToGrid w:val="0"/>
          <w:kern w:val="0"/>
          <w:sz w:val="24"/>
          <w:szCs w:val="18"/>
        </w:rPr>
      </w:pPr>
      <w:r>
        <w:rPr>
          <w:rFonts w:hint="eastAsia" w:ascii="宋体" w:hAnsi="宋体" w:eastAsia="宋体"/>
          <w:b/>
          <w:snapToGrid w:val="0"/>
          <w:kern w:val="0"/>
          <w:sz w:val="24"/>
          <w:szCs w:val="18"/>
        </w:rPr>
        <w:t>三、服务需求</w:t>
      </w:r>
    </w:p>
    <w:p w14:paraId="2492794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服务范围</w:t>
      </w:r>
    </w:p>
    <w:p w14:paraId="78F19703">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对11栋</w:t>
      </w:r>
      <w:r>
        <w:rPr>
          <w:rFonts w:hint="eastAsia" w:ascii="宋体" w:hAnsi="宋体" w:eastAsia="宋体" w:cs="宋体"/>
          <w:sz w:val="24"/>
          <w:szCs w:val="24"/>
          <w:u w:val="none"/>
          <w:lang w:val="en-US" w:eastAsia="zh-CN"/>
        </w:rPr>
        <w:t>尚未完成产权证书办理</w:t>
      </w:r>
      <w:r>
        <w:rPr>
          <w:rFonts w:hint="eastAsia" w:ascii="宋体" w:hAnsi="宋体" w:eastAsia="宋体" w:cs="宋体"/>
          <w:b w:val="0"/>
          <w:bCs w:val="0"/>
          <w:color w:val="000000" w:themeColor="text1"/>
          <w:sz w:val="24"/>
          <w:szCs w:val="24"/>
          <w14:textFill>
            <w14:solidFill>
              <w14:schemeClr w14:val="tx1"/>
            </w14:solidFill>
          </w14:textFill>
        </w:rPr>
        <w:t>建筑进行现状排查；在设计技术标准规范基础上，根据现状重新进行全套施工图设计（包括但不限于建筑、给排水、电气、暖通等专业，施工图中能清晰表达原有保留及改造的内容）、消防总图设计；编制项目实施方案、编制工程量清单及控制价；配合采购人开展设计文件审查、工程招标、施工过程中设计咨询服务、消防验收及根据需要开展相关论证等工作。</w:t>
      </w:r>
    </w:p>
    <w:p w14:paraId="608320A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服务要求</w:t>
      </w:r>
    </w:p>
    <w:p w14:paraId="0A072DC0">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依据</w:t>
      </w:r>
      <w:r>
        <w:rPr>
          <w:rFonts w:hint="eastAsia" w:ascii="宋体" w:hAnsi="宋体" w:eastAsia="宋体" w:cs="宋体"/>
          <w:b w:val="0"/>
          <w:bCs w:val="0"/>
          <w:color w:val="000000" w:themeColor="text1"/>
          <w:sz w:val="24"/>
          <w:szCs w:val="24"/>
          <w:lang w:val="en-US" w:eastAsia="zh-CN"/>
          <w14:textFill>
            <w14:solidFill>
              <w14:schemeClr w14:val="tx1"/>
            </w14:solidFill>
          </w14:textFill>
        </w:rPr>
        <w:t>采购</w:t>
      </w:r>
      <w:r>
        <w:rPr>
          <w:rFonts w:hint="eastAsia" w:ascii="宋体" w:hAnsi="宋体" w:eastAsia="宋体" w:cs="宋体"/>
          <w:b w:val="0"/>
          <w:bCs w:val="0"/>
          <w:color w:val="000000" w:themeColor="text1"/>
          <w:sz w:val="24"/>
          <w:szCs w:val="24"/>
          <w14:textFill>
            <w14:solidFill>
              <w14:schemeClr w14:val="tx1"/>
            </w14:solidFill>
          </w14:textFill>
        </w:rPr>
        <w:t>文件及设计合同要求，在保证质量的前提下，按时间节点完成服务范围内内容。协助</w:t>
      </w:r>
      <w:r>
        <w:rPr>
          <w:rFonts w:hint="eastAsia" w:ascii="宋体" w:hAnsi="宋体" w:eastAsia="宋体" w:cs="宋体"/>
          <w:b w:val="0"/>
          <w:bCs w:val="0"/>
          <w:color w:val="000000" w:themeColor="text1"/>
          <w:sz w:val="24"/>
          <w:szCs w:val="24"/>
          <w:lang w:eastAsia="zh-CN"/>
          <w14:textFill>
            <w14:solidFill>
              <w14:schemeClr w14:val="tx1"/>
            </w14:solidFill>
          </w14:textFill>
        </w:rPr>
        <w:t>采购人</w:t>
      </w:r>
      <w:r>
        <w:rPr>
          <w:rFonts w:hint="eastAsia" w:ascii="宋体" w:hAnsi="宋体" w:eastAsia="宋体" w:cs="宋体"/>
          <w:b w:val="0"/>
          <w:bCs w:val="0"/>
          <w:color w:val="000000" w:themeColor="text1"/>
          <w:sz w:val="24"/>
          <w:szCs w:val="24"/>
          <w14:textFill>
            <w14:solidFill>
              <w14:schemeClr w14:val="tx1"/>
            </w14:solidFill>
          </w14:textFill>
        </w:rPr>
        <w:t>办理消防</w:t>
      </w:r>
      <w:r>
        <w:rPr>
          <w:rFonts w:hint="eastAsia" w:ascii="宋体" w:hAnsi="宋体" w:eastAsia="宋体" w:cs="宋体"/>
          <w:b w:val="0"/>
          <w:bCs w:val="0"/>
          <w:color w:val="000000" w:themeColor="text1"/>
          <w:sz w:val="24"/>
          <w:szCs w:val="24"/>
          <w:lang w:val="en-US" w:eastAsia="zh-CN"/>
          <w14:textFill>
            <w14:solidFill>
              <w14:schemeClr w14:val="tx1"/>
            </w14:solidFill>
          </w14:textFill>
        </w:rPr>
        <w:t>专项</w:t>
      </w:r>
      <w:r>
        <w:rPr>
          <w:rFonts w:hint="eastAsia" w:ascii="宋体" w:hAnsi="宋体" w:eastAsia="宋体" w:cs="宋体"/>
          <w:b w:val="0"/>
          <w:bCs w:val="0"/>
          <w:color w:val="000000" w:themeColor="text1"/>
          <w:sz w:val="24"/>
          <w:szCs w:val="24"/>
          <w14:textFill>
            <w14:solidFill>
              <w14:schemeClr w14:val="tx1"/>
            </w14:solidFill>
          </w14:textFill>
        </w:rPr>
        <w:t>验收</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竣工验收</w:t>
      </w:r>
      <w:r>
        <w:rPr>
          <w:rFonts w:hint="eastAsia" w:ascii="宋体" w:hAnsi="宋体" w:eastAsia="宋体" w:cs="宋体"/>
          <w:b w:val="0"/>
          <w:bCs w:val="0"/>
          <w:color w:val="000000" w:themeColor="text1"/>
          <w:sz w:val="24"/>
          <w:szCs w:val="24"/>
          <w14:textFill>
            <w14:solidFill>
              <w14:schemeClr w14:val="tx1"/>
            </w14:solidFill>
          </w14:textFill>
        </w:rPr>
        <w:t>等工作</w:t>
      </w:r>
      <w:r>
        <w:rPr>
          <w:rFonts w:hint="eastAsia" w:ascii="宋体" w:hAnsi="宋体" w:eastAsia="宋体" w:cs="宋体"/>
          <w:b w:val="0"/>
          <w:bCs w:val="0"/>
          <w:color w:val="000000" w:themeColor="text1"/>
          <w:sz w:val="24"/>
          <w:szCs w:val="24"/>
          <w:lang w:eastAsia="zh-Hans"/>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提供设计资料及电子文件</w:t>
      </w:r>
      <w:r>
        <w:rPr>
          <w:rFonts w:hint="eastAsia" w:ascii="宋体" w:hAnsi="宋体" w:eastAsia="宋体" w:cs="宋体"/>
          <w:b w:val="0"/>
          <w:bCs w:val="0"/>
          <w:color w:val="000000" w:themeColor="text1"/>
          <w:sz w:val="24"/>
          <w:szCs w:val="24"/>
          <w:lang w:eastAsia="zh-Hans"/>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建设中设计服务内容包括但不限于：设计图纸技术交底，图纸会审</w:t>
      </w:r>
      <w:r>
        <w:rPr>
          <w:rFonts w:hint="eastAsia" w:ascii="宋体" w:hAnsi="宋体" w:eastAsia="宋体" w:cs="宋体"/>
          <w:b w:val="0"/>
          <w:bCs w:val="0"/>
          <w:color w:val="000000" w:themeColor="text1"/>
          <w:sz w:val="24"/>
          <w:szCs w:val="24"/>
          <w:lang w:eastAsia="zh-Hans"/>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设计变更、设计施工图修改或调整</w:t>
      </w:r>
      <w:r>
        <w:rPr>
          <w:rFonts w:hint="eastAsia" w:ascii="宋体" w:hAnsi="宋体" w:eastAsia="宋体" w:cs="宋体"/>
          <w:b w:val="0"/>
          <w:bCs w:val="0"/>
          <w:color w:val="000000" w:themeColor="text1"/>
          <w:sz w:val="24"/>
          <w:szCs w:val="24"/>
          <w:lang w:eastAsia="zh-Hans"/>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清单和控制价编制</w:t>
      </w:r>
      <w:r>
        <w:rPr>
          <w:rFonts w:hint="eastAsia" w:ascii="宋体" w:hAnsi="宋体" w:eastAsia="宋体" w:cs="宋体"/>
          <w:b w:val="0"/>
          <w:bCs w:val="0"/>
          <w:color w:val="000000" w:themeColor="text1"/>
          <w:sz w:val="24"/>
          <w:szCs w:val="24"/>
          <w:lang w:eastAsia="zh-Hans"/>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设计图纸建设中各专业各阶段质量检查、验收</w:t>
      </w:r>
      <w:r>
        <w:rPr>
          <w:rFonts w:hint="eastAsia" w:ascii="宋体" w:hAnsi="宋体" w:eastAsia="宋体" w:cs="宋体"/>
          <w:b w:val="0"/>
          <w:bCs w:val="0"/>
          <w:color w:val="000000" w:themeColor="text1"/>
          <w:sz w:val="24"/>
          <w:szCs w:val="24"/>
          <w:lang w:eastAsia="zh-Hans"/>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工程验收及工程所需的各类手续完善。</w:t>
      </w:r>
    </w:p>
    <w:p w14:paraId="5A2EB99E">
      <w:pPr>
        <w:keepNext w:val="0"/>
        <w:keepLines w:val="0"/>
        <w:pageBreakBefore w:val="0"/>
        <w:widowControl w:val="0"/>
        <w:kinsoku/>
        <w:wordWrap/>
        <w:overflowPunct/>
        <w:topLinePunct w:val="0"/>
        <w:autoSpaceDE/>
        <w:autoSpaceDN/>
        <w:bidi w:val="0"/>
        <w:adjustRightInd w:val="0"/>
        <w:snapToGrid w:val="0"/>
        <w:spacing w:before="0" w:beforeLines="50" w:line="440" w:lineRule="exact"/>
        <w:ind w:firstLine="437"/>
        <w:textAlignment w:val="auto"/>
        <w:outlineLvl w:val="1"/>
        <w:rPr>
          <w:rFonts w:hint="eastAsia" w:ascii="宋体" w:hAnsi="宋体" w:eastAsia="宋体"/>
          <w:b/>
          <w:snapToGrid w:val="0"/>
          <w:kern w:val="0"/>
          <w:sz w:val="24"/>
          <w:szCs w:val="18"/>
        </w:rPr>
      </w:pPr>
      <w:r>
        <w:rPr>
          <w:rFonts w:hint="eastAsia" w:ascii="宋体" w:hAnsi="宋体" w:eastAsia="宋体"/>
          <w:b/>
          <w:snapToGrid w:val="0"/>
          <w:kern w:val="0"/>
          <w:sz w:val="24"/>
          <w:szCs w:val="18"/>
        </w:rPr>
        <w:t>四、报价要求</w:t>
      </w:r>
    </w:p>
    <w:p w14:paraId="518D44C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本项目采用总价合同。</w:t>
      </w:r>
      <w:r>
        <w:rPr>
          <w:rFonts w:hint="eastAsia" w:ascii="宋体" w:hAnsi="宋体" w:eastAsia="宋体" w:cs="宋体"/>
          <w:snapToGrid w:val="0"/>
          <w:kern w:val="0"/>
          <w:sz w:val="24"/>
          <w:szCs w:val="24"/>
          <w:highlight w:val="none"/>
          <w:lang w:eastAsia="zh-CN"/>
        </w:rPr>
        <w:t>报价包含人员工资、交通差旅费、技术咨询费、文件（图纸）印制费、会议费、管理、利润、税金等完成本次采购范围内工作所发生的全部费用。采购人将不再另行增加费用。</w:t>
      </w:r>
    </w:p>
    <w:p w14:paraId="5084C941">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2"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bCs/>
          <w:color w:val="FF0000"/>
          <w:sz w:val="24"/>
          <w:szCs w:val="24"/>
        </w:rPr>
        <w:t>因本项目工期较为紧急，</w:t>
      </w:r>
      <w:r>
        <w:rPr>
          <w:rFonts w:hint="eastAsia" w:ascii="宋体" w:hAnsi="宋体" w:eastAsia="宋体" w:cs="宋体"/>
          <w:b/>
          <w:bCs/>
          <w:color w:val="FF0000"/>
          <w:sz w:val="24"/>
          <w:szCs w:val="24"/>
          <w:lang w:eastAsia="zh-CN"/>
        </w:rPr>
        <w:t>供应商</w:t>
      </w:r>
      <w:r>
        <w:rPr>
          <w:rFonts w:hint="eastAsia" w:ascii="宋体" w:hAnsi="宋体" w:eastAsia="宋体" w:cs="宋体"/>
          <w:b/>
          <w:bCs/>
          <w:color w:val="FF0000"/>
          <w:sz w:val="24"/>
          <w:szCs w:val="24"/>
        </w:rPr>
        <w:t>报价时，</w:t>
      </w:r>
      <w:r>
        <w:rPr>
          <w:rFonts w:hint="eastAsia" w:ascii="宋体" w:hAnsi="宋体" w:eastAsia="宋体" w:cs="宋体"/>
          <w:b/>
          <w:bCs/>
          <w:color w:val="FF0000"/>
          <w:sz w:val="24"/>
          <w:szCs w:val="24"/>
          <w:lang w:val="en-US" w:eastAsia="zh-CN"/>
        </w:rPr>
        <w:t>应</w:t>
      </w:r>
      <w:r>
        <w:rPr>
          <w:rFonts w:hint="eastAsia" w:ascii="宋体" w:hAnsi="宋体" w:eastAsia="宋体" w:cs="宋体"/>
          <w:b/>
          <w:bCs/>
          <w:color w:val="FF0000"/>
          <w:sz w:val="24"/>
          <w:szCs w:val="24"/>
        </w:rPr>
        <w:t>结合自身综合实力及本项目的复杂性、特殊性和技术要求等，综合考虑，合理谨慎报价。</w:t>
      </w:r>
      <w:r>
        <w:rPr>
          <w:rFonts w:hint="eastAsia" w:ascii="宋体" w:hAnsi="宋体" w:eastAsia="宋体" w:cs="宋体"/>
          <w:b/>
          <w:bCs/>
          <w:color w:val="FF0000"/>
          <w:sz w:val="24"/>
          <w:szCs w:val="24"/>
          <w:lang w:eastAsia="zh-CN"/>
        </w:rPr>
        <w:t>采购人</w:t>
      </w:r>
      <w:r>
        <w:rPr>
          <w:rFonts w:hint="eastAsia" w:ascii="宋体" w:hAnsi="宋体" w:eastAsia="宋体" w:cs="宋体"/>
          <w:b/>
          <w:bCs/>
          <w:color w:val="FF0000"/>
          <w:sz w:val="24"/>
          <w:szCs w:val="24"/>
        </w:rPr>
        <w:t>将不再另行增加设计费用</w:t>
      </w:r>
      <w:r>
        <w:rPr>
          <w:rFonts w:hint="eastAsia" w:ascii="宋体" w:hAnsi="宋体" w:eastAsia="宋体" w:cs="宋体"/>
          <w:b w:val="0"/>
          <w:bCs w:val="0"/>
          <w:color w:val="000000" w:themeColor="text1"/>
          <w:sz w:val="24"/>
          <w:szCs w:val="24"/>
          <w14:textFill>
            <w14:solidFill>
              <w14:schemeClr w14:val="tx1"/>
            </w14:solidFill>
          </w14:textFill>
        </w:rPr>
        <w:t>。</w:t>
      </w:r>
    </w:p>
    <w:p w14:paraId="76A90EE5">
      <w:pPr>
        <w:keepNext w:val="0"/>
        <w:keepLines w:val="0"/>
        <w:pageBreakBefore w:val="0"/>
        <w:widowControl w:val="0"/>
        <w:kinsoku/>
        <w:wordWrap/>
        <w:overflowPunct/>
        <w:topLinePunct w:val="0"/>
        <w:autoSpaceDE/>
        <w:autoSpaceDN/>
        <w:bidi w:val="0"/>
        <w:adjustRightInd w:val="0"/>
        <w:snapToGrid w:val="0"/>
        <w:spacing w:before="0" w:beforeLines="50" w:line="440" w:lineRule="exact"/>
        <w:ind w:firstLine="437"/>
        <w:textAlignment w:val="auto"/>
        <w:outlineLvl w:val="1"/>
        <w:rPr>
          <w:rFonts w:hint="eastAsia" w:ascii="宋体" w:hAnsi="宋体" w:eastAsia="宋体"/>
          <w:b/>
          <w:snapToGrid w:val="0"/>
          <w:kern w:val="0"/>
          <w:sz w:val="24"/>
          <w:szCs w:val="18"/>
        </w:rPr>
      </w:pPr>
      <w:r>
        <w:rPr>
          <w:rFonts w:hint="eastAsia" w:ascii="宋体" w:hAnsi="宋体" w:eastAsia="宋体"/>
          <w:b/>
          <w:snapToGrid w:val="0"/>
          <w:kern w:val="0"/>
          <w:sz w:val="24"/>
          <w:szCs w:val="18"/>
        </w:rPr>
        <w:t>五、其他要求</w:t>
      </w:r>
    </w:p>
    <w:p w14:paraId="21214807">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14:textFill>
            <w14:solidFill>
              <w14:schemeClr w14:val="tx1"/>
            </w14:solidFill>
          </w14:textFill>
        </w:rPr>
        <w:t>提供全过程设计服务，从合同签订后至项目取得不动产证止。</w:t>
      </w:r>
    </w:p>
    <w:p w14:paraId="7EED4917">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项目实施方案编制需通过学院主管部门的审批。</w:t>
      </w:r>
    </w:p>
    <w:p w14:paraId="3AB69A7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3.成交供应商需充分利用现有的消防设施，最大程度减少发包人投资。</w:t>
      </w:r>
    </w:p>
    <w:p w14:paraId="4CA2821D">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14:textFill>
            <w14:solidFill>
              <w14:schemeClr w14:val="tx1"/>
            </w14:solidFill>
          </w14:textFill>
        </w:rPr>
        <w:t>需参照原建造时的技术标准对房屋结构、建筑、给排水、电气、暖通各专业重新验算、复核；</w:t>
      </w:r>
    </w:p>
    <w:p w14:paraId="35C2740F">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因建筑在使用过程中经历多次改造、使用功能变化，</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14:textFill>
            <w14:solidFill>
              <w14:schemeClr w14:val="tx1"/>
            </w14:solidFill>
          </w14:textFill>
        </w:rPr>
        <w:t>须在原建造时各专业重新验算、复核后的结果上再结合现状进行建筑、给排水、电气、暖通各专业重新设计；</w:t>
      </w:r>
    </w:p>
    <w:p w14:paraId="36F23C1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14:textFill>
            <w14:solidFill>
              <w14:schemeClr w14:val="tx1"/>
            </w14:solidFill>
          </w14:textFill>
        </w:rPr>
        <w:t>须提供符合</w:t>
      </w:r>
      <w:r>
        <w:rPr>
          <w:rFonts w:hint="eastAsia" w:ascii="宋体" w:hAnsi="宋体" w:eastAsia="宋体" w:cs="宋体"/>
          <w:b w:val="0"/>
          <w:bCs w:val="0"/>
          <w:color w:val="000000" w:themeColor="text1"/>
          <w:sz w:val="24"/>
          <w:szCs w:val="24"/>
          <w:lang w:val="en-US" w:eastAsia="zh-CN"/>
          <w14:textFill>
            <w14:solidFill>
              <w14:schemeClr w14:val="tx1"/>
            </w14:solidFill>
          </w14:textFill>
        </w:rPr>
        <w:t>采购</w:t>
      </w:r>
      <w:r>
        <w:rPr>
          <w:rFonts w:hint="eastAsia" w:ascii="宋体" w:hAnsi="宋体" w:eastAsia="宋体" w:cs="宋体"/>
          <w:b w:val="0"/>
          <w:bCs w:val="0"/>
          <w:color w:val="000000" w:themeColor="text1"/>
          <w:sz w:val="24"/>
          <w:szCs w:val="24"/>
          <w14:textFill>
            <w14:solidFill>
              <w14:schemeClr w14:val="tx1"/>
            </w14:solidFill>
          </w14:textFill>
        </w:rPr>
        <w:t>文件和</w:t>
      </w:r>
      <w:r>
        <w:rPr>
          <w:rFonts w:hint="eastAsia" w:ascii="宋体" w:hAnsi="宋体" w:eastAsia="宋体" w:cs="宋体"/>
          <w:b w:val="0"/>
          <w:bCs w:val="0"/>
          <w:color w:val="000000" w:themeColor="text1"/>
          <w:sz w:val="24"/>
          <w:szCs w:val="24"/>
          <w:lang w:eastAsia="zh-CN"/>
          <w14:textFill>
            <w14:solidFill>
              <w14:schemeClr w14:val="tx1"/>
            </w14:solidFill>
          </w14:textFill>
        </w:rPr>
        <w:t>采购人</w:t>
      </w:r>
      <w:r>
        <w:rPr>
          <w:rFonts w:hint="eastAsia" w:ascii="宋体" w:hAnsi="宋体" w:eastAsia="宋体" w:cs="宋体"/>
          <w:b w:val="0"/>
          <w:bCs w:val="0"/>
          <w:color w:val="000000" w:themeColor="text1"/>
          <w:sz w:val="24"/>
          <w:szCs w:val="24"/>
          <w14:textFill>
            <w14:solidFill>
              <w14:schemeClr w14:val="tx1"/>
            </w14:solidFill>
          </w14:textFill>
        </w:rPr>
        <w:t>要求的整改设计方案、经审查合格的施工图、消防总图设计文件以及</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协助采购人办理</w:t>
      </w:r>
      <w:r>
        <w:rPr>
          <w:rFonts w:hint="eastAsia" w:ascii="宋体" w:hAnsi="宋体" w:eastAsia="宋体" w:cs="宋体"/>
          <w:b w:val="0"/>
          <w:bCs w:val="0"/>
          <w:color w:val="000000" w:themeColor="text1"/>
          <w:sz w:val="24"/>
          <w:szCs w:val="24"/>
          <w:highlight w:val="none"/>
          <w14:textFill>
            <w14:solidFill>
              <w14:schemeClr w14:val="tx1"/>
            </w14:solidFill>
          </w14:textFill>
        </w:rPr>
        <w:t>施工图审查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（如需要）和</w:t>
      </w:r>
      <w:r>
        <w:rPr>
          <w:rFonts w:hint="eastAsia" w:ascii="宋体" w:hAnsi="宋体" w:eastAsia="宋体" w:cs="宋体"/>
          <w:b w:val="0"/>
          <w:bCs w:val="0"/>
          <w:color w:val="000000" w:themeColor="text1"/>
          <w:sz w:val="24"/>
          <w:szCs w:val="24"/>
          <w:highlight w:val="none"/>
          <w14:textFill>
            <w14:solidFill>
              <w14:schemeClr w14:val="tx1"/>
            </w14:solidFill>
          </w14:textFill>
        </w:rPr>
        <w:t>消防设计审查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工作</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设计成果力求安全可靠，经济可行、最大程度减少浪费。</w:t>
      </w:r>
    </w:p>
    <w:p w14:paraId="0BE16AEE">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z w:val="24"/>
          <w:szCs w:val="24"/>
          <w14:textFill>
            <w14:solidFill>
              <w14:schemeClr w14:val="tx1"/>
            </w14:solidFill>
          </w14:textFill>
        </w:rPr>
        <w:t>因项目复杂、特殊，</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14:textFill>
            <w14:solidFill>
              <w14:schemeClr w14:val="tx1"/>
            </w14:solidFill>
          </w14:textFill>
        </w:rPr>
        <w:t>应组织必要的现状设计方案论证、施工图设计论证、图审论证</w:t>
      </w:r>
      <w:r>
        <w:rPr>
          <w:rFonts w:hint="eastAsia" w:ascii="宋体" w:hAnsi="宋体" w:eastAsia="宋体" w:cs="宋体"/>
          <w:b w:val="0"/>
          <w:bCs w:val="0"/>
          <w:color w:val="000000" w:themeColor="text1"/>
          <w:sz w:val="24"/>
          <w:szCs w:val="24"/>
          <w:lang w:val="en-US" w:eastAsia="zh-CN"/>
          <w14:textFill>
            <w14:solidFill>
              <w14:schemeClr w14:val="tx1"/>
            </w14:solidFill>
          </w14:textFill>
        </w:rPr>
        <w:t>等相关</w:t>
      </w:r>
      <w:r>
        <w:rPr>
          <w:rFonts w:hint="eastAsia" w:ascii="宋体" w:hAnsi="宋体" w:eastAsia="宋体" w:cs="宋体"/>
          <w:b w:val="0"/>
          <w:bCs w:val="0"/>
          <w:color w:val="000000" w:themeColor="text1"/>
          <w:sz w:val="24"/>
          <w:szCs w:val="24"/>
          <w14:textFill>
            <w14:solidFill>
              <w14:schemeClr w14:val="tx1"/>
            </w14:solidFill>
          </w14:textFill>
        </w:rPr>
        <w:t>论证会，支撑项目快速高效推进，费用由</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14:textFill>
            <w14:solidFill>
              <w14:schemeClr w14:val="tx1"/>
            </w14:solidFill>
          </w14:textFill>
        </w:rPr>
        <w:t>承担。</w:t>
      </w:r>
    </w:p>
    <w:p w14:paraId="3B68D60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14:textFill>
            <w14:solidFill>
              <w14:schemeClr w14:val="tx1"/>
            </w14:solidFill>
          </w14:textFill>
        </w:rPr>
        <w:t>须准备设计施工图纸会审和设计交底资料，准时参加</w:t>
      </w:r>
      <w:r>
        <w:rPr>
          <w:rFonts w:hint="eastAsia" w:ascii="宋体" w:hAnsi="宋体" w:eastAsia="宋体" w:cs="宋体"/>
          <w:b w:val="0"/>
          <w:bCs w:val="0"/>
          <w:color w:val="000000" w:themeColor="text1"/>
          <w:sz w:val="24"/>
          <w:szCs w:val="24"/>
          <w:lang w:eastAsia="zh-CN"/>
          <w14:textFill>
            <w14:solidFill>
              <w14:schemeClr w14:val="tx1"/>
            </w14:solidFill>
          </w14:textFill>
        </w:rPr>
        <w:t>采购人</w:t>
      </w:r>
      <w:r>
        <w:rPr>
          <w:rFonts w:hint="eastAsia" w:ascii="宋体" w:hAnsi="宋体" w:eastAsia="宋体" w:cs="宋体"/>
          <w:b w:val="0"/>
          <w:bCs w:val="0"/>
          <w:color w:val="000000" w:themeColor="text1"/>
          <w:sz w:val="24"/>
          <w:szCs w:val="24"/>
          <w14:textFill>
            <w14:solidFill>
              <w14:schemeClr w14:val="tx1"/>
            </w14:solidFill>
          </w14:textFill>
        </w:rPr>
        <w:t>组织的开工前的图纸会审及设计交底会议，对施工图纸中的疑问及时回复。</w:t>
      </w:r>
    </w:p>
    <w:p w14:paraId="382DE313">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w:t>
      </w:r>
      <w:r>
        <w:rPr>
          <w:rFonts w:hint="eastAsia" w:ascii="宋体" w:hAnsi="宋体" w:eastAsia="宋体" w:cs="宋体"/>
          <w:b w:val="0"/>
          <w:bCs w:val="0"/>
          <w:color w:val="000000" w:themeColor="text1"/>
          <w:sz w:val="24"/>
          <w:szCs w:val="24"/>
          <w14:textFill>
            <w14:solidFill>
              <w14:schemeClr w14:val="tx1"/>
            </w14:solidFill>
          </w14:textFill>
        </w:rPr>
        <w:t>配合</w:t>
      </w:r>
      <w:r>
        <w:rPr>
          <w:rFonts w:hint="eastAsia" w:ascii="宋体" w:hAnsi="宋体" w:eastAsia="宋体" w:cs="宋体"/>
          <w:b w:val="0"/>
          <w:bCs w:val="0"/>
          <w:color w:val="000000" w:themeColor="text1"/>
          <w:sz w:val="24"/>
          <w:szCs w:val="24"/>
          <w:lang w:eastAsia="zh-CN"/>
          <w14:textFill>
            <w14:solidFill>
              <w14:schemeClr w14:val="tx1"/>
            </w14:solidFill>
          </w14:textFill>
        </w:rPr>
        <w:t>采购人</w:t>
      </w:r>
      <w:r>
        <w:rPr>
          <w:rFonts w:hint="eastAsia" w:ascii="宋体" w:hAnsi="宋体" w:eastAsia="宋体" w:cs="宋体"/>
          <w:b w:val="0"/>
          <w:bCs w:val="0"/>
          <w:color w:val="000000" w:themeColor="text1"/>
          <w:sz w:val="24"/>
          <w:szCs w:val="24"/>
          <w14:textFill>
            <w14:solidFill>
              <w14:schemeClr w14:val="tx1"/>
            </w14:solidFill>
          </w14:textFill>
        </w:rPr>
        <w:t>的施工招标工作，为施工招标工作提供技术支持。</w:t>
      </w:r>
    </w:p>
    <w:p w14:paraId="28513CD0">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14:textFill>
            <w14:solidFill>
              <w14:schemeClr w14:val="tx1"/>
            </w14:solidFill>
          </w14:textFill>
        </w:rPr>
        <w:t>指派项目负责人参加</w:t>
      </w:r>
      <w:r>
        <w:rPr>
          <w:rFonts w:hint="eastAsia" w:ascii="宋体" w:hAnsi="宋体" w:eastAsia="宋体" w:cs="宋体"/>
          <w:b w:val="0"/>
          <w:bCs w:val="0"/>
          <w:color w:val="000000" w:themeColor="text1"/>
          <w:sz w:val="24"/>
          <w:szCs w:val="24"/>
          <w:lang w:eastAsia="zh-CN"/>
          <w14:textFill>
            <w14:solidFill>
              <w14:schemeClr w14:val="tx1"/>
            </w14:solidFill>
          </w14:textFill>
        </w:rPr>
        <w:t>采购人</w:t>
      </w:r>
      <w:r>
        <w:rPr>
          <w:rFonts w:hint="eastAsia" w:ascii="宋体" w:hAnsi="宋体" w:eastAsia="宋体" w:cs="宋体"/>
          <w:b w:val="0"/>
          <w:bCs w:val="0"/>
          <w:color w:val="000000" w:themeColor="text1"/>
          <w:sz w:val="24"/>
          <w:szCs w:val="24"/>
          <w14:textFill>
            <w14:solidFill>
              <w14:schemeClr w14:val="tx1"/>
            </w14:solidFill>
          </w14:textFill>
        </w:rPr>
        <w:t>组织的装饰装修材料、设备、设施的选型、选样和考察工作、参加</w:t>
      </w:r>
      <w:r>
        <w:rPr>
          <w:rFonts w:hint="eastAsia" w:ascii="宋体" w:hAnsi="宋体" w:eastAsia="宋体" w:cs="宋体"/>
          <w:b w:val="0"/>
          <w:bCs w:val="0"/>
          <w:color w:val="000000" w:themeColor="text1"/>
          <w:sz w:val="24"/>
          <w:szCs w:val="24"/>
          <w:lang w:eastAsia="zh-CN"/>
          <w14:textFill>
            <w14:solidFill>
              <w14:schemeClr w14:val="tx1"/>
            </w14:solidFill>
          </w14:textFill>
        </w:rPr>
        <w:t>采购人</w:t>
      </w:r>
      <w:r>
        <w:rPr>
          <w:rFonts w:hint="eastAsia" w:ascii="宋体" w:hAnsi="宋体" w:eastAsia="宋体" w:cs="宋体"/>
          <w:b w:val="0"/>
          <w:bCs w:val="0"/>
          <w:color w:val="000000" w:themeColor="text1"/>
          <w:sz w:val="24"/>
          <w:szCs w:val="24"/>
          <w14:textFill>
            <w14:solidFill>
              <w14:schemeClr w14:val="tx1"/>
            </w14:solidFill>
          </w14:textFill>
        </w:rPr>
        <w:t>组织的设计变更论证，并完成最终变更方案闭合。</w:t>
      </w:r>
    </w:p>
    <w:p w14:paraId="4F02349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11.</w:t>
      </w:r>
      <w:r>
        <w:rPr>
          <w:rFonts w:hint="eastAsia" w:ascii="宋体" w:hAnsi="宋体" w:eastAsia="宋体" w:cs="宋体"/>
          <w:b w:val="0"/>
          <w:bCs w:val="0"/>
          <w:color w:val="000000" w:themeColor="text1"/>
          <w:sz w:val="24"/>
          <w:szCs w:val="24"/>
          <w14:textFill>
            <w14:solidFill>
              <w14:schemeClr w14:val="tx1"/>
            </w14:solidFill>
          </w14:textFill>
        </w:rPr>
        <w:t>施工报建时，准时提供由设计人提供的文件资料。</w:t>
      </w:r>
    </w:p>
    <w:p w14:paraId="43BB2C2B">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准时参加消防</w:t>
      </w:r>
      <w:r>
        <w:rPr>
          <w:rFonts w:hint="eastAsia" w:ascii="宋体" w:hAnsi="宋体" w:eastAsia="宋体" w:cs="宋体"/>
          <w:b w:val="0"/>
          <w:bCs w:val="0"/>
          <w:color w:val="000000" w:themeColor="text1"/>
          <w:sz w:val="24"/>
          <w:szCs w:val="24"/>
          <w:lang w:val="en-US" w:eastAsia="zh-CN"/>
          <w14:textFill>
            <w14:solidFill>
              <w14:schemeClr w14:val="tx1"/>
            </w14:solidFill>
          </w14:textFill>
        </w:rPr>
        <w:t>专项</w:t>
      </w:r>
      <w:r>
        <w:rPr>
          <w:rFonts w:hint="eastAsia" w:ascii="宋体" w:hAnsi="宋体" w:eastAsia="宋体" w:cs="宋体"/>
          <w:b w:val="0"/>
          <w:bCs w:val="0"/>
          <w:color w:val="000000" w:themeColor="text1"/>
          <w:sz w:val="24"/>
          <w:szCs w:val="24"/>
          <w14:textFill>
            <w14:solidFill>
              <w14:schemeClr w14:val="tx1"/>
            </w14:solidFill>
          </w14:textFill>
        </w:rPr>
        <w:t>验收</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竣工验收</w:t>
      </w:r>
      <w:r>
        <w:rPr>
          <w:rFonts w:hint="eastAsia" w:ascii="宋体" w:hAnsi="宋体" w:eastAsia="宋体" w:cs="宋体"/>
          <w:b w:val="0"/>
          <w:bCs w:val="0"/>
          <w:color w:val="000000" w:themeColor="text1"/>
          <w:sz w:val="24"/>
          <w:szCs w:val="24"/>
          <w14:textFill>
            <w14:solidFill>
              <w14:schemeClr w14:val="tx1"/>
            </w14:solidFill>
          </w14:textFill>
        </w:rPr>
        <w:t>，为绘制竣工图提供技术支持。</w:t>
      </w:r>
    </w:p>
    <w:p w14:paraId="4511CD0C">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设计团队经</w:t>
      </w:r>
      <w:r>
        <w:rPr>
          <w:rFonts w:hint="eastAsia" w:ascii="宋体" w:hAnsi="宋体" w:eastAsia="宋体" w:cs="宋体"/>
          <w:b w:val="0"/>
          <w:bCs w:val="0"/>
          <w:color w:val="000000" w:themeColor="text1"/>
          <w:sz w:val="24"/>
          <w:szCs w:val="24"/>
          <w:lang w:eastAsia="zh-CN"/>
          <w14:textFill>
            <w14:solidFill>
              <w14:schemeClr w14:val="tx1"/>
            </w14:solidFill>
          </w14:textFill>
        </w:rPr>
        <w:t>采购人</w:t>
      </w:r>
      <w:r>
        <w:rPr>
          <w:rFonts w:hint="eastAsia" w:ascii="宋体" w:hAnsi="宋体" w:eastAsia="宋体" w:cs="宋体"/>
          <w:b w:val="0"/>
          <w:bCs w:val="0"/>
          <w:color w:val="000000" w:themeColor="text1"/>
          <w:sz w:val="24"/>
          <w:szCs w:val="24"/>
          <w14:textFill>
            <w14:solidFill>
              <w14:schemeClr w14:val="tx1"/>
            </w14:solidFill>
          </w14:textFill>
        </w:rPr>
        <w:t>认可后，一般不得更换人员，特殊情况将征得</w:t>
      </w:r>
      <w:r>
        <w:rPr>
          <w:rFonts w:hint="eastAsia" w:ascii="宋体" w:hAnsi="宋体" w:eastAsia="宋体" w:cs="宋体"/>
          <w:b w:val="0"/>
          <w:bCs w:val="0"/>
          <w:color w:val="000000" w:themeColor="text1"/>
          <w:sz w:val="24"/>
          <w:szCs w:val="24"/>
          <w:lang w:eastAsia="zh-CN"/>
          <w14:textFill>
            <w14:solidFill>
              <w14:schemeClr w14:val="tx1"/>
            </w14:solidFill>
          </w14:textFill>
        </w:rPr>
        <w:t>采购人</w:t>
      </w:r>
      <w:r>
        <w:rPr>
          <w:rFonts w:hint="eastAsia" w:ascii="宋体" w:hAnsi="宋体" w:eastAsia="宋体" w:cs="宋体"/>
          <w:b w:val="0"/>
          <w:bCs w:val="0"/>
          <w:color w:val="000000" w:themeColor="text1"/>
          <w:sz w:val="24"/>
          <w:szCs w:val="24"/>
          <w14:textFill>
            <w14:solidFill>
              <w14:schemeClr w14:val="tx1"/>
            </w14:solidFill>
          </w14:textFill>
        </w:rPr>
        <w:t>同意后方可更换，根据</w:t>
      </w:r>
      <w:r>
        <w:rPr>
          <w:rFonts w:hint="eastAsia" w:ascii="宋体" w:hAnsi="宋体" w:eastAsia="宋体" w:cs="宋体"/>
          <w:b w:val="0"/>
          <w:bCs w:val="0"/>
          <w:color w:val="000000" w:themeColor="text1"/>
          <w:sz w:val="24"/>
          <w:szCs w:val="24"/>
          <w:lang w:eastAsia="zh-CN"/>
          <w14:textFill>
            <w14:solidFill>
              <w14:schemeClr w14:val="tx1"/>
            </w14:solidFill>
          </w14:textFill>
        </w:rPr>
        <w:t>采购人</w:t>
      </w:r>
      <w:r>
        <w:rPr>
          <w:rFonts w:hint="eastAsia" w:ascii="宋体" w:hAnsi="宋体" w:eastAsia="宋体" w:cs="宋体"/>
          <w:b w:val="0"/>
          <w:bCs w:val="0"/>
          <w:color w:val="000000" w:themeColor="text1"/>
          <w:sz w:val="24"/>
          <w:szCs w:val="24"/>
          <w14:textFill>
            <w14:solidFill>
              <w14:schemeClr w14:val="tx1"/>
            </w14:solidFill>
          </w14:textFill>
        </w:rPr>
        <w:t>要求按时到达现场处理问题，无故未到场或拒绝到场的</w:t>
      </w:r>
      <w:r>
        <w:rPr>
          <w:rFonts w:hint="eastAsia" w:ascii="宋体" w:hAnsi="宋体" w:eastAsia="宋体" w:cs="宋体"/>
          <w:b w:val="0"/>
          <w:bCs w:val="0"/>
          <w:color w:val="000000" w:themeColor="text1"/>
          <w:sz w:val="24"/>
          <w:szCs w:val="24"/>
          <w:lang w:val="en-US" w:eastAsia="zh-CN"/>
          <w14:textFill>
            <w14:solidFill>
              <w14:schemeClr w14:val="tx1"/>
            </w14:solidFill>
          </w14:textFill>
        </w:rPr>
        <w:t>应承担违约责任</w:t>
      </w:r>
      <w:r>
        <w:rPr>
          <w:rFonts w:hint="eastAsia" w:ascii="宋体" w:hAnsi="宋体" w:eastAsia="宋体" w:cs="宋体"/>
          <w:b w:val="0"/>
          <w:bCs w:val="0"/>
          <w:color w:val="000000" w:themeColor="text1"/>
          <w:sz w:val="24"/>
          <w:szCs w:val="24"/>
          <w14:textFill>
            <w14:solidFill>
              <w14:schemeClr w14:val="tx1"/>
            </w14:solidFill>
          </w14:textFill>
        </w:rPr>
        <w:t>。</w:t>
      </w:r>
    </w:p>
    <w:p w14:paraId="177C0665">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50" w:line="440" w:lineRule="exact"/>
        <w:ind w:leftChars="0" w:firstLine="437" w:firstLineChars="0"/>
        <w:jc w:val="left"/>
        <w:textAlignment w:val="auto"/>
        <w:outlineLvl w:val="1"/>
        <w:rPr>
          <w:rFonts w:hint="eastAsia" w:ascii="宋体" w:hAnsi="宋体" w:eastAsia="宋体" w:cs="@仿宋_GB2312"/>
          <w:b/>
          <w:bCs w:val="0"/>
          <w:snapToGrid w:val="0"/>
          <w:kern w:val="0"/>
          <w:sz w:val="24"/>
          <w:szCs w:val="18"/>
          <w:lang w:val="en-US" w:eastAsia="zh-CN"/>
        </w:rPr>
      </w:pPr>
      <w:r>
        <w:rPr>
          <w:rFonts w:hint="eastAsia" w:ascii="宋体" w:hAnsi="宋体" w:eastAsia="宋体" w:cs="@仿宋_GB2312"/>
          <w:b/>
          <w:bCs w:val="0"/>
          <w:snapToGrid w:val="0"/>
          <w:kern w:val="0"/>
          <w:sz w:val="24"/>
          <w:szCs w:val="18"/>
          <w:lang w:val="en-US" w:eastAsia="zh-CN"/>
        </w:rPr>
        <w:t>六、图纸</w:t>
      </w:r>
    </w:p>
    <w:p w14:paraId="330C536C">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供应商可在网盘中自行提取图纸，具体链接及提取码如下：</w:t>
      </w:r>
    </w:p>
    <w:p w14:paraId="388ABF3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1.通过网盘分享的文件：11栋楼图纸-1.zip</w:t>
      </w:r>
    </w:p>
    <w:p w14:paraId="530E1017">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链接: https://pan.baidu.com/s/1hRSSTzTKK7coRoxdBnx7Eg 提取码: 1111 </w:t>
      </w:r>
    </w:p>
    <w:p w14:paraId="12D27835">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2.通过网盘分享的文件：11栋楼图纸-2.zip</w:t>
      </w:r>
    </w:p>
    <w:p w14:paraId="2D37928E">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链接: https://pan.baidu.com/s/1m7VneeCTsqc4dw_24bu2Rg 提取码: 1111 </w:t>
      </w:r>
    </w:p>
    <w:p w14:paraId="7F11EFF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3.通过网盘分享的文件：11栋楼图纸-3.zip</w:t>
      </w:r>
    </w:p>
    <w:p w14:paraId="57644027">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440" w:lineRule="exact"/>
        <w:ind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链接: https://pan.baidu.com/s/112XcaGR-SRoDlR5A_4ZVtg 提取码: 1111 </w:t>
      </w:r>
    </w:p>
    <w:bookmarkEnd w:id="86"/>
    <w:bookmarkEnd w:id="87"/>
    <w:p w14:paraId="512E507D">
      <w:pPr>
        <w:spacing w:line="360" w:lineRule="auto"/>
        <w:ind w:firstLine="437"/>
        <w:rPr>
          <w:rFonts w:hint="eastAsia" w:ascii="宋体" w:hAnsi="宋体" w:eastAsia="宋体" w:cs="宋体"/>
          <w:b w:val="0"/>
          <w:bCs w:val="0"/>
          <w:color w:val="000000" w:themeColor="text1"/>
          <w:sz w:val="24"/>
          <w:szCs w:val="24"/>
          <w:lang w:val="en-US" w:eastAsia="zh-CN"/>
          <w14:textFill>
            <w14:solidFill>
              <w14:schemeClr w14:val="tx1"/>
            </w14:solidFill>
          </w14:textFill>
        </w:rPr>
      </w:pPr>
      <w:bookmarkStart w:id="88" w:name="_Toc23590"/>
      <w:bookmarkStart w:id="89" w:name="_Toc3530"/>
      <w:r>
        <w:rPr>
          <w:rFonts w:hint="eastAsia" w:ascii="宋体" w:hAnsi="宋体" w:eastAsia="宋体" w:cs="宋体"/>
          <w:b w:val="0"/>
          <w:bCs w:val="0"/>
          <w:color w:val="000000" w:themeColor="text1"/>
          <w:sz w:val="24"/>
          <w:szCs w:val="24"/>
          <w:lang w:val="en-US" w:eastAsia="zh-CN"/>
          <w14:textFill>
            <w14:solidFill>
              <w14:schemeClr w14:val="tx1"/>
            </w14:solidFill>
          </w14:textFill>
        </w:rPr>
        <w:t>4.通过网盘分享的文件：11栋楼图纸-4.rar</w:t>
      </w:r>
    </w:p>
    <w:p w14:paraId="7E531543">
      <w:pPr>
        <w:spacing w:line="360" w:lineRule="auto"/>
        <w:ind w:firstLine="437"/>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链接: https://pan.baidu.com/s/16JEgh6lCj1Vmur_MvZQDwA 提取码: 1111 </w:t>
      </w:r>
    </w:p>
    <w:bookmarkEnd w:id="83"/>
    <w:bookmarkEnd w:id="88"/>
    <w:bookmarkEnd w:id="89"/>
    <w:p w14:paraId="1B12BC5D">
      <w:pPr>
        <w:spacing w:line="36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5.通过网盘分享的文件：学生公寓12#-14#、学院管线图地形图、校园规划调整.zip</w:t>
      </w:r>
    </w:p>
    <w:p w14:paraId="7637CD23">
      <w:pPr>
        <w:spacing w:line="36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链接: https://pan.baidu.com/s/1DUtIOEtXStL3uXxZnEm3lA 提取码: 1111 </w:t>
      </w:r>
    </w:p>
    <w:p w14:paraId="2FF81831">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br w:type="page"/>
      </w:r>
    </w:p>
    <w:p w14:paraId="378067EA">
      <w:pPr>
        <w:spacing w:line="360" w:lineRule="auto"/>
        <w:jc w:val="center"/>
        <w:outlineLvl w:val="0"/>
        <w:rPr>
          <w:rFonts w:asciiTheme="minorEastAsia" w:hAnsiTheme="minorEastAsia" w:eastAsiaTheme="minorEastAsia"/>
          <w:b/>
          <w:sz w:val="28"/>
        </w:rPr>
      </w:pPr>
      <w:bookmarkStart w:id="90" w:name="_Toc5678"/>
      <w:bookmarkStart w:id="91" w:name="_Toc8668"/>
      <w:r>
        <w:rPr>
          <w:rFonts w:hint="eastAsia" w:asciiTheme="minorEastAsia" w:hAnsiTheme="minorEastAsia" w:eastAsiaTheme="minorEastAsia"/>
          <w:b/>
          <w:sz w:val="28"/>
        </w:rPr>
        <w:t>第四章  评审方法和标准</w:t>
      </w:r>
      <w:bookmarkEnd w:id="90"/>
      <w:bookmarkEnd w:id="91"/>
    </w:p>
    <w:p w14:paraId="7152CF73">
      <w:pPr>
        <w:spacing w:line="360" w:lineRule="auto"/>
        <w:ind w:firstLine="437"/>
        <w:outlineLvl w:val="1"/>
        <w:rPr>
          <w:rFonts w:asciiTheme="minorEastAsia" w:hAnsiTheme="minorEastAsia" w:eastAsiaTheme="minorEastAsia"/>
          <w:b/>
          <w:sz w:val="24"/>
        </w:rPr>
      </w:pPr>
      <w:bookmarkStart w:id="92" w:name="_Toc12199"/>
      <w:bookmarkStart w:id="93" w:name="_Toc21211"/>
      <w:r>
        <w:rPr>
          <w:rFonts w:hint="eastAsia" w:asciiTheme="minorEastAsia" w:hAnsiTheme="minorEastAsia" w:eastAsiaTheme="minorEastAsia"/>
          <w:b/>
          <w:sz w:val="24"/>
        </w:rPr>
        <w:t>一、总则</w:t>
      </w:r>
      <w:bookmarkEnd w:id="92"/>
      <w:bookmarkEnd w:id="93"/>
    </w:p>
    <w:p w14:paraId="4CCC4E6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46129275">
      <w:pPr>
        <w:spacing w:line="360" w:lineRule="auto"/>
        <w:ind w:firstLine="437"/>
        <w:outlineLvl w:val="1"/>
        <w:rPr>
          <w:rFonts w:asciiTheme="minorEastAsia" w:hAnsiTheme="minorEastAsia" w:eastAsiaTheme="minorEastAsia"/>
          <w:b/>
          <w:sz w:val="24"/>
        </w:rPr>
      </w:pPr>
      <w:bookmarkStart w:id="94" w:name="_Toc13039"/>
      <w:bookmarkStart w:id="95" w:name="_Toc16885"/>
      <w:r>
        <w:rPr>
          <w:rFonts w:hint="eastAsia" w:asciiTheme="minorEastAsia" w:hAnsiTheme="minorEastAsia" w:eastAsiaTheme="minorEastAsia"/>
          <w:b/>
          <w:sz w:val="24"/>
        </w:rPr>
        <w:t>二、评审方法</w:t>
      </w:r>
      <w:bookmarkEnd w:id="94"/>
      <w:bookmarkEnd w:id="95"/>
    </w:p>
    <w:p w14:paraId="415BEA30">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2.1初审</w:t>
      </w:r>
    </w:p>
    <w:p w14:paraId="3F1371D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25"/>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7"/>
        <w:gridCol w:w="4964"/>
        <w:gridCol w:w="2080"/>
      </w:tblGrid>
      <w:tr w14:paraId="1916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FA32AF9">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14:paraId="0DA8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tcBorders>
              <w:bottom w:val="single" w:color="auto" w:sz="4" w:space="0"/>
            </w:tcBorders>
            <w:vAlign w:val="center"/>
          </w:tcPr>
          <w:p w14:paraId="73A27FBB">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941" w:type="pct"/>
            <w:tcBorders>
              <w:bottom w:val="single" w:color="auto" w:sz="4" w:space="0"/>
            </w:tcBorders>
            <w:vAlign w:val="center"/>
          </w:tcPr>
          <w:p w14:paraId="102BDB90">
            <w:pPr>
              <w:pStyle w:val="47"/>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6E87DE95">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087" w:type="pct"/>
            <w:tcBorders>
              <w:bottom w:val="single" w:color="auto" w:sz="4" w:space="0"/>
            </w:tcBorders>
            <w:vAlign w:val="center"/>
          </w:tcPr>
          <w:p w14:paraId="078852AE">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5336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0" w:type="pct"/>
            <w:tcBorders>
              <w:bottom w:val="single" w:color="auto" w:sz="4" w:space="0"/>
            </w:tcBorders>
            <w:vAlign w:val="center"/>
          </w:tcPr>
          <w:p w14:paraId="3B7B5051">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941" w:type="pct"/>
            <w:tcBorders>
              <w:bottom w:val="single" w:color="auto" w:sz="4" w:space="0"/>
            </w:tcBorders>
            <w:vAlign w:val="center"/>
          </w:tcPr>
          <w:p w14:paraId="33379D5E">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6B508690">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（1）供应商</w:t>
            </w:r>
            <w:r>
              <w:rPr>
                <w:rFonts w:ascii="宋体" w:hAnsi="宋体" w:eastAsia="宋体" w:cs="宋体"/>
                <w:sz w:val="24"/>
                <w:szCs w:val="24"/>
              </w:rPr>
              <w:t>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79012B39">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（2）供应商</w:t>
            </w:r>
            <w:r>
              <w:rPr>
                <w:rFonts w:ascii="宋体" w:hAnsi="宋体" w:eastAsia="宋体" w:cs="宋体"/>
                <w:sz w:val="24"/>
                <w:szCs w:val="24"/>
              </w:rPr>
              <w:t>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10237327">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（3）供应商</w:t>
            </w:r>
            <w:r>
              <w:rPr>
                <w:rFonts w:ascii="宋体" w:hAnsi="宋体" w:eastAsia="宋体" w:cs="宋体"/>
                <w:sz w:val="24"/>
                <w:szCs w:val="24"/>
              </w:rPr>
              <w:t>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21E43DB7">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（4）供应商</w:t>
            </w:r>
            <w:r>
              <w:rPr>
                <w:rFonts w:ascii="宋体" w:hAnsi="宋体" w:eastAsia="宋体" w:cs="宋体"/>
                <w:sz w:val="24"/>
                <w:szCs w:val="24"/>
              </w:rPr>
              <w:t>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00EA3255">
            <w:pPr>
              <w:spacing w:after="50" w:line="360" w:lineRule="auto"/>
              <w:ind w:right="-10"/>
              <w:jc w:val="left"/>
              <w:rPr>
                <w:rFonts w:ascii="宋体" w:hAnsi="宋体" w:eastAsia="宋体"/>
                <w:sz w:val="24"/>
                <w:szCs w:val="28"/>
              </w:rPr>
            </w:pPr>
            <w:r>
              <w:rPr>
                <w:rFonts w:hint="eastAsia" w:ascii="宋体" w:hAnsi="宋体" w:eastAsia="宋体" w:cs="宋体"/>
                <w:sz w:val="24"/>
                <w:szCs w:val="24"/>
              </w:rPr>
              <w:t>（5）供应商</w:t>
            </w:r>
            <w:r>
              <w:rPr>
                <w:rFonts w:ascii="宋体" w:hAnsi="宋体" w:eastAsia="宋体" w:cs="宋体"/>
                <w:sz w:val="24"/>
                <w:szCs w:val="24"/>
              </w:rPr>
              <w:t>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1087" w:type="pct"/>
            <w:vAlign w:val="center"/>
          </w:tcPr>
          <w:p w14:paraId="5DB66359">
            <w:pPr>
              <w:spacing w:line="360" w:lineRule="auto"/>
              <w:jc w:val="left"/>
              <w:rPr>
                <w:rFonts w:ascii="宋体" w:hAnsi="宋体" w:eastAsia="宋体"/>
                <w:sz w:val="24"/>
              </w:rPr>
            </w:pPr>
            <w:r>
              <w:rPr>
                <w:rFonts w:hint="eastAsia" w:ascii="宋体" w:hAnsi="宋体" w:eastAsia="宋体" w:cs="宋体"/>
                <w:sz w:val="24"/>
                <w:szCs w:val="24"/>
              </w:rPr>
              <w:t>提供材料扫描件或电子证照，应完整的体现出材料或电子证照全部内容。</w:t>
            </w:r>
          </w:p>
        </w:tc>
      </w:tr>
      <w:tr w14:paraId="508B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0" w:type="pct"/>
            <w:tcBorders>
              <w:bottom w:val="single" w:color="auto" w:sz="4" w:space="0"/>
            </w:tcBorders>
            <w:vAlign w:val="center"/>
          </w:tcPr>
          <w:p w14:paraId="0FA7E63B">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941" w:type="pct"/>
            <w:tcBorders>
              <w:bottom w:val="single" w:color="auto" w:sz="4" w:space="0"/>
            </w:tcBorders>
            <w:vAlign w:val="center"/>
          </w:tcPr>
          <w:p w14:paraId="5DDC36FE">
            <w:pPr>
              <w:spacing w:after="50" w:line="360" w:lineRule="auto"/>
              <w:ind w:right="-10"/>
              <w:jc w:val="center"/>
              <w:rPr>
                <w:rFonts w:ascii="宋体" w:hAnsi="宋体" w:eastAsia="宋体"/>
                <w:sz w:val="24"/>
                <w:szCs w:val="28"/>
              </w:rPr>
            </w:pPr>
            <w:r>
              <w:rPr>
                <w:rFonts w:hint="eastAsia" w:ascii="宋体" w:hAnsi="宋体" w:eastAsia="宋体"/>
                <w:sz w:val="24"/>
                <w:szCs w:val="18"/>
              </w:rPr>
              <w:t>供应商资格声明书</w:t>
            </w:r>
          </w:p>
        </w:tc>
        <w:tc>
          <w:tcPr>
            <w:tcW w:w="2600" w:type="pct"/>
            <w:tcBorders>
              <w:bottom w:val="single" w:color="auto" w:sz="4" w:space="0"/>
            </w:tcBorders>
            <w:vAlign w:val="center"/>
          </w:tcPr>
          <w:p w14:paraId="0F2BC421">
            <w:pPr>
              <w:spacing w:after="50" w:line="360" w:lineRule="auto"/>
              <w:ind w:right="-1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rPr>
              <w:t>磋商</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087" w:type="pct"/>
            <w:vAlign w:val="center"/>
          </w:tcPr>
          <w:p w14:paraId="45140464">
            <w:pPr>
              <w:spacing w:line="360" w:lineRule="auto"/>
              <w:jc w:val="left"/>
              <w:rPr>
                <w:rFonts w:ascii="宋体" w:hAnsi="宋体" w:eastAsia="宋体" w:cs="宋体"/>
                <w:sz w:val="24"/>
                <w:szCs w:val="24"/>
              </w:rPr>
            </w:pPr>
            <w:r>
              <w:rPr>
                <w:rFonts w:hint="eastAsia" w:ascii="宋体" w:hAnsi="宋体" w:eastAsia="宋体"/>
                <w:sz w:val="24"/>
              </w:rPr>
              <w:t>详见第六章响应文件格式。</w:t>
            </w:r>
          </w:p>
        </w:tc>
      </w:tr>
      <w:tr w14:paraId="5EA9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tcBorders>
              <w:bottom w:val="single" w:color="auto" w:sz="4" w:space="0"/>
            </w:tcBorders>
            <w:vAlign w:val="center"/>
          </w:tcPr>
          <w:p w14:paraId="5DDDD766">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941" w:type="pct"/>
            <w:tcBorders>
              <w:bottom w:val="single" w:color="auto" w:sz="4" w:space="0"/>
            </w:tcBorders>
            <w:vAlign w:val="center"/>
          </w:tcPr>
          <w:p w14:paraId="7863F55E">
            <w:pPr>
              <w:spacing w:after="50" w:line="360" w:lineRule="auto"/>
              <w:ind w:right="-10"/>
              <w:jc w:val="center"/>
              <w:rPr>
                <w:rFonts w:ascii="宋体" w:hAnsi="宋体" w:eastAsia="宋体"/>
                <w:sz w:val="24"/>
                <w:szCs w:val="28"/>
              </w:rPr>
            </w:pPr>
            <w:r>
              <w:rPr>
                <w:rFonts w:hint="eastAsia" w:ascii="宋体" w:hAnsi="宋体" w:eastAsia="宋体"/>
                <w:sz w:val="24"/>
                <w:szCs w:val="18"/>
              </w:rPr>
              <w:t>供应商</w:t>
            </w:r>
            <w:r>
              <w:rPr>
                <w:rFonts w:hint="eastAsia" w:ascii="宋体" w:hAnsi="宋体" w:eastAsia="宋体" w:cs="宋体"/>
                <w:sz w:val="24"/>
                <w:szCs w:val="24"/>
              </w:rPr>
              <w:t>信用记录</w:t>
            </w:r>
          </w:p>
        </w:tc>
        <w:tc>
          <w:tcPr>
            <w:tcW w:w="2600" w:type="pct"/>
            <w:tcBorders>
              <w:bottom w:val="single" w:color="auto" w:sz="4" w:space="0"/>
            </w:tcBorders>
            <w:vAlign w:val="center"/>
          </w:tcPr>
          <w:p w14:paraId="6669B659">
            <w:pPr>
              <w:spacing w:after="50" w:line="360" w:lineRule="auto"/>
              <w:ind w:right="-10"/>
              <w:jc w:val="left"/>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须知正文第1</w:t>
            </w: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3条中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tcBorders>
              <w:bottom w:val="single" w:color="auto" w:sz="4" w:space="0"/>
            </w:tcBorders>
            <w:vAlign w:val="center"/>
          </w:tcPr>
          <w:p w14:paraId="50C6BB57">
            <w:pPr>
              <w:spacing w:line="360" w:lineRule="auto"/>
              <w:jc w:val="left"/>
            </w:pPr>
            <w:r>
              <w:rPr>
                <w:rFonts w:hint="eastAsia" w:ascii="宋体" w:hAnsi="宋体" w:eastAsia="宋体" w:cs="宋体"/>
                <w:sz w:val="24"/>
                <w:szCs w:val="24"/>
              </w:rPr>
              <w:t>无须供应商提供，由采购人或采购代理机构查询。</w:t>
            </w:r>
          </w:p>
        </w:tc>
      </w:tr>
      <w:tr w14:paraId="1AC4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tcBorders>
              <w:bottom w:val="single" w:color="auto" w:sz="4" w:space="0"/>
            </w:tcBorders>
            <w:vAlign w:val="center"/>
          </w:tcPr>
          <w:p w14:paraId="4D4029D6">
            <w:pPr>
              <w:adjustRightInd w:val="0"/>
              <w:snapToGrid w:val="0"/>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4</w:t>
            </w:r>
          </w:p>
        </w:tc>
        <w:tc>
          <w:tcPr>
            <w:tcW w:w="941" w:type="pct"/>
            <w:tcBorders>
              <w:bottom w:val="single" w:color="auto" w:sz="4" w:space="0"/>
            </w:tcBorders>
            <w:shd w:val="clear" w:color="auto" w:fill="auto"/>
            <w:vAlign w:val="center"/>
          </w:tcPr>
          <w:p w14:paraId="0CB88BDB">
            <w:pPr>
              <w:spacing w:after="50" w:line="360" w:lineRule="auto"/>
              <w:ind w:right="-10"/>
              <w:jc w:val="center"/>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本项目的特定资格要求</w:t>
            </w:r>
          </w:p>
        </w:tc>
        <w:tc>
          <w:tcPr>
            <w:tcW w:w="2600" w:type="pct"/>
            <w:tcBorders>
              <w:bottom w:val="single" w:color="auto" w:sz="4" w:space="0"/>
            </w:tcBorders>
            <w:shd w:val="clear" w:color="auto" w:fill="auto"/>
            <w:vAlign w:val="center"/>
          </w:tcPr>
          <w:p w14:paraId="65890986">
            <w:pPr>
              <w:spacing w:after="50" w:line="360" w:lineRule="auto"/>
              <w:ind w:right="-10"/>
              <w:rPr>
                <w:rFonts w:ascii="宋体" w:hAnsi="宋体" w:eastAsia="宋体" w:cs="宋体"/>
                <w:spacing w:val="10"/>
                <w:sz w:val="24"/>
                <w:szCs w:val="24"/>
              </w:rPr>
            </w:pPr>
            <w:r>
              <w:rPr>
                <w:rFonts w:hint="eastAsia" w:ascii="宋体" w:hAnsi="宋体" w:eastAsia="宋体" w:cs="宋体"/>
                <w:spacing w:val="10"/>
                <w:sz w:val="24"/>
                <w:szCs w:val="24"/>
              </w:rPr>
              <w:t>供应商须具有工程设计综合甲级资质或建筑行业工程设计乙级及以上资质或建筑行业（建筑工程）工程设计乙级及以上资质</w:t>
            </w:r>
          </w:p>
        </w:tc>
        <w:tc>
          <w:tcPr>
            <w:tcW w:w="1087" w:type="pct"/>
            <w:tcBorders>
              <w:bottom w:val="single" w:color="auto" w:sz="4" w:space="0"/>
            </w:tcBorders>
            <w:shd w:val="clear" w:color="auto" w:fill="auto"/>
            <w:vAlign w:val="center"/>
          </w:tcPr>
          <w:p w14:paraId="2688ED87">
            <w:pPr>
              <w:spacing w:after="50" w:line="360" w:lineRule="auto"/>
              <w:ind w:right="-10"/>
              <w:rPr>
                <w:rFonts w:ascii="宋体" w:hAnsi="宋体" w:eastAsia="宋体" w:cs="宋体"/>
                <w:spacing w:val="10"/>
                <w:sz w:val="24"/>
                <w:szCs w:val="24"/>
              </w:rPr>
            </w:pPr>
            <w:r>
              <w:rPr>
                <w:rFonts w:hint="eastAsia" w:ascii="宋体" w:hAnsi="宋体" w:eastAsia="宋体" w:cs="宋体"/>
                <w:sz w:val="24"/>
                <w:szCs w:val="24"/>
              </w:rPr>
              <w:t>提供材料扫描件或电子证照，应完整的体现出材料或电子证照全部内容。</w:t>
            </w:r>
          </w:p>
        </w:tc>
      </w:tr>
      <w:tr w14:paraId="69D9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11F0FDE8">
            <w:pPr>
              <w:adjustRightInd w:val="0"/>
              <w:snapToGrid w:val="0"/>
              <w:spacing w:line="360" w:lineRule="auto"/>
              <w:ind w:right="-10"/>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p>
        </w:tc>
        <w:tc>
          <w:tcPr>
            <w:tcW w:w="941" w:type="pct"/>
            <w:vAlign w:val="center"/>
          </w:tcPr>
          <w:p w14:paraId="47D79E7F">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磋商响应函</w:t>
            </w:r>
          </w:p>
        </w:tc>
        <w:tc>
          <w:tcPr>
            <w:tcW w:w="2600" w:type="pct"/>
            <w:vAlign w:val="center"/>
          </w:tcPr>
          <w:p w14:paraId="5BD38DEE">
            <w:pPr>
              <w:spacing w:after="50" w:line="360" w:lineRule="auto"/>
              <w:ind w:right="-10"/>
              <w:jc w:val="left"/>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格式、填写要求符合磋商文件规定并加盖供应商电子签章</w:t>
            </w:r>
          </w:p>
        </w:tc>
        <w:tc>
          <w:tcPr>
            <w:tcW w:w="1087" w:type="pct"/>
            <w:vAlign w:val="center"/>
          </w:tcPr>
          <w:p w14:paraId="06C2B714">
            <w:pPr>
              <w:adjustRightInd w:val="0"/>
              <w:snapToGrid w:val="0"/>
              <w:spacing w:line="360" w:lineRule="auto"/>
              <w:ind w:right="-10"/>
              <w:jc w:val="center"/>
              <w:rPr>
                <w:rFonts w:asciiTheme="minorEastAsia" w:hAnsiTheme="minorEastAsia" w:eastAsiaTheme="minorEastAsia"/>
                <w:sz w:val="24"/>
              </w:rPr>
            </w:pPr>
            <w:r>
              <w:rPr>
                <w:rFonts w:hint="eastAsia" w:ascii="宋体" w:hAnsi="宋体" w:eastAsia="宋体"/>
                <w:sz w:val="24"/>
              </w:rPr>
              <w:t>详见第六章响应文件格式。</w:t>
            </w:r>
          </w:p>
        </w:tc>
      </w:tr>
      <w:tr w14:paraId="4B8D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4001F6D7">
            <w:pPr>
              <w:adjustRightInd w:val="0"/>
              <w:snapToGrid w:val="0"/>
              <w:spacing w:line="360" w:lineRule="auto"/>
              <w:ind w:right="-10"/>
              <w:jc w:val="center"/>
              <w:rPr>
                <w:rFonts w:hint="eastAsia" w:ascii="宋体" w:hAnsi="宋体" w:eastAsia="宋体"/>
                <w:sz w:val="24"/>
                <w:lang w:eastAsia="zh-CN"/>
              </w:rPr>
            </w:pPr>
            <w:r>
              <w:rPr>
                <w:rFonts w:hint="eastAsia" w:asciiTheme="minorEastAsia" w:hAnsiTheme="minorEastAsia" w:eastAsiaTheme="minorEastAsia"/>
                <w:sz w:val="24"/>
                <w:lang w:val="en-US" w:eastAsia="zh-CN"/>
              </w:rPr>
              <w:t>6</w:t>
            </w:r>
          </w:p>
        </w:tc>
        <w:tc>
          <w:tcPr>
            <w:tcW w:w="941" w:type="pct"/>
            <w:vAlign w:val="center"/>
          </w:tcPr>
          <w:p w14:paraId="18FE35C7">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授权书</w:t>
            </w:r>
          </w:p>
        </w:tc>
        <w:tc>
          <w:tcPr>
            <w:tcW w:w="2600" w:type="pct"/>
            <w:vAlign w:val="center"/>
          </w:tcPr>
          <w:p w14:paraId="504CF088">
            <w:pPr>
              <w:spacing w:after="50" w:line="360" w:lineRule="auto"/>
              <w:ind w:right="-10"/>
              <w:jc w:val="left"/>
              <w:rPr>
                <w:rFonts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电子签章</w:t>
            </w:r>
          </w:p>
        </w:tc>
        <w:tc>
          <w:tcPr>
            <w:tcW w:w="1087" w:type="pct"/>
            <w:vAlign w:val="center"/>
          </w:tcPr>
          <w:p w14:paraId="5C6339D5">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法定代表人参加磋商的无需此件，提供身份证明即可。详见第六章响应文件格式。</w:t>
            </w:r>
          </w:p>
        </w:tc>
      </w:tr>
      <w:tr w14:paraId="1EAF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116EE9DA">
            <w:pPr>
              <w:adjustRightInd w:val="0"/>
              <w:snapToGrid w:val="0"/>
              <w:spacing w:line="360" w:lineRule="auto"/>
              <w:ind w:right="-10"/>
              <w:jc w:val="center"/>
              <w:rPr>
                <w:rFonts w:hint="eastAsia" w:ascii="宋体" w:hAnsi="宋体" w:eastAsia="宋体"/>
                <w:sz w:val="24"/>
                <w:lang w:eastAsia="zh-CN"/>
              </w:rPr>
            </w:pPr>
            <w:r>
              <w:rPr>
                <w:rFonts w:hint="eastAsia" w:asciiTheme="minorEastAsia" w:hAnsiTheme="minorEastAsia" w:eastAsiaTheme="minorEastAsia"/>
                <w:sz w:val="24"/>
                <w:lang w:val="en-US" w:eastAsia="zh-CN"/>
              </w:rPr>
              <w:t>7</w:t>
            </w:r>
          </w:p>
        </w:tc>
        <w:tc>
          <w:tcPr>
            <w:tcW w:w="941" w:type="pct"/>
            <w:vAlign w:val="center"/>
          </w:tcPr>
          <w:p w14:paraId="4D5B04E3">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磋商报价</w:t>
            </w:r>
          </w:p>
        </w:tc>
        <w:tc>
          <w:tcPr>
            <w:tcW w:w="2600" w:type="pct"/>
            <w:vAlign w:val="center"/>
          </w:tcPr>
          <w:p w14:paraId="1A775280">
            <w:pPr>
              <w:spacing w:after="50" w:line="360" w:lineRule="auto"/>
              <w:ind w:right="-10"/>
              <w:jc w:val="left"/>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rPr>
              <w:t>文件供应商须知正文第9条要求</w:t>
            </w:r>
          </w:p>
        </w:tc>
        <w:tc>
          <w:tcPr>
            <w:tcW w:w="1087" w:type="pct"/>
            <w:vAlign w:val="center"/>
          </w:tcPr>
          <w:p w14:paraId="52EA60BC">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p>
        </w:tc>
      </w:tr>
      <w:tr w14:paraId="6BF6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625255B3">
            <w:pPr>
              <w:adjustRightInd w:val="0"/>
              <w:snapToGrid w:val="0"/>
              <w:spacing w:line="360" w:lineRule="auto"/>
              <w:ind w:right="-10"/>
              <w:jc w:val="center"/>
              <w:rPr>
                <w:rFonts w:hint="eastAsia" w:ascii="宋体" w:hAnsi="宋体" w:eastAsia="宋体"/>
                <w:sz w:val="24"/>
                <w:lang w:eastAsia="zh-CN"/>
              </w:rPr>
            </w:pPr>
            <w:r>
              <w:rPr>
                <w:rFonts w:hint="eastAsia" w:asciiTheme="minorEastAsia" w:hAnsiTheme="minorEastAsia" w:eastAsiaTheme="minorEastAsia"/>
                <w:sz w:val="24"/>
                <w:lang w:val="en-US" w:eastAsia="zh-CN"/>
              </w:rPr>
              <w:t>8</w:t>
            </w:r>
          </w:p>
        </w:tc>
        <w:tc>
          <w:tcPr>
            <w:tcW w:w="941" w:type="pct"/>
            <w:vAlign w:val="center"/>
          </w:tcPr>
          <w:p w14:paraId="5D31B3D4">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商务响应情况</w:t>
            </w:r>
          </w:p>
        </w:tc>
        <w:tc>
          <w:tcPr>
            <w:tcW w:w="2600" w:type="pct"/>
            <w:vAlign w:val="center"/>
          </w:tcPr>
          <w:p w14:paraId="636C582F">
            <w:pPr>
              <w:spacing w:after="50" w:line="360" w:lineRule="auto"/>
              <w:ind w:right="-10"/>
              <w:jc w:val="left"/>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文件采购需求中对付款方式、服务地点、服务期限等实质性要求</w:t>
            </w:r>
          </w:p>
        </w:tc>
        <w:tc>
          <w:tcPr>
            <w:tcW w:w="1087" w:type="pct"/>
            <w:vAlign w:val="center"/>
          </w:tcPr>
          <w:p w14:paraId="63AEFF4C">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p>
        </w:tc>
      </w:tr>
      <w:tr w14:paraId="0780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7992B1C3">
            <w:pPr>
              <w:adjustRightInd w:val="0"/>
              <w:snapToGrid w:val="0"/>
              <w:spacing w:line="360" w:lineRule="auto"/>
              <w:ind w:right="-10"/>
              <w:jc w:val="center"/>
              <w:rPr>
                <w:rFonts w:hint="eastAsia" w:ascii="宋体" w:hAnsi="宋体" w:eastAsia="宋体"/>
                <w:sz w:val="24"/>
                <w:lang w:eastAsia="zh-CN"/>
              </w:rPr>
            </w:pPr>
            <w:r>
              <w:rPr>
                <w:rFonts w:hint="eastAsia" w:asciiTheme="minorEastAsia" w:hAnsiTheme="minorEastAsia" w:eastAsiaTheme="minorEastAsia"/>
                <w:sz w:val="24"/>
                <w:lang w:val="en-US" w:eastAsia="zh-CN"/>
              </w:rPr>
              <w:t>9</w:t>
            </w:r>
          </w:p>
        </w:tc>
        <w:tc>
          <w:tcPr>
            <w:tcW w:w="941" w:type="pct"/>
            <w:vAlign w:val="center"/>
          </w:tcPr>
          <w:p w14:paraId="278B44A1">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其他要求</w:t>
            </w:r>
          </w:p>
        </w:tc>
        <w:tc>
          <w:tcPr>
            <w:tcW w:w="2600" w:type="pct"/>
            <w:vAlign w:val="center"/>
          </w:tcPr>
          <w:p w14:paraId="6112A6DB">
            <w:pPr>
              <w:spacing w:after="50" w:line="360" w:lineRule="auto"/>
              <w:ind w:right="-10"/>
              <w:jc w:val="left"/>
              <w:rPr>
                <w:rFonts w:ascii="宋体" w:hAnsi="宋体" w:eastAsia="宋体" w:cs="宋体"/>
                <w:spacing w:val="10"/>
                <w:sz w:val="24"/>
                <w:szCs w:val="24"/>
              </w:rPr>
            </w:pPr>
            <w:r>
              <w:rPr>
                <w:rFonts w:hint="eastAsia" w:asciiTheme="minorEastAsia" w:hAnsiTheme="minorEastAsia" w:eastAsiaTheme="minorEastAsia"/>
                <w:sz w:val="24"/>
                <w:szCs w:val="28"/>
              </w:rPr>
              <w:t>符合法律、行政法规规定的其他条件或磋商文件列明的其他实质性要求</w:t>
            </w:r>
          </w:p>
        </w:tc>
        <w:tc>
          <w:tcPr>
            <w:tcW w:w="1087" w:type="pct"/>
            <w:vAlign w:val="center"/>
          </w:tcPr>
          <w:p w14:paraId="268C19C5">
            <w:pPr>
              <w:adjustRightInd w:val="0"/>
              <w:snapToGrid w:val="0"/>
              <w:spacing w:line="360" w:lineRule="auto"/>
              <w:ind w:right="-10"/>
              <w:jc w:val="center"/>
              <w:rPr>
                <w:rFonts w:ascii="宋体" w:hAnsi="宋体" w:eastAsia="宋体" w:cs="宋体"/>
                <w:sz w:val="24"/>
                <w:szCs w:val="24"/>
              </w:rPr>
            </w:pPr>
          </w:p>
        </w:tc>
      </w:tr>
    </w:tbl>
    <w:p w14:paraId="1FA4D878">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1DDE05B8">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14:paraId="139FEFF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38F78B5A">
      <w:pPr>
        <w:spacing w:line="360" w:lineRule="auto"/>
        <w:ind w:firstLine="435"/>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Theme="minorEastAsia" w:hAnsiTheme="minorEastAsia" w:eastAsiaTheme="minorEastAsia"/>
          <w:sz w:val="24"/>
          <w:u w:val="single"/>
        </w:rPr>
        <w:t>80</w:t>
      </w:r>
      <w:r>
        <w:rPr>
          <w:rFonts w:asciiTheme="minorEastAsia" w:hAnsiTheme="minorEastAsia" w:eastAsiaTheme="minorEastAsia"/>
          <w:sz w:val="24"/>
        </w:rPr>
        <w:t>%，价格分值占总分值的权重为</w:t>
      </w:r>
      <w:r>
        <w:rPr>
          <w:rFonts w:hint="eastAsia" w:asciiTheme="minorEastAsia" w:hAnsiTheme="minorEastAsia" w:eastAsiaTheme="minorEastAsia"/>
          <w:sz w:val="24"/>
          <w:u w:val="single"/>
        </w:rPr>
        <w:t>20</w:t>
      </w:r>
      <w:r>
        <w:rPr>
          <w:rFonts w:asciiTheme="minorEastAsia" w:hAnsiTheme="minorEastAsia" w:eastAsiaTheme="minorEastAsia"/>
          <w:sz w:val="24"/>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011"/>
        <w:gridCol w:w="6366"/>
        <w:gridCol w:w="823"/>
      </w:tblGrid>
      <w:tr w14:paraId="2C00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86" w:type="pct"/>
            <w:tcBorders>
              <w:top w:val="single" w:color="auto" w:sz="4" w:space="0"/>
              <w:left w:val="single" w:color="auto" w:sz="4" w:space="0"/>
              <w:bottom w:val="single" w:color="auto" w:sz="4" w:space="0"/>
              <w:right w:val="single" w:color="auto" w:sz="4" w:space="0"/>
            </w:tcBorders>
            <w:vAlign w:val="center"/>
          </w:tcPr>
          <w:p w14:paraId="392CA7B5">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类别</w:t>
            </w:r>
          </w:p>
        </w:tc>
        <w:tc>
          <w:tcPr>
            <w:tcW w:w="544" w:type="pct"/>
            <w:tcBorders>
              <w:top w:val="single" w:color="auto" w:sz="4" w:space="0"/>
              <w:left w:val="single" w:color="auto" w:sz="4" w:space="0"/>
              <w:bottom w:val="single" w:color="auto" w:sz="4" w:space="0"/>
              <w:right w:val="single" w:color="auto" w:sz="4" w:space="0"/>
            </w:tcBorders>
            <w:vAlign w:val="center"/>
          </w:tcPr>
          <w:p w14:paraId="06BEEF3A">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3426" w:type="pct"/>
            <w:tcBorders>
              <w:top w:val="single" w:color="auto" w:sz="4" w:space="0"/>
              <w:left w:val="single" w:color="auto" w:sz="4" w:space="0"/>
              <w:bottom w:val="single" w:color="auto" w:sz="4" w:space="0"/>
              <w:right w:val="single" w:color="auto" w:sz="4" w:space="0"/>
            </w:tcBorders>
            <w:vAlign w:val="center"/>
          </w:tcPr>
          <w:p w14:paraId="5D65CB93">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442" w:type="pct"/>
            <w:tcBorders>
              <w:top w:val="single" w:color="auto" w:sz="4" w:space="0"/>
              <w:left w:val="single" w:color="auto" w:sz="4" w:space="0"/>
              <w:bottom w:val="single" w:color="auto" w:sz="4" w:space="0"/>
              <w:right w:val="single" w:color="auto" w:sz="4" w:space="0"/>
            </w:tcBorders>
            <w:vAlign w:val="center"/>
          </w:tcPr>
          <w:p w14:paraId="312BF72D">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分值范围</w:t>
            </w:r>
          </w:p>
        </w:tc>
      </w:tr>
      <w:tr w14:paraId="719B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86" w:type="pct"/>
            <w:vMerge w:val="restart"/>
            <w:tcBorders>
              <w:left w:val="single" w:color="auto" w:sz="4" w:space="0"/>
              <w:right w:val="single" w:color="auto" w:sz="4" w:space="0"/>
            </w:tcBorders>
            <w:vAlign w:val="center"/>
          </w:tcPr>
          <w:p w14:paraId="2A7F579B">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技术资信分</w:t>
            </w:r>
          </w:p>
          <w:p w14:paraId="1439C73E">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（80分）</w:t>
            </w:r>
          </w:p>
        </w:tc>
        <w:tc>
          <w:tcPr>
            <w:tcW w:w="544" w:type="pct"/>
            <w:tcBorders>
              <w:top w:val="single" w:color="auto" w:sz="4" w:space="0"/>
              <w:left w:val="single" w:color="auto" w:sz="4" w:space="0"/>
              <w:right w:val="single" w:color="auto" w:sz="4" w:space="0"/>
            </w:tcBorders>
            <w:shd w:val="clear" w:color="auto" w:fill="auto"/>
            <w:vAlign w:val="center"/>
          </w:tcPr>
          <w:p w14:paraId="355940CD">
            <w:pPr>
              <w:pStyle w:val="75"/>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b w:val="0"/>
                <w:bCs w:val="0"/>
                <w:color w:val="000000" w:themeColor="text1"/>
                <w:sz w:val="24"/>
                <w:szCs w:val="24"/>
                <w:lang w:val="en-US"/>
                <w14:textFill>
                  <w14:solidFill>
                    <w14:schemeClr w14:val="tx1"/>
                  </w14:solidFill>
                </w14:textFill>
              </w:rPr>
              <w:t>供应商业绩</w:t>
            </w:r>
          </w:p>
        </w:tc>
        <w:tc>
          <w:tcPr>
            <w:tcW w:w="3426" w:type="pct"/>
            <w:tcBorders>
              <w:top w:val="single" w:color="auto" w:sz="4" w:space="0"/>
              <w:left w:val="single" w:color="auto" w:sz="4" w:space="0"/>
              <w:right w:val="single" w:color="auto" w:sz="4" w:space="0"/>
            </w:tcBorders>
            <w:shd w:val="clear" w:color="auto" w:fill="auto"/>
            <w:vAlign w:val="center"/>
          </w:tcPr>
          <w:p w14:paraId="39F9CD33">
            <w:pPr>
              <w:keepNext w:val="0"/>
              <w:keepLines w:val="0"/>
              <w:pageBreakBefore w:val="0"/>
              <w:kinsoku/>
              <w:overflowPunct/>
              <w:topLinePunct w:val="0"/>
              <w:bidi w:val="0"/>
              <w:adjustRightInd w:val="0"/>
              <w:snapToGrid w:val="0"/>
              <w:spacing w:line="440" w:lineRule="exac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以下供应商提供的项目业绩不重复计分，仅计分一次：</w:t>
            </w:r>
          </w:p>
          <w:p w14:paraId="260E7A75">
            <w:pPr>
              <w:keepNext w:val="0"/>
              <w:keepLines w:val="0"/>
              <w:pageBreakBefore w:val="0"/>
              <w:kinsoku/>
              <w:overflowPunct/>
              <w:topLinePunct w:val="0"/>
              <w:bidi w:val="0"/>
              <w:adjustRightInd w:val="0"/>
              <w:snapToGrid w:val="0"/>
              <w:spacing w:line="440" w:lineRule="exac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val="en-US"/>
                <w14:textFill>
                  <w14:solidFill>
                    <w14:schemeClr w14:val="tx1"/>
                  </w14:solidFill>
                </w14:textFill>
              </w:rPr>
              <w:t>自2020年1月1日以来（</w:t>
            </w:r>
            <w:r>
              <w:rPr>
                <w:rFonts w:hint="eastAsia" w:ascii="宋体" w:hAnsi="宋体" w:eastAsia="宋体" w:cs="宋体"/>
                <w:b w:val="0"/>
                <w:bCs w:val="0"/>
                <w:color w:val="000000" w:themeColor="text1"/>
                <w:sz w:val="24"/>
                <w:szCs w:val="24"/>
                <w:lang w:val="en-US" w:eastAsia="zh-CN"/>
                <w14:textFill>
                  <w14:solidFill>
                    <w14:schemeClr w14:val="tx1"/>
                  </w14:solidFill>
                </w14:textFill>
              </w:rPr>
              <w:t>以</w:t>
            </w:r>
            <w:r>
              <w:rPr>
                <w:rFonts w:hint="eastAsia" w:ascii="宋体" w:hAnsi="宋体" w:eastAsia="宋体" w:cs="宋体"/>
                <w:b w:val="0"/>
                <w:bCs w:val="0"/>
                <w:color w:val="000000" w:themeColor="text1"/>
                <w:sz w:val="24"/>
                <w:szCs w:val="24"/>
                <w:lang w:val="en-US"/>
                <w14:textFill>
                  <w14:solidFill>
                    <w14:schemeClr w14:val="tx1"/>
                  </w14:solidFill>
                </w14:textFill>
              </w:rPr>
              <w:t>合同签订时间为准），</w:t>
            </w:r>
            <w:r>
              <w:rPr>
                <w:rFonts w:hint="eastAsia" w:ascii="宋体" w:hAnsi="宋体" w:eastAsia="宋体" w:cs="宋体"/>
                <w:b w:val="0"/>
                <w:bCs w:val="0"/>
                <w:color w:val="000000" w:themeColor="text1"/>
                <w:sz w:val="24"/>
                <w:szCs w:val="24"/>
                <w:lang w:val="en-US" w:eastAsia="zh-CN"/>
                <w14:textFill>
                  <w14:solidFill>
                    <w14:schemeClr w14:val="tx1"/>
                  </w14:solidFill>
                </w14:textFill>
              </w:rPr>
              <w:t>供应商每</w:t>
            </w:r>
            <w:r>
              <w:rPr>
                <w:rFonts w:hint="eastAsia" w:ascii="宋体" w:hAnsi="宋体" w:eastAsia="宋体" w:cs="宋体"/>
                <w:b w:val="0"/>
                <w:bCs w:val="0"/>
                <w:color w:val="000000" w:themeColor="text1"/>
                <w:sz w:val="24"/>
                <w:szCs w:val="24"/>
                <w:lang w:val="en-US"/>
                <w14:textFill>
                  <w14:solidFill>
                    <w14:schemeClr w14:val="tx1"/>
                  </w14:solidFill>
                </w14:textFill>
              </w:rPr>
              <w:t>具</w:t>
            </w:r>
            <w:r>
              <w:rPr>
                <w:rFonts w:hint="eastAsia" w:ascii="宋体" w:hAnsi="宋体" w:eastAsia="宋体" w:cs="宋体"/>
                <w:b w:val="0"/>
                <w:bCs w:val="0"/>
                <w:color w:val="000000" w:themeColor="text1"/>
                <w:sz w:val="24"/>
                <w:szCs w:val="24"/>
                <w:lang w:val="en-US" w:eastAsia="zh-CN"/>
                <w14:textFill>
                  <w14:solidFill>
                    <w14:schemeClr w14:val="tx1"/>
                  </w14:solidFill>
                </w14:textFill>
              </w:rPr>
              <w:t>1项单项合同</w:t>
            </w:r>
            <w:r>
              <w:rPr>
                <w:rFonts w:hint="eastAsia" w:ascii="宋体" w:hAnsi="宋体" w:eastAsia="宋体" w:cs="宋体"/>
                <w:b w:val="0"/>
                <w:bCs w:val="0"/>
                <w:color w:val="000000" w:themeColor="text1"/>
                <w:sz w:val="24"/>
                <w:szCs w:val="24"/>
                <w:lang w:val="en-US"/>
                <w14:textFill>
                  <w14:solidFill>
                    <w14:schemeClr w14:val="tx1"/>
                  </w14:solidFill>
                </w14:textFill>
              </w:rPr>
              <w:t>建筑面积70000平方米</w:t>
            </w:r>
            <w:r>
              <w:rPr>
                <w:rFonts w:hint="eastAsia" w:ascii="宋体" w:hAnsi="宋体" w:eastAsia="宋体" w:cs="宋体"/>
                <w:b w:val="0"/>
                <w:bCs w:val="0"/>
                <w:color w:val="000000" w:themeColor="text1"/>
                <w:sz w:val="24"/>
                <w:szCs w:val="24"/>
                <w:lang w:val="en-US" w:eastAsia="zh-CN"/>
                <w14:textFill>
                  <w14:solidFill>
                    <w14:schemeClr w14:val="tx1"/>
                  </w14:solidFill>
                </w14:textFill>
              </w:rPr>
              <w:t>及以上</w:t>
            </w:r>
            <w:r>
              <w:rPr>
                <w:rFonts w:hint="eastAsia" w:ascii="宋体" w:hAnsi="宋体" w:eastAsia="宋体" w:cs="宋体"/>
                <w:b w:val="0"/>
                <w:bCs w:val="0"/>
                <w:color w:val="000000" w:themeColor="text1"/>
                <w:sz w:val="24"/>
                <w:szCs w:val="24"/>
                <w:lang w:val="en-US"/>
                <w14:textFill>
                  <w14:solidFill>
                    <w14:schemeClr w14:val="tx1"/>
                  </w14:solidFill>
                </w14:textFill>
              </w:rPr>
              <w:t>的</w:t>
            </w:r>
            <w:r>
              <w:rPr>
                <w:rFonts w:hint="eastAsia" w:ascii="宋体" w:hAnsi="宋体" w:eastAsia="宋体" w:cs="宋体"/>
                <w:b w:val="0"/>
                <w:bCs w:val="0"/>
                <w:color w:val="000000" w:themeColor="text1"/>
                <w:sz w:val="24"/>
                <w:szCs w:val="24"/>
                <w:lang w:val="en-US" w:eastAsia="zh-CN"/>
                <w14:textFill>
                  <w14:solidFill>
                    <w14:schemeClr w14:val="tx1"/>
                  </w14:solidFill>
                </w14:textFill>
              </w:rPr>
              <w:t>公用</w:t>
            </w:r>
            <w:r>
              <w:rPr>
                <w:rFonts w:hint="eastAsia" w:ascii="宋体" w:hAnsi="宋体" w:eastAsia="宋体" w:cs="宋体"/>
                <w:b w:val="0"/>
                <w:bCs w:val="0"/>
                <w:color w:val="000000" w:themeColor="text1"/>
                <w:sz w:val="24"/>
                <w:szCs w:val="24"/>
                <w:lang w:val="en-US"/>
                <w14:textFill>
                  <w14:solidFill>
                    <w14:schemeClr w14:val="tx1"/>
                  </w14:solidFill>
                </w14:textFill>
              </w:rPr>
              <w:t>建筑工程</w:t>
            </w:r>
            <w:r>
              <w:rPr>
                <w:rFonts w:hint="eastAsia" w:ascii="宋体" w:hAnsi="宋体" w:eastAsia="宋体" w:cs="宋体"/>
                <w:b w:val="0"/>
                <w:bCs w:val="0"/>
                <w:color w:val="000000" w:themeColor="text1"/>
                <w:sz w:val="24"/>
                <w:szCs w:val="24"/>
                <w:lang w:val="en-US" w:eastAsia="zh-CN"/>
                <w14:textFill>
                  <w14:solidFill>
                    <w14:schemeClr w14:val="tx1"/>
                  </w14:solidFill>
                </w14:textFill>
              </w:rPr>
              <w:t>设计业绩的得4分，本项满分8分。设计任务中须包含施工图设计，</w:t>
            </w:r>
            <w:r>
              <w:rPr>
                <w:rFonts w:hint="eastAsia" w:ascii="宋体" w:hAnsi="宋体" w:eastAsia="宋体" w:cs="宋体"/>
                <w:b w:val="0"/>
                <w:bCs w:val="0"/>
                <w:color w:val="000000" w:themeColor="text1"/>
                <w:sz w:val="24"/>
                <w:szCs w:val="24"/>
                <w:lang w:val="en-US"/>
                <w14:textFill>
                  <w14:solidFill>
                    <w14:schemeClr w14:val="tx1"/>
                  </w14:solidFill>
                </w14:textFill>
              </w:rPr>
              <w:t>仅为工业厂房设计</w:t>
            </w:r>
            <w:r>
              <w:rPr>
                <w:rFonts w:hint="eastAsia" w:ascii="宋体" w:hAnsi="宋体" w:eastAsia="宋体" w:cs="宋体"/>
                <w:b w:val="0"/>
                <w:bCs w:val="0"/>
                <w:color w:val="000000" w:themeColor="text1"/>
                <w:sz w:val="24"/>
                <w:szCs w:val="24"/>
                <w:lang w:val="en-US" w:eastAsia="zh-CN"/>
                <w14:textFill>
                  <w14:solidFill>
                    <w14:schemeClr w14:val="tx1"/>
                  </w14:solidFill>
                </w14:textFill>
              </w:rPr>
              <w:t>业绩的不予认可</w:t>
            </w:r>
            <w:r>
              <w:rPr>
                <w:rFonts w:hint="eastAsia" w:ascii="宋体" w:hAnsi="宋体" w:eastAsia="宋体" w:cs="宋体"/>
                <w:b w:val="0"/>
                <w:bCs w:val="0"/>
                <w:color w:val="000000" w:themeColor="text1"/>
                <w:sz w:val="24"/>
                <w:szCs w:val="24"/>
                <w:lang w:val="en-US"/>
                <w14:textFill>
                  <w14:solidFill>
                    <w14:schemeClr w14:val="tx1"/>
                  </w14:solidFill>
                </w14:textFill>
              </w:rPr>
              <w:t>。</w:t>
            </w:r>
          </w:p>
          <w:p w14:paraId="19AA6EF5">
            <w:pPr>
              <w:keepNext w:val="0"/>
              <w:keepLines w:val="0"/>
              <w:pageBreakBefore w:val="0"/>
              <w:numPr>
                <w:ilvl w:val="0"/>
                <w:numId w:val="0"/>
              </w:numPr>
              <w:kinsoku/>
              <w:wordWrap/>
              <w:overflowPunct/>
              <w:topLinePunct w:val="0"/>
              <w:bidi w:val="0"/>
              <w:adjustRightInd w:val="0"/>
              <w:snapToGrid w:val="0"/>
              <w:spacing w:line="440" w:lineRule="exact"/>
              <w:ind w:left="0" w:leftChars="0" w:right="0" w:right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注：（1）响应文件中须同时提供合同、</w:t>
            </w:r>
            <w:r>
              <w:rPr>
                <w:rFonts w:hint="eastAsia" w:ascii="宋体" w:hAnsi="宋体" w:eastAsia="宋体" w:cs="宋体"/>
                <w:color w:val="000000" w:themeColor="text1"/>
                <w:sz w:val="24"/>
                <w:szCs w:val="24"/>
                <w14:textFill>
                  <w14:solidFill>
                    <w14:schemeClr w14:val="tx1"/>
                  </w14:solidFill>
                </w14:textFill>
              </w:rPr>
              <w:t>设计任务已完成的证明文件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如审图合格证或施工许可证或施工许可结果查询网页截图或竣工验收证明文件</w:t>
            </w:r>
            <w:r>
              <w:rPr>
                <w:rFonts w:hint="eastAsia" w:ascii="宋体" w:hAnsi="宋体" w:eastAsia="宋体" w:cs="宋体"/>
                <w:color w:val="000000" w:themeColor="text1"/>
                <w:sz w:val="24"/>
                <w:szCs w:val="24"/>
                <w:lang w:val="en-US" w:eastAsia="zh-CN"/>
                <w14:textFill>
                  <w14:solidFill>
                    <w14:schemeClr w14:val="tx1"/>
                  </w14:solidFill>
                </w14:textFill>
              </w:rPr>
              <w:t>或合同甲方出具的已完成证明材料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如以上材料无法体现评审因素的，须提供合同甲方出具的证明材料。</w:t>
            </w:r>
          </w:p>
          <w:p w14:paraId="79466ADC">
            <w:pPr>
              <w:keepNext w:val="0"/>
              <w:keepLines w:val="0"/>
              <w:pageBreakBefore w:val="0"/>
              <w:numPr>
                <w:ilvl w:val="0"/>
                <w:numId w:val="0"/>
              </w:numPr>
              <w:kinsoku/>
              <w:wordWrap/>
              <w:overflowPunct/>
              <w:topLinePunct w:val="0"/>
              <w:bidi w:val="0"/>
              <w:adjustRightInd w:val="0"/>
              <w:snapToGrid w:val="0"/>
              <w:spacing w:line="440" w:lineRule="exact"/>
              <w:ind w:left="0" w:leftChars="0" w:right="0" w:rightChars="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（2）上述“公用建筑”是指：宿舍建筑和公共建筑，不包括住宅建筑。</w:t>
            </w:r>
          </w:p>
          <w:p w14:paraId="4D22599C">
            <w:pPr>
              <w:keepNext w:val="0"/>
              <w:keepLines w:val="0"/>
              <w:pageBreakBefore w:val="0"/>
              <w:numPr>
                <w:ilvl w:val="0"/>
                <w:numId w:val="0"/>
              </w:numPr>
              <w:kinsoku/>
              <w:wordWrap/>
              <w:overflowPunct/>
              <w:topLinePunct w:val="0"/>
              <w:bidi w:val="0"/>
              <w:adjustRightInd w:val="0"/>
              <w:snapToGrid w:val="0"/>
              <w:spacing w:line="440" w:lineRule="exact"/>
              <w:ind w:left="0" w:leftChars="0" w:right="0" w:rightChars="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lang w:val="en-US"/>
                <w14:textFill>
                  <w14:solidFill>
                    <w14:schemeClr w14:val="tx1"/>
                  </w14:solidFill>
                </w14:textFill>
              </w:rPr>
              <w:t>自2020年1月1日以来（</w:t>
            </w:r>
            <w:r>
              <w:rPr>
                <w:rFonts w:hint="eastAsia" w:ascii="宋体" w:hAnsi="宋体" w:eastAsia="宋体" w:cs="宋体"/>
                <w:b w:val="0"/>
                <w:bCs w:val="0"/>
                <w:color w:val="000000" w:themeColor="text1"/>
                <w:sz w:val="24"/>
                <w:szCs w:val="24"/>
                <w:lang w:val="en-US" w:eastAsia="zh-CN"/>
                <w14:textFill>
                  <w14:solidFill>
                    <w14:schemeClr w14:val="tx1"/>
                  </w14:solidFill>
                </w14:textFill>
              </w:rPr>
              <w:t>以</w:t>
            </w:r>
            <w:r>
              <w:rPr>
                <w:rFonts w:hint="eastAsia" w:ascii="宋体" w:hAnsi="宋体" w:eastAsia="宋体" w:cs="宋体"/>
                <w:b w:val="0"/>
                <w:bCs w:val="0"/>
                <w:color w:val="000000" w:themeColor="text1"/>
                <w:sz w:val="24"/>
                <w:szCs w:val="24"/>
                <w:lang w:val="en-US"/>
                <w14:textFill>
                  <w14:solidFill>
                    <w14:schemeClr w14:val="tx1"/>
                  </w14:solidFill>
                </w14:textFill>
              </w:rPr>
              <w:t>合同签订时间为准），</w:t>
            </w:r>
            <w:r>
              <w:rPr>
                <w:rFonts w:hint="eastAsia" w:ascii="宋体" w:hAnsi="宋体" w:eastAsia="宋体" w:cs="宋体"/>
                <w:b w:val="0"/>
                <w:bCs w:val="0"/>
                <w:color w:val="000000" w:themeColor="text1"/>
                <w:sz w:val="24"/>
                <w:szCs w:val="24"/>
                <w:lang w:val="en-US" w:eastAsia="zh-CN"/>
                <w14:textFill>
                  <w14:solidFill>
                    <w14:schemeClr w14:val="tx1"/>
                  </w14:solidFill>
                </w14:textFill>
              </w:rPr>
              <w:t>供应商每具有1项公共建筑的改造设计（含消防改造设计）业绩或者公共建筑的消防改造设计业绩的得4分，本项满分得12分。</w:t>
            </w:r>
          </w:p>
          <w:p w14:paraId="3B54B499">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firstLineChars="0"/>
              <w:textAlignment w:val="auto"/>
              <w:rPr>
                <w:rFonts w:hint="default" w:ascii="宋体" w:hAnsi="宋体" w:eastAsia="宋体" w:cs="宋体"/>
                <w:sz w:val="24"/>
                <w:szCs w:val="24"/>
                <w:lang w:val="en-US"/>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注：响应文件中须同时提供合同、</w:t>
            </w:r>
            <w:r>
              <w:rPr>
                <w:rFonts w:hint="eastAsia" w:ascii="宋体" w:hAnsi="宋体" w:eastAsia="宋体" w:cs="宋体"/>
                <w:color w:val="000000" w:themeColor="text1"/>
                <w:sz w:val="24"/>
                <w:szCs w:val="24"/>
                <w14:textFill>
                  <w14:solidFill>
                    <w14:schemeClr w14:val="tx1"/>
                  </w14:solidFill>
                </w14:textFill>
              </w:rPr>
              <w:t>消防设计审查合格意见</w:t>
            </w:r>
            <w:r>
              <w:rPr>
                <w:rFonts w:hint="eastAsia" w:ascii="宋体" w:hAnsi="宋体" w:eastAsia="宋体" w:cs="宋体"/>
                <w:color w:val="000000" w:themeColor="text1"/>
                <w:sz w:val="24"/>
                <w:szCs w:val="24"/>
                <w:lang w:val="en-US" w:eastAsia="zh-CN"/>
                <w14:textFill>
                  <w14:solidFill>
                    <w14:schemeClr w14:val="tx1"/>
                  </w14:solidFill>
                </w14:textFill>
              </w:rPr>
              <w:t>材料。</w:t>
            </w:r>
          </w:p>
        </w:tc>
        <w:tc>
          <w:tcPr>
            <w:tcW w:w="442" w:type="pct"/>
            <w:tcBorders>
              <w:top w:val="single" w:color="auto" w:sz="4" w:space="0"/>
              <w:left w:val="single" w:color="auto" w:sz="4" w:space="0"/>
              <w:bottom w:val="single" w:color="auto" w:sz="4" w:space="0"/>
              <w:right w:val="single" w:color="auto" w:sz="4" w:space="0"/>
            </w:tcBorders>
            <w:vAlign w:val="center"/>
          </w:tcPr>
          <w:p w14:paraId="72FD3A84">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0～</w:t>
            </w:r>
            <w:r>
              <w:rPr>
                <w:rFonts w:hint="eastAsia" w:ascii="宋体" w:hAnsi="宋体" w:eastAsia="宋体" w:cs="宋体"/>
                <w:b/>
                <w:bCs/>
                <w:sz w:val="24"/>
                <w:szCs w:val="24"/>
                <w:lang w:val="en-US" w:eastAsia="zh-CN"/>
              </w:rPr>
              <w:t>20</w:t>
            </w:r>
            <w:r>
              <w:rPr>
                <w:rFonts w:hint="eastAsia" w:ascii="宋体" w:hAnsi="宋体" w:eastAsia="宋体" w:cs="宋体"/>
                <w:b/>
                <w:bCs/>
                <w:sz w:val="24"/>
                <w:szCs w:val="24"/>
              </w:rPr>
              <w:t>分</w:t>
            </w:r>
          </w:p>
        </w:tc>
      </w:tr>
      <w:tr w14:paraId="2B97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86" w:type="pct"/>
            <w:vMerge w:val="continue"/>
            <w:tcBorders>
              <w:left w:val="single" w:color="auto" w:sz="4" w:space="0"/>
              <w:right w:val="single" w:color="auto" w:sz="4" w:space="0"/>
            </w:tcBorders>
            <w:vAlign w:val="center"/>
          </w:tcPr>
          <w:p w14:paraId="1A6CF716">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sz w:val="24"/>
                <w:szCs w:val="24"/>
              </w:rPr>
            </w:pPr>
          </w:p>
        </w:tc>
        <w:tc>
          <w:tcPr>
            <w:tcW w:w="544" w:type="pct"/>
            <w:tcBorders>
              <w:top w:val="single" w:color="auto" w:sz="4" w:space="0"/>
              <w:left w:val="single" w:color="auto" w:sz="4" w:space="0"/>
              <w:right w:val="single" w:color="auto" w:sz="4" w:space="0"/>
            </w:tcBorders>
            <w:shd w:val="clear" w:color="auto" w:fill="auto"/>
            <w:vAlign w:val="center"/>
          </w:tcPr>
          <w:p w14:paraId="56CF1999">
            <w:pPr>
              <w:pStyle w:val="75"/>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项目负责人</w:t>
            </w:r>
          </w:p>
        </w:tc>
        <w:tc>
          <w:tcPr>
            <w:tcW w:w="3426" w:type="pct"/>
            <w:tcBorders>
              <w:top w:val="single" w:color="auto" w:sz="4" w:space="0"/>
              <w:left w:val="single" w:color="auto" w:sz="4" w:space="0"/>
              <w:right w:val="single" w:color="auto" w:sz="4" w:space="0"/>
            </w:tcBorders>
            <w:shd w:val="clear" w:color="auto" w:fill="auto"/>
            <w:vAlign w:val="center"/>
          </w:tcPr>
          <w:p w14:paraId="31E9369F">
            <w:pPr>
              <w:keepNext w:val="0"/>
              <w:keepLines w:val="0"/>
              <w:pageBreakBefore w:val="0"/>
              <w:numPr>
                <w:ilvl w:val="0"/>
                <w:numId w:val="0"/>
              </w:numPr>
              <w:kinsoku/>
              <w:overflowPunct/>
              <w:topLinePunct w:val="0"/>
              <w:bidi w:val="0"/>
              <w:adjustRightInd w:val="0"/>
              <w:snapToGrid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1.项目负责人具有</w:t>
            </w:r>
            <w:r>
              <w:rPr>
                <w:rFonts w:hint="eastAsia" w:ascii="宋体" w:hAnsi="宋体" w:eastAsia="宋体" w:cs="宋体"/>
                <w:color w:val="000000" w:themeColor="text1"/>
                <w:sz w:val="24"/>
                <w:szCs w:val="24"/>
                <w:lang w:val="en-US" w:eastAsia="zh-CN"/>
                <w14:textFill>
                  <w14:solidFill>
                    <w14:schemeClr w14:val="tx1"/>
                  </w14:solidFill>
                </w14:textFill>
              </w:rPr>
              <w:t>建筑行业工程设计注册专业证书（</w:t>
            </w:r>
            <w:r>
              <w:rPr>
                <w:rFonts w:hint="eastAsia" w:ascii="宋体" w:hAnsi="宋体" w:eastAsia="宋体" w:cs="宋体"/>
                <w:color w:val="000000" w:themeColor="text1"/>
                <w:sz w:val="24"/>
                <w:szCs w:val="24"/>
                <w14:textFill>
                  <w14:solidFill>
                    <w14:schemeClr w14:val="tx1"/>
                  </w14:solidFill>
                </w14:textFill>
              </w:rPr>
              <w:t>注册结构工程师</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注册电气工程师</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注册公用设备工程师</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注册建筑师</w:t>
            </w:r>
            <w:r>
              <w:rPr>
                <w:rFonts w:hint="eastAsia" w:ascii="宋体" w:hAnsi="宋体" w:eastAsia="宋体" w:cs="宋体"/>
                <w:color w:val="000000" w:themeColor="text1"/>
                <w:sz w:val="24"/>
                <w:szCs w:val="24"/>
                <w:lang w:val="en-US" w:eastAsia="zh-CN"/>
                <w14:textFill>
                  <w14:solidFill>
                    <w14:schemeClr w14:val="tx1"/>
                  </w14:solidFill>
                </w14:textFill>
              </w:rPr>
              <w:t>）得3分</w:t>
            </w:r>
            <w:r>
              <w:rPr>
                <w:rFonts w:hint="eastAsia" w:ascii="宋体" w:hAnsi="宋体" w:eastAsia="宋体" w:cs="宋体"/>
                <w:color w:val="000000" w:themeColor="text1"/>
                <w:sz w:val="24"/>
                <w:szCs w:val="24"/>
                <w14:textFill>
                  <w14:solidFill>
                    <w14:schemeClr w14:val="tx1"/>
                  </w14:solidFill>
                </w14:textFill>
              </w:rPr>
              <w:t>。</w:t>
            </w:r>
          </w:p>
          <w:p w14:paraId="23838B8D">
            <w:pPr>
              <w:keepNext w:val="0"/>
              <w:keepLines w:val="0"/>
              <w:pageBreakBefore w:val="0"/>
              <w:numPr>
                <w:ilvl w:val="0"/>
                <w:numId w:val="0"/>
              </w:numPr>
              <w:kinsoku/>
              <w:overflowPunct/>
              <w:topLinePunct w:val="0"/>
              <w:bidi w:val="0"/>
              <w:adjustRightInd w:val="0"/>
              <w:snapToGrid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注：提供</w:t>
            </w:r>
            <w:r>
              <w:rPr>
                <w:rFonts w:hint="eastAsia" w:ascii="宋体" w:hAnsi="宋体" w:eastAsia="宋体" w:cs="宋体"/>
                <w:b/>
                <w:bCs/>
                <w:color w:val="000000" w:themeColor="text1"/>
                <w:sz w:val="24"/>
                <w:szCs w:val="24"/>
                <w:lang w:val="en-US" w:eastAsia="zh-CN"/>
                <w14:textFill>
                  <w14:solidFill>
                    <w14:schemeClr w14:val="tx1"/>
                  </w14:solidFill>
                </w14:textFill>
              </w:rPr>
              <w:t>注册</w:t>
            </w:r>
            <w:r>
              <w:rPr>
                <w:rFonts w:hint="eastAsia" w:ascii="宋体" w:hAnsi="宋体" w:eastAsia="宋体" w:cs="宋体"/>
                <w:b/>
                <w:bCs/>
                <w:color w:val="000000" w:themeColor="text1"/>
                <w:sz w:val="24"/>
                <w:szCs w:val="24"/>
                <w14:textFill>
                  <w14:solidFill>
                    <w14:schemeClr w14:val="tx1"/>
                  </w14:solidFill>
                </w14:textFill>
              </w:rPr>
              <w:t>证书</w:t>
            </w:r>
            <w:r>
              <w:rPr>
                <w:rFonts w:hint="eastAsia" w:ascii="宋体" w:hAnsi="宋体" w:eastAsia="宋体" w:cs="宋体"/>
                <w:color w:val="000000" w:themeColor="text1"/>
                <w:sz w:val="24"/>
                <w:szCs w:val="24"/>
                <w14:textFill>
                  <w14:solidFill>
                    <w14:schemeClr w14:val="tx1"/>
                  </w14:solidFill>
                </w14:textFill>
              </w:rPr>
              <w:t>扫描件及供应商为其缴纳的2025年6月以来任意一个月社保证明材料（至少包含养老保险），否则本项不得分。</w:t>
            </w:r>
          </w:p>
          <w:p w14:paraId="41C3F095">
            <w:pPr>
              <w:keepNext w:val="0"/>
              <w:keepLines w:val="0"/>
              <w:pageBreakBefore w:val="0"/>
              <w:numPr>
                <w:ilvl w:val="0"/>
                <w:numId w:val="0"/>
              </w:numPr>
              <w:kinsoku/>
              <w:overflowPunct/>
              <w:topLinePunct w:val="0"/>
              <w:bidi w:val="0"/>
              <w:adjustRightInd w:val="0"/>
              <w:snapToGrid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2.项目负责人每具有1项</w:t>
            </w:r>
            <w:r>
              <w:rPr>
                <w:rFonts w:hint="eastAsia" w:ascii="宋体" w:hAnsi="宋体" w:eastAsia="宋体" w:cs="宋体"/>
                <w:color w:val="000000" w:themeColor="text1"/>
                <w:sz w:val="24"/>
                <w:szCs w:val="24"/>
                <w:lang w:val="en-US" w:eastAsia="zh-CN"/>
                <w14:textFill>
                  <w14:solidFill>
                    <w14:schemeClr w14:val="tx1"/>
                  </w14:solidFill>
                </w14:textFill>
              </w:rPr>
              <w:t>公用建筑工程</w:t>
            </w:r>
            <w:r>
              <w:rPr>
                <w:rFonts w:hint="eastAsia" w:ascii="宋体" w:hAnsi="宋体" w:eastAsia="宋体" w:cs="宋体"/>
                <w:color w:val="000000" w:themeColor="text1"/>
                <w:sz w:val="24"/>
                <w:szCs w:val="24"/>
                <w14:textFill>
                  <w14:solidFill>
                    <w14:schemeClr w14:val="tx1"/>
                  </w14:solidFill>
                </w14:textFill>
              </w:rPr>
              <w:t>设计项目负责人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或公用建筑工程</w:t>
            </w:r>
            <w:r>
              <w:rPr>
                <w:rFonts w:hint="eastAsia" w:ascii="宋体" w:hAnsi="宋体" w:eastAsia="宋体" w:cs="宋体"/>
                <w:color w:val="000000" w:themeColor="text1"/>
                <w:sz w:val="24"/>
                <w:szCs w:val="24"/>
                <w14:textFill>
                  <w14:solidFill>
                    <w14:schemeClr w14:val="tx1"/>
                  </w14:solidFill>
                </w14:textFill>
              </w:rPr>
              <w:t>设计项目</w:t>
            </w:r>
            <w:r>
              <w:rPr>
                <w:rFonts w:hint="eastAsia" w:ascii="宋体" w:hAnsi="宋体" w:eastAsia="宋体" w:cs="宋体"/>
                <w:color w:val="000000" w:themeColor="text1"/>
                <w:sz w:val="24"/>
                <w:szCs w:val="24"/>
                <w:lang w:val="en-US" w:eastAsia="zh-CN"/>
                <w14:textFill>
                  <w14:solidFill>
                    <w14:schemeClr w14:val="tx1"/>
                  </w14:solidFill>
                </w14:textFill>
              </w:rPr>
              <w:t>消防专业设计负责人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业绩的得</w:t>
            </w: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分，本项满分</w:t>
            </w:r>
            <w:r>
              <w:rPr>
                <w:rFonts w:hint="eastAsia" w:ascii="宋体" w:hAnsi="宋体" w:eastAsia="宋体" w:cs="宋体"/>
                <w:color w:val="000000" w:themeColor="text1"/>
                <w:sz w:val="24"/>
                <w:szCs w:val="24"/>
                <w:lang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p w14:paraId="3B492F5E">
            <w:pPr>
              <w:keepNext w:val="0"/>
              <w:keepLines w:val="0"/>
              <w:pageBreakBefore w:val="0"/>
              <w:numPr>
                <w:ilvl w:val="0"/>
                <w:numId w:val="0"/>
              </w:numPr>
              <w:kinsoku/>
              <w:overflowPunct/>
              <w:topLinePunct w:val="0"/>
              <w:bidi w:val="0"/>
              <w:adjustRightInd w:val="0"/>
              <w:snapToGrid w:val="0"/>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响应文件中须同时提供合同、设计任务已完成的证明文件（如审图合格证或施工许可证或施工许可结果查询网页截图或竣工验收证明文件或合同甲方出具的已完成证明材料），如以上材料无法体现评审因素的，须提供合同甲方出具的证明材料。</w:t>
            </w:r>
          </w:p>
          <w:p w14:paraId="77062AE3">
            <w:pPr>
              <w:keepNext w:val="0"/>
              <w:keepLines w:val="0"/>
              <w:pageBreakBefore w:val="0"/>
              <w:numPr>
                <w:ilvl w:val="0"/>
                <w:numId w:val="0"/>
              </w:numPr>
              <w:kinsoku/>
              <w:overflowPunct/>
              <w:topLinePunct w:val="0"/>
              <w:bidi w:val="0"/>
              <w:adjustRightInd w:val="0"/>
              <w:snapToGrid w:val="0"/>
              <w:spacing w:line="44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（2）上述“公用建筑”是指：宿舍建筑和公共建筑，不包括住宅建筑。</w:t>
            </w:r>
          </w:p>
        </w:tc>
        <w:tc>
          <w:tcPr>
            <w:tcW w:w="442" w:type="pct"/>
            <w:tcBorders>
              <w:top w:val="single" w:color="auto" w:sz="4" w:space="0"/>
              <w:left w:val="single" w:color="auto" w:sz="4" w:space="0"/>
              <w:bottom w:val="single" w:color="auto" w:sz="4" w:space="0"/>
              <w:right w:val="single" w:color="auto" w:sz="4" w:space="0"/>
            </w:tcBorders>
            <w:vAlign w:val="center"/>
          </w:tcPr>
          <w:p w14:paraId="2E95A4B1">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0～</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p>
        </w:tc>
      </w:tr>
      <w:tr w14:paraId="3754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86" w:type="pct"/>
            <w:vMerge w:val="continue"/>
            <w:tcBorders>
              <w:left w:val="single" w:color="auto" w:sz="4" w:space="0"/>
              <w:right w:val="single" w:color="auto" w:sz="4" w:space="0"/>
            </w:tcBorders>
            <w:vAlign w:val="center"/>
          </w:tcPr>
          <w:p w14:paraId="23975A00">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sz w:val="24"/>
                <w:szCs w:val="24"/>
              </w:rPr>
            </w:pPr>
          </w:p>
        </w:tc>
        <w:tc>
          <w:tcPr>
            <w:tcW w:w="544" w:type="pct"/>
            <w:tcBorders>
              <w:top w:val="single" w:color="auto" w:sz="4" w:space="0"/>
              <w:left w:val="single" w:color="auto" w:sz="4" w:space="0"/>
              <w:right w:val="single" w:color="auto" w:sz="4" w:space="0"/>
            </w:tcBorders>
            <w:shd w:val="clear" w:color="auto" w:fill="auto"/>
            <w:vAlign w:val="center"/>
          </w:tcPr>
          <w:p w14:paraId="109B9A34">
            <w:pPr>
              <w:pStyle w:val="75"/>
              <w:autoSpaceDE w:val="0"/>
              <w:autoSpaceDN w:val="0"/>
              <w:adjustRightInd w:val="0"/>
              <w:snapToGrid w:val="0"/>
              <w:spacing w:line="440" w:lineRule="exact"/>
              <w:jc w:val="center"/>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项目成员</w:t>
            </w:r>
            <w:r>
              <w:rPr>
                <w:rFonts w:hint="eastAsia" w:ascii="宋体" w:hAnsi="宋体" w:eastAsia="宋体" w:cs="宋体"/>
                <w:b w:val="0"/>
                <w:bCs w:val="0"/>
                <w:color w:val="000000" w:themeColor="text1"/>
                <w:sz w:val="24"/>
                <w:szCs w:val="24"/>
                <w:lang w:val="en-US"/>
                <w14:textFill>
                  <w14:solidFill>
                    <w14:schemeClr w14:val="tx1"/>
                  </w14:solidFill>
                </w14:textFill>
              </w:rPr>
              <w:t>（不含项目负责人）</w:t>
            </w:r>
          </w:p>
        </w:tc>
        <w:tc>
          <w:tcPr>
            <w:tcW w:w="3426" w:type="pct"/>
            <w:tcBorders>
              <w:top w:val="single" w:color="auto" w:sz="4" w:space="0"/>
              <w:left w:val="single" w:color="auto" w:sz="4" w:space="0"/>
              <w:right w:val="single" w:color="auto" w:sz="4" w:space="0"/>
            </w:tcBorders>
            <w:shd w:val="clear" w:color="auto" w:fill="auto"/>
            <w:vAlign w:val="center"/>
          </w:tcPr>
          <w:p w14:paraId="23D20441">
            <w:pPr>
              <w:pStyle w:val="75"/>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14:textFill>
                  <w14:solidFill>
                    <w14:schemeClr w14:val="tx1"/>
                  </w14:solidFill>
                </w14:textFill>
              </w:rPr>
              <w:t>供应商为本项目配备的项目成员（不含项目负责人）</w:t>
            </w:r>
            <w:r>
              <w:rPr>
                <w:rFonts w:hint="eastAsia" w:ascii="宋体" w:hAnsi="宋体" w:eastAsia="宋体" w:cs="宋体"/>
                <w:b w:val="0"/>
                <w:bCs w:val="0"/>
                <w:color w:val="000000" w:themeColor="text1"/>
                <w:sz w:val="24"/>
                <w:szCs w:val="24"/>
                <w:lang w:val="en-US" w:eastAsia="zh-CN"/>
                <w14:textFill>
                  <w14:solidFill>
                    <w14:schemeClr w14:val="tx1"/>
                  </w14:solidFill>
                </w14:textFill>
              </w:rPr>
              <w:t>中：</w:t>
            </w:r>
          </w:p>
          <w:p w14:paraId="47BE0B3A">
            <w:pPr>
              <w:pStyle w:val="75"/>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textAlignment w:val="auto"/>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（1）每有1人</w:t>
            </w:r>
            <w:r>
              <w:rPr>
                <w:rFonts w:hint="eastAsia" w:ascii="宋体" w:hAnsi="宋体" w:eastAsia="宋体" w:cs="宋体"/>
                <w:b w:val="0"/>
                <w:bCs w:val="0"/>
                <w:color w:val="000000" w:themeColor="text1"/>
                <w:sz w:val="24"/>
                <w:szCs w:val="24"/>
                <w:lang w:val="en-US"/>
                <w14:textFill>
                  <w14:solidFill>
                    <w14:schemeClr w14:val="tx1"/>
                  </w14:solidFill>
                </w14:textFill>
              </w:rPr>
              <w:t>具有</w:t>
            </w:r>
            <w:r>
              <w:rPr>
                <w:rFonts w:hint="eastAsia" w:ascii="宋体" w:hAnsi="宋体" w:eastAsia="宋体" w:cs="宋体"/>
                <w:b w:val="0"/>
                <w:bCs w:val="0"/>
                <w:color w:val="000000" w:themeColor="text1"/>
                <w:sz w:val="24"/>
                <w:szCs w:val="24"/>
                <w:lang w:val="en-US" w:eastAsia="zh-CN"/>
                <w14:textFill>
                  <w14:solidFill>
                    <w14:schemeClr w14:val="tx1"/>
                  </w14:solidFill>
                </w14:textFill>
              </w:rPr>
              <w:t>工程类</w:t>
            </w:r>
            <w:r>
              <w:rPr>
                <w:rFonts w:hint="eastAsia" w:ascii="宋体" w:hAnsi="宋体" w:eastAsia="宋体" w:cs="宋体"/>
                <w:b w:val="0"/>
                <w:bCs w:val="0"/>
                <w:color w:val="000000" w:themeColor="text1"/>
                <w:sz w:val="24"/>
                <w:szCs w:val="24"/>
                <w:lang w:val="en-US"/>
                <w14:textFill>
                  <w14:solidFill>
                    <w14:schemeClr w14:val="tx1"/>
                  </w14:solidFill>
                </w14:textFill>
              </w:rPr>
              <w:t>高级</w:t>
            </w:r>
            <w:r>
              <w:rPr>
                <w:rFonts w:hint="eastAsia" w:ascii="宋体" w:hAnsi="宋体" w:eastAsia="宋体" w:cs="宋体"/>
                <w:b w:val="0"/>
                <w:bCs w:val="0"/>
                <w:color w:val="000000" w:themeColor="text1"/>
                <w:sz w:val="24"/>
                <w:szCs w:val="24"/>
                <w:lang w:val="en-US" w:eastAsia="zh-CN"/>
                <w14:textFill>
                  <w14:solidFill>
                    <w14:schemeClr w14:val="tx1"/>
                  </w14:solidFill>
                </w14:textFill>
              </w:rPr>
              <w:t>及以上</w:t>
            </w:r>
            <w:r>
              <w:rPr>
                <w:rFonts w:hint="eastAsia" w:ascii="宋体" w:hAnsi="宋体" w:eastAsia="宋体" w:cs="宋体"/>
                <w:b w:val="0"/>
                <w:bCs w:val="0"/>
                <w:color w:val="000000" w:themeColor="text1"/>
                <w:sz w:val="24"/>
                <w:szCs w:val="24"/>
                <w:lang w:val="en-US"/>
                <w14:textFill>
                  <w14:solidFill>
                    <w14:schemeClr w14:val="tx1"/>
                  </w14:solidFill>
                </w14:textFill>
              </w:rPr>
              <w:t>技术职称的得</w:t>
            </w:r>
            <w:r>
              <w:rPr>
                <w:rFonts w:hint="eastAsia"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lang w:val="en-US"/>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t>最高得</w:t>
            </w:r>
            <w:r>
              <w:rPr>
                <w:rFonts w:hint="eastAsia" w:ascii="宋体" w:hAnsi="宋体" w:eastAsia="宋体" w:cs="宋体"/>
                <w:b w:val="0"/>
                <w:bCs w:val="0"/>
                <w:color w:val="000000" w:themeColor="text1"/>
                <w:sz w:val="24"/>
                <w:szCs w:val="24"/>
                <w:lang w:val="en-US"/>
                <w14:textFill>
                  <w14:solidFill>
                    <w14:schemeClr w14:val="tx1"/>
                  </w14:solidFill>
                </w14:textFill>
              </w:rPr>
              <w:t>10分。</w:t>
            </w:r>
          </w:p>
          <w:p w14:paraId="317C33CF">
            <w:pPr>
              <w:pStyle w:val="75"/>
              <w:widowControl w:val="0"/>
              <w:autoSpaceDE w:val="0"/>
              <w:autoSpaceDN w:val="0"/>
              <w:adjustRightInd w:val="0"/>
              <w:snapToGrid w:val="0"/>
              <w:spacing w:line="440" w:lineRule="exact"/>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每有1人</w:t>
            </w: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具有一级造价工程师</w:t>
            </w:r>
            <w:r>
              <w:rPr>
                <w:rFonts w:hint="eastAsia" w:ascii="宋体" w:hAnsi="宋体" w:eastAsia="宋体" w:cs="宋体"/>
                <w:b/>
                <w:bCs/>
                <w:color w:val="000000" w:themeColor="text1"/>
                <w:kern w:val="0"/>
                <w:sz w:val="24"/>
                <w:szCs w:val="24"/>
                <w:lang w:val="en-US" w:eastAsia="zh-Hans" w:bidi="zh-CN"/>
                <w14:textFill>
                  <w14:solidFill>
                    <w14:schemeClr w14:val="tx1"/>
                  </w14:solidFill>
                </w14:textFill>
              </w:rPr>
              <w:t>注册证书</w:t>
            </w: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的</w:t>
            </w:r>
            <w:r>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t>得3分，最高得3分。</w:t>
            </w:r>
          </w:p>
          <w:p w14:paraId="67B7E194">
            <w:pPr>
              <w:pStyle w:val="75"/>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每有1人</w:t>
            </w:r>
            <w:r>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t>具</w:t>
            </w: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有注册公用设备工程师(给水排水专业)</w:t>
            </w:r>
            <w:r>
              <w:rPr>
                <w:rFonts w:hint="eastAsia" w:cs="宋体"/>
                <w:b/>
                <w:bCs/>
                <w:color w:val="000000" w:themeColor="text1"/>
                <w:kern w:val="0"/>
                <w:sz w:val="24"/>
                <w:szCs w:val="24"/>
                <w:lang w:val="en-US" w:eastAsia="zh-Hans" w:bidi="zh-CN"/>
                <w14:textFill>
                  <w14:solidFill>
                    <w14:schemeClr w14:val="tx1"/>
                  </w14:solidFill>
                </w14:textFill>
              </w:rPr>
              <w:t>注册证书</w:t>
            </w: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的，</w:t>
            </w:r>
            <w:r>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t>得3分，最高得3分。</w:t>
            </w:r>
          </w:p>
          <w:p w14:paraId="0B4D90F0">
            <w:pPr>
              <w:pStyle w:val="75"/>
              <w:widowControl w:val="0"/>
              <w:autoSpaceDE w:val="0"/>
              <w:autoSpaceDN w:val="0"/>
              <w:adjustRightInd w:val="0"/>
              <w:snapToGrid w:val="0"/>
              <w:spacing w:line="440" w:lineRule="exact"/>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t>注：提供人员证书扫描件，同一人员不重复计分，按最高分计分；提供</w:t>
            </w:r>
            <w:r>
              <w:rPr>
                <w:rFonts w:hint="eastAsia" w:ascii="宋体" w:hAnsi="宋体" w:eastAsia="宋体" w:cs="宋体"/>
                <w:color w:val="000000" w:themeColor="text1"/>
                <w:sz w:val="24"/>
                <w:szCs w:val="24"/>
                <w14:textFill>
                  <w14:solidFill>
                    <w14:schemeClr w14:val="tx1"/>
                  </w14:solidFill>
                </w14:textFill>
              </w:rPr>
              <w:t>供应商为</w:t>
            </w:r>
            <w:r>
              <w:rPr>
                <w:rFonts w:hint="eastAsia" w:cs="宋体"/>
                <w:color w:val="000000" w:themeColor="text1"/>
                <w:sz w:val="24"/>
                <w:szCs w:val="24"/>
                <w:lang w:val="en-US" w:eastAsia="zh-CN"/>
                <w14:textFill>
                  <w14:solidFill>
                    <w14:schemeClr w14:val="tx1"/>
                  </w14:solidFill>
                </w14:textFill>
              </w:rPr>
              <w:t>以上人员</w:t>
            </w:r>
            <w:r>
              <w:rPr>
                <w:rFonts w:hint="eastAsia" w:ascii="宋体" w:hAnsi="宋体" w:eastAsia="宋体" w:cs="宋体"/>
                <w:color w:val="000000" w:themeColor="text1"/>
                <w:sz w:val="24"/>
                <w:szCs w:val="24"/>
                <w14:textFill>
                  <w14:solidFill>
                    <w14:schemeClr w14:val="tx1"/>
                  </w14:solidFill>
                </w14:textFill>
              </w:rPr>
              <w:t>缴纳的2025年6月以来任意一个月社保证明材料（至少包含养老保险），否则本项不得分。</w:t>
            </w:r>
          </w:p>
        </w:tc>
        <w:tc>
          <w:tcPr>
            <w:tcW w:w="442" w:type="pct"/>
            <w:tcBorders>
              <w:top w:val="single" w:color="auto" w:sz="4" w:space="0"/>
              <w:left w:val="single" w:color="auto" w:sz="4" w:space="0"/>
              <w:bottom w:val="single" w:color="auto" w:sz="4" w:space="0"/>
              <w:right w:val="single" w:color="auto" w:sz="4" w:space="0"/>
            </w:tcBorders>
            <w:vAlign w:val="center"/>
          </w:tcPr>
          <w:p w14:paraId="5E209F79">
            <w:pPr>
              <w:keepNext w:val="0"/>
              <w:keepLines w:val="0"/>
              <w:pageBreakBefore w:val="0"/>
              <w:numPr>
                <w:ilvl w:val="0"/>
                <w:numId w:val="0"/>
              </w:numPr>
              <w:kinsoku/>
              <w:wordWrap/>
              <w:overflowPunct/>
              <w:topLinePunct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0～</w:t>
            </w:r>
            <w:r>
              <w:rPr>
                <w:rFonts w:hint="eastAsia" w:ascii="宋体" w:hAnsi="宋体" w:eastAsia="宋体" w:cs="宋体"/>
                <w:b/>
                <w:bCs/>
                <w:sz w:val="24"/>
                <w:szCs w:val="24"/>
                <w:lang w:val="en-US" w:eastAsia="zh-CN"/>
              </w:rPr>
              <w:t>16</w:t>
            </w:r>
            <w:r>
              <w:rPr>
                <w:rFonts w:hint="eastAsia" w:ascii="宋体" w:hAnsi="宋体" w:eastAsia="宋体" w:cs="宋体"/>
                <w:b/>
                <w:bCs/>
                <w:sz w:val="24"/>
                <w:szCs w:val="24"/>
              </w:rPr>
              <w:t>分</w:t>
            </w:r>
          </w:p>
          <w:p w14:paraId="25E5D87A">
            <w:pPr>
              <w:keepNext w:val="0"/>
              <w:keepLines w:val="0"/>
              <w:pageBreakBefore w:val="0"/>
              <w:numPr>
                <w:ilvl w:val="0"/>
                <w:numId w:val="0"/>
              </w:numPr>
              <w:kinsoku/>
              <w:wordWrap/>
              <w:overflowPunct/>
              <w:topLinePunct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bCs/>
                <w:sz w:val="24"/>
                <w:szCs w:val="24"/>
              </w:rPr>
            </w:pPr>
          </w:p>
        </w:tc>
      </w:tr>
      <w:tr w14:paraId="6B8D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left w:val="single" w:color="auto" w:sz="4" w:space="0"/>
              <w:right w:val="single" w:color="auto" w:sz="4" w:space="0"/>
            </w:tcBorders>
            <w:vAlign w:val="center"/>
          </w:tcPr>
          <w:p w14:paraId="6DB39182">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sz w:val="24"/>
                <w:szCs w:val="24"/>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33F58985">
            <w:pPr>
              <w:pStyle w:val="75"/>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设计总体思路</w:t>
            </w:r>
          </w:p>
        </w:tc>
        <w:tc>
          <w:tcPr>
            <w:tcW w:w="3426" w:type="pct"/>
            <w:tcBorders>
              <w:top w:val="single" w:color="auto" w:sz="4" w:space="0"/>
              <w:left w:val="single" w:color="auto" w:sz="4" w:space="0"/>
              <w:bottom w:val="single" w:color="auto" w:sz="4" w:space="0"/>
              <w:right w:val="single" w:color="auto" w:sz="4" w:space="0"/>
            </w:tcBorders>
            <w:shd w:val="clear" w:color="auto" w:fill="auto"/>
            <w:vAlign w:val="center"/>
          </w:tcPr>
          <w:p w14:paraId="05A3E8A0">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jc w:val="left"/>
              <w:textAlignment w:val="auto"/>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供应商结合本项目实际，对现状房屋项目的总体设计方案和总体工作思路进行综合评审：</w:t>
            </w:r>
          </w:p>
          <w:p w14:paraId="6DFE9F58">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（1）整体方案满足项目需要，内容详尽，方案科学合理，责任明确，对本项目的开展具有针对性，重点突出的得5分；</w:t>
            </w:r>
          </w:p>
          <w:p w14:paraId="23760032">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（2）整体方案基本满足项目需要，内容描述完整，方案可行，有责任划分，对本项目的开展具有一定针对性的，得3分；</w:t>
            </w:r>
          </w:p>
          <w:p w14:paraId="64869CF1">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（3）整体方案仅能满足项目需要，内容描述不够详尽，方案不够科学合理，责任不够明确，对本项目的开展缺少针对性，的得1分；</w:t>
            </w:r>
          </w:p>
          <w:p w14:paraId="12672EC7">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（4）未提供的不得分。</w:t>
            </w:r>
          </w:p>
        </w:tc>
        <w:tc>
          <w:tcPr>
            <w:tcW w:w="442" w:type="pct"/>
            <w:tcBorders>
              <w:top w:val="single" w:color="auto" w:sz="4" w:space="0"/>
              <w:left w:val="single" w:color="auto" w:sz="4" w:space="0"/>
              <w:bottom w:val="single" w:color="auto" w:sz="4" w:space="0"/>
              <w:right w:val="single" w:color="auto" w:sz="4" w:space="0"/>
            </w:tcBorders>
            <w:vAlign w:val="center"/>
          </w:tcPr>
          <w:p w14:paraId="1D028824">
            <w:pPr>
              <w:keepNext w:val="0"/>
              <w:keepLines w:val="0"/>
              <w:pageBreakBefore w:val="0"/>
              <w:numPr>
                <w:ilvl w:val="0"/>
                <w:numId w:val="0"/>
              </w:numPr>
              <w:kinsoku/>
              <w:wordWrap/>
              <w:overflowPunct/>
              <w:topLinePunct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0～</w:t>
            </w:r>
            <w:r>
              <w:rPr>
                <w:rFonts w:hint="eastAsia" w:ascii="宋体" w:hAnsi="宋体" w:eastAsia="宋体" w:cs="宋体"/>
                <w:b/>
                <w:bCs/>
                <w:sz w:val="24"/>
                <w:szCs w:val="24"/>
                <w:lang w:val="en-US"/>
              </w:rPr>
              <w:t>5</w:t>
            </w:r>
            <w:r>
              <w:rPr>
                <w:rFonts w:hint="eastAsia" w:ascii="宋体" w:hAnsi="宋体" w:eastAsia="宋体" w:cs="宋体"/>
                <w:b/>
                <w:bCs/>
                <w:sz w:val="24"/>
                <w:szCs w:val="24"/>
              </w:rPr>
              <w:t>分</w:t>
            </w:r>
          </w:p>
        </w:tc>
      </w:tr>
      <w:tr w14:paraId="3867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left w:val="single" w:color="auto" w:sz="4" w:space="0"/>
              <w:right w:val="single" w:color="auto" w:sz="4" w:space="0"/>
            </w:tcBorders>
            <w:vAlign w:val="center"/>
          </w:tcPr>
          <w:p w14:paraId="2DA2FB48">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sz w:val="24"/>
                <w:szCs w:val="24"/>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3B8E2EFB">
            <w:pPr>
              <w:pStyle w:val="75"/>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现状排查工作方案</w:t>
            </w:r>
          </w:p>
        </w:tc>
        <w:tc>
          <w:tcPr>
            <w:tcW w:w="3426" w:type="pct"/>
            <w:tcBorders>
              <w:top w:val="single" w:color="auto" w:sz="4" w:space="0"/>
              <w:left w:val="single" w:color="auto" w:sz="4" w:space="0"/>
              <w:bottom w:val="single" w:color="auto" w:sz="4" w:space="0"/>
              <w:right w:val="single" w:color="auto" w:sz="4" w:space="0"/>
            </w:tcBorders>
            <w:shd w:val="clear" w:color="auto" w:fill="auto"/>
            <w:vAlign w:val="center"/>
          </w:tcPr>
          <w:p w14:paraId="594B9200">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jc w:val="left"/>
              <w:textAlignment w:val="auto"/>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根据供应商现状排查工作方案进行综合评审：</w:t>
            </w:r>
          </w:p>
          <w:p w14:paraId="28193ACC">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（1）项目现状分析全面，理解透彻，工作思路清晰，具有针对性和建设性，满足项目需求的，得5分；</w:t>
            </w:r>
          </w:p>
          <w:p w14:paraId="69C58C2F">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（2）项目现状分析基本全面，理解基本透彻，工作思路基本清晰，具有一定针对性和建设性，基本满足项目需求的，得3分；</w:t>
            </w:r>
          </w:p>
          <w:p w14:paraId="3D06FB22">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（3）项目现状分析不够全面，理解不够透彻，工作思路不够清晰，缺少针对性和建设性，仅能满足部分项目需求的，得1分；</w:t>
            </w:r>
          </w:p>
          <w:p w14:paraId="632A434E">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（4）未提供的不得分。</w:t>
            </w:r>
          </w:p>
        </w:tc>
        <w:tc>
          <w:tcPr>
            <w:tcW w:w="442" w:type="pct"/>
            <w:tcBorders>
              <w:top w:val="single" w:color="auto" w:sz="4" w:space="0"/>
              <w:left w:val="single" w:color="auto" w:sz="4" w:space="0"/>
              <w:bottom w:val="single" w:color="auto" w:sz="4" w:space="0"/>
              <w:right w:val="single" w:color="auto" w:sz="4" w:space="0"/>
            </w:tcBorders>
            <w:vAlign w:val="center"/>
          </w:tcPr>
          <w:p w14:paraId="4347AFDA">
            <w:pPr>
              <w:keepNext w:val="0"/>
              <w:keepLines w:val="0"/>
              <w:pageBreakBefore w:val="0"/>
              <w:numPr>
                <w:ilvl w:val="0"/>
                <w:numId w:val="0"/>
              </w:numPr>
              <w:kinsoku/>
              <w:wordWrap/>
              <w:overflowPunct/>
              <w:topLinePunct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0～</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r>
      <w:tr w14:paraId="4AD3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left w:val="single" w:color="auto" w:sz="4" w:space="0"/>
              <w:right w:val="single" w:color="auto" w:sz="4" w:space="0"/>
            </w:tcBorders>
            <w:vAlign w:val="center"/>
          </w:tcPr>
          <w:p w14:paraId="44CC93CF">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sz w:val="24"/>
                <w:szCs w:val="24"/>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2BCF2F5B">
            <w:pPr>
              <w:pStyle w:val="75"/>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消防设计改造方案</w:t>
            </w:r>
          </w:p>
        </w:tc>
        <w:tc>
          <w:tcPr>
            <w:tcW w:w="3426" w:type="pct"/>
            <w:tcBorders>
              <w:top w:val="single" w:color="auto" w:sz="4" w:space="0"/>
              <w:left w:val="single" w:color="auto" w:sz="4" w:space="0"/>
              <w:bottom w:val="single" w:color="auto" w:sz="4" w:space="0"/>
              <w:right w:val="single" w:color="auto" w:sz="4" w:space="0"/>
            </w:tcBorders>
            <w:shd w:val="clear" w:color="auto" w:fill="auto"/>
            <w:vAlign w:val="center"/>
          </w:tcPr>
          <w:p w14:paraId="1DC8EC0D">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根据供应商提供的</w:t>
            </w:r>
            <w:r>
              <w:rPr>
                <w:rFonts w:hint="eastAsia" w:ascii="宋体" w:hAnsi="宋体" w:eastAsia="宋体" w:cs="宋体"/>
                <w:sz w:val="24"/>
                <w:szCs w:val="24"/>
                <w:u w:val="none"/>
                <w:lang w:eastAsia="zh-CN"/>
              </w:rPr>
              <w:t>消防设计改造方案</w:t>
            </w:r>
            <w:r>
              <w:rPr>
                <w:rFonts w:hint="eastAsia" w:ascii="宋体" w:hAnsi="宋体" w:eastAsia="宋体" w:cs="宋体"/>
                <w:b w:val="0"/>
                <w:bCs w:val="0"/>
                <w:color w:val="000000" w:themeColor="text1"/>
                <w:sz w:val="24"/>
                <w:szCs w:val="24"/>
                <w:lang w:val="en-US" w:eastAsia="zh-CN"/>
                <w14:textFill>
                  <w14:solidFill>
                    <w14:schemeClr w14:val="tx1"/>
                  </w14:solidFill>
                </w14:textFill>
              </w:rPr>
              <w:t>进行综合评审：</w:t>
            </w:r>
          </w:p>
          <w:p w14:paraId="72486675">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t>（1）方案所采用的工艺、技术、设备等成熟可靠，能清晰表达原有保留及改造内容设计思路，方案逻辑清晰、内容全面，满足项目需求，得5分；</w:t>
            </w:r>
          </w:p>
          <w:p w14:paraId="47BEB5EC">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t>（2）方案所采用的工艺、技术、设备等基本成熟可靠，能基本表达原有保留及改造内容设计思路，方案逻辑基本清晰、内容基本全面，基本满足项目需求，得3分；</w:t>
            </w:r>
          </w:p>
          <w:p w14:paraId="6033B715">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zh-CN"/>
                <w14:textFill>
                  <w14:solidFill>
                    <w14:schemeClr w14:val="tx1"/>
                  </w14:solidFill>
                </w14:textFill>
              </w:rPr>
              <w:t>（3）方案所采用的工艺、技术、设备等不够成熟可靠，不能清晰表达原有保留及改造内容设计思路，方案逻辑不够清晰、内容不够全面，仅能满足部分项目需求，得1分；</w:t>
            </w:r>
          </w:p>
          <w:p w14:paraId="27C368F8">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（4）未提供的不得分。</w:t>
            </w:r>
          </w:p>
        </w:tc>
        <w:tc>
          <w:tcPr>
            <w:tcW w:w="442" w:type="pct"/>
            <w:tcBorders>
              <w:top w:val="single" w:color="auto" w:sz="4" w:space="0"/>
              <w:left w:val="single" w:color="auto" w:sz="4" w:space="0"/>
              <w:bottom w:val="single" w:color="auto" w:sz="4" w:space="0"/>
              <w:right w:val="single" w:color="auto" w:sz="4" w:space="0"/>
            </w:tcBorders>
            <w:vAlign w:val="center"/>
          </w:tcPr>
          <w:p w14:paraId="23B18B76">
            <w:pPr>
              <w:keepNext w:val="0"/>
              <w:keepLines w:val="0"/>
              <w:pageBreakBefore w:val="0"/>
              <w:numPr>
                <w:ilvl w:val="0"/>
                <w:numId w:val="0"/>
              </w:numPr>
              <w:kinsoku/>
              <w:wordWrap/>
              <w:overflowPunct/>
              <w:topLinePunct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0～</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r>
      <w:tr w14:paraId="6A2B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left w:val="single" w:color="auto" w:sz="4" w:space="0"/>
              <w:right w:val="single" w:color="auto" w:sz="4" w:space="0"/>
            </w:tcBorders>
            <w:vAlign w:val="center"/>
          </w:tcPr>
          <w:p w14:paraId="1A58812B">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sz w:val="24"/>
                <w:szCs w:val="24"/>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5B1FAFCF">
            <w:pPr>
              <w:keepNext w:val="0"/>
              <w:keepLines w:val="0"/>
              <w:pageBreakBefore w:val="0"/>
              <w:widowControl w:val="0"/>
              <w:kinsoku/>
              <w:wordWrap w:val="0"/>
              <w:overflowPunct/>
              <w:autoSpaceDE/>
              <w:autoSpaceDN/>
              <w:bidi w:val="0"/>
              <w:adjustRightInd w:val="0"/>
              <w:snapToGrid w:val="0"/>
              <w:spacing w:line="44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kern w:val="0"/>
                <w:sz w:val="24"/>
                <w:szCs w:val="24"/>
                <w:lang w:val="en-US" w:eastAsia="zh-CN" w:bidi="ar"/>
              </w:rPr>
              <w:t>设计工作进度保证措施</w:t>
            </w:r>
          </w:p>
        </w:tc>
        <w:tc>
          <w:tcPr>
            <w:tcW w:w="3426" w:type="pct"/>
            <w:tcBorders>
              <w:top w:val="single" w:color="auto" w:sz="4" w:space="0"/>
              <w:left w:val="single" w:color="auto" w:sz="4" w:space="0"/>
              <w:bottom w:val="single" w:color="auto" w:sz="4" w:space="0"/>
              <w:right w:val="single" w:color="auto" w:sz="4" w:space="0"/>
            </w:tcBorders>
            <w:shd w:val="clear" w:color="auto" w:fill="auto"/>
            <w:vAlign w:val="center"/>
          </w:tcPr>
          <w:p w14:paraId="290620DD">
            <w:pPr>
              <w:pStyle w:val="8"/>
              <w:keepNext w:val="0"/>
              <w:keepLines w:val="0"/>
              <w:pageBreakBefore w:val="0"/>
              <w:widowControl w:val="0"/>
              <w:kinsoku/>
              <w:wordWrap w:val="0"/>
              <w:overflowPunct/>
              <w:autoSpaceDE/>
              <w:autoSpaceDN/>
              <w:bidi w:val="0"/>
              <w:adjustRightInd w:val="0"/>
              <w:snapToGrid w:val="0"/>
              <w:spacing w:after="0" w:line="440" w:lineRule="exact"/>
              <w:jc w:val="left"/>
              <w:textAlignment w:val="auto"/>
              <w:rPr>
                <w:rFonts w:hint="eastAsia" w:ascii="宋体" w:hAnsi="宋体" w:eastAsia="宋体" w:cs="宋体"/>
                <w:b w:val="0"/>
                <w:color w:val="auto"/>
                <w:sz w:val="24"/>
                <w:szCs w:val="24"/>
                <w:highlight w:val="none"/>
                <w:lang w:val="en-US" w:eastAsia="zh-CN" w:bidi="ar"/>
              </w:rPr>
            </w:pPr>
            <w:r>
              <w:rPr>
                <w:rFonts w:hint="eastAsia" w:ascii="宋体" w:hAnsi="宋体" w:eastAsia="宋体" w:cs="宋体"/>
                <w:b w:val="0"/>
                <w:color w:val="auto"/>
                <w:sz w:val="24"/>
                <w:szCs w:val="24"/>
                <w:highlight w:val="none"/>
                <w:lang w:val="en-US" w:eastAsia="zh-CN" w:bidi="ar"/>
              </w:rPr>
              <w:t>根据供应商提供的设计工作进度保证措施进行综合评审：</w:t>
            </w:r>
          </w:p>
          <w:p w14:paraId="2AF34F88">
            <w:pPr>
              <w:pStyle w:val="8"/>
              <w:keepNext w:val="0"/>
              <w:keepLines w:val="0"/>
              <w:pageBreakBefore w:val="0"/>
              <w:widowControl w:val="0"/>
              <w:kinsoku/>
              <w:wordWrap w:val="0"/>
              <w:overflowPunct/>
              <w:autoSpaceDE/>
              <w:autoSpaceDN/>
              <w:bidi w:val="0"/>
              <w:adjustRightInd w:val="0"/>
              <w:snapToGrid w:val="0"/>
              <w:spacing w:after="0" w:line="440" w:lineRule="exact"/>
              <w:jc w:val="left"/>
              <w:textAlignment w:val="auto"/>
              <w:rPr>
                <w:rFonts w:hint="eastAsia" w:ascii="宋体" w:hAnsi="宋体" w:eastAsia="宋体" w:cs="宋体"/>
                <w:b w:val="0"/>
                <w:color w:val="auto"/>
                <w:sz w:val="24"/>
                <w:szCs w:val="24"/>
                <w:highlight w:val="none"/>
                <w:lang w:val="en-US" w:eastAsia="zh-CN" w:bidi="ar"/>
              </w:rPr>
            </w:pPr>
            <w:r>
              <w:rPr>
                <w:rFonts w:hint="eastAsia" w:ascii="宋体" w:hAnsi="宋体" w:eastAsia="宋体" w:cs="宋体"/>
                <w:b w:val="0"/>
                <w:color w:val="auto"/>
                <w:sz w:val="24"/>
                <w:szCs w:val="24"/>
                <w:highlight w:val="none"/>
                <w:lang w:val="en-US" w:eastAsia="zh-CN" w:bidi="ar"/>
              </w:rPr>
              <w:t>（1）制定切实可行工作时间计划，保证措施得当有力，满足项目需求的得5分；</w:t>
            </w:r>
          </w:p>
          <w:p w14:paraId="5C43686A">
            <w:pPr>
              <w:pStyle w:val="8"/>
              <w:keepNext w:val="0"/>
              <w:keepLines w:val="0"/>
              <w:pageBreakBefore w:val="0"/>
              <w:widowControl w:val="0"/>
              <w:kinsoku/>
              <w:wordWrap w:val="0"/>
              <w:overflowPunct/>
              <w:autoSpaceDE/>
              <w:autoSpaceDN/>
              <w:bidi w:val="0"/>
              <w:adjustRightInd w:val="0"/>
              <w:snapToGrid w:val="0"/>
              <w:spacing w:after="0" w:line="440" w:lineRule="exact"/>
              <w:jc w:val="left"/>
              <w:textAlignment w:val="auto"/>
              <w:rPr>
                <w:rFonts w:hint="eastAsia" w:ascii="宋体" w:hAnsi="宋体" w:eastAsia="宋体" w:cs="宋体"/>
                <w:b w:val="0"/>
                <w:color w:val="auto"/>
                <w:sz w:val="24"/>
                <w:szCs w:val="24"/>
                <w:highlight w:val="none"/>
                <w:lang w:val="en-US" w:eastAsia="zh-CN" w:bidi="ar"/>
              </w:rPr>
            </w:pPr>
            <w:r>
              <w:rPr>
                <w:rFonts w:hint="eastAsia" w:ascii="宋体" w:hAnsi="宋体" w:eastAsia="宋体" w:cs="宋体"/>
                <w:b w:val="0"/>
                <w:color w:val="auto"/>
                <w:sz w:val="24"/>
                <w:szCs w:val="24"/>
                <w:highlight w:val="none"/>
                <w:lang w:val="en-US" w:eastAsia="zh-CN" w:bidi="ar"/>
              </w:rPr>
              <w:t>（2）工作时间计划基本切实可行，保证措施基本得当有力，能够满足项目需求的得3分；</w:t>
            </w:r>
          </w:p>
          <w:p w14:paraId="0169EAF9">
            <w:pPr>
              <w:pStyle w:val="8"/>
              <w:keepNext w:val="0"/>
              <w:keepLines w:val="0"/>
              <w:pageBreakBefore w:val="0"/>
              <w:widowControl w:val="0"/>
              <w:kinsoku/>
              <w:wordWrap w:val="0"/>
              <w:overflowPunct/>
              <w:autoSpaceDE/>
              <w:autoSpaceDN/>
              <w:bidi w:val="0"/>
              <w:adjustRightInd w:val="0"/>
              <w:snapToGrid w:val="0"/>
              <w:spacing w:after="0" w:line="440" w:lineRule="exact"/>
              <w:jc w:val="left"/>
              <w:textAlignment w:val="auto"/>
              <w:rPr>
                <w:rFonts w:hint="eastAsia" w:ascii="宋体" w:hAnsi="宋体" w:eastAsia="宋体" w:cs="宋体"/>
                <w:b w:val="0"/>
                <w:color w:val="auto"/>
                <w:sz w:val="24"/>
                <w:szCs w:val="24"/>
                <w:highlight w:val="none"/>
                <w:lang w:val="en-US" w:eastAsia="zh-CN" w:bidi="ar"/>
              </w:rPr>
            </w:pPr>
            <w:r>
              <w:rPr>
                <w:rFonts w:hint="eastAsia" w:ascii="宋体" w:hAnsi="宋体" w:eastAsia="宋体" w:cs="宋体"/>
                <w:b w:val="0"/>
                <w:color w:val="auto"/>
                <w:sz w:val="24"/>
                <w:szCs w:val="24"/>
                <w:highlight w:val="none"/>
                <w:lang w:val="en-US" w:eastAsia="zh-CN" w:bidi="ar"/>
              </w:rPr>
              <w:t>（3）工作时间计划不够切实可行，保证措施不够得当有力，仅能满足部分项目需求的得1分；</w:t>
            </w:r>
          </w:p>
          <w:p w14:paraId="4F8B582E">
            <w:pPr>
              <w:pStyle w:val="8"/>
              <w:keepNext w:val="0"/>
              <w:keepLines w:val="0"/>
              <w:pageBreakBefore w:val="0"/>
              <w:widowControl w:val="0"/>
              <w:kinsoku/>
              <w:wordWrap w:val="0"/>
              <w:overflowPunct/>
              <w:autoSpaceDE/>
              <w:autoSpaceDN/>
              <w:bidi w:val="0"/>
              <w:adjustRightInd w:val="0"/>
              <w:snapToGrid w:val="0"/>
              <w:spacing w:after="0" w:line="440" w:lineRule="exact"/>
              <w:jc w:val="left"/>
              <w:textAlignment w:val="auto"/>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color w:val="auto"/>
                <w:sz w:val="24"/>
                <w:szCs w:val="24"/>
                <w:highlight w:val="none"/>
                <w:lang w:val="en-US" w:eastAsia="zh-CN" w:bidi="ar"/>
              </w:rPr>
              <w:t>（4）未提供的不得分。</w:t>
            </w:r>
          </w:p>
        </w:tc>
        <w:tc>
          <w:tcPr>
            <w:tcW w:w="442" w:type="pct"/>
            <w:tcBorders>
              <w:top w:val="single" w:color="auto" w:sz="4" w:space="0"/>
              <w:left w:val="single" w:color="auto" w:sz="4" w:space="0"/>
              <w:bottom w:val="single" w:color="auto" w:sz="4" w:space="0"/>
              <w:right w:val="single" w:color="auto" w:sz="4" w:space="0"/>
            </w:tcBorders>
            <w:vAlign w:val="center"/>
          </w:tcPr>
          <w:p w14:paraId="3D8CA3BA">
            <w:pPr>
              <w:keepNext w:val="0"/>
              <w:keepLines w:val="0"/>
              <w:pageBreakBefore w:val="0"/>
              <w:numPr>
                <w:ilvl w:val="0"/>
                <w:numId w:val="0"/>
              </w:numPr>
              <w:kinsoku/>
              <w:wordWrap/>
              <w:overflowPunct/>
              <w:topLinePunct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0～5分</w:t>
            </w:r>
          </w:p>
        </w:tc>
      </w:tr>
      <w:tr w14:paraId="5076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left w:val="single" w:color="auto" w:sz="4" w:space="0"/>
              <w:right w:val="single" w:color="auto" w:sz="4" w:space="0"/>
            </w:tcBorders>
            <w:vAlign w:val="center"/>
          </w:tcPr>
          <w:p w14:paraId="0A005900">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sz w:val="24"/>
                <w:szCs w:val="24"/>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278CEC96">
            <w:pPr>
              <w:pStyle w:val="75"/>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cs="宋体"/>
                <w:b w:val="0"/>
                <w:bCs w:val="0"/>
                <w:color w:val="000000" w:themeColor="text1"/>
                <w:sz w:val="24"/>
                <w:szCs w:val="24"/>
                <w:lang w:val="en-US" w:eastAsia="zh-CN"/>
                <w14:textFill>
                  <w14:solidFill>
                    <w14:schemeClr w14:val="tx1"/>
                  </w14:solidFill>
                </w14:textFill>
              </w:rPr>
              <w:t>造价</w:t>
            </w:r>
            <w:r>
              <w:rPr>
                <w:rFonts w:hint="eastAsia" w:ascii="宋体" w:hAnsi="宋体" w:eastAsia="宋体" w:cs="宋体"/>
                <w:b w:val="0"/>
                <w:bCs w:val="0"/>
                <w:color w:val="000000" w:themeColor="text1"/>
                <w:sz w:val="24"/>
                <w:szCs w:val="24"/>
                <w:lang w:val="en-US" w:eastAsia="zh-CN"/>
                <w14:textFill>
                  <w14:solidFill>
                    <w14:schemeClr w14:val="tx1"/>
                  </w14:solidFill>
                </w14:textFill>
              </w:rPr>
              <w:t>编制方案</w:t>
            </w:r>
          </w:p>
        </w:tc>
        <w:tc>
          <w:tcPr>
            <w:tcW w:w="3426" w:type="pct"/>
            <w:tcBorders>
              <w:top w:val="single" w:color="auto" w:sz="4" w:space="0"/>
              <w:left w:val="single" w:color="auto" w:sz="4" w:space="0"/>
              <w:bottom w:val="single" w:color="auto" w:sz="4" w:space="0"/>
              <w:right w:val="single" w:color="auto" w:sz="4" w:space="0"/>
            </w:tcBorders>
            <w:shd w:val="clear" w:color="auto" w:fill="auto"/>
            <w:vAlign w:val="center"/>
          </w:tcPr>
          <w:p w14:paraId="3FCCBDD1">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根据供应商提供的造价编制方案进行综合评审：</w:t>
            </w:r>
          </w:p>
          <w:p w14:paraId="1A9F0FEB">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（1）编制依据合理，</w:t>
            </w:r>
            <w:r>
              <w:rPr>
                <w:rFonts w:hint="eastAsia" w:ascii="宋体" w:hAnsi="宋体" w:eastAsia="宋体" w:cs="宋体"/>
                <w:color w:val="000000" w:themeColor="text1"/>
                <w:sz w:val="24"/>
                <w:szCs w:val="24"/>
                <w14:textFill>
                  <w14:solidFill>
                    <w14:schemeClr w14:val="tx1"/>
                  </w14:solidFill>
                </w14:textFill>
              </w:rPr>
              <w:t>各专业</w:t>
            </w:r>
            <w:r>
              <w:rPr>
                <w:rFonts w:hint="eastAsia" w:ascii="宋体" w:hAnsi="宋体" w:eastAsia="宋体" w:cs="宋体"/>
                <w:color w:val="000000" w:themeColor="text1"/>
                <w:sz w:val="24"/>
                <w:szCs w:val="24"/>
                <w:lang w:val="en-US" w:eastAsia="zh-CN"/>
                <w14:textFill>
                  <w14:solidFill>
                    <w14:schemeClr w14:val="tx1"/>
                  </w14:solidFill>
                </w14:textFill>
              </w:rPr>
              <w:t>人员配置齐全，工作开展逻辑清晰、方法科学实用，满足项目需求的，得5分；</w:t>
            </w:r>
          </w:p>
          <w:p w14:paraId="017DA4A8">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（2）编制依据基本合理，</w:t>
            </w:r>
            <w:r>
              <w:rPr>
                <w:rFonts w:hint="eastAsia" w:ascii="宋体" w:hAnsi="宋体" w:eastAsia="宋体" w:cs="宋体"/>
                <w:color w:val="000000" w:themeColor="text1"/>
                <w:sz w:val="24"/>
                <w:szCs w:val="24"/>
                <w14:textFill>
                  <w14:solidFill>
                    <w14:schemeClr w14:val="tx1"/>
                  </w14:solidFill>
                </w14:textFill>
              </w:rPr>
              <w:t>各专业</w:t>
            </w:r>
            <w:r>
              <w:rPr>
                <w:rFonts w:hint="eastAsia" w:ascii="宋体" w:hAnsi="宋体" w:eastAsia="宋体" w:cs="宋体"/>
                <w:color w:val="000000" w:themeColor="text1"/>
                <w:sz w:val="24"/>
                <w:szCs w:val="24"/>
                <w:lang w:val="en-US" w:eastAsia="zh-CN"/>
                <w14:textFill>
                  <w14:solidFill>
                    <w14:schemeClr w14:val="tx1"/>
                  </w14:solidFill>
                </w14:textFill>
              </w:rPr>
              <w:t>人员配置</w:t>
            </w:r>
            <w:r>
              <w:rPr>
                <w:rFonts w:hint="eastAsia" w:ascii="宋体" w:hAnsi="宋体" w:eastAsia="宋体" w:cs="宋体"/>
                <w:b w:val="0"/>
                <w:bCs w:val="0"/>
                <w:color w:val="000000" w:themeColor="text1"/>
                <w:sz w:val="24"/>
                <w:szCs w:val="24"/>
                <w:lang w:val="en-US" w:eastAsia="zh-CN"/>
                <w14:textFill>
                  <w14:solidFill>
                    <w14:schemeClr w14:val="tx1"/>
                  </w14:solidFill>
                </w14:textFill>
              </w:rPr>
              <w:t>基本</w:t>
            </w:r>
            <w:r>
              <w:rPr>
                <w:rFonts w:hint="eastAsia" w:ascii="宋体" w:hAnsi="宋体" w:eastAsia="宋体" w:cs="宋体"/>
                <w:color w:val="000000" w:themeColor="text1"/>
                <w:sz w:val="24"/>
                <w:szCs w:val="24"/>
                <w:lang w:val="en-US" w:eastAsia="zh-CN"/>
                <w14:textFill>
                  <w14:solidFill>
                    <w14:schemeClr w14:val="tx1"/>
                  </w14:solidFill>
                </w14:textFill>
              </w:rPr>
              <w:t>齐全，工作开展逻辑</w:t>
            </w:r>
            <w:r>
              <w:rPr>
                <w:rFonts w:hint="eastAsia" w:ascii="宋体" w:hAnsi="宋体" w:eastAsia="宋体" w:cs="宋体"/>
                <w:b w:val="0"/>
                <w:bCs w:val="0"/>
                <w:color w:val="000000" w:themeColor="text1"/>
                <w:sz w:val="24"/>
                <w:szCs w:val="24"/>
                <w:lang w:val="en-US" w:eastAsia="zh-CN"/>
                <w14:textFill>
                  <w14:solidFill>
                    <w14:schemeClr w14:val="tx1"/>
                  </w14:solidFill>
                </w14:textFill>
              </w:rPr>
              <w:t>基本</w:t>
            </w:r>
            <w:r>
              <w:rPr>
                <w:rFonts w:hint="eastAsia" w:ascii="宋体" w:hAnsi="宋体" w:eastAsia="宋体" w:cs="宋体"/>
                <w:color w:val="000000" w:themeColor="text1"/>
                <w:sz w:val="24"/>
                <w:szCs w:val="24"/>
                <w:lang w:val="en-US" w:eastAsia="zh-CN"/>
                <w14:textFill>
                  <w14:solidFill>
                    <w14:schemeClr w14:val="tx1"/>
                  </w14:solidFill>
                </w14:textFill>
              </w:rPr>
              <w:t>清晰、方法</w:t>
            </w:r>
            <w:r>
              <w:rPr>
                <w:rFonts w:hint="eastAsia" w:ascii="宋体" w:hAnsi="宋体" w:eastAsia="宋体" w:cs="宋体"/>
                <w:b w:val="0"/>
                <w:bCs w:val="0"/>
                <w:color w:val="000000" w:themeColor="text1"/>
                <w:sz w:val="24"/>
                <w:szCs w:val="24"/>
                <w:lang w:val="en-US" w:eastAsia="zh-CN"/>
                <w14:textFill>
                  <w14:solidFill>
                    <w14:schemeClr w14:val="tx1"/>
                  </w14:solidFill>
                </w14:textFill>
              </w:rPr>
              <w:t>基本</w:t>
            </w:r>
            <w:r>
              <w:rPr>
                <w:rFonts w:hint="eastAsia" w:ascii="宋体" w:hAnsi="宋体" w:eastAsia="宋体" w:cs="宋体"/>
                <w:color w:val="000000" w:themeColor="text1"/>
                <w:sz w:val="24"/>
                <w:szCs w:val="24"/>
                <w:lang w:val="en-US" w:eastAsia="zh-CN"/>
                <w14:textFill>
                  <w14:solidFill>
                    <w14:schemeClr w14:val="tx1"/>
                  </w14:solidFill>
                </w14:textFill>
              </w:rPr>
              <w:t>科学实用，</w:t>
            </w:r>
            <w:r>
              <w:rPr>
                <w:rFonts w:hint="eastAsia" w:ascii="宋体" w:hAnsi="宋体" w:eastAsia="宋体" w:cs="宋体"/>
                <w:b w:val="0"/>
                <w:bCs w:val="0"/>
                <w:color w:val="000000" w:themeColor="text1"/>
                <w:sz w:val="24"/>
                <w:szCs w:val="24"/>
                <w:lang w:val="en-US" w:eastAsia="zh-CN"/>
                <w14:textFill>
                  <w14:solidFill>
                    <w14:schemeClr w14:val="tx1"/>
                  </w14:solidFill>
                </w14:textFill>
              </w:rPr>
              <w:t>基本</w:t>
            </w:r>
            <w:r>
              <w:rPr>
                <w:rFonts w:hint="eastAsia" w:ascii="宋体" w:hAnsi="宋体" w:eastAsia="宋体" w:cs="宋体"/>
                <w:color w:val="000000" w:themeColor="text1"/>
                <w:sz w:val="24"/>
                <w:szCs w:val="24"/>
                <w:lang w:val="en-US" w:eastAsia="zh-CN"/>
                <w14:textFill>
                  <w14:solidFill>
                    <w14:schemeClr w14:val="tx1"/>
                  </w14:solidFill>
                </w14:textFill>
              </w:rPr>
              <w:t>满足项目需求的，得3分；</w:t>
            </w:r>
          </w:p>
          <w:p w14:paraId="61CBA417">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（3）编制依据不够合理，</w:t>
            </w:r>
            <w:r>
              <w:rPr>
                <w:rFonts w:hint="eastAsia" w:ascii="宋体" w:hAnsi="宋体" w:eastAsia="宋体" w:cs="宋体"/>
                <w:color w:val="000000" w:themeColor="text1"/>
                <w:sz w:val="24"/>
                <w:szCs w:val="24"/>
                <w14:textFill>
                  <w14:solidFill>
                    <w14:schemeClr w14:val="tx1"/>
                  </w14:solidFill>
                </w14:textFill>
              </w:rPr>
              <w:t>各专业</w:t>
            </w:r>
            <w:r>
              <w:rPr>
                <w:rFonts w:hint="eastAsia" w:ascii="宋体" w:hAnsi="宋体" w:eastAsia="宋体" w:cs="宋体"/>
                <w:color w:val="000000" w:themeColor="text1"/>
                <w:sz w:val="24"/>
                <w:szCs w:val="24"/>
                <w:lang w:val="en-US" w:eastAsia="zh-CN"/>
                <w14:textFill>
                  <w14:solidFill>
                    <w14:schemeClr w14:val="tx1"/>
                  </w14:solidFill>
                </w14:textFill>
              </w:rPr>
              <w:t>人员配置</w:t>
            </w:r>
            <w:r>
              <w:rPr>
                <w:rFonts w:hint="eastAsia" w:ascii="宋体" w:hAnsi="宋体" w:eastAsia="宋体" w:cs="宋体"/>
                <w:b w:val="0"/>
                <w:bCs w:val="0"/>
                <w:color w:val="000000" w:themeColor="text1"/>
                <w:sz w:val="24"/>
                <w:szCs w:val="24"/>
                <w:lang w:val="en-US" w:eastAsia="zh-CN"/>
                <w14:textFill>
                  <w14:solidFill>
                    <w14:schemeClr w14:val="tx1"/>
                  </w14:solidFill>
                </w14:textFill>
              </w:rPr>
              <w:t>不够</w:t>
            </w:r>
            <w:r>
              <w:rPr>
                <w:rFonts w:hint="eastAsia" w:ascii="宋体" w:hAnsi="宋体" w:eastAsia="宋体" w:cs="宋体"/>
                <w:color w:val="000000" w:themeColor="text1"/>
                <w:sz w:val="24"/>
                <w:szCs w:val="24"/>
                <w:lang w:val="en-US" w:eastAsia="zh-CN"/>
                <w14:textFill>
                  <w14:solidFill>
                    <w14:schemeClr w14:val="tx1"/>
                  </w14:solidFill>
                </w14:textFill>
              </w:rPr>
              <w:t>齐全，工作开展逻辑</w:t>
            </w:r>
            <w:r>
              <w:rPr>
                <w:rFonts w:hint="eastAsia" w:ascii="宋体" w:hAnsi="宋体" w:eastAsia="宋体" w:cs="宋体"/>
                <w:b w:val="0"/>
                <w:bCs w:val="0"/>
                <w:color w:val="000000" w:themeColor="text1"/>
                <w:sz w:val="24"/>
                <w:szCs w:val="24"/>
                <w:lang w:val="en-US" w:eastAsia="zh-CN"/>
                <w14:textFill>
                  <w14:solidFill>
                    <w14:schemeClr w14:val="tx1"/>
                  </w14:solidFill>
                </w14:textFill>
              </w:rPr>
              <w:t>不够</w:t>
            </w:r>
            <w:r>
              <w:rPr>
                <w:rFonts w:hint="eastAsia" w:ascii="宋体" w:hAnsi="宋体" w:eastAsia="宋体" w:cs="宋体"/>
                <w:color w:val="000000" w:themeColor="text1"/>
                <w:sz w:val="24"/>
                <w:szCs w:val="24"/>
                <w:lang w:val="en-US" w:eastAsia="zh-CN"/>
                <w14:textFill>
                  <w14:solidFill>
                    <w14:schemeClr w14:val="tx1"/>
                  </w14:solidFill>
                </w14:textFill>
              </w:rPr>
              <w:t>清晰、方法</w:t>
            </w:r>
            <w:r>
              <w:rPr>
                <w:rFonts w:hint="eastAsia" w:ascii="宋体" w:hAnsi="宋体" w:eastAsia="宋体" w:cs="宋体"/>
                <w:b w:val="0"/>
                <w:bCs w:val="0"/>
                <w:color w:val="000000" w:themeColor="text1"/>
                <w:sz w:val="24"/>
                <w:szCs w:val="24"/>
                <w:lang w:val="en-US" w:eastAsia="zh-CN"/>
                <w14:textFill>
                  <w14:solidFill>
                    <w14:schemeClr w14:val="tx1"/>
                  </w14:solidFill>
                </w14:textFill>
              </w:rPr>
              <w:t>不够</w:t>
            </w:r>
            <w:r>
              <w:rPr>
                <w:rFonts w:hint="eastAsia" w:ascii="宋体" w:hAnsi="宋体" w:eastAsia="宋体" w:cs="宋体"/>
                <w:color w:val="000000" w:themeColor="text1"/>
                <w:sz w:val="24"/>
                <w:szCs w:val="24"/>
                <w:lang w:val="en-US" w:eastAsia="zh-CN"/>
                <w14:textFill>
                  <w14:solidFill>
                    <w14:schemeClr w14:val="tx1"/>
                  </w14:solidFill>
                </w14:textFill>
              </w:rPr>
              <w:t>科学实用，仅能满足部分项目需求的，得1分；</w:t>
            </w:r>
          </w:p>
          <w:p w14:paraId="0FF87E9D">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（4）未提供的不得分。</w:t>
            </w:r>
          </w:p>
        </w:tc>
        <w:tc>
          <w:tcPr>
            <w:tcW w:w="442" w:type="pct"/>
            <w:tcBorders>
              <w:top w:val="single" w:color="auto" w:sz="4" w:space="0"/>
              <w:left w:val="single" w:color="auto" w:sz="4" w:space="0"/>
              <w:bottom w:val="single" w:color="auto" w:sz="4" w:space="0"/>
              <w:right w:val="single" w:color="auto" w:sz="4" w:space="0"/>
            </w:tcBorders>
            <w:vAlign w:val="center"/>
          </w:tcPr>
          <w:p w14:paraId="38079D8B">
            <w:pPr>
              <w:keepNext w:val="0"/>
              <w:keepLines w:val="0"/>
              <w:pageBreakBefore w:val="0"/>
              <w:numPr>
                <w:ilvl w:val="0"/>
                <w:numId w:val="0"/>
              </w:numPr>
              <w:kinsoku/>
              <w:wordWrap/>
              <w:overflowPunct/>
              <w:topLinePunct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0～</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r>
      <w:tr w14:paraId="6136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left w:val="single" w:color="auto" w:sz="4" w:space="0"/>
              <w:right w:val="single" w:color="auto" w:sz="4" w:space="0"/>
            </w:tcBorders>
            <w:vAlign w:val="center"/>
          </w:tcPr>
          <w:p w14:paraId="2ABC6157">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sz w:val="24"/>
                <w:szCs w:val="24"/>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47C29F7B">
            <w:pPr>
              <w:pStyle w:val="75"/>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本项目重难点分析及应对措施</w:t>
            </w:r>
          </w:p>
        </w:tc>
        <w:tc>
          <w:tcPr>
            <w:tcW w:w="3426" w:type="pct"/>
            <w:tcBorders>
              <w:top w:val="single" w:color="auto" w:sz="4" w:space="0"/>
              <w:left w:val="single" w:color="auto" w:sz="4" w:space="0"/>
              <w:bottom w:val="single" w:color="auto" w:sz="4" w:space="0"/>
              <w:right w:val="single" w:color="auto" w:sz="4" w:space="0"/>
            </w:tcBorders>
            <w:shd w:val="clear" w:color="auto" w:fill="auto"/>
            <w:vAlign w:val="center"/>
          </w:tcPr>
          <w:p w14:paraId="265B4863">
            <w:pPr>
              <w:keepNext w:val="0"/>
              <w:keepLines w:val="0"/>
              <w:pageBreakBefore w:val="0"/>
              <w:widowControl w:val="0"/>
              <w:kinsoku/>
              <w:wordWrap w:val="0"/>
              <w:overflowPunct/>
              <w:topLinePunct w:val="0"/>
              <w:autoSpaceDE/>
              <w:autoSpaceDN/>
              <w:bidi w:val="0"/>
              <w:adjustRightInd w:val="0"/>
              <w:snapToGrid w:val="0"/>
              <w:spacing w:line="440" w:lineRule="exact"/>
              <w:ind w:right="0" w:firstLine="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本工程特点</w:t>
            </w:r>
            <w:r>
              <w:rPr>
                <w:rFonts w:hint="eastAsia" w:ascii="宋体" w:hAnsi="宋体" w:eastAsia="宋体" w:cs="宋体"/>
                <w:color w:val="auto"/>
                <w:kern w:val="0"/>
                <w:sz w:val="24"/>
                <w:szCs w:val="24"/>
                <w:highlight w:val="none"/>
              </w:rPr>
              <w:t>及供应商提供的本项目重难点分析及应对措施进行综合评审：</w:t>
            </w:r>
          </w:p>
          <w:p w14:paraId="14CDCC79">
            <w:pPr>
              <w:keepNext w:val="0"/>
              <w:keepLines w:val="0"/>
              <w:pageBreakBefore w:val="0"/>
              <w:widowControl w:val="0"/>
              <w:numPr>
                <w:ilvl w:val="0"/>
                <w:numId w:val="0"/>
              </w:numPr>
              <w:kinsoku/>
              <w:wordWrap w:val="0"/>
              <w:overflowPunct/>
              <w:topLinePunct w:val="0"/>
              <w:autoSpaceDE/>
              <w:autoSpaceDN/>
              <w:bidi w:val="0"/>
              <w:adjustRightInd w:val="0"/>
              <w:snapToGrid w:val="0"/>
              <w:spacing w:line="440" w:lineRule="exact"/>
              <w:ind w:right="0" w:rightChars="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0"/>
                <w:sz w:val="24"/>
                <w:szCs w:val="24"/>
                <w:highlight w:val="none"/>
              </w:rPr>
              <w:t>对本项目重点和难点的理</w:t>
            </w:r>
            <w:r>
              <w:rPr>
                <w:rFonts w:hint="eastAsia" w:ascii="宋体" w:hAnsi="宋体" w:eastAsia="宋体" w:cs="宋体"/>
                <w:color w:val="auto"/>
                <w:kern w:val="0"/>
                <w:sz w:val="24"/>
                <w:szCs w:val="24"/>
                <w:highlight w:val="none"/>
                <w:lang w:val="en-US" w:eastAsia="zh-CN"/>
              </w:rPr>
              <w:t>解准确，内容完整详细，措施可行性、实用性、针对性强，</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0EFE979C">
            <w:pPr>
              <w:keepNext w:val="0"/>
              <w:keepLines w:val="0"/>
              <w:pageBreakBefore w:val="0"/>
              <w:widowControl w:val="0"/>
              <w:numPr>
                <w:ilvl w:val="-1"/>
                <w:numId w:val="0"/>
              </w:numPr>
              <w:kinsoku/>
              <w:wordWrap w:val="0"/>
              <w:overflowPunct/>
              <w:topLinePunct w:val="0"/>
              <w:autoSpaceDE/>
              <w:autoSpaceDN/>
              <w:bidi w:val="0"/>
              <w:adjustRightInd w:val="0"/>
              <w:snapToGrid w:val="0"/>
              <w:spacing w:line="440" w:lineRule="exact"/>
              <w:ind w:right="0" w:firstLine="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对本项目重点和难点的理</w:t>
            </w:r>
            <w:r>
              <w:rPr>
                <w:rFonts w:hint="eastAsia" w:ascii="宋体" w:hAnsi="宋体" w:eastAsia="宋体" w:cs="宋体"/>
                <w:color w:val="auto"/>
                <w:kern w:val="0"/>
                <w:sz w:val="24"/>
                <w:szCs w:val="24"/>
                <w:highlight w:val="none"/>
                <w:lang w:val="en-US" w:eastAsia="zh-CN"/>
              </w:rPr>
              <w:t>解基本准确，内容基本完整，措施具有一定可行性、实用性和针对性，</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1C78BFF6">
            <w:pPr>
              <w:keepNext w:val="0"/>
              <w:keepLines w:val="0"/>
              <w:pageBreakBefore w:val="0"/>
              <w:widowControl w:val="0"/>
              <w:numPr>
                <w:ilvl w:val="-1"/>
                <w:numId w:val="0"/>
              </w:numPr>
              <w:kinsoku/>
              <w:wordWrap w:val="0"/>
              <w:overflowPunct/>
              <w:topLinePunct w:val="0"/>
              <w:autoSpaceDE/>
              <w:autoSpaceDN/>
              <w:bidi w:val="0"/>
              <w:adjustRightInd w:val="0"/>
              <w:snapToGrid w:val="0"/>
              <w:spacing w:line="440" w:lineRule="exact"/>
              <w:ind w:right="0" w:firstLine="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对本项目重点和难点的理</w:t>
            </w:r>
            <w:r>
              <w:rPr>
                <w:rFonts w:hint="eastAsia" w:ascii="宋体" w:hAnsi="宋体" w:eastAsia="宋体" w:cs="宋体"/>
                <w:color w:val="auto"/>
                <w:kern w:val="0"/>
                <w:sz w:val="24"/>
                <w:szCs w:val="24"/>
                <w:highlight w:val="none"/>
                <w:lang w:val="en-US" w:eastAsia="zh-CN"/>
              </w:rPr>
              <w:t>解不够准确，内容不够完整，措施缺少可行性、实用性和针对性，</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3FDB4E90">
            <w:pPr>
              <w:keepNext w:val="0"/>
              <w:keepLines w:val="0"/>
              <w:pageBreakBefore w:val="0"/>
              <w:widowControl/>
              <w:numPr>
                <w:ilvl w:val="0"/>
                <w:numId w:val="0"/>
              </w:numPr>
              <w:kinsoku/>
              <w:wordWrap/>
              <w:overflowPunct/>
              <w:topLinePunct w:val="0"/>
              <w:bidi w:val="0"/>
              <w:adjustRightInd w:val="0"/>
              <w:snapToGrid w:val="0"/>
              <w:spacing w:line="440" w:lineRule="exact"/>
              <w:ind w:left="0" w:leftChars="0" w:right="0" w:rightChars="0" w:firstLine="0" w:firstLineChars="0"/>
              <w:jc w:val="left"/>
              <w:textAlignment w:val="auto"/>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Hans" w:bidi="zh-CN"/>
                <w14:textFill>
                  <w14:solidFill>
                    <w14:schemeClr w14:val="tx1"/>
                  </w14:solidFill>
                </w14:textFill>
              </w:rPr>
              <w:t>（4）未提供的不得分。</w:t>
            </w:r>
          </w:p>
        </w:tc>
        <w:tc>
          <w:tcPr>
            <w:tcW w:w="442" w:type="pct"/>
            <w:tcBorders>
              <w:top w:val="single" w:color="auto" w:sz="4" w:space="0"/>
              <w:left w:val="single" w:color="auto" w:sz="4" w:space="0"/>
              <w:bottom w:val="single" w:color="auto" w:sz="4" w:space="0"/>
              <w:right w:val="single" w:color="auto" w:sz="4" w:space="0"/>
            </w:tcBorders>
            <w:vAlign w:val="center"/>
          </w:tcPr>
          <w:p w14:paraId="5DB4EB19">
            <w:pPr>
              <w:keepNext w:val="0"/>
              <w:keepLines w:val="0"/>
              <w:pageBreakBefore w:val="0"/>
              <w:numPr>
                <w:ilvl w:val="0"/>
                <w:numId w:val="0"/>
              </w:numPr>
              <w:kinsoku/>
              <w:wordWrap/>
              <w:overflowPunct/>
              <w:topLinePunct w:val="0"/>
              <w:bidi w:val="0"/>
              <w:adjustRightInd w:val="0"/>
              <w:snapToGrid w:val="0"/>
              <w:spacing w:line="44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0～</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r>
      <w:tr w14:paraId="22DE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left w:val="single" w:color="auto" w:sz="4" w:space="0"/>
              <w:right w:val="single" w:color="auto" w:sz="4" w:space="0"/>
            </w:tcBorders>
            <w:vAlign w:val="center"/>
          </w:tcPr>
          <w:p w14:paraId="0AF93254">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sz w:val="24"/>
                <w:szCs w:val="24"/>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5E1C5491">
            <w:pPr>
              <w:pStyle w:val="73"/>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合理化建议</w:t>
            </w:r>
          </w:p>
          <w:p w14:paraId="78726704">
            <w:pPr>
              <w:pStyle w:val="73"/>
              <w:keepNext w:val="0"/>
              <w:keepLines w:val="0"/>
              <w:pageBreakBefore w:val="0"/>
              <w:kinsoku/>
              <w:wordWrap/>
              <w:overflowPunct/>
              <w:topLinePunct w:val="0"/>
              <w:bidi w:val="0"/>
              <w:adjustRightInd w:val="0"/>
              <w:snapToGrid w:val="0"/>
              <w:spacing w:line="440" w:lineRule="exact"/>
              <w:ind w:left="0" w:leftChars="0" w:right="0" w:right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c>
          <w:tcPr>
            <w:tcW w:w="3426" w:type="pct"/>
            <w:tcBorders>
              <w:top w:val="single" w:color="auto" w:sz="4" w:space="0"/>
              <w:left w:val="single" w:color="auto" w:sz="4" w:space="0"/>
              <w:bottom w:val="single" w:color="auto" w:sz="4" w:space="0"/>
              <w:right w:val="single" w:color="auto" w:sz="4" w:space="0"/>
            </w:tcBorders>
            <w:shd w:val="clear" w:color="auto" w:fill="auto"/>
            <w:vAlign w:val="center"/>
          </w:tcPr>
          <w:p w14:paraId="03DA6192">
            <w:pPr>
              <w:keepNext w:val="0"/>
              <w:keepLines w:val="0"/>
              <w:pageBreakBefore w:val="0"/>
              <w:kinsoku/>
              <w:wordWrap/>
              <w:overflowPunct/>
              <w:topLinePunct w:val="0"/>
              <w:bidi w:val="0"/>
              <w:adjustRightInd w:val="0"/>
              <w:snapToGrid w:val="0"/>
              <w:spacing w:line="440" w:lineRule="exact"/>
              <w:ind w:left="0" w:leftChars="0"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磋商小组根据采购文件要求及供应商针对本项目</w:t>
            </w:r>
            <w:r>
              <w:rPr>
                <w:rFonts w:hint="eastAsia" w:ascii="宋体" w:hAnsi="宋体" w:eastAsia="宋体" w:cs="宋体"/>
                <w:color w:val="000000"/>
                <w:kern w:val="0"/>
                <w:sz w:val="24"/>
                <w:szCs w:val="24"/>
                <w:lang w:val="en-US" w:eastAsia="zh-CN"/>
              </w:rPr>
              <w:t>在</w:t>
            </w:r>
            <w:r>
              <w:rPr>
                <w:rFonts w:hint="eastAsia" w:ascii="宋体" w:hAnsi="宋体" w:eastAsia="宋体" w:cs="宋体"/>
                <w:color w:val="000000"/>
                <w:kern w:val="0"/>
                <w:sz w:val="24"/>
                <w:szCs w:val="24"/>
              </w:rPr>
              <w:t>降低工程造价或缩短工期</w:t>
            </w:r>
            <w:r>
              <w:rPr>
                <w:rFonts w:hint="eastAsia" w:ascii="宋体" w:hAnsi="宋体" w:eastAsia="宋体" w:cs="宋体"/>
                <w:color w:val="000000"/>
                <w:kern w:val="0"/>
                <w:sz w:val="24"/>
                <w:szCs w:val="24"/>
                <w:lang w:val="en-US" w:eastAsia="zh-CN"/>
              </w:rPr>
              <w:t>或</w:t>
            </w:r>
            <w:r>
              <w:rPr>
                <w:rFonts w:hint="eastAsia" w:ascii="宋体" w:hAnsi="宋体" w:eastAsia="宋体" w:cs="宋体"/>
                <w:color w:val="000000"/>
                <w:kern w:val="0"/>
                <w:sz w:val="24"/>
                <w:szCs w:val="24"/>
              </w:rPr>
              <w:t>保证安全质量</w:t>
            </w:r>
            <w:r>
              <w:rPr>
                <w:rFonts w:hint="eastAsia" w:ascii="宋体" w:hAnsi="宋体" w:eastAsia="宋体" w:cs="宋体"/>
                <w:color w:val="000000"/>
                <w:kern w:val="0"/>
                <w:sz w:val="24"/>
                <w:szCs w:val="24"/>
                <w:lang w:val="en-US" w:eastAsia="zh-CN"/>
              </w:rPr>
              <w:t>等方面</w:t>
            </w:r>
            <w:r>
              <w:rPr>
                <w:rFonts w:hint="eastAsia" w:ascii="宋体" w:hAnsi="宋体" w:eastAsia="宋体" w:cs="宋体"/>
                <w:color w:val="000000"/>
                <w:kern w:val="0"/>
                <w:sz w:val="24"/>
                <w:szCs w:val="24"/>
              </w:rPr>
              <w:t>提供建议进行综合评分。</w:t>
            </w:r>
          </w:p>
          <w:p w14:paraId="0AF4D3EA">
            <w:pPr>
              <w:keepNext w:val="0"/>
              <w:keepLines w:val="0"/>
              <w:pageBreakBefore w:val="0"/>
              <w:kinsoku/>
              <w:wordWrap/>
              <w:overflowPunct/>
              <w:topLinePunct w:val="0"/>
              <w:bidi w:val="0"/>
              <w:adjustRightInd w:val="0"/>
              <w:snapToGrid w:val="0"/>
              <w:spacing w:line="440" w:lineRule="exact"/>
              <w:ind w:left="0" w:leftChars="0"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提出了3条及以上建议</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且建议内容具有</w:t>
            </w:r>
            <w:r>
              <w:rPr>
                <w:rFonts w:hint="eastAsia" w:ascii="宋体" w:hAnsi="宋体" w:eastAsia="宋体" w:cs="宋体"/>
                <w:color w:val="000000"/>
                <w:kern w:val="0"/>
                <w:sz w:val="24"/>
                <w:szCs w:val="24"/>
              </w:rPr>
              <w:t>可行性、实用性、针对性</w:t>
            </w:r>
            <w:r>
              <w:rPr>
                <w:rFonts w:hint="eastAsia" w:ascii="宋体" w:hAnsi="宋体" w:eastAsia="宋体" w:cs="宋体"/>
                <w:color w:val="000000"/>
                <w:kern w:val="0"/>
                <w:sz w:val="24"/>
                <w:szCs w:val="24"/>
                <w:lang w:val="en-US" w:eastAsia="zh-CN"/>
              </w:rPr>
              <w:t>的</w:t>
            </w:r>
            <w:r>
              <w:rPr>
                <w:rFonts w:hint="eastAsia" w:ascii="宋体" w:hAnsi="宋体" w:eastAsia="宋体" w:cs="宋体"/>
                <w:color w:val="000000"/>
                <w:kern w:val="0"/>
                <w:sz w:val="24"/>
                <w:szCs w:val="24"/>
              </w:rPr>
              <w:t>，得</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w:t>
            </w:r>
          </w:p>
          <w:p w14:paraId="0D6F64AC">
            <w:pPr>
              <w:keepNext w:val="0"/>
              <w:keepLines w:val="0"/>
              <w:pageBreakBefore w:val="0"/>
              <w:kinsoku/>
              <w:wordWrap/>
              <w:overflowPunct/>
              <w:topLinePunct w:val="0"/>
              <w:bidi w:val="0"/>
              <w:adjustRightInd w:val="0"/>
              <w:snapToGrid w:val="0"/>
              <w:spacing w:line="440" w:lineRule="exact"/>
              <w:ind w:left="0" w:leftChars="0"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提出了2条建议</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且建议内容具有</w:t>
            </w:r>
            <w:r>
              <w:rPr>
                <w:rFonts w:hint="eastAsia" w:ascii="宋体" w:hAnsi="宋体" w:eastAsia="宋体" w:cs="宋体"/>
                <w:color w:val="000000"/>
                <w:kern w:val="0"/>
                <w:sz w:val="24"/>
                <w:szCs w:val="24"/>
              </w:rPr>
              <w:t>可行性、实用性、针对性</w:t>
            </w:r>
            <w:r>
              <w:rPr>
                <w:rFonts w:hint="eastAsia" w:ascii="宋体" w:hAnsi="宋体" w:eastAsia="宋体" w:cs="宋体"/>
                <w:color w:val="000000"/>
                <w:kern w:val="0"/>
                <w:sz w:val="24"/>
                <w:szCs w:val="24"/>
                <w:lang w:val="en-US" w:eastAsia="zh-CN"/>
              </w:rPr>
              <w:t>的</w:t>
            </w:r>
            <w:r>
              <w:rPr>
                <w:rFonts w:hint="eastAsia" w:ascii="宋体" w:hAnsi="宋体" w:eastAsia="宋体" w:cs="宋体"/>
                <w:color w:val="000000"/>
                <w:kern w:val="0"/>
                <w:sz w:val="24"/>
                <w:szCs w:val="24"/>
              </w:rPr>
              <w:t>，得</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p>
          <w:p w14:paraId="71A7FA25">
            <w:pPr>
              <w:keepNext w:val="0"/>
              <w:keepLines w:val="0"/>
              <w:pageBreakBefore w:val="0"/>
              <w:kinsoku/>
              <w:wordWrap/>
              <w:overflowPunct/>
              <w:topLinePunct w:val="0"/>
              <w:bidi w:val="0"/>
              <w:adjustRightInd w:val="0"/>
              <w:snapToGrid w:val="0"/>
              <w:spacing w:line="440" w:lineRule="exact"/>
              <w:ind w:left="0" w:leftChars="0"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提出了1条建议</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且建议内容具有</w:t>
            </w:r>
            <w:r>
              <w:rPr>
                <w:rFonts w:hint="eastAsia" w:ascii="宋体" w:hAnsi="宋体" w:eastAsia="宋体" w:cs="宋体"/>
                <w:color w:val="000000"/>
                <w:kern w:val="0"/>
                <w:sz w:val="24"/>
                <w:szCs w:val="24"/>
              </w:rPr>
              <w:t>可行性、实用性、针对性</w:t>
            </w:r>
            <w:r>
              <w:rPr>
                <w:rFonts w:hint="eastAsia" w:ascii="宋体" w:hAnsi="宋体" w:eastAsia="宋体" w:cs="宋体"/>
                <w:color w:val="000000"/>
                <w:kern w:val="0"/>
                <w:sz w:val="24"/>
                <w:szCs w:val="24"/>
                <w:lang w:val="en-US" w:eastAsia="zh-CN"/>
              </w:rPr>
              <w:t>的</w:t>
            </w:r>
            <w:r>
              <w:rPr>
                <w:rFonts w:hint="eastAsia" w:ascii="宋体" w:hAnsi="宋体" w:eastAsia="宋体" w:cs="宋体"/>
                <w:color w:val="000000"/>
                <w:kern w:val="0"/>
                <w:sz w:val="24"/>
                <w:szCs w:val="24"/>
              </w:rPr>
              <w:t>，得</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分；</w:t>
            </w:r>
          </w:p>
          <w:p w14:paraId="08812016">
            <w:pPr>
              <w:keepNext w:val="0"/>
              <w:keepLines w:val="0"/>
              <w:pageBreakBefore w:val="0"/>
              <w:kinsoku/>
              <w:wordWrap/>
              <w:overflowPunct/>
              <w:topLinePunct w:val="0"/>
              <w:bidi w:val="0"/>
              <w:adjustRightInd w:val="0"/>
              <w:snapToGrid w:val="0"/>
              <w:spacing w:line="440" w:lineRule="exact"/>
              <w:ind w:left="0" w:leftChars="0" w:right="0" w:rightChars="0"/>
              <w:jc w:val="left"/>
              <w:textAlignment w:val="auto"/>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color w:val="000000"/>
                <w:kern w:val="0"/>
                <w:sz w:val="24"/>
                <w:szCs w:val="24"/>
              </w:rPr>
              <w:t>（4）未提供的不得分。</w:t>
            </w:r>
          </w:p>
        </w:tc>
        <w:tc>
          <w:tcPr>
            <w:tcW w:w="442" w:type="pct"/>
            <w:tcBorders>
              <w:top w:val="single" w:color="auto" w:sz="4" w:space="0"/>
              <w:left w:val="single" w:color="auto" w:sz="4" w:space="0"/>
              <w:bottom w:val="single" w:color="auto" w:sz="4" w:space="0"/>
              <w:right w:val="single" w:color="auto" w:sz="4" w:space="0"/>
            </w:tcBorders>
            <w:vAlign w:val="center"/>
          </w:tcPr>
          <w:p w14:paraId="07114B45">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0～</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r>
      <w:tr w14:paraId="4106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tcBorders>
              <w:left w:val="single" w:color="auto" w:sz="4" w:space="0"/>
              <w:right w:val="single" w:color="auto" w:sz="4" w:space="0"/>
            </w:tcBorders>
            <w:vAlign w:val="center"/>
          </w:tcPr>
          <w:p w14:paraId="7D07B475">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价格分</w:t>
            </w:r>
          </w:p>
          <w:p w14:paraId="1ED8C80F">
            <w:pPr>
              <w:keepNext w:val="0"/>
              <w:keepLines w:val="0"/>
              <w:pageBreakBefore w:val="0"/>
              <w:kinsoku/>
              <w:wordWrap/>
              <w:overflowPunct/>
              <w:topLinePunct w:val="0"/>
              <w:bidi w:val="0"/>
              <w:adjustRightInd w:val="0"/>
              <w:snapToGrid w:val="0"/>
              <w:spacing w:line="440" w:lineRule="exact"/>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sz w:val="24"/>
                <w:szCs w:val="24"/>
              </w:rPr>
              <w:t>（20分）</w:t>
            </w:r>
          </w:p>
        </w:tc>
        <w:tc>
          <w:tcPr>
            <w:tcW w:w="4413" w:type="pct"/>
            <w:gridSpan w:val="3"/>
            <w:tcBorders>
              <w:top w:val="single" w:color="auto" w:sz="4" w:space="0"/>
              <w:left w:val="single" w:color="auto" w:sz="4" w:space="0"/>
              <w:bottom w:val="single" w:color="auto" w:sz="4" w:space="0"/>
              <w:right w:val="single" w:color="auto" w:sz="4" w:space="0"/>
            </w:tcBorders>
            <w:vAlign w:val="center"/>
          </w:tcPr>
          <w:p w14:paraId="125FA918">
            <w:pPr>
              <w:keepNext w:val="0"/>
              <w:keepLines w:val="0"/>
              <w:pageBreakBefore w:val="0"/>
              <w:kinsoku/>
              <w:wordWrap/>
              <w:overflowPunct/>
              <w:topLinePunct w:val="0"/>
              <w:bidi w:val="0"/>
              <w:adjustRightInd w:val="0"/>
              <w:snapToGrid w:val="0"/>
              <w:spacing w:line="44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价格分采用低价优先法，即满足磋商文件要求且最后报价最低的供应商的价格为磋商基准价，其价格分为满分</w:t>
            </w:r>
            <w:r>
              <w:rPr>
                <w:rFonts w:hint="eastAsia" w:ascii="宋体" w:hAnsi="宋体" w:eastAsia="宋体" w:cs="宋体"/>
                <w:sz w:val="24"/>
                <w:szCs w:val="24"/>
                <w:u w:val="single"/>
                <w:lang w:val="en-US" w:eastAsia="zh-CN"/>
              </w:rPr>
              <w:t>20</w:t>
            </w:r>
            <w:r>
              <w:rPr>
                <w:rFonts w:hint="eastAsia" w:ascii="宋体" w:hAnsi="宋体" w:eastAsia="宋体" w:cs="宋体"/>
                <w:sz w:val="24"/>
                <w:szCs w:val="24"/>
              </w:rPr>
              <w:t>分。其他供应商的价格分统一按照下列公式计算：</w:t>
            </w:r>
          </w:p>
          <w:p w14:paraId="42863616">
            <w:pPr>
              <w:keepNext w:val="0"/>
              <w:keepLines w:val="0"/>
              <w:pageBreakBefore w:val="0"/>
              <w:kinsoku/>
              <w:wordWrap/>
              <w:overflowPunct/>
              <w:topLinePunct w:val="0"/>
              <w:autoSpaceDE w:val="0"/>
              <w:autoSpaceDN w:val="0"/>
              <w:bidi w:val="0"/>
              <w:adjustRightInd w:val="0"/>
              <w:snapToGrid w:val="0"/>
              <w:spacing w:line="44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磋商报价得分＝（磋商基准价/最后磋商报价）×</w:t>
            </w:r>
            <w:r>
              <w:rPr>
                <w:rFonts w:hint="eastAsia" w:ascii="宋体" w:hAnsi="宋体" w:eastAsia="宋体" w:cs="宋体"/>
                <w:sz w:val="24"/>
                <w:szCs w:val="24"/>
                <w:u w:val="single"/>
                <w:lang w:val="en-US" w:eastAsia="zh-CN"/>
              </w:rPr>
              <w:t>20</w:t>
            </w:r>
            <w:r>
              <w:rPr>
                <w:rFonts w:hint="eastAsia" w:ascii="宋体" w:hAnsi="宋体" w:eastAsia="宋体" w:cs="宋体"/>
                <w:sz w:val="24"/>
                <w:szCs w:val="24"/>
              </w:rPr>
              <w:t>％×100</w:t>
            </w:r>
          </w:p>
          <w:p w14:paraId="56FBE0E7">
            <w:pPr>
              <w:keepNext w:val="0"/>
              <w:keepLines w:val="0"/>
              <w:pageBreakBefore w:val="0"/>
              <w:kinsoku/>
              <w:wordWrap/>
              <w:overflowPunct/>
              <w:topLinePunct w:val="0"/>
              <w:bidi w:val="0"/>
              <w:adjustRightInd w:val="0"/>
              <w:snapToGrid w:val="0"/>
              <w:spacing w:line="440" w:lineRule="exact"/>
              <w:ind w:left="0" w:leftChars="0" w:right="0" w:rightChars="0"/>
              <w:textAlignment w:val="auto"/>
              <w:rPr>
                <w:rFonts w:hint="eastAsia" w:ascii="宋体" w:hAnsi="宋体" w:eastAsia="宋体" w:cs="宋体"/>
                <w:sz w:val="24"/>
                <w:szCs w:val="24"/>
                <w:lang w:val="zh-CN"/>
              </w:rPr>
            </w:pPr>
            <w:r>
              <w:rPr>
                <w:rFonts w:hint="eastAsia" w:ascii="宋体" w:hAnsi="宋体" w:eastAsia="宋体" w:cs="宋体"/>
                <w:sz w:val="24"/>
                <w:szCs w:val="24"/>
              </w:rPr>
              <w:t>注：报价得分分值计算保留小数点后两位，小数点后第三位“四舍五入”。</w:t>
            </w:r>
          </w:p>
        </w:tc>
      </w:tr>
    </w:tbl>
    <w:p w14:paraId="33E3F91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3E2E3A9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9CA65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14:paraId="7077B4FA">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A55D5A5">
      <w:pPr>
        <w:spacing w:line="360" w:lineRule="auto"/>
        <w:jc w:val="center"/>
        <w:outlineLvl w:val="0"/>
        <w:rPr>
          <w:rFonts w:asciiTheme="minorEastAsia" w:hAnsiTheme="minorEastAsia" w:eastAsiaTheme="minorEastAsia"/>
          <w:b/>
          <w:sz w:val="28"/>
        </w:rPr>
      </w:pPr>
      <w:bookmarkStart w:id="96" w:name="_Toc63440921"/>
      <w:bookmarkStart w:id="97" w:name="_Toc13502"/>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96"/>
      <w:bookmarkEnd w:id="97"/>
    </w:p>
    <w:p w14:paraId="2941F479">
      <w:pPr>
        <w:spacing w:line="480" w:lineRule="auto"/>
        <w:jc w:val="center"/>
        <w:rPr>
          <w:rFonts w:ascii="宋体" w:hAnsi="宋体" w:eastAsia="宋体"/>
          <w:b/>
          <w:sz w:val="24"/>
        </w:rPr>
      </w:pPr>
    </w:p>
    <w:p w14:paraId="60A29B5D">
      <w:pPr>
        <w:spacing w:line="480" w:lineRule="auto"/>
        <w:jc w:val="center"/>
        <w:rPr>
          <w:rFonts w:ascii="宋体" w:hAnsi="宋体" w:eastAsia="宋体"/>
          <w:b/>
          <w:sz w:val="24"/>
        </w:rPr>
      </w:pPr>
    </w:p>
    <w:p w14:paraId="38E2563A">
      <w:pPr>
        <w:spacing w:line="480" w:lineRule="auto"/>
        <w:jc w:val="center"/>
        <w:rPr>
          <w:rFonts w:ascii="宋体" w:hAnsi="宋体" w:eastAsia="宋体"/>
          <w:b/>
          <w:sz w:val="24"/>
        </w:rPr>
      </w:pPr>
    </w:p>
    <w:p w14:paraId="768C1657">
      <w:pPr>
        <w:spacing w:line="480" w:lineRule="auto"/>
        <w:jc w:val="center"/>
        <w:outlineLvl w:val="1"/>
        <w:rPr>
          <w:rFonts w:ascii="宋体" w:hAnsi="宋体" w:eastAsia="宋体"/>
          <w:b/>
          <w:sz w:val="32"/>
          <w:szCs w:val="32"/>
        </w:rPr>
      </w:pPr>
      <w:r>
        <w:rPr>
          <w:rFonts w:ascii="宋体" w:hAnsi="宋体" w:eastAsia="宋体"/>
          <w:b/>
          <w:sz w:val="32"/>
          <w:szCs w:val="32"/>
        </w:rPr>
        <w:t>政府采购合同</w:t>
      </w:r>
      <w:r>
        <w:rPr>
          <w:rFonts w:hint="eastAsia" w:ascii="宋体" w:hAnsi="宋体" w:eastAsia="宋体"/>
          <w:b/>
          <w:sz w:val="32"/>
          <w:szCs w:val="32"/>
        </w:rPr>
        <w:t>参考范本</w:t>
      </w:r>
    </w:p>
    <w:p w14:paraId="610E3222">
      <w:pPr>
        <w:spacing w:line="480" w:lineRule="auto"/>
        <w:jc w:val="center"/>
        <w:outlineLvl w:val="1"/>
        <w:rPr>
          <w:rFonts w:ascii="宋体" w:hAnsi="宋体" w:eastAsia="宋体"/>
          <w:b/>
          <w:sz w:val="32"/>
          <w:szCs w:val="32"/>
        </w:rPr>
      </w:pPr>
      <w:r>
        <w:rPr>
          <w:rFonts w:hint="eastAsia" w:ascii="宋体" w:hAnsi="宋体" w:eastAsia="宋体"/>
          <w:b/>
          <w:sz w:val="32"/>
          <w:szCs w:val="32"/>
        </w:rPr>
        <w:t>（服务类）</w:t>
      </w:r>
    </w:p>
    <w:p w14:paraId="6D5729DF">
      <w:pPr>
        <w:spacing w:line="480" w:lineRule="auto"/>
        <w:jc w:val="center"/>
        <w:rPr>
          <w:rFonts w:ascii="宋体" w:hAnsi="宋体" w:eastAsia="宋体"/>
          <w:b/>
          <w:sz w:val="24"/>
        </w:rPr>
      </w:pPr>
    </w:p>
    <w:p w14:paraId="769A7B8B">
      <w:pPr>
        <w:spacing w:line="480" w:lineRule="auto"/>
        <w:jc w:val="center"/>
        <w:rPr>
          <w:rFonts w:ascii="宋体" w:hAnsi="宋体" w:eastAsia="宋体"/>
          <w:b/>
          <w:sz w:val="24"/>
        </w:rPr>
      </w:pPr>
    </w:p>
    <w:p w14:paraId="104E8326">
      <w:pPr>
        <w:spacing w:line="480" w:lineRule="auto"/>
        <w:jc w:val="center"/>
        <w:rPr>
          <w:rFonts w:ascii="宋体" w:hAnsi="宋体" w:eastAsia="宋体"/>
          <w:b/>
          <w:sz w:val="24"/>
        </w:rPr>
      </w:pPr>
    </w:p>
    <w:p w14:paraId="4795D73B">
      <w:pPr>
        <w:spacing w:line="360" w:lineRule="auto"/>
        <w:jc w:val="center"/>
        <w:outlineLvl w:val="1"/>
        <w:rPr>
          <w:rFonts w:ascii="宋体" w:hAnsi="宋体" w:eastAsia="宋体"/>
          <w:b/>
          <w:sz w:val="24"/>
        </w:rPr>
      </w:pPr>
      <w:r>
        <w:rPr>
          <w:rFonts w:hint="eastAsia" w:ascii="宋体" w:hAnsi="宋体" w:eastAsia="宋体"/>
          <w:b/>
          <w:sz w:val="24"/>
        </w:rPr>
        <w:t>第一部分 合同书</w:t>
      </w:r>
    </w:p>
    <w:p w14:paraId="3F70EF8D">
      <w:pPr>
        <w:spacing w:line="480" w:lineRule="auto"/>
        <w:jc w:val="center"/>
        <w:rPr>
          <w:rFonts w:ascii="宋体" w:hAnsi="宋体" w:eastAsia="宋体"/>
          <w:b/>
          <w:sz w:val="24"/>
        </w:rPr>
      </w:pPr>
    </w:p>
    <w:p w14:paraId="5BE624F7">
      <w:pPr>
        <w:spacing w:line="480" w:lineRule="auto"/>
        <w:jc w:val="center"/>
        <w:rPr>
          <w:rFonts w:ascii="宋体" w:hAnsi="宋体" w:eastAsia="宋体"/>
          <w:b/>
          <w:sz w:val="24"/>
        </w:rPr>
      </w:pPr>
    </w:p>
    <w:p w14:paraId="106C5C0E">
      <w:pPr>
        <w:spacing w:line="480" w:lineRule="auto"/>
        <w:jc w:val="center"/>
        <w:rPr>
          <w:rFonts w:ascii="宋体" w:hAnsi="宋体" w:eastAsia="宋体"/>
          <w:b/>
          <w:sz w:val="24"/>
        </w:rPr>
      </w:pPr>
    </w:p>
    <w:p w14:paraId="55B5E280">
      <w:pPr>
        <w:spacing w:before="120" w:line="480" w:lineRule="auto"/>
        <w:ind w:left="960"/>
        <w:rPr>
          <w:rFonts w:hint="eastAsia" w:ascii="宋体" w:hAnsi="宋体" w:eastAsia="宋体"/>
          <w:sz w:val="24"/>
          <w:u w:val="single"/>
          <w:lang w:eastAsia="zh-CN"/>
        </w:rPr>
      </w:pPr>
      <w:r>
        <w:rPr>
          <w:rFonts w:hint="eastAsia" w:ascii="宋体" w:hAnsi="宋体" w:eastAsia="宋体"/>
          <w:sz w:val="24"/>
        </w:rPr>
        <w:t>项目名称：</w:t>
      </w:r>
      <w:r>
        <w:rPr>
          <w:rFonts w:hint="eastAsia" w:ascii="宋体" w:hAnsi="宋体" w:eastAsia="宋体"/>
          <w:sz w:val="24"/>
          <w:u w:val="single"/>
          <w:lang w:eastAsia="zh-CN"/>
        </w:rPr>
        <w:t>安徽水利水电职业技术学院第二批房屋消防改造设计项目</w:t>
      </w:r>
    </w:p>
    <w:p w14:paraId="20C5E3DA">
      <w:pPr>
        <w:spacing w:before="120" w:line="480" w:lineRule="auto"/>
        <w:ind w:left="960"/>
        <w:rPr>
          <w:rFonts w:ascii="宋体" w:hAnsi="宋体" w:eastAsia="宋体"/>
          <w:sz w:val="24"/>
        </w:rPr>
      </w:pPr>
      <w:r>
        <w:rPr>
          <w:rFonts w:hint="eastAsia" w:ascii="宋体" w:hAnsi="宋体" w:eastAsia="宋体"/>
          <w:sz w:val="24"/>
        </w:rPr>
        <w:t>项目编号：</w:t>
      </w:r>
      <w:r>
        <w:rPr>
          <w:rFonts w:hint="eastAsia" w:ascii="宋体" w:hAnsi="宋体" w:eastAsia="宋体"/>
          <w:sz w:val="24"/>
          <w:u w:val="single"/>
        </w:rPr>
        <w:t xml:space="preserve">  </w:t>
      </w:r>
      <w:r>
        <w:rPr>
          <w:rFonts w:hint="eastAsia" w:ascii="宋体" w:hAnsi="宋体" w:eastAsia="宋体"/>
          <w:sz w:val="24"/>
          <w:u w:val="single"/>
          <w:lang w:eastAsia="zh-CN"/>
        </w:rPr>
        <w:t>FS34000120259292号001</w:t>
      </w:r>
      <w:r>
        <w:rPr>
          <w:rFonts w:hint="eastAsia" w:ascii="宋体" w:hAnsi="宋体" w:eastAsia="宋体"/>
          <w:sz w:val="24"/>
          <w:u w:val="single"/>
        </w:rPr>
        <w:t xml:space="preserve">    </w:t>
      </w:r>
    </w:p>
    <w:p w14:paraId="146358D7">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安徽水利水电职业技术学院  </w:t>
      </w:r>
    </w:p>
    <w:p w14:paraId="6F65DA6F">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5608CF68">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1319F7D3">
      <w:pPr>
        <w:spacing w:before="120" w:line="480" w:lineRule="auto"/>
        <w:ind w:firstLine="960" w:firstLineChars="40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5F3FC768">
      <w:pPr>
        <w:widowControl/>
        <w:jc w:val="left"/>
        <w:rPr>
          <w:rFonts w:ascii="宋体" w:hAnsi="宋体" w:eastAsia="宋体"/>
          <w:sz w:val="24"/>
        </w:rPr>
      </w:pPr>
      <w:r>
        <w:rPr>
          <w:rFonts w:ascii="宋体" w:hAnsi="宋体" w:eastAsia="宋体"/>
          <w:sz w:val="24"/>
        </w:rPr>
        <w:br w:type="page"/>
      </w:r>
    </w:p>
    <w:p w14:paraId="764B6C67">
      <w:pPr>
        <w:spacing w:line="360" w:lineRule="auto"/>
        <w:ind w:firstLine="435"/>
        <w:rPr>
          <w:rFonts w:ascii="宋体" w:hAnsi="宋体" w:eastAsia="宋体"/>
          <w:sz w:val="24"/>
        </w:rPr>
      </w:pPr>
      <w:r>
        <w:rPr>
          <w:rFonts w:hint="eastAsia" w:ascii="宋体" w:hAnsi="宋体" w:eastAsia="宋体"/>
          <w:sz w:val="24"/>
          <w:u w:val="single"/>
        </w:rPr>
        <w:t xml:space="preserve"> 安徽水利水电职业技术学院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rPr>
        <w:t xml:space="preserve"> 安徽安兆工程技术咨询服务有限公司 </w:t>
      </w:r>
      <w:r>
        <w:rPr>
          <w:rFonts w:hint="eastAsia" w:ascii="宋体" w:hAnsi="宋体" w:eastAsia="宋体"/>
          <w:sz w:val="24"/>
        </w:rPr>
        <w:t>组织的</w:t>
      </w:r>
      <w:r>
        <w:rPr>
          <w:rFonts w:hint="eastAsia" w:ascii="宋体" w:hAnsi="宋体" w:eastAsia="宋体"/>
          <w:sz w:val="24"/>
          <w:u w:val="single"/>
        </w:rPr>
        <w:t>竞争性磋商</w:t>
      </w:r>
      <w:r>
        <w:rPr>
          <w:rFonts w:hint="eastAsia" w:ascii="宋体" w:hAnsi="宋体" w:eastAsia="宋体"/>
          <w:sz w:val="24"/>
        </w:rPr>
        <w:t>方式采购活动，经</w:t>
      </w:r>
      <w:r>
        <w:rPr>
          <w:rFonts w:hint="eastAsia" w:ascii="宋体" w:hAnsi="宋体" w:eastAsia="宋体"/>
          <w:sz w:val="24"/>
          <w:u w:val="single"/>
        </w:rPr>
        <w:t>磋商小组</w:t>
      </w:r>
      <w:r>
        <w:rPr>
          <w:rFonts w:hint="eastAsia" w:ascii="宋体" w:hAnsi="宋体" w:eastAsia="宋体"/>
          <w:sz w:val="24"/>
        </w:rPr>
        <w:t>评定，</w:t>
      </w:r>
      <w:r>
        <w:rPr>
          <w:rFonts w:hint="eastAsia" w:ascii="宋体" w:hAnsi="宋体" w:eastAsia="宋体"/>
          <w:sz w:val="24"/>
          <w:u w:val="single"/>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054176A7">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4CF11671">
      <w:pPr>
        <w:spacing w:line="360" w:lineRule="auto"/>
        <w:ind w:firstLine="437"/>
        <w:outlineLvl w:val="2"/>
        <w:rPr>
          <w:rFonts w:ascii="宋体" w:hAnsi="宋体" w:eastAsia="宋体"/>
          <w:b/>
          <w:bCs/>
          <w:sz w:val="24"/>
          <w:lang w:val="zh-CN"/>
        </w:rPr>
      </w:pPr>
      <w:bookmarkStart w:id="98" w:name="_Toc3029"/>
      <w:bookmarkStart w:id="99" w:name="_Toc2232"/>
      <w:bookmarkStart w:id="100"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98"/>
      <w:bookmarkEnd w:id="99"/>
      <w:bookmarkEnd w:id="100"/>
    </w:p>
    <w:p w14:paraId="49706FEE">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93D555D">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40645F1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7A4426ED">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1F2B6787">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14:paraId="42F720BB">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0DD2D4A9">
      <w:pPr>
        <w:spacing w:line="360" w:lineRule="auto"/>
        <w:ind w:firstLine="437"/>
        <w:outlineLvl w:val="2"/>
        <w:rPr>
          <w:rFonts w:ascii="宋体" w:hAnsi="宋体" w:eastAsia="宋体"/>
          <w:b/>
          <w:bCs/>
          <w:sz w:val="24"/>
          <w:lang w:val="zh-CN"/>
        </w:rPr>
      </w:pPr>
      <w:bookmarkStart w:id="101" w:name="_Toc6311"/>
      <w:bookmarkStart w:id="102" w:name="_Toc6773"/>
      <w:bookmarkStart w:id="103" w:name="_Toc18585"/>
      <w:bookmarkStart w:id="104" w:name="_Toc2918"/>
      <w:bookmarkStart w:id="105" w:name="_Toc22185"/>
      <w:r>
        <w:rPr>
          <w:rFonts w:hint="eastAsia" w:ascii="宋体" w:hAnsi="宋体" w:eastAsia="宋体"/>
          <w:b/>
          <w:bCs/>
          <w:sz w:val="24"/>
          <w:lang w:val="zh-CN"/>
        </w:rPr>
        <w:t xml:space="preserve">1.2 </w:t>
      </w:r>
      <w:bookmarkEnd w:id="101"/>
      <w:bookmarkEnd w:id="102"/>
      <w:bookmarkEnd w:id="103"/>
      <w:bookmarkEnd w:id="104"/>
      <w:bookmarkEnd w:id="105"/>
      <w:r>
        <w:rPr>
          <w:rFonts w:hint="eastAsia" w:ascii="宋体" w:hAnsi="宋体" w:eastAsia="宋体"/>
          <w:b/>
          <w:bCs/>
          <w:sz w:val="24"/>
          <w:lang w:val="zh-CN"/>
        </w:rPr>
        <w:t>服务</w:t>
      </w:r>
    </w:p>
    <w:p w14:paraId="6BA4C3C8">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u w:val="single"/>
          <w:lang w:eastAsia="zh-CN"/>
        </w:rPr>
        <w:t>安徽水利水电职业技术学院第二批房屋消防改造设计项目</w:t>
      </w:r>
      <w:r>
        <w:rPr>
          <w:rFonts w:hint="eastAsia" w:ascii="宋体" w:hAnsi="宋体" w:eastAsia="宋体"/>
          <w:sz w:val="24"/>
          <w:u w:val="single"/>
        </w:rPr>
        <w:t xml:space="preserve"> </w:t>
      </w:r>
      <w:r>
        <w:rPr>
          <w:rFonts w:hint="eastAsia" w:ascii="宋体" w:hAnsi="宋体" w:eastAsia="宋体"/>
          <w:sz w:val="24"/>
        </w:rPr>
        <w:t>；</w:t>
      </w:r>
    </w:p>
    <w:p w14:paraId="547A6B2E">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lang w:eastAsia="zh-CN"/>
        </w:rPr>
        <w:t>对11栋尚未完成产权证书办理建筑进行现状排查；在设计技术标准规范基础上，根据现状重新进行全套施工图设计（包括但不限于建筑、给排水、电气、暖通等专业，施工图中能清晰表达原有保留及改造的内容）、消防总图设计；编制项目实施方案、编制工程量清单及控制价；配合采购人开展设计文件审查、工程招标、施工过程中设计咨询服务、消防验收及根据需要开展相关论证等工作</w:t>
      </w:r>
      <w:r>
        <w:rPr>
          <w:rFonts w:hint="eastAsia" w:ascii="宋体" w:hAnsi="宋体" w:eastAsia="宋体"/>
          <w:sz w:val="24"/>
        </w:rPr>
        <w:t>；</w:t>
      </w:r>
    </w:p>
    <w:p w14:paraId="5D330D9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符合法律法规、技术规范和有关文件规定 </w:t>
      </w:r>
      <w:r>
        <w:rPr>
          <w:rFonts w:hint="eastAsia" w:ascii="宋体" w:hAnsi="宋体" w:eastAsia="宋体"/>
          <w:sz w:val="24"/>
        </w:rPr>
        <w:t>。</w:t>
      </w:r>
    </w:p>
    <w:p w14:paraId="27DBA4F1">
      <w:pPr>
        <w:spacing w:line="360" w:lineRule="auto"/>
        <w:ind w:firstLine="437"/>
        <w:outlineLvl w:val="2"/>
        <w:rPr>
          <w:rFonts w:ascii="宋体" w:hAnsi="宋体" w:eastAsia="宋体"/>
          <w:b/>
          <w:bCs/>
          <w:sz w:val="24"/>
          <w:lang w:val="zh-CN"/>
        </w:rPr>
      </w:pPr>
      <w:bookmarkStart w:id="106" w:name="_Toc21631"/>
      <w:bookmarkStart w:id="107" w:name="_Toc21551"/>
      <w:bookmarkStart w:id="108" w:name="_Toc23292"/>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106"/>
      <w:bookmarkEnd w:id="107"/>
      <w:bookmarkEnd w:id="108"/>
    </w:p>
    <w:p w14:paraId="3C26EB91">
      <w:pPr>
        <w:spacing w:line="360" w:lineRule="auto"/>
        <w:ind w:firstLine="435"/>
        <w:rPr>
          <w:rFonts w:ascii="宋体" w:hAnsi="宋体" w:eastAsia="宋体" w:cs="宋体"/>
          <w:sz w:val="24"/>
          <w:szCs w:val="24"/>
        </w:rPr>
      </w:pPr>
      <w:r>
        <w:rPr>
          <w:rFonts w:hint="eastAsia" w:ascii="宋体" w:hAnsi="宋体" w:eastAsia="宋体" w:cs="宋体"/>
          <w:sz w:val="24"/>
          <w:szCs w:val="24"/>
        </w:rPr>
        <w:t>1.3.1</w:t>
      </w:r>
      <w:r>
        <w:rPr>
          <w:rFonts w:hint="eastAsia" w:ascii="宋体" w:hAnsi="宋体" w:eastAsia="宋体" w:cs="宋体"/>
          <w:sz w:val="24"/>
          <w:szCs w:val="24"/>
          <w:lang w:val="en-US" w:eastAsia="zh-CN"/>
        </w:rPr>
        <w:t>合同价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r>
        <w:rPr>
          <w:rFonts w:hint="eastAsia" w:ascii="宋体" w:hAnsi="宋体" w:eastAsia="宋体"/>
          <w:sz w:val="24"/>
          <w:szCs w:val="24"/>
        </w:rPr>
        <w:t>。</w:t>
      </w:r>
    </w:p>
    <w:p w14:paraId="53D1BBA8">
      <w:pPr>
        <w:spacing w:line="360" w:lineRule="auto"/>
        <w:ind w:firstLine="437"/>
        <w:outlineLvl w:val="2"/>
        <w:rPr>
          <w:rFonts w:hint="eastAsia" w:ascii="宋体" w:hAnsi="宋体" w:eastAsia="宋体"/>
          <w:b w:val="0"/>
          <w:bCs w:val="0"/>
          <w:sz w:val="24"/>
          <w:u w:val="single"/>
          <w:lang w:val="zh-CN"/>
        </w:rPr>
      </w:pPr>
      <w:bookmarkStart w:id="109" w:name="_Toc22618"/>
      <w:bookmarkStart w:id="110" w:name="_Toc10340"/>
      <w:bookmarkStart w:id="111" w:name="_Toc1814"/>
      <w:r>
        <w:rPr>
          <w:rFonts w:hint="eastAsia" w:ascii="宋体" w:hAnsi="宋体" w:eastAsia="宋体"/>
          <w:b w:val="0"/>
          <w:bCs w:val="0"/>
          <w:sz w:val="24"/>
          <w:u w:val="single"/>
          <w:lang w:val="zh-CN"/>
        </w:rPr>
        <w:t>本项目采用总价</w:t>
      </w:r>
      <w:r>
        <w:rPr>
          <w:rFonts w:hint="eastAsia" w:ascii="宋体" w:hAnsi="宋体" w:eastAsia="宋体"/>
          <w:b w:val="0"/>
          <w:bCs w:val="0"/>
          <w:sz w:val="24"/>
          <w:u w:val="single"/>
          <w:lang w:val="en-US" w:eastAsia="zh-CN"/>
        </w:rPr>
        <w:t>合同</w:t>
      </w:r>
      <w:r>
        <w:rPr>
          <w:rFonts w:hint="eastAsia" w:ascii="宋体" w:hAnsi="宋体" w:eastAsia="宋体"/>
          <w:b w:val="0"/>
          <w:bCs w:val="0"/>
          <w:sz w:val="24"/>
          <w:u w:val="single"/>
          <w:lang w:val="zh-CN"/>
        </w:rPr>
        <w:t>。报价包含人员工资、交通差旅费、技术咨询费、文件（图纸）印制费、会议费、管理、利润、税金等完成本次采购范围内工作所发生的全部费用。采购人将不再另行增加费用。</w:t>
      </w:r>
    </w:p>
    <w:p w14:paraId="04E320D0">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w:t>
      </w:r>
      <w:r>
        <w:rPr>
          <w:rFonts w:ascii="宋体" w:hAnsi="宋体" w:eastAsia="宋体"/>
          <w:b/>
          <w:bCs/>
          <w:sz w:val="24"/>
          <w:lang w:val="zh-CN"/>
        </w:rPr>
        <w:t>4 付款方式和发票开具方式</w:t>
      </w:r>
      <w:bookmarkEnd w:id="109"/>
      <w:bookmarkEnd w:id="110"/>
      <w:bookmarkEnd w:id="111"/>
    </w:p>
    <w:p w14:paraId="01679FF4">
      <w:pPr>
        <w:spacing w:line="360" w:lineRule="auto"/>
        <w:ind w:firstLine="435"/>
        <w:rPr>
          <w:rFonts w:ascii="宋体" w:hAnsi="宋体" w:eastAsia="宋体"/>
          <w:b w:val="0"/>
          <w:bCs w:val="0"/>
          <w:sz w:val="24"/>
          <w:u w:val="single"/>
        </w:rPr>
      </w:pPr>
      <w:r>
        <w:rPr>
          <w:rFonts w:hint="eastAsia" w:ascii="宋体" w:hAnsi="宋体" w:eastAsia="宋体"/>
          <w:sz w:val="24"/>
        </w:rPr>
        <w:t>1.4.1</w:t>
      </w:r>
      <w:r>
        <w:rPr>
          <w:rFonts w:ascii="宋体" w:hAnsi="宋体" w:eastAsia="宋体"/>
          <w:sz w:val="24"/>
        </w:rPr>
        <w:t>付款方式：</w:t>
      </w:r>
      <w:r>
        <w:rPr>
          <w:rFonts w:hint="eastAsia" w:ascii="宋体" w:hAnsi="宋体" w:eastAsia="宋体"/>
          <w:b w:val="0"/>
          <w:bCs w:val="0"/>
          <w:sz w:val="24"/>
          <w:u w:val="single"/>
          <w:lang w:val="en-US" w:eastAsia="zh-CN"/>
        </w:rPr>
        <w:t>（1）供应商向采购人提交各单体工程施工图文件且经设计审查合格后，采购人向供应商支付合同金额的70%；（2）工程消防验收合格后，采购人向供应商支付至合同金额的95%；（3）项目取得不动产证后，采购人向供应商支付至结算价的100%。（说明：本项目为预采购项目，无预付款）</w:t>
      </w:r>
    </w:p>
    <w:p w14:paraId="4C3C1597">
      <w:pPr>
        <w:spacing w:line="360" w:lineRule="auto"/>
        <w:ind w:firstLine="435"/>
        <w:rPr>
          <w:rFonts w:ascii="宋体" w:hAnsi="宋体" w:eastAsia="宋体"/>
          <w:sz w:val="24"/>
          <w:u w:val="single"/>
        </w:rPr>
      </w:pPr>
      <w:r>
        <w:rPr>
          <w:rFonts w:hint="eastAsia" w:ascii="宋体" w:hAnsi="宋体" w:eastAsia="宋体"/>
          <w:sz w:val="24"/>
          <w:u w:val="single"/>
        </w:rPr>
        <w:t>采购人应当在收到发票后及时将资金支付到合同约定的供应商账户，原则上不得晚于7个工作日。</w:t>
      </w:r>
    </w:p>
    <w:p w14:paraId="267F5A3F">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每次付款前乙方按甲方要求出具增值税发票 </w:t>
      </w:r>
      <w:r>
        <w:rPr>
          <w:rFonts w:hint="eastAsia" w:ascii="宋体" w:hAnsi="宋体" w:eastAsia="宋体"/>
          <w:sz w:val="24"/>
        </w:rPr>
        <w:t>。</w:t>
      </w:r>
    </w:p>
    <w:p w14:paraId="64F18A20">
      <w:pPr>
        <w:spacing w:line="360" w:lineRule="auto"/>
        <w:ind w:firstLine="437"/>
        <w:outlineLvl w:val="2"/>
        <w:rPr>
          <w:rFonts w:ascii="宋体" w:hAnsi="宋体" w:eastAsia="宋体"/>
          <w:b/>
          <w:bCs/>
          <w:sz w:val="24"/>
          <w:lang w:val="zh-CN"/>
        </w:rPr>
      </w:pPr>
      <w:bookmarkStart w:id="112" w:name="_Toc32071"/>
      <w:bookmarkStart w:id="113" w:name="_Toc2846"/>
      <w:bookmarkStart w:id="114"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112"/>
      <w:bookmarkEnd w:id="113"/>
      <w:bookmarkEnd w:id="114"/>
    </w:p>
    <w:p w14:paraId="204B333A">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szCs w:val="18"/>
          <w:u w:val="single"/>
          <w:lang w:eastAsia="zh-CN"/>
        </w:rPr>
        <w:t>自合同签订之日起至项目取得不动产证止（其中：1.合同签订后7个日历天内完成初步排查，编制维修整改设计方案（含设计依据、各单体主要问题、室外供水、供电、消防水池等重要节点、共用设施设计方案）；2.整改设计方案成果经采购人确认后45个日历天内完成全部施工图和总图设计工作；3.设计经审查完成后7日完成清单和预算编制）</w:t>
      </w:r>
      <w:r>
        <w:rPr>
          <w:rFonts w:hint="eastAsia" w:ascii="宋体" w:hAnsi="宋体" w:eastAsia="宋体"/>
          <w:sz w:val="24"/>
        </w:rPr>
        <w:t>；</w:t>
      </w:r>
    </w:p>
    <w:p w14:paraId="76BE0787">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安徽水利水电职业技术学院</w:t>
      </w:r>
      <w:r>
        <w:rPr>
          <w:rFonts w:hint="eastAsia" w:ascii="宋体" w:hAnsi="宋体" w:eastAsia="宋体"/>
          <w:sz w:val="24"/>
          <w:u w:val="single"/>
          <w:lang w:eastAsia="zh-CN"/>
        </w:rPr>
        <w:t>（</w:t>
      </w:r>
      <w:r>
        <w:rPr>
          <w:rFonts w:hint="eastAsia" w:ascii="宋体" w:hAnsi="宋体" w:eastAsia="宋体"/>
          <w:sz w:val="24"/>
          <w:u w:val="single"/>
        </w:rPr>
        <w:t>或采购人指定地点</w:t>
      </w:r>
      <w:r>
        <w:rPr>
          <w:rFonts w:hint="eastAsia" w:ascii="宋体" w:hAnsi="宋体" w:eastAsia="宋体"/>
          <w:sz w:val="24"/>
          <w:u w:val="single"/>
          <w:lang w:eastAsia="zh-CN"/>
        </w:rPr>
        <w:t>）</w:t>
      </w:r>
      <w:r>
        <w:rPr>
          <w:rFonts w:hint="eastAsia" w:ascii="宋体" w:hAnsi="宋体" w:eastAsia="宋体"/>
          <w:sz w:val="24"/>
        </w:rPr>
        <w:t>；</w:t>
      </w:r>
    </w:p>
    <w:p w14:paraId="087B1FE1">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技术服务   </w:t>
      </w:r>
      <w:r>
        <w:rPr>
          <w:rFonts w:hint="eastAsia" w:ascii="宋体" w:hAnsi="宋体" w:eastAsia="宋体"/>
          <w:sz w:val="24"/>
        </w:rPr>
        <w:t>。</w:t>
      </w:r>
    </w:p>
    <w:p w14:paraId="65F03512">
      <w:pPr>
        <w:spacing w:line="360" w:lineRule="auto"/>
        <w:ind w:firstLine="437"/>
        <w:outlineLvl w:val="2"/>
        <w:rPr>
          <w:rFonts w:ascii="宋体" w:hAnsi="宋体" w:eastAsia="宋体"/>
          <w:b/>
          <w:bCs/>
          <w:sz w:val="24"/>
          <w:lang w:val="zh-CN"/>
        </w:rPr>
      </w:pPr>
      <w:bookmarkStart w:id="115" w:name="_Toc21423"/>
      <w:bookmarkStart w:id="116" w:name="_Toc27250"/>
      <w:bookmarkStart w:id="117" w:name="_Toc19554"/>
      <w:r>
        <w:rPr>
          <w:rFonts w:hint="eastAsia" w:ascii="宋体" w:hAnsi="宋体" w:eastAsia="宋体"/>
          <w:b/>
          <w:bCs/>
          <w:sz w:val="24"/>
          <w:lang w:val="zh-CN"/>
        </w:rPr>
        <w:t>1.6 违约责任</w:t>
      </w:r>
      <w:bookmarkEnd w:id="115"/>
      <w:bookmarkEnd w:id="116"/>
      <w:bookmarkEnd w:id="117"/>
    </w:p>
    <w:p w14:paraId="2E5E627A">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0.1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5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12E40856">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0.1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5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2B8DC2F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257D96">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55A01E0">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728A742">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22921F5F">
      <w:pPr>
        <w:spacing w:line="360" w:lineRule="auto"/>
        <w:ind w:firstLine="435"/>
        <w:rPr>
          <w:rFonts w:asciiTheme="minorEastAsia" w:hAnsiTheme="minorEastAsia" w:eastAsiaTheme="minorEastAsia"/>
          <w:sz w:val="24"/>
        </w:rPr>
      </w:pPr>
      <w:bookmarkStart w:id="118" w:name="_Toc28375"/>
      <w:bookmarkStart w:id="119" w:name="_Toc16021"/>
      <w:bookmarkStart w:id="120" w:name="_Toc15583"/>
      <w:r>
        <w:rPr>
          <w:rFonts w:hint="eastAsia" w:asciiTheme="minorEastAsia" w:hAnsiTheme="minorEastAsia" w:eastAsiaTheme="minorEastAsia"/>
          <w:sz w:val="24"/>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hint="eastAsia" w:asciiTheme="minorEastAsia" w:hAnsiTheme="minorEastAsia" w:eastAsiaTheme="minorEastAsia"/>
          <w:sz w:val="24"/>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66676451">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118"/>
      <w:bookmarkEnd w:id="119"/>
      <w:bookmarkEnd w:id="120"/>
    </w:p>
    <w:p w14:paraId="2483B22E">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1.7.1  </w:t>
      </w:r>
      <w:r>
        <w:rPr>
          <w:rFonts w:hint="eastAsia" w:ascii="宋体" w:hAnsi="宋体" w:eastAsia="宋体"/>
          <w:sz w:val="24"/>
        </w:rPr>
        <w:t>种方式解决：</w:t>
      </w:r>
    </w:p>
    <w:p w14:paraId="090533D9">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合肥  </w:t>
      </w:r>
      <w:r>
        <w:rPr>
          <w:rFonts w:hint="eastAsia" w:ascii="宋体" w:hAnsi="宋体" w:eastAsia="宋体"/>
          <w:sz w:val="24"/>
        </w:rPr>
        <w:t>仲裁委员会依申请仲裁时其现行有效的仲裁规则裁决；</w:t>
      </w:r>
    </w:p>
    <w:p w14:paraId="05589B15">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436810DA">
      <w:pPr>
        <w:spacing w:line="360" w:lineRule="auto"/>
        <w:ind w:firstLine="437"/>
        <w:outlineLvl w:val="2"/>
        <w:rPr>
          <w:rFonts w:ascii="宋体" w:hAnsi="宋体" w:eastAsia="宋体"/>
          <w:b/>
          <w:bCs/>
          <w:sz w:val="24"/>
          <w:lang w:val="zh-CN"/>
        </w:rPr>
      </w:pPr>
      <w:bookmarkStart w:id="121" w:name="_Toc15322"/>
      <w:bookmarkStart w:id="122" w:name="_Toc7245"/>
      <w:bookmarkStart w:id="123" w:name="_Toc11173"/>
      <w:r>
        <w:rPr>
          <w:rFonts w:hint="eastAsia" w:ascii="宋体" w:hAnsi="宋体" w:eastAsia="宋体"/>
          <w:b/>
          <w:bCs/>
          <w:sz w:val="24"/>
          <w:lang w:val="zh-CN"/>
        </w:rPr>
        <w:t>1.8</w:t>
      </w:r>
      <w:r>
        <w:rPr>
          <w:rFonts w:ascii="宋体" w:hAnsi="宋体" w:eastAsia="宋体"/>
          <w:b/>
          <w:bCs/>
          <w:sz w:val="24"/>
          <w:lang w:val="zh-CN"/>
        </w:rPr>
        <w:t xml:space="preserve"> 合同生效</w:t>
      </w:r>
      <w:bookmarkEnd w:id="121"/>
      <w:bookmarkEnd w:id="122"/>
      <w:bookmarkEnd w:id="123"/>
    </w:p>
    <w:p w14:paraId="14A92844">
      <w:pPr>
        <w:autoSpaceDE/>
        <w:autoSpaceDN/>
        <w:adjustRightInd/>
        <w:spacing w:line="360" w:lineRule="auto"/>
        <w:ind w:firstLine="435"/>
        <w:rPr>
          <w:rFonts w:ascii="宋体" w:hAnsi="宋体" w:eastAsia="宋体"/>
          <w:sz w:val="24"/>
          <w:lang w:val="zh-CN"/>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28BE3F6D">
      <w:pPr>
        <w:autoSpaceDE/>
        <w:autoSpaceDN/>
        <w:adjustRightInd/>
        <w:spacing w:line="240" w:lineRule="auto"/>
        <w:rPr>
          <w:rFonts w:hint="eastAsia" w:cs="Times New Roman" w:asciiTheme="minorEastAsia" w:hAnsiTheme="minorEastAsia" w:eastAsiaTheme="minorEastAsia"/>
          <w:bCs/>
          <w:sz w:val="24"/>
          <w:szCs w:val="24"/>
          <w:lang w:val="zh-CN"/>
        </w:rPr>
      </w:pPr>
      <w:bookmarkStart w:id="124" w:name="_Toc331685783"/>
      <w:r>
        <w:rPr>
          <w:rFonts w:hint="eastAsia" w:cs="Times New Roman" w:asciiTheme="minorEastAsia" w:hAnsiTheme="minorEastAsia" w:eastAsiaTheme="minorEastAsia"/>
          <w:bCs/>
          <w:sz w:val="24"/>
          <w:szCs w:val="24"/>
          <w:lang w:val="zh-CN"/>
        </w:rPr>
        <w:br w:type="page"/>
      </w:r>
    </w:p>
    <w:p w14:paraId="4F5D3637">
      <w:pPr>
        <w:autoSpaceDE w:val="0"/>
        <w:autoSpaceDN w:val="0"/>
        <w:adjustRightInd w:val="0"/>
        <w:spacing w:line="560" w:lineRule="exact"/>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53C8F793">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14:paraId="2E1ABF1B">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14:paraId="26BC3698">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556E9060">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乙方账户信息</w:t>
      </w:r>
    </w:p>
    <w:p w14:paraId="3674A618">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户名：</w:t>
      </w:r>
      <w:r>
        <w:rPr>
          <w:rFonts w:hint="eastAsia" w:cs="Times New Roman" w:asciiTheme="minorEastAsia" w:hAnsiTheme="minorEastAsia" w:eastAsiaTheme="minorEastAsia"/>
          <w:bCs/>
          <w:sz w:val="24"/>
          <w:szCs w:val="24"/>
          <w:u w:val="single"/>
        </w:rPr>
        <w:t xml:space="preserve">                    </w:t>
      </w:r>
    </w:p>
    <w:p w14:paraId="58FF91DC">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账号：</w:t>
      </w:r>
      <w:r>
        <w:rPr>
          <w:rFonts w:hint="eastAsia" w:cs="Times New Roman" w:asciiTheme="minorEastAsia" w:hAnsiTheme="minorEastAsia" w:eastAsiaTheme="minorEastAsia"/>
          <w:bCs/>
          <w:sz w:val="24"/>
          <w:szCs w:val="24"/>
          <w:u w:val="single"/>
        </w:rPr>
        <w:t xml:space="preserve">                    </w:t>
      </w:r>
    </w:p>
    <w:p w14:paraId="1861FAC5">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开户银行：</w:t>
      </w:r>
      <w:r>
        <w:rPr>
          <w:rFonts w:hint="eastAsia" w:cs="Times New Roman" w:asciiTheme="minorEastAsia" w:hAnsiTheme="minorEastAsia" w:eastAsiaTheme="minorEastAsia"/>
          <w:bCs/>
          <w:sz w:val="24"/>
          <w:szCs w:val="24"/>
          <w:u w:val="single"/>
        </w:rPr>
        <w:t xml:space="preserve">                </w:t>
      </w:r>
    </w:p>
    <w:p w14:paraId="30D3F24A">
      <w:pPr>
        <w:widowControl/>
        <w:jc w:val="left"/>
        <w:rPr>
          <w:rFonts w:ascii="宋体" w:hAnsi="宋体" w:eastAsia="宋体"/>
          <w:b/>
          <w:sz w:val="24"/>
        </w:rPr>
      </w:pPr>
      <w:r>
        <w:rPr>
          <w:rFonts w:ascii="宋体" w:hAnsi="宋体" w:eastAsia="宋体"/>
          <w:b/>
          <w:sz w:val="24"/>
        </w:rPr>
        <w:br w:type="page"/>
      </w:r>
    </w:p>
    <w:p w14:paraId="1F5B2DCD">
      <w:pPr>
        <w:spacing w:line="360" w:lineRule="auto"/>
        <w:jc w:val="center"/>
        <w:outlineLvl w:val="1"/>
        <w:rPr>
          <w:rFonts w:ascii="宋体" w:hAnsi="宋体" w:eastAsia="宋体"/>
          <w:b/>
          <w:sz w:val="24"/>
        </w:rPr>
      </w:pPr>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124"/>
    </w:p>
    <w:p w14:paraId="0480B91C">
      <w:pPr>
        <w:spacing w:line="360" w:lineRule="auto"/>
        <w:ind w:firstLine="437"/>
        <w:outlineLvl w:val="2"/>
        <w:rPr>
          <w:rFonts w:ascii="宋体" w:hAnsi="宋体" w:eastAsia="宋体"/>
          <w:b/>
          <w:bCs/>
          <w:sz w:val="24"/>
          <w:lang w:val="zh-CN"/>
        </w:rPr>
      </w:pPr>
      <w:bookmarkStart w:id="125" w:name="_Toc487900349"/>
      <w:bookmarkStart w:id="126" w:name="_Ref467379195"/>
      <w:bookmarkStart w:id="127" w:name="_Ref467379101"/>
      <w:bookmarkStart w:id="128" w:name="_Ref467379214"/>
      <w:bookmarkStart w:id="129" w:name="_Toc28763"/>
      <w:bookmarkStart w:id="130" w:name="_Ref467379225"/>
      <w:bookmarkStart w:id="131" w:name="_Toc16917"/>
      <w:bookmarkStart w:id="132" w:name="_Ref467379205"/>
      <w:bookmarkStart w:id="133" w:name="_Ref467379094"/>
      <w:bookmarkStart w:id="134" w:name="_Ref467378404"/>
      <w:bookmarkStart w:id="135" w:name="_Toc279701240"/>
      <w:bookmarkStart w:id="136" w:name="_Ref467378463"/>
      <w:bookmarkStart w:id="137" w:name="_Ref467378499"/>
      <w:bookmarkStart w:id="138" w:name="_Toc259093669"/>
      <w:bookmarkStart w:id="139" w:name="_Toc19614"/>
      <w:bookmarkStart w:id="140" w:name="_Ref467379109"/>
      <w:r>
        <w:rPr>
          <w:rFonts w:hint="eastAsia" w:ascii="宋体" w:hAnsi="宋体" w:eastAsia="宋体"/>
          <w:b/>
          <w:bCs/>
          <w:sz w:val="24"/>
          <w:lang w:val="zh-CN"/>
        </w:rPr>
        <w:t>2.1</w:t>
      </w:r>
      <w:r>
        <w:rPr>
          <w:rFonts w:ascii="宋体" w:hAnsi="宋体" w:eastAsia="宋体"/>
          <w:b/>
          <w:bCs/>
          <w:sz w:val="24"/>
          <w:lang w:val="zh-CN"/>
        </w:rPr>
        <w:t xml:space="preserve"> 定义</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3033359">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686312C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462F201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25F73E6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1B343B15">
      <w:pPr>
        <w:spacing w:line="360" w:lineRule="auto"/>
        <w:ind w:firstLine="435"/>
        <w:rPr>
          <w:rFonts w:ascii="宋体" w:hAnsi="宋体" w:eastAsia="宋体"/>
          <w:sz w:val="24"/>
        </w:rPr>
      </w:pPr>
      <w:bookmarkStart w:id="141"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141"/>
      <w:r>
        <w:rPr>
          <w:rFonts w:hint="eastAsia" w:ascii="宋体" w:hAnsi="宋体" w:eastAsia="宋体"/>
          <w:sz w:val="24"/>
        </w:rPr>
        <w:t>；采购人委托采购代理机构代表其与乙方签订合同的，采购人的授权委托书作为合同附件。</w:t>
      </w:r>
    </w:p>
    <w:p w14:paraId="70250CCE">
      <w:pPr>
        <w:spacing w:line="360" w:lineRule="auto"/>
        <w:ind w:firstLine="435"/>
        <w:rPr>
          <w:rFonts w:ascii="宋体" w:hAnsi="宋体" w:eastAsia="宋体"/>
          <w:sz w:val="24"/>
        </w:rPr>
      </w:pPr>
      <w:bookmarkStart w:id="142"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142"/>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3081C6E">
      <w:pPr>
        <w:spacing w:line="360" w:lineRule="auto"/>
        <w:ind w:firstLine="435"/>
        <w:rPr>
          <w:rFonts w:ascii="宋体" w:hAnsi="宋体" w:eastAsia="宋体"/>
          <w:sz w:val="24"/>
        </w:rPr>
      </w:pPr>
      <w:bookmarkStart w:id="143"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143"/>
    </w:p>
    <w:p w14:paraId="55F86466">
      <w:pPr>
        <w:spacing w:line="360" w:lineRule="auto"/>
        <w:ind w:firstLine="437"/>
        <w:outlineLvl w:val="2"/>
        <w:rPr>
          <w:rFonts w:ascii="宋体" w:hAnsi="宋体" w:eastAsia="宋体"/>
          <w:b/>
          <w:bCs/>
          <w:sz w:val="24"/>
          <w:lang w:val="zh-CN"/>
        </w:rPr>
      </w:pPr>
      <w:bookmarkStart w:id="144" w:name="_Toc13336"/>
      <w:bookmarkStart w:id="145" w:name="_Toc487900350"/>
      <w:bookmarkStart w:id="146" w:name="_Toc27635"/>
      <w:bookmarkStart w:id="147" w:name="_Toc279701241"/>
      <w:bookmarkStart w:id="148" w:name="_Toc32504"/>
      <w:bookmarkStart w:id="149" w:name="_Toc259093670"/>
      <w:r>
        <w:rPr>
          <w:rFonts w:hint="eastAsia" w:ascii="宋体" w:hAnsi="宋体" w:eastAsia="宋体"/>
          <w:b/>
          <w:bCs/>
          <w:sz w:val="24"/>
          <w:lang w:val="zh-CN"/>
        </w:rPr>
        <w:t>2.</w:t>
      </w:r>
      <w:r>
        <w:rPr>
          <w:rFonts w:ascii="宋体" w:hAnsi="宋体" w:eastAsia="宋体"/>
          <w:b/>
          <w:bCs/>
          <w:sz w:val="24"/>
          <w:lang w:val="zh-CN"/>
        </w:rPr>
        <w:t>2 技术规范</w:t>
      </w:r>
      <w:bookmarkEnd w:id="144"/>
      <w:bookmarkEnd w:id="145"/>
      <w:bookmarkEnd w:id="146"/>
      <w:bookmarkEnd w:id="147"/>
      <w:bookmarkEnd w:id="148"/>
      <w:bookmarkEnd w:id="149"/>
    </w:p>
    <w:p w14:paraId="711B83B3">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173FDBF5">
      <w:pPr>
        <w:spacing w:line="360" w:lineRule="auto"/>
        <w:ind w:firstLine="437"/>
        <w:outlineLvl w:val="2"/>
        <w:rPr>
          <w:rFonts w:ascii="宋体" w:hAnsi="宋体" w:eastAsia="宋体"/>
          <w:b/>
          <w:bCs/>
          <w:sz w:val="24"/>
          <w:lang w:val="zh-CN"/>
        </w:rPr>
      </w:pPr>
      <w:bookmarkStart w:id="150" w:name="_Toc9829"/>
      <w:bookmarkStart w:id="151" w:name="_Toc259093671"/>
      <w:bookmarkStart w:id="152" w:name="_Toc487900351"/>
      <w:bookmarkStart w:id="153" w:name="_Toc279701242"/>
      <w:bookmarkStart w:id="154" w:name="_Toc27853"/>
      <w:bookmarkStart w:id="155" w:name="_Toc31634"/>
      <w:r>
        <w:rPr>
          <w:rFonts w:hint="eastAsia" w:ascii="宋体" w:hAnsi="宋体" w:eastAsia="宋体"/>
          <w:b/>
          <w:bCs/>
          <w:sz w:val="24"/>
          <w:lang w:val="zh-CN"/>
        </w:rPr>
        <w:t>2.</w:t>
      </w:r>
      <w:r>
        <w:rPr>
          <w:rFonts w:ascii="宋体" w:hAnsi="宋体" w:eastAsia="宋体"/>
          <w:b/>
          <w:bCs/>
          <w:sz w:val="24"/>
          <w:lang w:val="zh-CN"/>
        </w:rPr>
        <w:t>3 知识产权</w:t>
      </w:r>
      <w:bookmarkEnd w:id="150"/>
      <w:bookmarkEnd w:id="151"/>
      <w:bookmarkEnd w:id="152"/>
      <w:bookmarkEnd w:id="153"/>
      <w:bookmarkEnd w:id="154"/>
      <w:bookmarkEnd w:id="155"/>
    </w:p>
    <w:p w14:paraId="2F4E72AA">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43B15C13">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4648C662">
      <w:pPr>
        <w:spacing w:line="360" w:lineRule="auto"/>
        <w:ind w:firstLine="437"/>
        <w:outlineLvl w:val="2"/>
        <w:rPr>
          <w:rFonts w:ascii="宋体" w:hAnsi="宋体" w:eastAsia="宋体"/>
          <w:b/>
          <w:bCs/>
          <w:sz w:val="24"/>
          <w:lang w:val="zh-CN"/>
        </w:rPr>
      </w:pPr>
      <w:bookmarkStart w:id="156" w:name="_Ref467379527"/>
      <w:bookmarkStart w:id="157" w:name="_Ref467379542"/>
      <w:bookmarkStart w:id="158" w:name="_Ref467378541"/>
      <w:bookmarkStart w:id="159" w:name="_Toc487900354"/>
      <w:bookmarkStart w:id="160" w:name="_Toc259093674"/>
      <w:bookmarkStart w:id="161" w:name="_Ref467379536"/>
      <w:bookmarkStart w:id="162" w:name="_Toc279701245"/>
      <w:bookmarkStart w:id="163" w:name="_Ref467378591"/>
      <w:bookmarkStart w:id="164" w:name="_Toc30272"/>
      <w:bookmarkStart w:id="165" w:name="_Toc19074"/>
      <w:bookmarkStart w:id="166" w:name="_Toc26182"/>
      <w:r>
        <w:rPr>
          <w:rFonts w:hint="eastAsia" w:ascii="宋体" w:hAnsi="宋体" w:eastAsia="宋体"/>
          <w:b/>
          <w:bCs/>
          <w:sz w:val="24"/>
          <w:lang w:val="zh-CN"/>
        </w:rPr>
        <w:t>2.</w:t>
      </w:r>
      <w:bookmarkEnd w:id="156"/>
      <w:bookmarkEnd w:id="157"/>
      <w:bookmarkEnd w:id="158"/>
      <w:bookmarkEnd w:id="159"/>
      <w:bookmarkEnd w:id="160"/>
      <w:bookmarkEnd w:id="161"/>
      <w:bookmarkEnd w:id="162"/>
      <w:bookmarkEnd w:id="163"/>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164"/>
      <w:bookmarkEnd w:id="165"/>
      <w:bookmarkEnd w:id="166"/>
    </w:p>
    <w:p w14:paraId="5F193609">
      <w:pPr>
        <w:spacing w:line="360" w:lineRule="auto"/>
        <w:ind w:firstLine="435"/>
        <w:rPr>
          <w:rFonts w:ascii="宋体" w:hAnsi="宋体" w:eastAsia="宋体"/>
          <w:sz w:val="24"/>
        </w:rPr>
      </w:pPr>
      <w:bookmarkStart w:id="167" w:name="_Toc186431854"/>
      <w:bookmarkStart w:id="168" w:name="_Toc279701247"/>
      <w:bookmarkStart w:id="169" w:name="_Toc487900357"/>
      <w:bookmarkStart w:id="170" w:name="_Toc259093676"/>
      <w:bookmarkStart w:id="171" w:name="_Ref467379793"/>
      <w:bookmarkStart w:id="172" w:name="_Ref467379807"/>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1F45DA1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167"/>
      <w:bookmarkStart w:id="173" w:name="_Toc186431855"/>
      <w:r>
        <w:rPr>
          <w:rFonts w:hint="eastAsia" w:ascii="宋体" w:hAnsi="宋体" w:eastAsia="宋体"/>
          <w:sz w:val="24"/>
        </w:rPr>
        <w:t>。</w:t>
      </w:r>
    </w:p>
    <w:bookmarkEnd w:id="173"/>
    <w:p w14:paraId="67B456C5">
      <w:pPr>
        <w:spacing w:line="360" w:lineRule="auto"/>
        <w:ind w:firstLine="437"/>
        <w:outlineLvl w:val="2"/>
        <w:rPr>
          <w:rFonts w:ascii="宋体" w:hAnsi="宋体" w:eastAsia="宋体"/>
          <w:b/>
          <w:bCs/>
          <w:sz w:val="24"/>
          <w:lang w:val="zh-CN"/>
        </w:rPr>
      </w:pPr>
      <w:bookmarkStart w:id="174" w:name="_Toc7836"/>
      <w:bookmarkStart w:id="175" w:name="_Toc28451"/>
      <w:bookmarkStart w:id="176" w:name="_Toc19219"/>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168"/>
      <w:bookmarkEnd w:id="169"/>
      <w:bookmarkEnd w:id="170"/>
      <w:bookmarkEnd w:id="171"/>
      <w:bookmarkEnd w:id="172"/>
      <w:bookmarkEnd w:id="174"/>
      <w:bookmarkEnd w:id="175"/>
      <w:bookmarkEnd w:id="176"/>
    </w:p>
    <w:p w14:paraId="288956D6">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2A00EDC0">
      <w:pPr>
        <w:spacing w:line="360" w:lineRule="auto"/>
        <w:ind w:firstLine="437"/>
        <w:outlineLvl w:val="2"/>
        <w:rPr>
          <w:rFonts w:ascii="宋体" w:hAnsi="宋体" w:eastAsia="宋体"/>
          <w:b/>
          <w:bCs/>
          <w:sz w:val="24"/>
          <w:lang w:val="zh-CN"/>
        </w:rPr>
      </w:pPr>
      <w:bookmarkStart w:id="177" w:name="_Toc487900358"/>
      <w:bookmarkStart w:id="178" w:name="_Ref467379852"/>
      <w:bookmarkStart w:id="179" w:name="_Toc279701248"/>
      <w:bookmarkStart w:id="180" w:name="_Ref467379923"/>
      <w:bookmarkStart w:id="181" w:name="_Ref467379863"/>
      <w:bookmarkStart w:id="182" w:name="_Toc259093677"/>
      <w:bookmarkStart w:id="183" w:name="_Toc16110"/>
      <w:bookmarkStart w:id="184" w:name="_Toc774"/>
      <w:bookmarkStart w:id="185" w:name="_Toc3225"/>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177"/>
      <w:bookmarkEnd w:id="178"/>
      <w:bookmarkEnd w:id="179"/>
      <w:bookmarkEnd w:id="180"/>
      <w:bookmarkEnd w:id="181"/>
      <w:bookmarkEnd w:id="182"/>
      <w:r>
        <w:rPr>
          <w:rFonts w:ascii="宋体" w:hAnsi="宋体" w:eastAsia="宋体"/>
          <w:b/>
          <w:bCs/>
          <w:sz w:val="24"/>
          <w:lang w:val="zh-CN"/>
        </w:rPr>
        <w:t>和保密义务</w:t>
      </w:r>
      <w:bookmarkEnd w:id="183"/>
      <w:bookmarkEnd w:id="184"/>
      <w:bookmarkEnd w:id="185"/>
    </w:p>
    <w:p w14:paraId="4AB4349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17DE97D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1C7F7BF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627A918D">
      <w:pPr>
        <w:spacing w:line="360" w:lineRule="auto"/>
        <w:ind w:firstLine="437"/>
        <w:outlineLvl w:val="2"/>
        <w:rPr>
          <w:rFonts w:ascii="宋体" w:hAnsi="宋体" w:eastAsia="宋体"/>
          <w:b/>
          <w:bCs/>
          <w:sz w:val="24"/>
          <w:lang w:val="zh-CN"/>
        </w:rPr>
      </w:pPr>
      <w:bookmarkStart w:id="186" w:name="_Toc7860"/>
      <w:r>
        <w:rPr>
          <w:rFonts w:ascii="宋体" w:hAnsi="宋体" w:eastAsia="宋体"/>
          <w:b/>
          <w:bCs/>
          <w:sz w:val="24"/>
          <w:lang w:val="zh-CN"/>
        </w:rPr>
        <w:t>2.7 质量保证</w:t>
      </w:r>
      <w:bookmarkEnd w:id="186"/>
    </w:p>
    <w:p w14:paraId="4286D66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612398B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453D4FED">
      <w:pPr>
        <w:spacing w:line="360" w:lineRule="auto"/>
        <w:ind w:firstLine="437"/>
        <w:outlineLvl w:val="2"/>
        <w:rPr>
          <w:rFonts w:ascii="宋体" w:hAnsi="宋体" w:eastAsia="宋体"/>
          <w:b/>
          <w:sz w:val="24"/>
        </w:rPr>
      </w:pPr>
      <w:bookmarkStart w:id="187" w:name="_Toc22267"/>
      <w:r>
        <w:rPr>
          <w:rFonts w:hint="eastAsia" w:ascii="宋体" w:hAnsi="宋体" w:eastAsia="宋体"/>
          <w:b/>
          <w:sz w:val="24"/>
        </w:rPr>
        <w:t>2.8 延迟履行</w:t>
      </w:r>
      <w:bookmarkEnd w:id="187"/>
    </w:p>
    <w:p w14:paraId="7B5331DB">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010BA65B">
      <w:pPr>
        <w:spacing w:line="360" w:lineRule="auto"/>
        <w:ind w:firstLine="437"/>
        <w:outlineLvl w:val="2"/>
        <w:rPr>
          <w:rFonts w:ascii="宋体" w:hAnsi="宋体" w:eastAsia="宋体"/>
          <w:b/>
          <w:bCs/>
          <w:sz w:val="24"/>
          <w:lang w:val="zh-CN"/>
        </w:rPr>
      </w:pPr>
      <w:bookmarkStart w:id="188" w:name="_Toc7502"/>
      <w:bookmarkStart w:id="189" w:name="_Toc259093683"/>
      <w:bookmarkStart w:id="190" w:name="_Toc279701254"/>
      <w:bookmarkStart w:id="191" w:name="_Toc487900364"/>
      <w:bookmarkStart w:id="192" w:name="_Ref467378121"/>
      <w:r>
        <w:rPr>
          <w:rFonts w:ascii="宋体" w:hAnsi="宋体" w:eastAsia="宋体"/>
          <w:b/>
          <w:bCs/>
          <w:sz w:val="24"/>
          <w:lang w:val="zh-CN"/>
        </w:rPr>
        <w:t>2.9 合同变更</w:t>
      </w:r>
      <w:bookmarkEnd w:id="188"/>
    </w:p>
    <w:p w14:paraId="402A5D8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7F561C0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193" w:name="_Toc279701259"/>
      <w:bookmarkStart w:id="194" w:name="_Toc259093688"/>
      <w:bookmarkStart w:id="195" w:name="_Toc487900369"/>
    </w:p>
    <w:p w14:paraId="002CD764">
      <w:pPr>
        <w:spacing w:line="360" w:lineRule="auto"/>
        <w:ind w:firstLine="437"/>
        <w:outlineLvl w:val="2"/>
        <w:rPr>
          <w:rFonts w:ascii="宋体" w:hAnsi="宋体" w:eastAsia="宋体"/>
          <w:b/>
          <w:bCs/>
          <w:sz w:val="24"/>
          <w:lang w:val="zh-CN"/>
        </w:rPr>
      </w:pPr>
      <w:bookmarkStart w:id="196" w:name="_Toc10366"/>
      <w:bookmarkStart w:id="197" w:name="_Toc15237"/>
      <w:bookmarkStart w:id="198" w:name="_Toc22955"/>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193"/>
      <w:bookmarkEnd w:id="194"/>
      <w:bookmarkEnd w:id="195"/>
      <w:r>
        <w:rPr>
          <w:rFonts w:ascii="宋体" w:hAnsi="宋体" w:eastAsia="宋体"/>
          <w:b/>
          <w:bCs/>
          <w:sz w:val="24"/>
          <w:lang w:val="zh-CN"/>
        </w:rPr>
        <w:t>和分包</w:t>
      </w:r>
      <w:bookmarkEnd w:id="196"/>
      <w:bookmarkEnd w:id="197"/>
      <w:bookmarkEnd w:id="198"/>
    </w:p>
    <w:p w14:paraId="17068AA1">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016A4DF8">
      <w:pPr>
        <w:spacing w:line="360" w:lineRule="auto"/>
        <w:ind w:firstLine="437"/>
        <w:outlineLvl w:val="2"/>
        <w:rPr>
          <w:rFonts w:ascii="宋体" w:hAnsi="宋体" w:eastAsia="宋体"/>
          <w:b/>
          <w:bCs/>
          <w:sz w:val="24"/>
          <w:lang w:val="zh-CN"/>
        </w:rPr>
      </w:pPr>
      <w:bookmarkStart w:id="199" w:name="_Toc14066"/>
      <w:bookmarkStart w:id="200" w:name="_Toc13566"/>
      <w:bookmarkStart w:id="201" w:name="_Toc16508"/>
      <w:r>
        <w:rPr>
          <w:rFonts w:hint="eastAsia" w:ascii="宋体" w:hAnsi="宋体" w:eastAsia="宋体"/>
          <w:b/>
          <w:bCs/>
          <w:sz w:val="24"/>
          <w:lang w:val="zh-CN"/>
        </w:rPr>
        <w:t>2.1</w:t>
      </w:r>
      <w:r>
        <w:rPr>
          <w:rFonts w:ascii="宋体" w:hAnsi="宋体" w:eastAsia="宋体"/>
          <w:b/>
          <w:bCs/>
          <w:sz w:val="24"/>
          <w:lang w:val="zh-CN"/>
        </w:rPr>
        <w:t>1 不可抗力</w:t>
      </w:r>
      <w:bookmarkEnd w:id="199"/>
      <w:bookmarkEnd w:id="200"/>
      <w:bookmarkEnd w:id="201"/>
    </w:p>
    <w:p w14:paraId="765D5AA1">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7C1DE8B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4E317B36">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06190DE1">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60F71344">
      <w:pPr>
        <w:spacing w:line="360" w:lineRule="auto"/>
        <w:ind w:firstLine="437"/>
        <w:outlineLvl w:val="2"/>
        <w:rPr>
          <w:rFonts w:ascii="宋体" w:hAnsi="宋体" w:eastAsia="宋体"/>
          <w:b/>
          <w:bCs/>
          <w:sz w:val="24"/>
          <w:lang w:val="zh-CN"/>
        </w:rPr>
      </w:pPr>
      <w:bookmarkStart w:id="202" w:name="_Toc689"/>
      <w:bookmarkStart w:id="203" w:name="_Toc279701255"/>
      <w:bookmarkStart w:id="204" w:name="_Toc487900365"/>
      <w:bookmarkStart w:id="205" w:name="_Toc259093684"/>
      <w:bookmarkStart w:id="206" w:name="_Toc30676"/>
      <w:bookmarkStart w:id="207" w:name="_Toc6969"/>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202"/>
      <w:bookmarkEnd w:id="203"/>
      <w:bookmarkEnd w:id="204"/>
      <w:bookmarkEnd w:id="205"/>
      <w:bookmarkEnd w:id="206"/>
      <w:bookmarkEnd w:id="207"/>
    </w:p>
    <w:p w14:paraId="10184544">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002B8DE6">
      <w:pPr>
        <w:spacing w:line="360" w:lineRule="auto"/>
        <w:ind w:firstLine="437"/>
        <w:outlineLvl w:val="2"/>
        <w:rPr>
          <w:rFonts w:ascii="宋体" w:hAnsi="宋体" w:eastAsia="宋体"/>
          <w:b/>
          <w:bCs/>
          <w:sz w:val="24"/>
          <w:lang w:val="zh-CN"/>
        </w:rPr>
      </w:pPr>
      <w:bookmarkStart w:id="208" w:name="_Toc8298"/>
      <w:bookmarkStart w:id="209" w:name="_Toc487900368"/>
      <w:bookmarkStart w:id="210" w:name="_Toc16959"/>
      <w:bookmarkStart w:id="211" w:name="_Toc7102"/>
      <w:bookmarkStart w:id="212" w:name="_Toc279701258"/>
      <w:bookmarkStart w:id="213" w:name="_Toc259093687"/>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208"/>
      <w:bookmarkEnd w:id="209"/>
      <w:bookmarkEnd w:id="210"/>
      <w:bookmarkEnd w:id="211"/>
      <w:bookmarkEnd w:id="212"/>
      <w:bookmarkEnd w:id="213"/>
    </w:p>
    <w:p w14:paraId="6E794E55">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192E3577">
      <w:pPr>
        <w:spacing w:line="360" w:lineRule="auto"/>
        <w:ind w:firstLine="437"/>
        <w:outlineLvl w:val="2"/>
        <w:rPr>
          <w:rFonts w:ascii="宋体" w:hAnsi="宋体" w:eastAsia="宋体"/>
          <w:b/>
          <w:sz w:val="24"/>
        </w:rPr>
      </w:pPr>
      <w:bookmarkStart w:id="214" w:name="_Toc15387"/>
      <w:bookmarkStart w:id="215" w:name="_Toc29333"/>
      <w:bookmarkStart w:id="216" w:name="_Toc6134"/>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214"/>
      <w:bookmarkEnd w:id="215"/>
      <w:bookmarkEnd w:id="216"/>
    </w:p>
    <w:p w14:paraId="3BADF3D0">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529D8423">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251CAAE2">
      <w:pPr>
        <w:spacing w:line="360" w:lineRule="auto"/>
        <w:ind w:firstLine="437"/>
        <w:outlineLvl w:val="2"/>
        <w:rPr>
          <w:rFonts w:ascii="宋体" w:hAnsi="宋体" w:eastAsia="宋体"/>
          <w:b/>
          <w:bCs/>
          <w:sz w:val="24"/>
          <w:lang w:val="zh-CN"/>
        </w:rPr>
      </w:pPr>
      <w:bookmarkStart w:id="217" w:name="_Toc1125"/>
      <w:bookmarkStart w:id="218" w:name="_Toc14563"/>
      <w:bookmarkStart w:id="219" w:name="_Toc6596"/>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217"/>
      <w:bookmarkEnd w:id="218"/>
      <w:bookmarkEnd w:id="219"/>
    </w:p>
    <w:p w14:paraId="7A00C2D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029DB506">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7482B4C">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189"/>
    <w:bookmarkEnd w:id="190"/>
    <w:bookmarkEnd w:id="191"/>
    <w:bookmarkEnd w:id="192"/>
    <w:p w14:paraId="5CD54EC0">
      <w:pPr>
        <w:spacing w:line="360" w:lineRule="auto"/>
        <w:ind w:firstLine="437"/>
        <w:outlineLvl w:val="2"/>
        <w:rPr>
          <w:rFonts w:ascii="宋体" w:hAnsi="宋体" w:eastAsia="宋体"/>
          <w:b/>
          <w:bCs/>
          <w:sz w:val="24"/>
        </w:rPr>
      </w:pPr>
      <w:bookmarkStart w:id="220" w:name="_Toc12773"/>
      <w:bookmarkStart w:id="221" w:name="_Toc18567"/>
      <w:bookmarkStart w:id="222" w:name="_Toc259093692"/>
      <w:bookmarkStart w:id="223" w:name="_Toc10330"/>
      <w:bookmarkStart w:id="224" w:name="_Toc279701263"/>
      <w:bookmarkStart w:id="225" w:name="_Toc487900373"/>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220"/>
      <w:bookmarkEnd w:id="221"/>
      <w:bookmarkEnd w:id="222"/>
      <w:bookmarkEnd w:id="223"/>
      <w:bookmarkEnd w:id="224"/>
      <w:bookmarkEnd w:id="225"/>
    </w:p>
    <w:p w14:paraId="05F8EBB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2E80A08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5318914D">
      <w:pPr>
        <w:spacing w:line="360" w:lineRule="auto"/>
        <w:ind w:firstLine="437"/>
        <w:outlineLvl w:val="2"/>
        <w:rPr>
          <w:rFonts w:ascii="宋体" w:hAnsi="宋体" w:eastAsia="宋体"/>
          <w:b/>
          <w:sz w:val="24"/>
        </w:rPr>
      </w:pPr>
      <w:bookmarkStart w:id="226" w:name="_Toc16673"/>
      <w:bookmarkStart w:id="227" w:name="_Toc12004"/>
      <w:bookmarkStart w:id="228" w:name="_Toc259093693"/>
      <w:bookmarkStart w:id="229" w:name="_Toc279701264"/>
      <w:bookmarkStart w:id="230" w:name="_Toc3148"/>
      <w:bookmarkStart w:id="231"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226"/>
      <w:bookmarkEnd w:id="227"/>
      <w:bookmarkEnd w:id="228"/>
      <w:bookmarkEnd w:id="229"/>
      <w:bookmarkEnd w:id="230"/>
    </w:p>
    <w:p w14:paraId="5199791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w:t>
      </w:r>
    </w:p>
    <w:p w14:paraId="77C11EE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7</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甲方逾期退还履约保证金应承担违约责任。</w:t>
      </w:r>
    </w:p>
    <w:p w14:paraId="149F98C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231"/>
    <w:p w14:paraId="787B3EAE">
      <w:pPr>
        <w:spacing w:line="360" w:lineRule="auto"/>
        <w:ind w:firstLine="437"/>
        <w:outlineLvl w:val="2"/>
        <w:rPr>
          <w:rFonts w:ascii="宋体" w:hAnsi="宋体" w:eastAsia="宋体"/>
          <w:b/>
          <w:sz w:val="24"/>
        </w:rPr>
      </w:pPr>
      <w:bookmarkStart w:id="232" w:name="_Toc6885"/>
      <w:bookmarkStart w:id="233" w:name="_Toc19890"/>
      <w:bookmarkStart w:id="234" w:name="_Toc14001"/>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232"/>
      <w:bookmarkEnd w:id="233"/>
      <w:bookmarkEnd w:id="234"/>
    </w:p>
    <w:p w14:paraId="40AB6A68">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564A2A5A">
      <w:pPr>
        <w:spacing w:line="360" w:lineRule="auto"/>
        <w:jc w:val="center"/>
        <w:outlineLvl w:val="1"/>
        <w:rPr>
          <w:rFonts w:ascii="宋体" w:hAnsi="宋体" w:eastAsia="宋体"/>
          <w:b/>
          <w:sz w:val="24"/>
        </w:rPr>
      </w:pPr>
      <w:r>
        <w:rPr>
          <w:rFonts w:ascii="宋体" w:hAnsi="宋体" w:eastAsia="宋体"/>
          <w:sz w:val="24"/>
        </w:rPr>
        <w:br w:type="page"/>
      </w:r>
      <w:bookmarkStart w:id="235" w:name="_Toc331685784"/>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235"/>
    </w:p>
    <w:p w14:paraId="4BFB5404">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2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65"/>
        <w:gridCol w:w="8264"/>
      </w:tblGrid>
      <w:tr w14:paraId="37F88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474" w:type="pct"/>
            <w:tcBorders>
              <w:left w:val="single" w:color="auto" w:sz="4" w:space="0"/>
            </w:tcBorders>
            <w:vAlign w:val="center"/>
          </w:tcPr>
          <w:p w14:paraId="096E81B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4525" w:type="pct"/>
            <w:vAlign w:val="center"/>
          </w:tcPr>
          <w:p w14:paraId="591799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约定内容</w:t>
            </w:r>
          </w:p>
        </w:tc>
      </w:tr>
      <w:tr w14:paraId="2DD5D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74" w:type="pct"/>
            <w:tcBorders>
              <w:left w:val="single" w:color="auto" w:sz="4" w:space="0"/>
            </w:tcBorders>
            <w:vAlign w:val="center"/>
          </w:tcPr>
          <w:p w14:paraId="31277C0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2.3.2</w:t>
            </w:r>
          </w:p>
        </w:tc>
        <w:tc>
          <w:tcPr>
            <w:tcW w:w="4525" w:type="pct"/>
            <w:vAlign w:val="center"/>
          </w:tcPr>
          <w:p w14:paraId="2C72F26B">
            <w:pPr>
              <w:pStyle w:val="5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本项目所有成果的版权属甲方所有，未经同意，乙方不得自行删除、复制、修改、转移数据，亦不得以任何形式向第三方提供；甲方提供的任何业务资料，乙方需认真保管、严格保密，并在使用完毕后及时归还。乙方在甲方单位工作时，应遵守相关规章、制度等。不论本合同是否变更、解除、终止，本条款均有效。</w:t>
            </w:r>
          </w:p>
        </w:tc>
      </w:tr>
      <w:tr w14:paraId="336F5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74" w:type="pct"/>
            <w:tcBorders>
              <w:left w:val="single" w:color="auto" w:sz="4" w:space="0"/>
            </w:tcBorders>
            <w:vAlign w:val="center"/>
          </w:tcPr>
          <w:p w14:paraId="336BF49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2.5</w:t>
            </w:r>
          </w:p>
        </w:tc>
        <w:tc>
          <w:tcPr>
            <w:tcW w:w="4525" w:type="pct"/>
            <w:vAlign w:val="center"/>
          </w:tcPr>
          <w:p w14:paraId="2713F948">
            <w:pPr>
              <w:pStyle w:val="5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b w:val="0"/>
                <w:sz w:val="24"/>
                <w:u w:val="none"/>
                <w:lang w:val="en-US" w:eastAsia="zh-CN"/>
              </w:rPr>
              <w:t>（1）供应商向采购人提交各单体工程施工图文件且经设计审查合格后，采购人向供应商支付合同金额的70%；（2）工程消防验收合格后，采购人向供应商支付至合同金额的95%；（3）项目取得不动产证后，采购人向供应商支付至结算价的100%。（说明：本项目为预采购项目，无预付款）</w:t>
            </w:r>
          </w:p>
        </w:tc>
      </w:tr>
      <w:tr w14:paraId="25CC9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74" w:type="pct"/>
            <w:tcBorders>
              <w:left w:val="single" w:color="auto" w:sz="4" w:space="0"/>
            </w:tcBorders>
            <w:vAlign w:val="center"/>
          </w:tcPr>
          <w:p w14:paraId="5CD2067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2.11.3</w:t>
            </w:r>
          </w:p>
          <w:p w14:paraId="4F7FA03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2.11.4</w:t>
            </w:r>
          </w:p>
        </w:tc>
        <w:tc>
          <w:tcPr>
            <w:tcW w:w="4525" w:type="pct"/>
            <w:vAlign w:val="center"/>
          </w:tcPr>
          <w:p w14:paraId="6C3C8A52">
            <w:pPr>
              <w:pStyle w:val="5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不可抗力致使合同有变更必要，甲乙双方应在不可抗力发生后5个工作日内应以书面形式变更合同。</w:t>
            </w:r>
          </w:p>
          <w:p w14:paraId="0DA3A99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bCs/>
                <w:kern w:val="0"/>
                <w:sz w:val="24"/>
                <w:szCs w:val="24"/>
              </w:rPr>
              <w:t>受不可抗力影响的一方在不可抗力发生后，甲乙双方应在不可抗力发生后10个工作日内以书面形式通知对方当事人，将有关部门出具的证明文件送达对方当事人。</w:t>
            </w:r>
          </w:p>
        </w:tc>
      </w:tr>
      <w:tr w14:paraId="656DA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74" w:type="pct"/>
            <w:tcBorders>
              <w:left w:val="single" w:color="auto" w:sz="4" w:space="0"/>
            </w:tcBorders>
            <w:vAlign w:val="center"/>
          </w:tcPr>
          <w:p w14:paraId="0AF442E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2.15.3</w:t>
            </w:r>
          </w:p>
        </w:tc>
        <w:tc>
          <w:tcPr>
            <w:tcW w:w="4525" w:type="pct"/>
            <w:vAlign w:val="center"/>
          </w:tcPr>
          <w:p w14:paraId="47F0851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1.验收标准</w:t>
            </w:r>
          </w:p>
          <w:p w14:paraId="4EF7CDC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乙方保证提供的服务质量应符合法律法规、技术规范和有关文件规定。</w:t>
            </w:r>
          </w:p>
          <w:p w14:paraId="0C9BDB2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2.验收程序：</w:t>
            </w:r>
          </w:p>
          <w:p w14:paraId="199C606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（1）成立验收小组，验收人员应由甲方、乙方组成。</w:t>
            </w:r>
          </w:p>
          <w:p w14:paraId="250BC26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（2）验收前要编制验收表格。</w:t>
            </w:r>
          </w:p>
          <w:p w14:paraId="7128E2C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（3）验收时双方要按照验收表格逐项验收。</w:t>
            </w:r>
          </w:p>
          <w:p w14:paraId="1A516BB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（4）验收方出具验收报告。</w:t>
            </w:r>
          </w:p>
          <w:p w14:paraId="301977C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3.验收合格后，乙方向甲方提交成果报告电子档及纸质文档</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tc>
      </w:tr>
      <w:tr w14:paraId="7C470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74" w:type="pct"/>
            <w:tcBorders>
              <w:left w:val="single" w:color="auto" w:sz="4" w:space="0"/>
            </w:tcBorders>
            <w:vAlign w:val="center"/>
          </w:tcPr>
          <w:p w14:paraId="47F2646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2.17.1</w:t>
            </w:r>
          </w:p>
        </w:tc>
        <w:tc>
          <w:tcPr>
            <w:tcW w:w="4525" w:type="pct"/>
            <w:vAlign w:val="center"/>
          </w:tcPr>
          <w:p w14:paraId="5D62A22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（1）金额：合同价的</w:t>
            </w:r>
            <w:r>
              <w:rPr>
                <w:rFonts w:hint="eastAsia" w:ascii="宋体" w:hAnsi="宋体" w:eastAsia="宋体" w:cs="宋体"/>
                <w:kern w:val="0"/>
                <w:sz w:val="24"/>
                <w:szCs w:val="24"/>
                <w:u w:val="single"/>
              </w:rPr>
              <w:t>2.5</w:t>
            </w:r>
            <w:r>
              <w:rPr>
                <w:rFonts w:hint="eastAsia" w:ascii="宋体" w:hAnsi="宋体" w:eastAsia="宋体" w:cs="宋体"/>
                <w:kern w:val="0"/>
                <w:sz w:val="24"/>
                <w:szCs w:val="24"/>
              </w:rPr>
              <w:t>%</w:t>
            </w:r>
          </w:p>
          <w:p w14:paraId="6F4DFBA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4"/>
                <w:szCs w:val="24"/>
              </w:rPr>
            </w:pPr>
            <w:r>
              <w:rPr>
                <w:rFonts w:hint="eastAsia" w:ascii="宋体" w:hAnsi="宋体" w:eastAsia="宋体" w:cs="宋体"/>
                <w:bCs/>
                <w:sz w:val="24"/>
                <w:szCs w:val="24"/>
              </w:rPr>
              <w:t>（2）支付方式：</w:t>
            </w:r>
          </w:p>
          <w:p w14:paraId="3B8CE7E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4"/>
                <w:szCs w:val="24"/>
              </w:rPr>
            </w:pPr>
            <w:r>
              <w:rPr>
                <w:rFonts w:hint="eastAsia" w:ascii="宋体" w:hAnsi="宋体" w:eastAsia="宋体" w:cs="宋体"/>
                <w:b/>
                <w:bCs/>
                <w:sz w:val="24"/>
                <w:szCs w:val="24"/>
              </w:rPr>
              <w:sym w:font="Wingdings" w:char="006E"/>
            </w:r>
            <w:r>
              <w:rPr>
                <w:rFonts w:hint="eastAsia" w:ascii="宋体" w:hAnsi="宋体" w:eastAsia="宋体" w:cs="宋体"/>
                <w:bCs/>
                <w:sz w:val="24"/>
                <w:szCs w:val="24"/>
              </w:rPr>
              <w:t xml:space="preserve">转账/电汇 </w:t>
            </w:r>
            <w:r>
              <w:rPr>
                <w:rFonts w:hint="eastAsia" w:ascii="宋体" w:hAnsi="宋体" w:eastAsia="宋体" w:cs="宋体"/>
                <w:b/>
                <w:bCs/>
                <w:sz w:val="24"/>
                <w:szCs w:val="24"/>
              </w:rPr>
              <w:sym w:font="Wingdings" w:char="006E"/>
            </w:r>
            <w:r>
              <w:rPr>
                <w:rFonts w:hint="eastAsia" w:ascii="宋体" w:hAnsi="宋体" w:eastAsia="宋体" w:cs="宋体"/>
                <w:bCs/>
                <w:sz w:val="24"/>
                <w:szCs w:val="24"/>
              </w:rPr>
              <w:t xml:space="preserve">支票 </w:t>
            </w:r>
            <w:r>
              <w:rPr>
                <w:rFonts w:hint="eastAsia" w:ascii="宋体" w:hAnsi="宋体" w:eastAsia="宋体" w:cs="宋体"/>
                <w:b/>
                <w:bCs/>
                <w:sz w:val="24"/>
                <w:szCs w:val="24"/>
              </w:rPr>
              <w:sym w:font="Wingdings" w:char="006E"/>
            </w:r>
            <w:r>
              <w:rPr>
                <w:rFonts w:hint="eastAsia" w:ascii="宋体" w:hAnsi="宋体" w:eastAsia="宋体" w:cs="宋体"/>
                <w:bCs/>
                <w:sz w:val="24"/>
                <w:szCs w:val="24"/>
              </w:rPr>
              <w:t xml:space="preserve">汇票 </w:t>
            </w:r>
            <w:r>
              <w:rPr>
                <w:rFonts w:hint="eastAsia" w:ascii="宋体" w:hAnsi="宋体" w:eastAsia="宋体" w:cs="宋体"/>
                <w:b/>
                <w:bCs/>
                <w:sz w:val="24"/>
                <w:szCs w:val="24"/>
              </w:rPr>
              <w:sym w:font="Wingdings" w:char="006E"/>
            </w:r>
            <w:r>
              <w:rPr>
                <w:rFonts w:hint="eastAsia" w:ascii="宋体" w:hAnsi="宋体" w:eastAsia="宋体" w:cs="宋体"/>
                <w:bCs/>
                <w:sz w:val="24"/>
                <w:szCs w:val="24"/>
              </w:rPr>
              <w:t xml:space="preserve">本票 </w:t>
            </w:r>
            <w:r>
              <w:rPr>
                <w:rFonts w:hint="eastAsia" w:ascii="宋体" w:hAnsi="宋体" w:eastAsia="宋体" w:cs="宋体"/>
                <w:b/>
                <w:bCs/>
                <w:sz w:val="24"/>
                <w:szCs w:val="24"/>
              </w:rPr>
              <w:sym w:font="Wingdings" w:char="006E"/>
            </w:r>
            <w:r>
              <w:rPr>
                <w:rFonts w:hint="eastAsia" w:ascii="宋体" w:hAnsi="宋体" w:eastAsia="宋体" w:cs="宋体"/>
                <w:bCs/>
                <w:sz w:val="24"/>
                <w:szCs w:val="24"/>
              </w:rPr>
              <w:t xml:space="preserve">保函 </w:t>
            </w:r>
            <w:r>
              <w:rPr>
                <w:rFonts w:hint="eastAsia" w:ascii="宋体" w:hAnsi="宋体" w:eastAsia="宋体" w:cs="宋体"/>
                <w:b/>
                <w:bCs/>
                <w:sz w:val="24"/>
                <w:szCs w:val="24"/>
              </w:rPr>
              <w:sym w:font="Wingdings" w:char="006E"/>
            </w:r>
            <w:r>
              <w:rPr>
                <w:rFonts w:hint="eastAsia" w:ascii="宋体" w:hAnsi="宋体" w:eastAsia="宋体" w:cs="宋体"/>
                <w:bCs/>
                <w:sz w:val="24"/>
                <w:szCs w:val="24"/>
              </w:rPr>
              <w:t>保证保险</w:t>
            </w:r>
          </w:p>
          <w:p w14:paraId="1F578A6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4"/>
                <w:szCs w:val="24"/>
              </w:rPr>
            </w:pPr>
            <w:r>
              <w:rPr>
                <w:rFonts w:hint="eastAsia" w:ascii="宋体" w:hAnsi="宋体" w:eastAsia="宋体" w:cs="宋体"/>
                <w:bCs/>
                <w:sz w:val="24"/>
                <w:szCs w:val="24"/>
              </w:rPr>
              <w:t>①以上各类机构出具的以担保函、保证保险承担责任的方式均须满足无条件见索即付条件。</w:t>
            </w:r>
          </w:p>
          <w:p w14:paraId="30C2736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4"/>
                <w:szCs w:val="24"/>
              </w:rPr>
            </w:pPr>
            <w:r>
              <w:rPr>
                <w:rFonts w:hint="eastAsia" w:ascii="宋体" w:hAnsi="宋体" w:eastAsia="宋体" w:cs="宋体"/>
                <w:bCs/>
                <w:sz w:val="24"/>
                <w:szCs w:val="24"/>
              </w:rPr>
              <w:t>②以担保函、保证保险形式缴纳履约保证金的，受益人和收取单位须为采购人。</w:t>
            </w:r>
          </w:p>
          <w:p w14:paraId="3B37263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4"/>
                <w:szCs w:val="24"/>
                <w:u w:val="single"/>
              </w:rPr>
            </w:pPr>
            <w:r>
              <w:rPr>
                <w:rFonts w:hint="eastAsia" w:ascii="宋体" w:hAnsi="宋体" w:eastAsia="宋体" w:cs="宋体"/>
                <w:bCs/>
                <w:sz w:val="24"/>
                <w:szCs w:val="24"/>
              </w:rPr>
              <w:t>（3）收取单位：</w:t>
            </w:r>
            <w:r>
              <w:rPr>
                <w:rFonts w:hint="eastAsia" w:ascii="宋体" w:hAnsi="宋体" w:eastAsia="宋体" w:cs="宋体"/>
                <w:bCs/>
                <w:sz w:val="24"/>
                <w:szCs w:val="24"/>
                <w:u w:val="single"/>
              </w:rPr>
              <w:t>采购人</w:t>
            </w:r>
          </w:p>
          <w:p w14:paraId="4A84C07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4"/>
                <w:szCs w:val="24"/>
              </w:rPr>
            </w:pPr>
            <w:r>
              <w:rPr>
                <w:rFonts w:hint="eastAsia" w:ascii="宋体" w:hAnsi="宋体" w:eastAsia="宋体" w:cs="宋体"/>
                <w:bCs/>
                <w:sz w:val="24"/>
                <w:szCs w:val="24"/>
              </w:rPr>
              <w:t>（4）缴纳时间：</w:t>
            </w:r>
            <w:r>
              <w:rPr>
                <w:rFonts w:hint="eastAsia" w:ascii="宋体" w:hAnsi="宋体" w:eastAsia="宋体" w:cs="宋体"/>
                <w:bCs/>
                <w:sz w:val="24"/>
                <w:szCs w:val="24"/>
                <w:u w:val="single"/>
              </w:rPr>
              <w:t xml:space="preserve">合同签订时  </w:t>
            </w:r>
          </w:p>
          <w:p w14:paraId="2C03EBD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bCs/>
                <w:sz w:val="24"/>
                <w:szCs w:val="24"/>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2426E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74" w:type="pct"/>
            <w:tcBorders>
              <w:left w:val="single" w:color="auto" w:sz="4" w:space="0"/>
            </w:tcBorders>
            <w:vAlign w:val="center"/>
          </w:tcPr>
          <w:p w14:paraId="640031EC">
            <w:pPr>
              <w:pStyle w:val="59"/>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2.18</w:t>
            </w:r>
          </w:p>
        </w:tc>
        <w:tc>
          <w:tcPr>
            <w:tcW w:w="4525" w:type="pct"/>
            <w:vAlign w:val="center"/>
          </w:tcPr>
          <w:p w14:paraId="63016CA6">
            <w:pPr>
              <w:pStyle w:val="59"/>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本合同一式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份，甲乙双方各执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tc>
      </w:tr>
      <w:tr w14:paraId="67BEF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74" w:type="pct"/>
            <w:tcBorders>
              <w:left w:val="single" w:color="auto" w:sz="4" w:space="0"/>
            </w:tcBorders>
            <w:vAlign w:val="center"/>
          </w:tcPr>
          <w:p w14:paraId="1CD9C608">
            <w:pPr>
              <w:pStyle w:val="59"/>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2.19</w:t>
            </w:r>
          </w:p>
        </w:tc>
        <w:tc>
          <w:tcPr>
            <w:tcW w:w="4525" w:type="pct"/>
            <w:vAlign w:val="center"/>
          </w:tcPr>
          <w:p w14:paraId="7E0A4E9A">
            <w:pPr>
              <w:pStyle w:val="7"/>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乙方提供设计成果数量：</w:t>
            </w:r>
          </w:p>
          <w:p w14:paraId="2C77F346">
            <w:pPr>
              <w:pStyle w:val="7"/>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（1）项目实施方案的文本提供10份；</w:t>
            </w:r>
          </w:p>
          <w:p w14:paraId="2C5E1BB5">
            <w:pPr>
              <w:pStyle w:val="7"/>
              <w:rPr>
                <w:rFonts w:hint="eastAsia" w:ascii="宋体" w:hAnsi="宋体" w:eastAsia="宋体" w:cs="宋体"/>
                <w:sz w:val="24"/>
                <w:szCs w:val="24"/>
              </w:rPr>
            </w:pPr>
            <w:r>
              <w:rPr>
                <w:rFonts w:hint="eastAsia" w:ascii="宋体" w:hAnsi="宋体" w:eastAsia="宋体" w:cs="宋体"/>
                <w:b/>
                <w:bCs w:val="0"/>
                <w:sz w:val="24"/>
                <w:szCs w:val="24"/>
                <w:lang w:val="en-US" w:eastAsia="zh-CN"/>
              </w:rPr>
              <w:t>（2）图纸提供8套。</w:t>
            </w:r>
          </w:p>
        </w:tc>
      </w:tr>
    </w:tbl>
    <w:p w14:paraId="1948CC67">
      <w:pPr>
        <w:spacing w:line="360" w:lineRule="auto"/>
        <w:rPr>
          <w:rFonts w:asciiTheme="minorEastAsia" w:hAnsiTheme="minorEastAsia" w:eastAsiaTheme="minorEastAsia" w:cstheme="minorEastAsia"/>
          <w:sz w:val="28"/>
          <w:szCs w:val="27"/>
        </w:rPr>
      </w:pPr>
    </w:p>
    <w:p w14:paraId="17B32CBC">
      <w:pPr>
        <w:spacing w:line="360" w:lineRule="auto"/>
        <w:rPr>
          <w:rFonts w:asciiTheme="minorEastAsia" w:hAnsiTheme="minorEastAsia" w:eastAsiaTheme="minorEastAsia" w:cstheme="minorEastAsia"/>
          <w:sz w:val="28"/>
          <w:szCs w:val="27"/>
        </w:rPr>
      </w:pPr>
      <w:r>
        <w:rPr>
          <w:rFonts w:hint="eastAsia" w:asciiTheme="minorEastAsia" w:hAnsiTheme="minorEastAsia" w:eastAsiaTheme="minorEastAsia" w:cstheme="minorEastAsia"/>
          <w:sz w:val="28"/>
          <w:szCs w:val="27"/>
        </w:rPr>
        <w:br w:type="page"/>
      </w:r>
    </w:p>
    <w:p w14:paraId="15A596B0">
      <w:pPr>
        <w:spacing w:line="360" w:lineRule="auto"/>
        <w:jc w:val="center"/>
        <w:outlineLvl w:val="0"/>
        <w:rPr>
          <w:rFonts w:asciiTheme="minorEastAsia" w:hAnsiTheme="minorEastAsia" w:eastAsiaTheme="minorEastAsia"/>
          <w:b/>
          <w:sz w:val="28"/>
        </w:rPr>
      </w:pPr>
      <w:bookmarkStart w:id="236" w:name="_Toc2430"/>
      <w:bookmarkStart w:id="237" w:name="_Toc25148"/>
      <w:bookmarkStart w:id="238" w:name="_Toc28718"/>
      <w:r>
        <w:rPr>
          <w:rFonts w:hint="eastAsia" w:asciiTheme="minorEastAsia" w:hAnsiTheme="minorEastAsia" w:eastAsiaTheme="minorEastAsia"/>
          <w:b/>
          <w:sz w:val="28"/>
        </w:rPr>
        <w:t>第六章  响应文件格式</w:t>
      </w:r>
      <w:bookmarkEnd w:id="236"/>
      <w:bookmarkEnd w:id="237"/>
      <w:bookmarkEnd w:id="238"/>
    </w:p>
    <w:p w14:paraId="5B2978D4">
      <w:pPr>
        <w:spacing w:line="900" w:lineRule="exact"/>
        <w:jc w:val="center"/>
        <w:rPr>
          <w:rFonts w:asciiTheme="minorEastAsia" w:hAnsiTheme="minorEastAsia" w:eastAsiaTheme="minorEastAsia"/>
          <w:b/>
          <w:sz w:val="72"/>
        </w:rPr>
      </w:pPr>
    </w:p>
    <w:p w14:paraId="45154BFD">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响</w:t>
      </w:r>
    </w:p>
    <w:p w14:paraId="70D78848">
      <w:pPr>
        <w:spacing w:line="900" w:lineRule="exact"/>
        <w:jc w:val="center"/>
        <w:rPr>
          <w:rFonts w:asciiTheme="minorEastAsia" w:hAnsiTheme="minorEastAsia" w:eastAsiaTheme="minorEastAsia"/>
          <w:b/>
          <w:sz w:val="72"/>
        </w:rPr>
      </w:pPr>
    </w:p>
    <w:p w14:paraId="7B355050">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应</w:t>
      </w:r>
    </w:p>
    <w:p w14:paraId="1B417AE8">
      <w:pPr>
        <w:spacing w:line="900" w:lineRule="exact"/>
        <w:jc w:val="center"/>
        <w:rPr>
          <w:rFonts w:asciiTheme="minorEastAsia" w:hAnsiTheme="minorEastAsia" w:eastAsiaTheme="minorEastAsia"/>
          <w:b/>
          <w:sz w:val="72"/>
        </w:rPr>
      </w:pPr>
    </w:p>
    <w:p w14:paraId="0D4C6713">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33AA713C">
      <w:pPr>
        <w:spacing w:line="900" w:lineRule="exact"/>
        <w:jc w:val="center"/>
        <w:rPr>
          <w:rFonts w:asciiTheme="minorEastAsia" w:hAnsiTheme="minorEastAsia" w:eastAsiaTheme="minorEastAsia"/>
          <w:b/>
          <w:sz w:val="72"/>
        </w:rPr>
      </w:pPr>
    </w:p>
    <w:p w14:paraId="48D4E1CD">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6EEF7AA6">
      <w:pPr>
        <w:spacing w:after="120" w:afterLines="50"/>
        <w:jc w:val="center"/>
        <w:rPr>
          <w:rFonts w:asciiTheme="minorEastAsia" w:hAnsiTheme="minorEastAsia" w:eastAsiaTheme="minorEastAsia"/>
          <w:b/>
          <w:sz w:val="72"/>
        </w:rPr>
      </w:pPr>
    </w:p>
    <w:p w14:paraId="1B568C0B">
      <w:pPr>
        <w:spacing w:after="120" w:afterLines="50" w:line="500" w:lineRule="exact"/>
        <w:rPr>
          <w:rFonts w:asciiTheme="minorEastAsia" w:hAnsiTheme="minorEastAsia" w:eastAsiaTheme="minorEastAsia"/>
          <w:b/>
          <w:sz w:val="72"/>
        </w:rPr>
      </w:pPr>
    </w:p>
    <w:p w14:paraId="75ED1EB7">
      <w:pPr>
        <w:spacing w:after="120" w:afterLines="50" w:line="500" w:lineRule="exact"/>
        <w:jc w:val="center"/>
        <w:rPr>
          <w:rFonts w:asciiTheme="minorEastAsia" w:hAnsiTheme="minorEastAsia" w:eastAsiaTheme="minorEastAsia"/>
          <w:b/>
          <w:sz w:val="28"/>
          <w:szCs w:val="28"/>
        </w:rPr>
      </w:pPr>
    </w:p>
    <w:p w14:paraId="3BD675C1">
      <w:pPr>
        <w:tabs>
          <w:tab w:val="left" w:pos="2410"/>
        </w:tabs>
        <w:autoSpaceDE w:val="0"/>
        <w:autoSpaceDN w:val="0"/>
        <w:adjustRightInd w:val="0"/>
        <w:snapToGrid w:val="0"/>
        <w:spacing w:line="360" w:lineRule="auto"/>
        <w:ind w:firstLine="643" w:firstLineChars="200"/>
        <w:rPr>
          <w:rFonts w:hint="eastAsia" w:ascii="宋体" w:hAnsi="宋体" w:eastAsiaTheme="minorEastAsia"/>
          <w:b/>
          <w:spacing w:val="20"/>
          <w:kern w:val="0"/>
          <w:sz w:val="32"/>
          <w:szCs w:val="32"/>
          <w:lang w:eastAsia="zh-CN"/>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lang w:eastAsia="zh-CN"/>
        </w:rPr>
        <w:t>安徽水利水电职业技术学院第二批房屋消防改造设计项目</w:t>
      </w:r>
    </w:p>
    <w:p w14:paraId="10B19A93">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eastAsia="zh-CN"/>
        </w:rPr>
        <w:t>FS34000120259292号001</w:t>
      </w:r>
      <w:r>
        <w:rPr>
          <w:rFonts w:hint="eastAsia" w:asciiTheme="minorEastAsia" w:hAnsiTheme="minorEastAsia" w:eastAsiaTheme="minorEastAsia"/>
          <w:b/>
          <w:sz w:val="32"/>
          <w:u w:val="single"/>
        </w:rPr>
        <w:t xml:space="preserve"> </w:t>
      </w:r>
    </w:p>
    <w:p w14:paraId="4FB07B3A">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14:paraId="05FDD383">
      <w:pPr>
        <w:spacing w:after="120"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239"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239"/>
    </w:p>
    <w:p w14:paraId="4859E045">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3EC75E8E">
      <w:pPr>
        <w:spacing w:line="360" w:lineRule="auto"/>
        <w:jc w:val="center"/>
        <w:outlineLvl w:val="1"/>
        <w:rPr>
          <w:rFonts w:asciiTheme="minorEastAsia" w:hAnsiTheme="minorEastAsia" w:eastAsiaTheme="minorEastAsia"/>
          <w:b/>
          <w:sz w:val="24"/>
        </w:rPr>
      </w:pPr>
      <w:bookmarkStart w:id="240" w:name="_Toc461056631"/>
      <w:bookmarkStart w:id="241" w:name="_Toc461053086"/>
      <w:bookmarkStart w:id="242" w:name="_Toc5881"/>
      <w:bookmarkStart w:id="243" w:name="_Toc520983587"/>
      <w:bookmarkStart w:id="244" w:name="_Toc26791"/>
      <w:r>
        <w:rPr>
          <w:rFonts w:hint="eastAsia" w:asciiTheme="minorEastAsia" w:hAnsiTheme="minorEastAsia" w:eastAsiaTheme="minorEastAsia"/>
          <w:b/>
          <w:sz w:val="24"/>
        </w:rPr>
        <w:t>一</w:t>
      </w:r>
      <w:bookmarkEnd w:id="240"/>
      <w:bookmarkEnd w:id="241"/>
      <w:r>
        <w:rPr>
          <w:rFonts w:hint="eastAsia" w:asciiTheme="minorEastAsia" w:hAnsiTheme="minorEastAsia" w:eastAsiaTheme="minorEastAsia"/>
          <w:b/>
          <w:sz w:val="24"/>
        </w:rPr>
        <w:t>、报价表格式</w:t>
      </w:r>
      <w:bookmarkEnd w:id="242"/>
      <w:bookmarkEnd w:id="243"/>
      <w:bookmarkEnd w:id="244"/>
    </w:p>
    <w:p w14:paraId="549F8990">
      <w:pPr>
        <w:spacing w:before="120" w:beforeLines="50" w:after="120" w:afterLines="50" w:line="360" w:lineRule="auto"/>
        <w:jc w:val="left"/>
        <w:outlineLvl w:val="2"/>
        <w:rPr>
          <w:rFonts w:ascii="宋体" w:hAnsi="宋体" w:eastAsia="宋体"/>
          <w:b/>
          <w:sz w:val="24"/>
          <w:szCs w:val="28"/>
        </w:rPr>
      </w:pPr>
      <w:r>
        <w:rPr>
          <w:rFonts w:hint="eastAsia" w:ascii="宋体" w:hAnsi="宋体" w:eastAsia="宋体"/>
          <w:b/>
          <w:sz w:val="24"/>
          <w:szCs w:val="28"/>
        </w:rPr>
        <w:t>1-1 报价表</w:t>
      </w:r>
    </w:p>
    <w:p w14:paraId="72412F8D">
      <w:pPr>
        <w:snapToGrid w:val="0"/>
        <w:spacing w:line="360" w:lineRule="auto"/>
        <w:jc w:val="left"/>
        <w:rPr>
          <w:rFonts w:hint="eastAsia" w:ascii="宋体" w:hAnsi="宋体" w:eastAsia="宋体"/>
          <w:b/>
          <w:sz w:val="24"/>
          <w:szCs w:val="28"/>
          <w:lang w:eastAsia="zh-CN"/>
        </w:rPr>
      </w:pPr>
      <w:r>
        <w:rPr>
          <w:rFonts w:hint="eastAsia" w:ascii="宋体" w:hAnsi="宋体" w:eastAsia="宋体"/>
          <w:b/>
          <w:sz w:val="24"/>
          <w:szCs w:val="28"/>
        </w:rPr>
        <w:t>项目名称：</w:t>
      </w:r>
      <w:r>
        <w:rPr>
          <w:rFonts w:hint="eastAsia" w:ascii="宋体" w:hAnsi="宋体" w:eastAsia="宋体"/>
          <w:b/>
          <w:sz w:val="24"/>
          <w:szCs w:val="28"/>
          <w:u w:val="single"/>
          <w:lang w:eastAsia="zh-CN"/>
        </w:rPr>
        <w:t>安徽水利水电职业技术学院第二批房屋消防改造设计项目</w:t>
      </w:r>
    </w:p>
    <w:p w14:paraId="46523194">
      <w:pPr>
        <w:snapToGrid w:val="0"/>
        <w:spacing w:after="120"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eastAsia="zh-CN"/>
        </w:rPr>
        <w:t>FS34000120259292号001</w:t>
      </w:r>
      <w:r>
        <w:rPr>
          <w:rFonts w:hint="eastAsia" w:ascii="宋体" w:hAnsi="宋体" w:eastAsia="宋体"/>
          <w:b/>
          <w:sz w:val="24"/>
          <w:szCs w:val="28"/>
          <w:u w:val="single"/>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6608"/>
      </w:tblGrid>
      <w:tr w14:paraId="1530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4F41A18">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40A0C586">
            <w:pPr>
              <w:spacing w:line="360" w:lineRule="auto"/>
              <w:rPr>
                <w:rFonts w:ascii="宋体" w:hAnsi="宋体" w:eastAsia="宋体"/>
                <w:b/>
                <w:sz w:val="24"/>
              </w:rPr>
            </w:pPr>
          </w:p>
        </w:tc>
      </w:tr>
      <w:tr w14:paraId="2626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6B25710">
            <w:pPr>
              <w:spacing w:line="360" w:lineRule="exact"/>
              <w:jc w:val="center"/>
              <w:rPr>
                <w:rFonts w:ascii="宋体" w:hAnsi="宋体" w:eastAsia="宋体"/>
                <w:b/>
                <w:sz w:val="24"/>
              </w:rPr>
            </w:pPr>
            <w:r>
              <w:rPr>
                <w:rFonts w:hint="eastAsia" w:ascii="宋体" w:hAnsi="宋体" w:eastAsia="宋体"/>
                <w:b/>
                <w:sz w:val="24"/>
              </w:rPr>
              <w:t>磋商范围</w:t>
            </w:r>
          </w:p>
        </w:tc>
        <w:tc>
          <w:tcPr>
            <w:tcW w:w="3557" w:type="pct"/>
            <w:tcBorders>
              <w:left w:val="single" w:color="auto" w:sz="4" w:space="0"/>
            </w:tcBorders>
            <w:vAlign w:val="center"/>
          </w:tcPr>
          <w:p w14:paraId="37C320AF">
            <w:pPr>
              <w:widowControl/>
              <w:spacing w:line="360" w:lineRule="exact"/>
              <w:rPr>
                <w:rFonts w:ascii="宋体" w:hAnsi="宋体" w:eastAsia="宋体"/>
                <w:b/>
                <w:sz w:val="24"/>
              </w:rPr>
            </w:pPr>
            <w:r>
              <w:rPr>
                <w:rFonts w:hint="eastAsia" w:asciiTheme="minorEastAsia" w:hAnsiTheme="minorEastAsia" w:eastAsiaTheme="minorEastAsia"/>
                <w:sz w:val="24"/>
                <w:szCs w:val="28"/>
              </w:rPr>
              <w:t>全部</w:t>
            </w:r>
          </w:p>
        </w:tc>
      </w:tr>
      <w:tr w14:paraId="2D2A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A3BA8B6">
            <w:pPr>
              <w:spacing w:line="360" w:lineRule="auto"/>
              <w:jc w:val="center"/>
              <w:rPr>
                <w:rFonts w:ascii="宋体" w:hAnsi="宋体" w:eastAsia="宋体"/>
                <w:b/>
                <w:sz w:val="24"/>
              </w:rPr>
            </w:pPr>
            <w:r>
              <w:rPr>
                <w:rFonts w:hint="eastAsia" w:ascii="宋体" w:hAnsi="宋体" w:eastAsia="宋体"/>
                <w:b/>
                <w:sz w:val="24"/>
              </w:rPr>
              <w:t>报价</w:t>
            </w:r>
          </w:p>
          <w:p w14:paraId="235215FF">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3F3A71D1">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1168E6">
            <w:pPr>
              <w:spacing w:line="360" w:lineRule="auto"/>
              <w:ind w:right="-670"/>
              <w:rPr>
                <w:rFonts w:ascii="宋体" w:hAnsi="宋体" w:eastAsia="宋体"/>
                <w:b/>
                <w:sz w:val="24"/>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16B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011865A9">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150E7F5B">
            <w:pPr>
              <w:spacing w:line="360" w:lineRule="auto"/>
              <w:rPr>
                <w:rFonts w:ascii="宋体" w:hAnsi="宋体" w:eastAsia="宋体"/>
                <w:b/>
                <w:sz w:val="24"/>
              </w:rPr>
            </w:pPr>
          </w:p>
        </w:tc>
      </w:tr>
    </w:tbl>
    <w:p w14:paraId="553A8BC5">
      <w:pPr>
        <w:spacing w:line="360" w:lineRule="auto"/>
        <w:ind w:firstLine="4800" w:firstLineChars="2000"/>
        <w:rPr>
          <w:rFonts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p>
    <w:p w14:paraId="31C2C082">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7E40BCFB">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77E825D7">
      <w:pPr>
        <w:adjustRightInd w:val="0"/>
        <w:snapToGrid w:val="0"/>
        <w:spacing w:line="360" w:lineRule="auto"/>
        <w:ind w:firstLine="482" w:firstLineChars="200"/>
        <w:rPr>
          <w:rFonts w:hint="eastAsia" w:ascii="宋体" w:hAnsi="宋体" w:eastAsia="宋体"/>
          <w:sz w:val="24"/>
          <w:lang w:eastAsia="zh-CN"/>
        </w:rPr>
      </w:pPr>
      <w:r>
        <w:rPr>
          <w:rFonts w:hint="eastAsia" w:ascii="宋体" w:hAnsi="宋体" w:eastAsia="宋体"/>
          <w:b/>
          <w:bCs/>
          <w:sz w:val="24"/>
          <w:szCs w:val="28"/>
        </w:rPr>
        <w:t>1.本项目采用总价合同。</w:t>
      </w:r>
      <w:r>
        <w:rPr>
          <w:rFonts w:hint="eastAsia" w:ascii="宋体" w:hAnsi="宋体" w:eastAsia="宋体"/>
          <w:b/>
          <w:bCs/>
          <w:sz w:val="24"/>
          <w:szCs w:val="28"/>
          <w:lang w:eastAsia="zh-CN"/>
        </w:rPr>
        <w:t>报价包含人员工资、交通差旅费、技术咨询费、文件（图纸）印制费、会议费、管理、利润、税金等完成本次采购范围内工作所发生的全部费用。采购人将不再另行增加费用。</w:t>
      </w:r>
    </w:p>
    <w:p w14:paraId="66429805">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2.特殊事项在备注中注明。</w:t>
      </w:r>
    </w:p>
    <w:p w14:paraId="0013BBB8">
      <w:pPr>
        <w:adjustRightInd w:val="0"/>
        <w:snapToGrid w:val="0"/>
        <w:spacing w:line="360" w:lineRule="auto"/>
        <w:ind w:firstLine="482" w:firstLineChars="200"/>
        <w:rPr>
          <w:rFonts w:hint="default" w:ascii="宋体" w:hAnsi="宋体" w:eastAsia="宋体"/>
          <w:b/>
          <w:bCs/>
          <w:sz w:val="24"/>
          <w:szCs w:val="28"/>
          <w:lang w:val="en-US" w:eastAsia="zh-CN"/>
        </w:rPr>
      </w:pPr>
      <w:r>
        <w:rPr>
          <w:rFonts w:hint="eastAsia" w:ascii="宋体" w:hAnsi="宋体" w:eastAsia="宋体"/>
          <w:b/>
          <w:bCs/>
          <w:sz w:val="24"/>
          <w:szCs w:val="28"/>
          <w:lang w:val="en-US" w:eastAsia="zh-CN"/>
        </w:rPr>
        <w:t>3.报价大小写不一致的，以大写为准。</w:t>
      </w:r>
    </w:p>
    <w:p w14:paraId="2F197903">
      <w:pPr>
        <w:widowControl/>
        <w:jc w:val="left"/>
        <w:rPr>
          <w:rFonts w:ascii="宋体" w:hAnsi="宋体" w:eastAsia="宋体"/>
          <w:b/>
          <w:bCs/>
          <w:sz w:val="24"/>
          <w:szCs w:val="28"/>
        </w:rPr>
      </w:pPr>
      <w:r>
        <w:rPr>
          <w:rFonts w:ascii="宋体" w:hAnsi="宋体" w:eastAsia="宋体"/>
          <w:b/>
          <w:bCs/>
          <w:sz w:val="24"/>
          <w:szCs w:val="28"/>
        </w:rPr>
        <w:br w:type="page"/>
      </w:r>
    </w:p>
    <w:p w14:paraId="2F189D99">
      <w:pPr>
        <w:spacing w:before="120" w:beforeLines="50" w:after="120" w:afterLines="50" w:line="360" w:lineRule="auto"/>
        <w:jc w:val="left"/>
        <w:outlineLvl w:val="2"/>
        <w:rPr>
          <w:rFonts w:ascii="宋体" w:hAnsi="宋体" w:eastAsia="宋体"/>
          <w:b/>
          <w:sz w:val="24"/>
          <w:szCs w:val="28"/>
        </w:rPr>
      </w:pPr>
      <w:r>
        <w:rPr>
          <w:rFonts w:hint="eastAsia" w:ascii="宋体" w:hAnsi="宋体" w:eastAsia="宋体"/>
          <w:b/>
          <w:sz w:val="24"/>
          <w:szCs w:val="28"/>
        </w:rPr>
        <w:t>1-2 分项报价明细表</w:t>
      </w:r>
    </w:p>
    <w:p w14:paraId="03838CFB">
      <w:pPr>
        <w:spacing w:line="360" w:lineRule="auto"/>
        <w:ind w:firstLine="435"/>
        <w:jc w:val="center"/>
        <w:rPr>
          <w:rFonts w:asciiTheme="minorEastAsia" w:hAnsiTheme="minorEastAsia" w:eastAsiaTheme="minorEastAsia"/>
          <w:b/>
          <w:sz w:val="24"/>
        </w:rPr>
      </w:pPr>
      <w:r>
        <w:rPr>
          <w:rFonts w:hint="eastAsia" w:asciiTheme="minorEastAsia" w:hAnsiTheme="minorEastAsia" w:eastAsiaTheme="minorEastAsia"/>
          <w:i/>
          <w:sz w:val="24"/>
        </w:rPr>
        <w:t>（仅供参考，供应商可自行制作格式）</w:t>
      </w:r>
    </w:p>
    <w:tbl>
      <w:tblPr>
        <w:tblStyle w:val="25"/>
        <w:tblW w:w="5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200"/>
        <w:gridCol w:w="1696"/>
        <w:gridCol w:w="1866"/>
        <w:gridCol w:w="1718"/>
      </w:tblGrid>
      <w:tr w14:paraId="04FE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724562E3">
            <w:pPr>
              <w:jc w:val="center"/>
              <w:rPr>
                <w:rFonts w:ascii="宋体" w:hAnsi="宋体" w:eastAsia="宋体"/>
                <w:b/>
                <w:sz w:val="24"/>
              </w:rPr>
            </w:pPr>
            <w:r>
              <w:rPr>
                <w:rFonts w:hint="eastAsia" w:ascii="宋体" w:hAnsi="宋体" w:eastAsia="宋体"/>
                <w:b/>
                <w:sz w:val="24"/>
              </w:rPr>
              <w:t>序号</w:t>
            </w:r>
          </w:p>
        </w:tc>
        <w:tc>
          <w:tcPr>
            <w:tcW w:w="1712" w:type="pct"/>
            <w:vAlign w:val="center"/>
          </w:tcPr>
          <w:p w14:paraId="2D3D47C5">
            <w:pPr>
              <w:jc w:val="center"/>
              <w:rPr>
                <w:rFonts w:ascii="宋体" w:hAnsi="宋体" w:eastAsia="宋体"/>
                <w:b/>
                <w:sz w:val="24"/>
              </w:rPr>
            </w:pPr>
            <w:r>
              <w:rPr>
                <w:rFonts w:hint="eastAsia" w:ascii="宋体" w:hAnsi="宋体" w:eastAsia="宋体"/>
                <w:b/>
                <w:sz w:val="24"/>
              </w:rPr>
              <w:t>服务内容</w:t>
            </w:r>
          </w:p>
        </w:tc>
        <w:tc>
          <w:tcPr>
            <w:tcW w:w="907" w:type="pct"/>
            <w:vAlign w:val="center"/>
          </w:tcPr>
          <w:p w14:paraId="2DD224DB">
            <w:pPr>
              <w:jc w:val="center"/>
              <w:rPr>
                <w:rFonts w:hint="eastAsia" w:ascii="宋体" w:hAnsi="宋体" w:eastAsia="宋体"/>
                <w:b/>
                <w:sz w:val="24"/>
                <w:lang w:eastAsia="zh-CN"/>
              </w:rPr>
            </w:pPr>
            <w:r>
              <w:rPr>
                <w:rFonts w:hint="eastAsia" w:ascii="宋体" w:hAnsi="宋体" w:eastAsia="宋体" w:cs="宋体"/>
                <w:b/>
                <w:color w:val="auto"/>
                <w:sz w:val="24"/>
                <w:highlight w:val="none"/>
              </w:rPr>
              <w:t>项</w:t>
            </w:r>
          </w:p>
        </w:tc>
        <w:tc>
          <w:tcPr>
            <w:tcW w:w="996" w:type="pct"/>
            <w:vAlign w:val="center"/>
          </w:tcPr>
          <w:p w14:paraId="4586782D">
            <w:pPr>
              <w:jc w:val="center"/>
              <w:rPr>
                <w:rFonts w:hint="eastAsia" w:ascii="宋体" w:hAnsi="宋体" w:eastAsia="宋体"/>
                <w:b/>
                <w:sz w:val="24"/>
                <w:lang w:val="en-US" w:eastAsia="zh-CN"/>
              </w:rPr>
            </w:pPr>
            <w:r>
              <w:rPr>
                <w:rFonts w:hint="eastAsia" w:ascii="宋体" w:hAnsi="宋体" w:eastAsia="宋体"/>
                <w:b/>
                <w:sz w:val="24"/>
                <w:lang w:val="en-US" w:eastAsia="zh-CN"/>
              </w:rPr>
              <w:t>单价（元）</w:t>
            </w:r>
          </w:p>
        </w:tc>
        <w:tc>
          <w:tcPr>
            <w:tcW w:w="919" w:type="pct"/>
            <w:vAlign w:val="center"/>
          </w:tcPr>
          <w:p w14:paraId="2C5148F0">
            <w:pPr>
              <w:jc w:val="center"/>
              <w:rPr>
                <w:rFonts w:ascii="宋体" w:hAnsi="宋体" w:eastAsia="宋体"/>
                <w:b/>
                <w:sz w:val="24"/>
              </w:rPr>
            </w:pPr>
            <w:r>
              <w:rPr>
                <w:rFonts w:hint="eastAsia" w:ascii="宋体" w:hAnsi="宋体" w:eastAsia="宋体"/>
                <w:b/>
                <w:sz w:val="24"/>
              </w:rPr>
              <w:t>小计金额（元）</w:t>
            </w:r>
          </w:p>
        </w:tc>
      </w:tr>
      <w:tr w14:paraId="5C65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601EDD2E">
            <w:pPr>
              <w:jc w:val="center"/>
              <w:rPr>
                <w:rFonts w:ascii="宋体" w:hAnsi="宋体" w:eastAsia="宋体"/>
                <w:sz w:val="24"/>
              </w:rPr>
            </w:pPr>
            <w:r>
              <w:rPr>
                <w:rFonts w:hint="eastAsia" w:ascii="宋体" w:hAnsi="宋体" w:eastAsia="宋体"/>
                <w:sz w:val="24"/>
              </w:rPr>
              <w:t>1</w:t>
            </w:r>
          </w:p>
        </w:tc>
        <w:tc>
          <w:tcPr>
            <w:tcW w:w="1712" w:type="pct"/>
            <w:vAlign w:val="center"/>
          </w:tcPr>
          <w:p w14:paraId="3AAA2D97">
            <w:pPr>
              <w:pStyle w:val="59"/>
              <w:ind w:firstLine="200"/>
              <w:jc w:val="center"/>
              <w:rPr>
                <w:rFonts w:ascii="宋体" w:hAnsi="宋体" w:eastAsia="宋体"/>
                <w:sz w:val="24"/>
              </w:rPr>
            </w:pPr>
          </w:p>
        </w:tc>
        <w:tc>
          <w:tcPr>
            <w:tcW w:w="907" w:type="pct"/>
            <w:shd w:val="clear" w:color="auto" w:fill="auto"/>
            <w:vAlign w:val="center"/>
          </w:tcPr>
          <w:p w14:paraId="309318BD">
            <w:pPr>
              <w:pStyle w:val="59"/>
              <w:ind w:firstLine="200"/>
              <w:jc w:val="center"/>
              <w:rPr>
                <w:rFonts w:ascii="宋体" w:hAnsi="宋体" w:eastAsia="宋体"/>
                <w:sz w:val="24"/>
                <w:szCs w:val="24"/>
              </w:rPr>
            </w:pPr>
          </w:p>
        </w:tc>
        <w:tc>
          <w:tcPr>
            <w:tcW w:w="996" w:type="pct"/>
            <w:vAlign w:val="center"/>
          </w:tcPr>
          <w:p w14:paraId="7D75D587">
            <w:pPr>
              <w:jc w:val="center"/>
              <w:rPr>
                <w:rFonts w:ascii="宋体" w:hAnsi="宋体" w:eastAsia="宋体"/>
                <w:sz w:val="24"/>
              </w:rPr>
            </w:pPr>
          </w:p>
        </w:tc>
        <w:tc>
          <w:tcPr>
            <w:tcW w:w="919" w:type="pct"/>
            <w:vAlign w:val="center"/>
          </w:tcPr>
          <w:p w14:paraId="10E8C374">
            <w:pPr>
              <w:jc w:val="center"/>
              <w:rPr>
                <w:rFonts w:ascii="宋体" w:hAnsi="宋体" w:eastAsia="宋体"/>
                <w:sz w:val="24"/>
              </w:rPr>
            </w:pPr>
          </w:p>
        </w:tc>
      </w:tr>
      <w:tr w14:paraId="681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0DC4E428">
            <w:pPr>
              <w:jc w:val="center"/>
              <w:rPr>
                <w:rFonts w:ascii="宋体" w:hAnsi="宋体" w:eastAsia="宋体"/>
                <w:sz w:val="24"/>
              </w:rPr>
            </w:pPr>
            <w:r>
              <w:rPr>
                <w:rFonts w:hint="eastAsia" w:ascii="宋体" w:hAnsi="宋体" w:eastAsia="宋体"/>
                <w:sz w:val="24"/>
              </w:rPr>
              <w:t>2</w:t>
            </w:r>
          </w:p>
        </w:tc>
        <w:tc>
          <w:tcPr>
            <w:tcW w:w="1712" w:type="pct"/>
            <w:vAlign w:val="center"/>
          </w:tcPr>
          <w:p w14:paraId="70EF2248">
            <w:pPr>
              <w:pStyle w:val="59"/>
              <w:ind w:firstLine="200"/>
              <w:jc w:val="center"/>
              <w:rPr>
                <w:rFonts w:ascii="宋体" w:hAnsi="宋体" w:eastAsia="宋体"/>
                <w:sz w:val="24"/>
              </w:rPr>
            </w:pPr>
          </w:p>
        </w:tc>
        <w:tc>
          <w:tcPr>
            <w:tcW w:w="907" w:type="pct"/>
            <w:shd w:val="clear" w:color="auto" w:fill="auto"/>
            <w:vAlign w:val="center"/>
          </w:tcPr>
          <w:p w14:paraId="6C827B9D">
            <w:pPr>
              <w:pStyle w:val="59"/>
              <w:ind w:firstLine="200"/>
              <w:jc w:val="center"/>
              <w:rPr>
                <w:rFonts w:ascii="宋体" w:hAnsi="宋体" w:eastAsia="宋体"/>
                <w:sz w:val="24"/>
                <w:szCs w:val="24"/>
              </w:rPr>
            </w:pPr>
          </w:p>
        </w:tc>
        <w:tc>
          <w:tcPr>
            <w:tcW w:w="996" w:type="pct"/>
            <w:vAlign w:val="center"/>
          </w:tcPr>
          <w:p w14:paraId="525F7933">
            <w:pPr>
              <w:jc w:val="center"/>
              <w:rPr>
                <w:rFonts w:ascii="宋体" w:hAnsi="宋体" w:eastAsia="宋体"/>
                <w:sz w:val="24"/>
              </w:rPr>
            </w:pPr>
          </w:p>
        </w:tc>
        <w:tc>
          <w:tcPr>
            <w:tcW w:w="919" w:type="pct"/>
            <w:vAlign w:val="center"/>
          </w:tcPr>
          <w:p w14:paraId="33761C52">
            <w:pPr>
              <w:jc w:val="center"/>
              <w:rPr>
                <w:rFonts w:ascii="宋体" w:hAnsi="宋体" w:eastAsia="宋体"/>
                <w:sz w:val="24"/>
              </w:rPr>
            </w:pPr>
          </w:p>
        </w:tc>
      </w:tr>
      <w:tr w14:paraId="1089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22B71E9E">
            <w:pPr>
              <w:jc w:val="center"/>
              <w:rPr>
                <w:rFonts w:ascii="宋体" w:hAnsi="宋体" w:eastAsia="宋体"/>
                <w:sz w:val="24"/>
              </w:rPr>
            </w:pPr>
            <w:r>
              <w:rPr>
                <w:rFonts w:hint="eastAsia" w:ascii="宋体" w:hAnsi="宋体" w:eastAsia="宋体"/>
                <w:sz w:val="24"/>
              </w:rPr>
              <w:t>3</w:t>
            </w:r>
          </w:p>
        </w:tc>
        <w:tc>
          <w:tcPr>
            <w:tcW w:w="1712" w:type="pct"/>
            <w:vAlign w:val="center"/>
          </w:tcPr>
          <w:p w14:paraId="2186194D">
            <w:pPr>
              <w:jc w:val="center"/>
              <w:rPr>
                <w:rFonts w:ascii="宋体" w:hAnsi="宋体" w:eastAsia="宋体"/>
                <w:sz w:val="24"/>
              </w:rPr>
            </w:pPr>
          </w:p>
        </w:tc>
        <w:tc>
          <w:tcPr>
            <w:tcW w:w="907" w:type="pct"/>
            <w:vAlign w:val="center"/>
          </w:tcPr>
          <w:p w14:paraId="068ACBD8">
            <w:pPr>
              <w:jc w:val="center"/>
              <w:rPr>
                <w:rFonts w:ascii="宋体" w:hAnsi="宋体" w:eastAsia="宋体"/>
                <w:sz w:val="24"/>
              </w:rPr>
            </w:pPr>
          </w:p>
        </w:tc>
        <w:tc>
          <w:tcPr>
            <w:tcW w:w="996" w:type="pct"/>
            <w:vAlign w:val="center"/>
          </w:tcPr>
          <w:p w14:paraId="2A966D38">
            <w:pPr>
              <w:jc w:val="center"/>
              <w:rPr>
                <w:rFonts w:ascii="宋体" w:hAnsi="宋体" w:eastAsia="宋体"/>
                <w:sz w:val="24"/>
              </w:rPr>
            </w:pPr>
          </w:p>
        </w:tc>
        <w:tc>
          <w:tcPr>
            <w:tcW w:w="919" w:type="pct"/>
            <w:vAlign w:val="center"/>
          </w:tcPr>
          <w:p w14:paraId="29EB75D0">
            <w:pPr>
              <w:jc w:val="center"/>
              <w:rPr>
                <w:rFonts w:ascii="宋体" w:hAnsi="宋体" w:eastAsia="宋体"/>
                <w:sz w:val="24"/>
              </w:rPr>
            </w:pPr>
          </w:p>
        </w:tc>
      </w:tr>
      <w:tr w14:paraId="0B0E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33C3F71F">
            <w:pPr>
              <w:jc w:val="center"/>
              <w:rPr>
                <w:rFonts w:ascii="宋体" w:hAnsi="宋体" w:eastAsia="宋体"/>
                <w:sz w:val="24"/>
              </w:rPr>
            </w:pPr>
            <w:r>
              <w:rPr>
                <w:rFonts w:ascii="宋体" w:hAnsi="宋体" w:eastAsia="宋体"/>
                <w:sz w:val="24"/>
              </w:rPr>
              <w:t>…</w:t>
            </w:r>
          </w:p>
        </w:tc>
        <w:tc>
          <w:tcPr>
            <w:tcW w:w="1712" w:type="pct"/>
            <w:vAlign w:val="center"/>
          </w:tcPr>
          <w:p w14:paraId="743C2A3E">
            <w:pPr>
              <w:jc w:val="center"/>
              <w:rPr>
                <w:rFonts w:ascii="宋体" w:hAnsi="宋体" w:eastAsia="宋体"/>
                <w:sz w:val="24"/>
              </w:rPr>
            </w:pPr>
          </w:p>
        </w:tc>
        <w:tc>
          <w:tcPr>
            <w:tcW w:w="907" w:type="pct"/>
            <w:vAlign w:val="center"/>
          </w:tcPr>
          <w:p w14:paraId="512D1497">
            <w:pPr>
              <w:jc w:val="center"/>
              <w:rPr>
                <w:rFonts w:ascii="宋体" w:hAnsi="宋体" w:eastAsia="宋体"/>
                <w:sz w:val="24"/>
              </w:rPr>
            </w:pPr>
          </w:p>
        </w:tc>
        <w:tc>
          <w:tcPr>
            <w:tcW w:w="996" w:type="pct"/>
            <w:vAlign w:val="center"/>
          </w:tcPr>
          <w:p w14:paraId="5E8AFB4B">
            <w:pPr>
              <w:jc w:val="center"/>
              <w:rPr>
                <w:rFonts w:ascii="宋体" w:hAnsi="宋体" w:eastAsia="宋体"/>
                <w:sz w:val="24"/>
              </w:rPr>
            </w:pPr>
          </w:p>
        </w:tc>
        <w:tc>
          <w:tcPr>
            <w:tcW w:w="919" w:type="pct"/>
            <w:vAlign w:val="center"/>
          </w:tcPr>
          <w:p w14:paraId="2FEBDC8E">
            <w:pPr>
              <w:jc w:val="center"/>
              <w:rPr>
                <w:rFonts w:ascii="宋体" w:hAnsi="宋体" w:eastAsia="宋体"/>
                <w:sz w:val="24"/>
              </w:rPr>
            </w:pPr>
          </w:p>
        </w:tc>
      </w:tr>
      <w:tr w14:paraId="3C0C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5ABB7358">
            <w:pPr>
              <w:jc w:val="center"/>
              <w:rPr>
                <w:rFonts w:ascii="宋体" w:hAnsi="宋体" w:eastAsia="宋体"/>
                <w:sz w:val="24"/>
              </w:rPr>
            </w:pPr>
          </w:p>
        </w:tc>
        <w:tc>
          <w:tcPr>
            <w:tcW w:w="1712" w:type="pct"/>
            <w:vAlign w:val="center"/>
          </w:tcPr>
          <w:p w14:paraId="5DBB8B17">
            <w:pPr>
              <w:jc w:val="center"/>
              <w:rPr>
                <w:rFonts w:ascii="宋体" w:hAnsi="宋体" w:eastAsia="宋体"/>
                <w:sz w:val="24"/>
              </w:rPr>
            </w:pPr>
            <w:r>
              <w:rPr>
                <w:rFonts w:ascii="宋体" w:hAnsi="宋体" w:eastAsia="宋体"/>
                <w:sz w:val="24"/>
              </w:rPr>
              <w:t>……</w:t>
            </w:r>
          </w:p>
        </w:tc>
        <w:tc>
          <w:tcPr>
            <w:tcW w:w="907" w:type="pct"/>
            <w:vAlign w:val="center"/>
          </w:tcPr>
          <w:p w14:paraId="5D3D6EFA">
            <w:pPr>
              <w:jc w:val="center"/>
              <w:rPr>
                <w:rFonts w:ascii="宋体" w:hAnsi="宋体" w:eastAsia="宋体"/>
                <w:sz w:val="24"/>
              </w:rPr>
            </w:pPr>
          </w:p>
        </w:tc>
        <w:tc>
          <w:tcPr>
            <w:tcW w:w="996" w:type="pct"/>
            <w:vAlign w:val="center"/>
          </w:tcPr>
          <w:p w14:paraId="0CF28F2F">
            <w:pPr>
              <w:jc w:val="center"/>
              <w:rPr>
                <w:rFonts w:ascii="宋体" w:hAnsi="宋体" w:eastAsia="宋体"/>
                <w:sz w:val="24"/>
              </w:rPr>
            </w:pPr>
          </w:p>
        </w:tc>
        <w:tc>
          <w:tcPr>
            <w:tcW w:w="919" w:type="pct"/>
            <w:vAlign w:val="center"/>
          </w:tcPr>
          <w:p w14:paraId="196713D5">
            <w:pPr>
              <w:jc w:val="center"/>
              <w:rPr>
                <w:rFonts w:ascii="宋体" w:hAnsi="宋体" w:eastAsia="宋体"/>
                <w:sz w:val="24"/>
              </w:rPr>
            </w:pPr>
          </w:p>
        </w:tc>
      </w:tr>
      <w:tr w14:paraId="142C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10FA2524">
            <w:pPr>
              <w:jc w:val="center"/>
              <w:rPr>
                <w:rFonts w:ascii="宋体" w:hAnsi="宋体" w:eastAsia="宋体"/>
                <w:sz w:val="24"/>
              </w:rPr>
            </w:pPr>
            <w:r>
              <w:rPr>
                <w:rFonts w:hint="eastAsia" w:ascii="宋体" w:hAnsi="宋体" w:eastAsia="宋体"/>
                <w:b/>
                <w:sz w:val="24"/>
              </w:rPr>
              <w:t>合计金额（元）</w:t>
            </w:r>
          </w:p>
        </w:tc>
        <w:tc>
          <w:tcPr>
            <w:tcW w:w="919" w:type="pct"/>
            <w:vAlign w:val="center"/>
          </w:tcPr>
          <w:p w14:paraId="401FE21E">
            <w:pPr>
              <w:jc w:val="center"/>
              <w:rPr>
                <w:rFonts w:ascii="宋体" w:hAnsi="宋体" w:eastAsia="宋体"/>
                <w:sz w:val="24"/>
              </w:rPr>
            </w:pPr>
          </w:p>
        </w:tc>
      </w:tr>
    </w:tbl>
    <w:p w14:paraId="4E219A45">
      <w:pPr>
        <w:spacing w:line="360" w:lineRule="auto"/>
        <w:ind w:firstLine="4800" w:firstLineChars="2000"/>
        <w:rPr>
          <w:rFonts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p>
    <w:p w14:paraId="655155FE">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5C796B47">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6167A297">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69550F52">
      <w:pPr>
        <w:widowControl/>
        <w:jc w:val="left"/>
        <w:rPr>
          <w:rFonts w:ascii="宋体" w:hAnsi="宋体" w:eastAsia="宋体"/>
          <w:b/>
          <w:bCs/>
          <w:sz w:val="24"/>
          <w:szCs w:val="28"/>
        </w:rPr>
      </w:pPr>
      <w:r>
        <w:rPr>
          <w:rFonts w:ascii="宋体" w:hAnsi="宋体" w:eastAsia="宋体"/>
          <w:b/>
          <w:bCs/>
          <w:sz w:val="24"/>
          <w:szCs w:val="28"/>
        </w:rPr>
        <w:br w:type="page"/>
      </w:r>
    </w:p>
    <w:p w14:paraId="1246DB7C">
      <w:pPr>
        <w:spacing w:line="360" w:lineRule="auto"/>
        <w:jc w:val="center"/>
        <w:outlineLvl w:val="1"/>
        <w:rPr>
          <w:rFonts w:asciiTheme="minorEastAsia" w:hAnsiTheme="minorEastAsia" w:eastAsiaTheme="minorEastAsia"/>
          <w:b/>
          <w:sz w:val="24"/>
        </w:rPr>
      </w:pPr>
      <w:bookmarkStart w:id="245" w:name="_Toc461053087"/>
      <w:bookmarkStart w:id="246" w:name="_Toc461056632"/>
      <w:bookmarkStart w:id="247" w:name="_Toc520983588"/>
      <w:bookmarkStart w:id="248" w:name="_Toc28695"/>
      <w:bookmarkStart w:id="249" w:name="_Toc32436"/>
      <w:r>
        <w:rPr>
          <w:rFonts w:hint="eastAsia" w:asciiTheme="minorEastAsia" w:hAnsiTheme="minorEastAsia" w:eastAsiaTheme="minorEastAsia"/>
          <w:b/>
          <w:sz w:val="24"/>
        </w:rPr>
        <w:t>二</w:t>
      </w:r>
      <w:bookmarkEnd w:id="245"/>
      <w:bookmarkEnd w:id="246"/>
      <w:r>
        <w:rPr>
          <w:rFonts w:hint="eastAsia" w:asciiTheme="minorEastAsia" w:hAnsiTheme="minorEastAsia" w:eastAsiaTheme="minorEastAsia"/>
          <w:b/>
          <w:sz w:val="24"/>
        </w:rPr>
        <w:t>、最后承诺报价表</w:t>
      </w:r>
      <w:bookmarkEnd w:id="247"/>
      <w:bookmarkEnd w:id="248"/>
      <w:bookmarkEnd w:id="249"/>
    </w:p>
    <w:p w14:paraId="66BA4F83">
      <w:pPr>
        <w:spacing w:before="120" w:beforeLines="50" w:after="120"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（第</w:t>
      </w:r>
      <w:r>
        <w:rPr>
          <w:rFonts w:hint="eastAsia" w:ascii="宋体" w:hAnsi="宋体" w:eastAsia="宋体"/>
          <w:b/>
          <w:sz w:val="24"/>
          <w:szCs w:val="28"/>
          <w:u w:val="single"/>
        </w:rPr>
        <w:t xml:space="preserve">   </w:t>
      </w:r>
      <w:r>
        <w:rPr>
          <w:rFonts w:hint="eastAsia" w:ascii="宋体" w:hAnsi="宋体" w:eastAsia="宋体"/>
          <w:b/>
          <w:sz w:val="24"/>
          <w:szCs w:val="28"/>
        </w:rPr>
        <w:t>次报价书）</w:t>
      </w:r>
    </w:p>
    <w:p w14:paraId="610D6F1D">
      <w:pPr>
        <w:snapToGrid w:val="0"/>
        <w:spacing w:line="360" w:lineRule="auto"/>
        <w:jc w:val="left"/>
        <w:rPr>
          <w:rFonts w:hint="eastAsia" w:ascii="宋体" w:hAnsi="宋体" w:eastAsia="宋体"/>
          <w:b/>
          <w:sz w:val="24"/>
          <w:szCs w:val="28"/>
          <w:lang w:eastAsia="zh-CN"/>
        </w:rPr>
      </w:pPr>
      <w:r>
        <w:rPr>
          <w:rFonts w:hint="eastAsia" w:ascii="宋体" w:hAnsi="宋体" w:eastAsia="宋体"/>
          <w:b/>
          <w:sz w:val="24"/>
          <w:szCs w:val="28"/>
        </w:rPr>
        <w:t>项目名称：</w:t>
      </w:r>
      <w:r>
        <w:rPr>
          <w:rFonts w:hint="eastAsia" w:ascii="宋体" w:hAnsi="宋体" w:eastAsia="宋体"/>
          <w:b/>
          <w:sz w:val="24"/>
          <w:szCs w:val="28"/>
          <w:u w:val="single"/>
          <w:lang w:eastAsia="zh-CN"/>
        </w:rPr>
        <w:t>安徽水利水电职业技术学院第二批房屋消防改造设计项目</w:t>
      </w:r>
    </w:p>
    <w:p w14:paraId="7459997F">
      <w:pPr>
        <w:snapToGrid w:val="0"/>
        <w:spacing w:after="120" w:afterLines="50" w:line="360" w:lineRule="auto"/>
        <w:jc w:val="left"/>
        <w:rPr>
          <w:rFonts w:hint="eastAsia" w:ascii="宋体" w:hAnsi="宋体" w:eastAsia="宋体"/>
          <w:b/>
          <w:bCs/>
          <w:sz w:val="24"/>
          <w:szCs w:val="28"/>
          <w:lang w:eastAsia="zh-CN"/>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eastAsia="zh-CN"/>
        </w:rPr>
        <w:t>FS34000120259292号001</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6608"/>
      </w:tblGrid>
      <w:tr w14:paraId="0634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0D81FB2">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188ED820">
            <w:pPr>
              <w:spacing w:line="360" w:lineRule="auto"/>
              <w:rPr>
                <w:rFonts w:ascii="宋体" w:hAnsi="宋体" w:eastAsia="宋体"/>
                <w:b/>
                <w:sz w:val="24"/>
              </w:rPr>
            </w:pPr>
          </w:p>
        </w:tc>
      </w:tr>
      <w:tr w14:paraId="0632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70CDEE6">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557" w:type="pct"/>
            <w:tcBorders>
              <w:left w:val="single" w:color="auto" w:sz="4" w:space="0"/>
            </w:tcBorders>
            <w:vAlign w:val="center"/>
          </w:tcPr>
          <w:p w14:paraId="4CE032A3">
            <w:pPr>
              <w:widowControl/>
              <w:spacing w:line="360" w:lineRule="exact"/>
              <w:rPr>
                <w:rFonts w:ascii="宋体" w:hAnsi="宋体" w:eastAsia="宋体"/>
                <w:b/>
                <w:sz w:val="24"/>
              </w:rPr>
            </w:pPr>
            <w:r>
              <w:rPr>
                <w:rFonts w:hint="eastAsia" w:asciiTheme="minorEastAsia" w:hAnsiTheme="minorEastAsia" w:eastAsiaTheme="minorEastAsia"/>
                <w:sz w:val="24"/>
                <w:szCs w:val="28"/>
              </w:rPr>
              <w:t>全部</w:t>
            </w:r>
          </w:p>
        </w:tc>
      </w:tr>
      <w:tr w14:paraId="30F7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6FA1AA1">
            <w:pPr>
              <w:spacing w:line="360" w:lineRule="auto"/>
              <w:jc w:val="center"/>
              <w:rPr>
                <w:rFonts w:ascii="宋体" w:hAnsi="宋体" w:eastAsia="宋体"/>
                <w:b/>
                <w:sz w:val="24"/>
              </w:rPr>
            </w:pPr>
            <w:r>
              <w:rPr>
                <w:rFonts w:hint="eastAsia" w:ascii="宋体" w:hAnsi="宋体" w:eastAsia="宋体"/>
                <w:b/>
                <w:bCs/>
                <w:sz w:val="24"/>
                <w:szCs w:val="28"/>
              </w:rPr>
              <w:t>最后报价</w:t>
            </w:r>
          </w:p>
          <w:p w14:paraId="3147CB68">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1178CBB6">
            <w:pPr>
              <w:snapToGrid w:val="0"/>
              <w:spacing w:line="360" w:lineRule="auto"/>
              <w:jc w:val="left"/>
              <w:rPr>
                <w:rFonts w:hint="eastAsia" w:ascii="宋体" w:hAnsi="宋体" w:eastAsia="宋体" w:cs="宋体"/>
                <w:bCs/>
                <w:color w:val="auto"/>
                <w:sz w:val="24"/>
                <w:szCs w:val="24"/>
                <w:highlight w:val="none"/>
              </w:rPr>
            </w:pPr>
          </w:p>
          <w:p w14:paraId="7E96124B">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D163EB2">
            <w:pPr>
              <w:spacing w:line="360" w:lineRule="auto"/>
              <w:ind w:right="-67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38978CEC">
            <w:pPr>
              <w:keepNext w:val="0"/>
              <w:keepLines w:val="0"/>
              <w:pageBreakBefore w:val="0"/>
              <w:widowControl w:val="0"/>
              <w:kinsoku/>
              <w:wordWrap/>
              <w:overflowPunct/>
              <w:topLinePunct w:val="0"/>
              <w:autoSpaceDE/>
              <w:autoSpaceDN/>
              <w:bidi w:val="0"/>
              <w:adjustRightInd/>
              <w:snapToGrid/>
              <w:spacing w:line="240" w:lineRule="exact"/>
              <w:ind w:right="-669"/>
              <w:textAlignment w:val="auto"/>
              <w:rPr>
                <w:rFonts w:hint="eastAsia" w:ascii="宋体" w:hAnsi="宋体" w:eastAsia="宋体" w:cs="宋体"/>
                <w:bCs/>
                <w:color w:val="auto"/>
                <w:sz w:val="24"/>
                <w:szCs w:val="24"/>
                <w:highlight w:val="none"/>
                <w:u w:val="single"/>
              </w:rPr>
            </w:pPr>
          </w:p>
          <w:p w14:paraId="1B491158">
            <w:pPr>
              <w:spacing w:line="240" w:lineRule="auto"/>
              <w:ind w:right="-670"/>
              <w:rPr>
                <w:rFonts w:hint="eastAsia" w:ascii="宋体" w:hAnsi="宋体" w:eastAsia="宋体" w:cs="宋体"/>
                <w:bCs/>
                <w:color w:val="auto"/>
                <w:sz w:val="24"/>
                <w:szCs w:val="24"/>
                <w:highlight w:val="none"/>
                <w:u w:val="single"/>
                <w:lang w:eastAsia="zh-CN"/>
              </w:rPr>
            </w:pPr>
            <w:r>
              <w:rPr>
                <w:rFonts w:hint="eastAsia" w:ascii="宋体" w:hAnsi="宋体" w:eastAsia="宋体" w:cs="宋体"/>
                <w:b w:val="0"/>
                <w:bCs/>
                <w:i/>
                <w:iCs/>
                <w:color w:val="auto"/>
                <w:sz w:val="24"/>
                <w:szCs w:val="24"/>
                <w:highlight w:val="none"/>
                <w:u w:val="none"/>
                <w:lang w:eastAsia="zh-CN"/>
              </w:rPr>
              <w:t>（</w:t>
            </w:r>
            <w:r>
              <w:rPr>
                <w:rFonts w:hint="eastAsia" w:ascii="宋体" w:hAnsi="宋体" w:eastAsia="宋体"/>
                <w:b w:val="0"/>
                <w:bCs/>
                <w:i/>
                <w:iCs/>
                <w:sz w:val="24"/>
                <w:szCs w:val="28"/>
                <w:u w:val="none"/>
                <w:lang w:val="en-US" w:eastAsia="zh-CN"/>
              </w:rPr>
              <w:t>报价大小写不一致的，以大写为准。</w:t>
            </w:r>
            <w:r>
              <w:rPr>
                <w:rFonts w:hint="eastAsia" w:ascii="宋体" w:hAnsi="宋体" w:eastAsia="宋体" w:cs="宋体"/>
                <w:b w:val="0"/>
                <w:bCs/>
                <w:i/>
                <w:iCs/>
                <w:color w:val="auto"/>
                <w:sz w:val="24"/>
                <w:szCs w:val="24"/>
                <w:highlight w:val="none"/>
                <w:u w:val="none"/>
                <w:lang w:eastAsia="zh-CN"/>
              </w:rPr>
              <w:t>）</w:t>
            </w:r>
          </w:p>
        </w:tc>
      </w:tr>
      <w:tr w14:paraId="75C8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65DCB26F">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08909C70">
            <w:pPr>
              <w:spacing w:line="360" w:lineRule="auto"/>
              <w:rPr>
                <w:rFonts w:ascii="宋体" w:hAnsi="宋体" w:eastAsia="宋体"/>
                <w:b/>
                <w:sz w:val="24"/>
              </w:rPr>
            </w:pPr>
            <w:r>
              <w:rPr>
                <w:rFonts w:hint="eastAsia" w:ascii="宋体" w:hAnsi="宋体" w:eastAsia="宋体"/>
                <w:b/>
                <w:i/>
                <w:sz w:val="24"/>
              </w:rPr>
              <w:t>（此处可补充磋商小组根据与供应商磋商情况变动的磋商文件的内容，包括采购需求中的技术、服务要求以及合同草案条款。）</w:t>
            </w:r>
          </w:p>
        </w:tc>
      </w:tr>
      <w:tr w14:paraId="529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7E2F8BF1">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557" w:type="pct"/>
          </w:tcPr>
          <w:p w14:paraId="1A5AB3BD">
            <w:pPr>
              <w:spacing w:line="360" w:lineRule="auto"/>
              <w:rPr>
                <w:rFonts w:ascii="宋体" w:hAnsi="宋体" w:eastAsia="宋体"/>
                <w:b/>
                <w:sz w:val="24"/>
              </w:rPr>
            </w:pPr>
          </w:p>
        </w:tc>
      </w:tr>
    </w:tbl>
    <w:p w14:paraId="3ABAB09A">
      <w:pPr>
        <w:spacing w:line="360" w:lineRule="auto"/>
        <w:ind w:firstLine="3600" w:firstLineChars="1500"/>
        <w:jc w:val="left"/>
        <w:rPr>
          <w:rFonts w:ascii="宋体" w:hAnsi="宋体" w:eastAsia="宋体"/>
          <w:sz w:val="24"/>
        </w:rPr>
      </w:pPr>
      <w:r>
        <w:rPr>
          <w:rFonts w:hint="eastAsia" w:ascii="宋体" w:hAnsi="宋体" w:eastAsia="宋体"/>
          <w:sz w:val="24"/>
        </w:rPr>
        <w:t>供应商公章或授权代表签字：</w:t>
      </w:r>
      <w:r>
        <w:rPr>
          <w:rFonts w:hint="eastAsia" w:ascii="宋体" w:hAnsi="宋体" w:eastAsia="宋体"/>
          <w:sz w:val="24"/>
          <w:u w:val="single"/>
        </w:rPr>
        <w:t xml:space="preserve">             </w:t>
      </w:r>
    </w:p>
    <w:p w14:paraId="78E2C9BA">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41A273B1">
      <w:pPr>
        <w:spacing w:line="360" w:lineRule="auto"/>
        <w:jc w:val="left"/>
        <w:rPr>
          <w:rFonts w:ascii="宋体" w:hAnsi="宋体" w:eastAsia="宋体"/>
          <w:b/>
          <w:bCs/>
          <w:sz w:val="24"/>
        </w:rPr>
      </w:pPr>
      <w:r>
        <w:rPr>
          <w:rFonts w:hint="eastAsia" w:ascii="宋体" w:hAnsi="宋体" w:eastAsia="宋体"/>
          <w:b/>
          <w:bCs/>
          <w:sz w:val="24"/>
        </w:rPr>
        <w:t>注：</w:t>
      </w:r>
    </w:p>
    <w:p w14:paraId="7E16B31D">
      <w:pPr>
        <w:spacing w:line="360" w:lineRule="auto"/>
        <w:ind w:firstLine="482" w:firstLineChars="200"/>
        <w:jc w:val="left"/>
        <w:rPr>
          <w:rFonts w:ascii="宋体" w:hAnsi="宋体" w:eastAsia="宋体"/>
          <w:bCs/>
          <w:sz w:val="24"/>
        </w:rPr>
      </w:pPr>
      <w:r>
        <w:rPr>
          <w:rFonts w:hint="eastAsia" w:ascii="宋体" w:hAnsi="宋体" w:eastAsia="宋体"/>
          <w:b/>
          <w:bCs/>
          <w:sz w:val="24"/>
        </w:rPr>
        <w:t>本页《报价表》由供应商在接到报价通知后依据磋商情况填写,并在规定时间内提交。</w:t>
      </w:r>
    </w:p>
    <w:p w14:paraId="3ED2AE60">
      <w:pPr>
        <w:widowControl/>
        <w:jc w:val="left"/>
        <w:rPr>
          <w:rFonts w:ascii="宋体" w:hAnsi="宋体" w:eastAsia="宋体"/>
          <w:bCs/>
          <w:sz w:val="24"/>
        </w:rPr>
      </w:pPr>
      <w:r>
        <w:rPr>
          <w:rFonts w:ascii="宋体" w:hAnsi="宋体" w:eastAsia="宋体"/>
          <w:bCs/>
          <w:sz w:val="24"/>
        </w:rPr>
        <w:br w:type="page"/>
      </w:r>
    </w:p>
    <w:p w14:paraId="5A0C8219">
      <w:pPr>
        <w:spacing w:line="360" w:lineRule="auto"/>
        <w:jc w:val="center"/>
        <w:outlineLvl w:val="1"/>
        <w:rPr>
          <w:rFonts w:asciiTheme="minorEastAsia" w:hAnsiTheme="minorEastAsia" w:eastAsiaTheme="minorEastAsia"/>
          <w:b/>
          <w:sz w:val="24"/>
        </w:rPr>
      </w:pPr>
      <w:bookmarkStart w:id="250" w:name="_Toc11500"/>
      <w:bookmarkStart w:id="251" w:name="_Toc32385"/>
      <w:bookmarkStart w:id="252" w:name="_Toc520983591"/>
      <w:r>
        <w:rPr>
          <w:rFonts w:hint="eastAsia" w:asciiTheme="minorEastAsia" w:hAnsiTheme="minorEastAsia" w:eastAsiaTheme="minorEastAsia"/>
          <w:b/>
          <w:sz w:val="24"/>
        </w:rPr>
        <w:t>三、磋商响应函</w:t>
      </w:r>
      <w:bookmarkEnd w:id="250"/>
      <w:bookmarkEnd w:id="251"/>
      <w:bookmarkEnd w:id="252"/>
    </w:p>
    <w:p w14:paraId="299F26CA">
      <w:pPr>
        <w:pStyle w:val="13"/>
        <w:spacing w:line="360" w:lineRule="auto"/>
        <w:rPr>
          <w:rFonts w:ascii="宋体" w:hAnsi="宋体"/>
          <w:sz w:val="24"/>
        </w:rPr>
      </w:pPr>
      <w:r>
        <w:rPr>
          <w:rFonts w:hint="eastAsia" w:ascii="宋体" w:hAnsi="宋体"/>
          <w:sz w:val="24"/>
        </w:rPr>
        <w:t>致：采购人</w:t>
      </w:r>
    </w:p>
    <w:p w14:paraId="027AC2D6">
      <w:pPr>
        <w:spacing w:line="360" w:lineRule="auto"/>
        <w:ind w:firstLine="480" w:firstLineChars="200"/>
        <w:rPr>
          <w:rFonts w:ascii="宋体" w:hAnsi="宋体" w:eastAsia="宋体"/>
          <w:dstrike/>
          <w:sz w:val="24"/>
        </w:rPr>
      </w:pPr>
      <w:r>
        <w:rPr>
          <w:rFonts w:hint="eastAsia" w:ascii="宋体" w:hAnsi="宋体" w:eastAsia="宋体"/>
          <w:sz w:val="24"/>
        </w:rPr>
        <w:t>根据贵方的</w:t>
      </w:r>
      <w:bookmarkStart w:id="253" w:name="_Hlk44287543"/>
      <w:r>
        <w:rPr>
          <w:rFonts w:hint="eastAsia" w:ascii="宋体" w:hAnsi="宋体" w:eastAsia="宋体"/>
          <w:sz w:val="24"/>
        </w:rPr>
        <w:t>竞争性磋商公告和磋商邀请</w:t>
      </w:r>
      <w:bookmarkEnd w:id="253"/>
      <w:r>
        <w:rPr>
          <w:rFonts w:hint="eastAsia" w:ascii="宋体" w:hAnsi="宋体" w:eastAsia="宋体"/>
          <w:sz w:val="24"/>
        </w:rPr>
        <w:t>，我方兹宣布同意如下：</w:t>
      </w:r>
    </w:p>
    <w:p w14:paraId="2BC9004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我方根据磋商文件的规定，严格履行合同的责任和义务,并保证于买方要求的日期内完成，并通过买方验收。</w:t>
      </w:r>
    </w:p>
    <w:p w14:paraId="4CD4AD6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2.我方已详细审核全部磋商文件，包括磋商文件附件及更正公告（如有），我方正式认可并遵守本次磋商文件，并对磋商文件各项条款、规定及要求均无异议。</w:t>
      </w:r>
    </w:p>
    <w:p w14:paraId="576FF37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3.我方同意从磋商文件规定的磋商日期起遵循本磋商文件，并在磋商文件规定的磋商有效期之前均具有约束力。</w:t>
      </w:r>
    </w:p>
    <w:p w14:paraId="562564C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我方声明响应文件所提供的一切资料均真实无误、及时、有效，企业运营正常。由于我方提供资料不实而造成的责任和后果由我方承担。我方同意按照贵方提出的要求，提供与磋商有关的任何证据、数据或资料。</w:t>
      </w:r>
    </w:p>
    <w:p w14:paraId="2C576F3C">
      <w:pPr>
        <w:spacing w:line="360" w:lineRule="auto"/>
        <w:ind w:firstLine="435"/>
        <w:rPr>
          <w:rFonts w:asciiTheme="minorEastAsia" w:hAnsiTheme="minorEastAsia" w:eastAsiaTheme="minorEastAsia"/>
          <w:sz w:val="24"/>
        </w:rPr>
      </w:pPr>
    </w:p>
    <w:p w14:paraId="6E9372F4">
      <w:pPr>
        <w:spacing w:line="360" w:lineRule="auto"/>
        <w:ind w:firstLine="480" w:firstLineChars="200"/>
        <w:rPr>
          <w:rFonts w:ascii="宋体" w:hAnsi="宋体" w:eastAsia="宋体"/>
          <w:sz w:val="24"/>
        </w:rPr>
      </w:pPr>
    </w:p>
    <w:p w14:paraId="3A0CABD8">
      <w:pPr>
        <w:spacing w:line="360" w:lineRule="auto"/>
        <w:ind w:firstLine="4800" w:firstLineChars="2000"/>
        <w:rPr>
          <w:rFonts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p>
    <w:p w14:paraId="28E9861A">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3B72BBE0">
      <w:pPr>
        <w:widowControl/>
        <w:jc w:val="left"/>
        <w:rPr>
          <w:rFonts w:ascii="宋体" w:hAnsi="宋体" w:eastAsia="宋体"/>
          <w:sz w:val="24"/>
        </w:rPr>
      </w:pPr>
      <w:r>
        <w:rPr>
          <w:rFonts w:ascii="宋体" w:hAnsi="宋体" w:eastAsia="宋体"/>
          <w:sz w:val="24"/>
        </w:rPr>
        <w:br w:type="page"/>
      </w:r>
    </w:p>
    <w:p w14:paraId="458934F7">
      <w:pPr>
        <w:spacing w:line="360" w:lineRule="auto"/>
        <w:jc w:val="center"/>
        <w:outlineLvl w:val="1"/>
        <w:rPr>
          <w:rFonts w:asciiTheme="minorEastAsia" w:hAnsiTheme="minorEastAsia" w:eastAsiaTheme="minorEastAsia"/>
          <w:b/>
          <w:sz w:val="24"/>
        </w:rPr>
      </w:pPr>
      <w:bookmarkStart w:id="254" w:name="_Toc21328"/>
      <w:r>
        <w:rPr>
          <w:rFonts w:hint="eastAsia" w:asciiTheme="minorEastAsia" w:hAnsiTheme="minorEastAsia" w:eastAsiaTheme="minorEastAsia"/>
          <w:b/>
          <w:sz w:val="24"/>
        </w:rPr>
        <w:t>四、供应商资格声明书</w:t>
      </w:r>
      <w:bookmarkEnd w:id="254"/>
    </w:p>
    <w:p w14:paraId="02932403">
      <w:pPr>
        <w:pStyle w:val="13"/>
        <w:spacing w:line="360" w:lineRule="auto"/>
        <w:rPr>
          <w:rFonts w:asciiTheme="minorEastAsia" w:hAnsiTheme="minorEastAsia" w:cstheme="minorEastAsia"/>
          <w:sz w:val="24"/>
          <w:szCs w:val="24"/>
        </w:rPr>
      </w:pPr>
      <w:r>
        <w:rPr>
          <w:rFonts w:hint="eastAsia" w:ascii="宋体" w:hAnsi="宋体"/>
          <w:sz w:val="24"/>
        </w:rPr>
        <w:t>致：采购人</w:t>
      </w:r>
    </w:p>
    <w:p w14:paraId="65AEDABD">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在参与本次项目磋商中，我单位承诺：</w:t>
      </w:r>
    </w:p>
    <w:p w14:paraId="767FB311">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14:paraId="11A5AB89">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14:paraId="59E6CAD5">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14:paraId="2882E7B2">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7C25FC2">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42F39782">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2766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4" w:type="dxa"/>
          </w:tcPr>
          <w:p w14:paraId="2995C65D">
            <w:pPr>
              <w:widowControl/>
              <w:spacing w:line="360" w:lineRule="auto"/>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14:paraId="069B7901">
            <w:pPr>
              <w:pStyle w:val="8"/>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14:paraId="2A825A49">
            <w:pPr>
              <w:pStyle w:val="8"/>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14:paraId="4F6B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589E0202">
            <w:pPr>
              <w:pStyle w:val="8"/>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14:paraId="47F22DBA">
            <w:pPr>
              <w:pStyle w:val="8"/>
              <w:jc w:val="center"/>
              <w:rPr>
                <w:rFonts w:asciiTheme="minorEastAsia" w:hAnsiTheme="minorEastAsia" w:eastAsiaTheme="minorEastAsia" w:cstheme="minorEastAsia"/>
                <w:color w:val="000000"/>
                <w:kern w:val="0"/>
                <w:sz w:val="24"/>
                <w:lang w:val="en-US" w:bidi="ar"/>
              </w:rPr>
            </w:pPr>
          </w:p>
        </w:tc>
        <w:tc>
          <w:tcPr>
            <w:tcW w:w="2681" w:type="dxa"/>
          </w:tcPr>
          <w:p w14:paraId="130EB8AF">
            <w:pPr>
              <w:pStyle w:val="8"/>
              <w:jc w:val="center"/>
              <w:rPr>
                <w:rFonts w:asciiTheme="minorEastAsia" w:hAnsiTheme="minorEastAsia" w:eastAsiaTheme="minorEastAsia" w:cstheme="minorEastAsia"/>
                <w:color w:val="000000"/>
                <w:kern w:val="0"/>
                <w:sz w:val="24"/>
                <w:lang w:val="en-US" w:bidi="ar"/>
              </w:rPr>
            </w:pPr>
          </w:p>
        </w:tc>
      </w:tr>
      <w:tr w14:paraId="6504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5D6C9380">
            <w:pPr>
              <w:pStyle w:val="8"/>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14:paraId="794B5E73">
            <w:pPr>
              <w:pStyle w:val="8"/>
              <w:jc w:val="center"/>
              <w:rPr>
                <w:rFonts w:asciiTheme="minorEastAsia" w:hAnsiTheme="minorEastAsia" w:eastAsiaTheme="minorEastAsia" w:cstheme="minorEastAsia"/>
                <w:color w:val="000000"/>
                <w:kern w:val="0"/>
                <w:sz w:val="24"/>
                <w:lang w:val="en-US" w:bidi="ar"/>
              </w:rPr>
            </w:pPr>
          </w:p>
        </w:tc>
        <w:tc>
          <w:tcPr>
            <w:tcW w:w="2681" w:type="dxa"/>
          </w:tcPr>
          <w:p w14:paraId="13FE1B8D">
            <w:pPr>
              <w:pStyle w:val="8"/>
              <w:jc w:val="center"/>
              <w:rPr>
                <w:rFonts w:asciiTheme="minorEastAsia" w:hAnsiTheme="minorEastAsia" w:eastAsiaTheme="minorEastAsia" w:cstheme="minorEastAsia"/>
                <w:color w:val="000000"/>
                <w:kern w:val="0"/>
                <w:sz w:val="24"/>
                <w:lang w:val="en-US" w:bidi="ar"/>
              </w:rPr>
            </w:pPr>
          </w:p>
        </w:tc>
      </w:tr>
    </w:tbl>
    <w:p w14:paraId="7C1CAEA1">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2B60ED99">
      <w:pPr>
        <w:spacing w:line="360" w:lineRule="auto"/>
        <w:ind w:firstLine="4800" w:firstLineChars="2000"/>
        <w:rPr>
          <w:rFonts w:ascii="宋体" w:hAnsi="宋体" w:eastAsia="宋体"/>
          <w:sz w:val="24"/>
          <w:u w:val="single"/>
        </w:rPr>
      </w:pPr>
      <w:r>
        <w:rPr>
          <w:rFonts w:hint="eastAsia" w:ascii="宋体" w:hAnsi="宋体" w:eastAsia="宋体"/>
          <w:sz w:val="24"/>
        </w:rPr>
        <w:t>供应商电子签章：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11FECD5">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4D923CC3">
      <w:pPr>
        <w:spacing w:line="440" w:lineRule="exact"/>
        <w:ind w:firstLine="4800" w:firstLineChars="2000"/>
        <w:rPr>
          <w:rFonts w:ascii="宋体" w:hAnsi="宋体" w:eastAsia="宋体"/>
          <w:sz w:val="24"/>
          <w:szCs w:val="24"/>
          <w:u w:val="single"/>
        </w:rPr>
      </w:pPr>
    </w:p>
    <w:p w14:paraId="45619BC1">
      <w:pPr>
        <w:widowControl/>
        <w:jc w:val="left"/>
        <w:rPr>
          <w:rFonts w:ascii="宋体" w:hAnsi="宋体" w:eastAsia="宋体"/>
          <w:sz w:val="24"/>
        </w:rPr>
      </w:pPr>
      <w:r>
        <w:rPr>
          <w:rFonts w:ascii="宋体" w:hAnsi="宋体" w:eastAsia="宋体"/>
          <w:sz w:val="24"/>
        </w:rPr>
        <w:br w:type="page"/>
      </w:r>
    </w:p>
    <w:p w14:paraId="5E511DDB">
      <w:pPr>
        <w:spacing w:line="360" w:lineRule="auto"/>
        <w:jc w:val="center"/>
        <w:outlineLvl w:val="1"/>
        <w:rPr>
          <w:rFonts w:asciiTheme="minorEastAsia" w:hAnsiTheme="minorEastAsia" w:eastAsiaTheme="minorEastAsia"/>
          <w:b/>
          <w:sz w:val="24"/>
        </w:rPr>
      </w:pPr>
      <w:bookmarkStart w:id="255" w:name="_Toc121626298"/>
      <w:bookmarkStart w:id="256" w:name="_Toc31518"/>
      <w:bookmarkStart w:id="257" w:name="_Toc520983594"/>
      <w:bookmarkStart w:id="258" w:name="_Toc26922"/>
      <w:bookmarkStart w:id="259" w:name="_Toc516969106"/>
      <w:bookmarkStart w:id="260" w:name="_Toc204594911"/>
      <w:r>
        <w:rPr>
          <w:rFonts w:hint="eastAsia" w:asciiTheme="minorEastAsia" w:hAnsiTheme="minorEastAsia" w:eastAsiaTheme="minorEastAsia"/>
          <w:b/>
          <w:sz w:val="24"/>
        </w:rPr>
        <w:t>五、授权书</w:t>
      </w:r>
      <w:bookmarkEnd w:id="255"/>
      <w:bookmarkEnd w:id="256"/>
      <w:bookmarkEnd w:id="257"/>
      <w:bookmarkEnd w:id="258"/>
      <w:bookmarkEnd w:id="259"/>
      <w:bookmarkEnd w:id="260"/>
    </w:p>
    <w:p w14:paraId="09CEA325">
      <w:pPr>
        <w:spacing w:line="360" w:lineRule="auto"/>
        <w:jc w:val="center"/>
        <w:rPr>
          <w:rFonts w:asciiTheme="minorEastAsia" w:hAnsiTheme="minorEastAsia" w:eastAsiaTheme="minorEastAsia"/>
          <w:b/>
          <w:sz w:val="24"/>
        </w:rPr>
      </w:pPr>
    </w:p>
    <w:p w14:paraId="2E44A46C">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DCAF459">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10118632">
      <w:pPr>
        <w:pStyle w:val="12"/>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14:paraId="635DBEF9">
      <w:pPr>
        <w:pStyle w:val="12"/>
        <w:snapToGrid w:val="0"/>
        <w:spacing w:line="360" w:lineRule="auto"/>
        <w:ind w:firstLine="480" w:firstLineChars="200"/>
        <w:jc w:val="left"/>
        <w:rPr>
          <w:rFonts w:hAnsi="宋体" w:eastAsia="宋体"/>
          <w:sz w:val="24"/>
        </w:rPr>
      </w:pPr>
    </w:p>
    <w:p w14:paraId="1287FFB0">
      <w:pPr>
        <w:pStyle w:val="12"/>
        <w:snapToGrid w:val="0"/>
        <w:spacing w:line="360" w:lineRule="auto"/>
        <w:ind w:firstLine="480" w:firstLineChars="200"/>
        <w:jc w:val="left"/>
        <w:rPr>
          <w:rFonts w:hAnsi="宋体" w:eastAsia="宋体"/>
          <w:sz w:val="24"/>
        </w:rPr>
      </w:pPr>
    </w:p>
    <w:p w14:paraId="48B404F8">
      <w:pPr>
        <w:pStyle w:val="12"/>
        <w:snapToGrid w:val="0"/>
        <w:spacing w:line="360" w:lineRule="auto"/>
        <w:ind w:firstLine="480" w:firstLineChars="200"/>
        <w:jc w:val="left"/>
        <w:rPr>
          <w:rFonts w:hAnsi="宋体" w:eastAsia="宋体"/>
          <w:sz w:val="24"/>
        </w:rPr>
      </w:pPr>
    </w:p>
    <w:p w14:paraId="7DBC7C66">
      <w:pPr>
        <w:pStyle w:val="12"/>
        <w:snapToGrid w:val="0"/>
        <w:spacing w:line="360" w:lineRule="auto"/>
        <w:ind w:firstLine="480" w:firstLineChars="200"/>
        <w:jc w:val="left"/>
        <w:rPr>
          <w:rFonts w:hAnsi="宋体" w:eastAsia="宋体"/>
          <w:sz w:val="24"/>
        </w:rPr>
      </w:pPr>
    </w:p>
    <w:p w14:paraId="160761B7">
      <w:pPr>
        <w:pStyle w:val="12"/>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4011C89F">
      <w:pPr>
        <w:pStyle w:val="12"/>
        <w:snapToGrid w:val="0"/>
        <w:spacing w:line="360" w:lineRule="auto"/>
        <w:ind w:firstLine="480" w:firstLineChars="200"/>
        <w:jc w:val="left"/>
        <w:rPr>
          <w:rFonts w:hAnsi="宋体" w:eastAsia="宋体"/>
          <w:sz w:val="24"/>
          <w:szCs w:val="28"/>
        </w:rPr>
      </w:pPr>
    </w:p>
    <w:p w14:paraId="6A7E237A">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1EEE5C36">
      <w:pPr>
        <w:spacing w:line="360" w:lineRule="auto"/>
        <w:rPr>
          <w:rFonts w:ascii="宋体" w:hAnsi="宋体" w:eastAsia="宋体"/>
          <w:sz w:val="24"/>
          <w:szCs w:val="28"/>
        </w:rPr>
      </w:pPr>
    </w:p>
    <w:p w14:paraId="5512B086">
      <w:pPr>
        <w:spacing w:line="360" w:lineRule="auto"/>
        <w:ind w:firstLine="4800" w:firstLineChars="2000"/>
        <w:rPr>
          <w:rFonts w:ascii="宋体" w:hAnsi="宋体" w:eastAsia="宋体"/>
          <w:sz w:val="24"/>
          <w:u w:val="single"/>
        </w:rPr>
      </w:pPr>
      <w:r>
        <w:rPr>
          <w:rFonts w:hint="eastAsia" w:ascii="宋体" w:hAnsi="宋体" w:eastAsia="宋体"/>
          <w:sz w:val="24"/>
        </w:rPr>
        <w:t>供应商电子签章：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56D73849">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30E304E7">
      <w:pPr>
        <w:spacing w:line="360" w:lineRule="auto"/>
        <w:rPr>
          <w:rFonts w:ascii="宋体" w:hAnsi="宋体" w:eastAsia="宋体"/>
          <w:sz w:val="24"/>
          <w:szCs w:val="28"/>
        </w:rPr>
      </w:pPr>
    </w:p>
    <w:p w14:paraId="45866876">
      <w:pPr>
        <w:spacing w:line="360" w:lineRule="auto"/>
        <w:rPr>
          <w:rFonts w:ascii="宋体" w:hAnsi="宋体" w:eastAsia="宋体"/>
          <w:sz w:val="24"/>
          <w:szCs w:val="28"/>
        </w:rPr>
      </w:pPr>
    </w:p>
    <w:p w14:paraId="0378DBE4">
      <w:pPr>
        <w:pStyle w:val="12"/>
        <w:snapToGrid w:val="0"/>
        <w:spacing w:line="360" w:lineRule="auto"/>
        <w:jc w:val="left"/>
        <w:rPr>
          <w:rFonts w:hAnsi="宋体" w:eastAsia="宋体"/>
          <w:sz w:val="24"/>
          <w:szCs w:val="28"/>
        </w:rPr>
      </w:pPr>
      <w:r>
        <w:rPr>
          <w:rFonts w:hint="eastAsia" w:hAnsi="宋体" w:eastAsia="宋体"/>
          <w:sz w:val="24"/>
          <w:szCs w:val="28"/>
        </w:rPr>
        <w:t>注：</w:t>
      </w:r>
    </w:p>
    <w:p w14:paraId="5C1C41EC">
      <w:pPr>
        <w:pStyle w:val="12"/>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14:paraId="01AF8364">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2.法定代表人参加磋商的无需提供授权书，仅提供身份证明扫描件。</w:t>
      </w:r>
    </w:p>
    <w:p w14:paraId="33BB3DB5">
      <w:pPr>
        <w:widowControl/>
        <w:jc w:val="left"/>
        <w:rPr>
          <w:rFonts w:ascii="宋体" w:hAnsi="宋体" w:eastAsia="宋体"/>
          <w:sz w:val="24"/>
        </w:rPr>
      </w:pPr>
      <w:r>
        <w:rPr>
          <w:rFonts w:ascii="宋体" w:hAnsi="宋体" w:eastAsia="宋体"/>
          <w:sz w:val="24"/>
        </w:rPr>
        <w:br w:type="page"/>
      </w:r>
    </w:p>
    <w:p w14:paraId="54533ED1">
      <w:pPr>
        <w:spacing w:line="360" w:lineRule="auto"/>
        <w:jc w:val="center"/>
        <w:outlineLvl w:val="1"/>
        <w:rPr>
          <w:rFonts w:asciiTheme="minorEastAsia" w:hAnsiTheme="minorEastAsia" w:eastAsiaTheme="minorEastAsia"/>
          <w:b/>
          <w:sz w:val="24"/>
        </w:rPr>
      </w:pPr>
      <w:bookmarkStart w:id="261" w:name="_Toc22233"/>
      <w:bookmarkStart w:id="262" w:name="_Toc28033"/>
      <w:r>
        <w:rPr>
          <w:rFonts w:hint="eastAsia" w:asciiTheme="minorEastAsia" w:hAnsiTheme="minorEastAsia" w:eastAsiaTheme="minorEastAsia"/>
          <w:b/>
          <w:sz w:val="24"/>
        </w:rPr>
        <w:t>六、无重大违法记录声明函、无不良信用记录声明函</w:t>
      </w:r>
    </w:p>
    <w:p w14:paraId="7886612F">
      <w:pPr>
        <w:spacing w:line="360" w:lineRule="auto"/>
        <w:jc w:val="center"/>
        <w:rPr>
          <w:rFonts w:ascii="宋体" w:hAnsi="宋体" w:eastAsia="宋体"/>
          <w:b/>
          <w:i/>
          <w:sz w:val="24"/>
        </w:rPr>
      </w:pPr>
      <w:r>
        <w:rPr>
          <w:rFonts w:hint="eastAsia" w:ascii="宋体" w:hAnsi="宋体" w:eastAsia="宋体"/>
          <w:b/>
          <w:i/>
          <w:sz w:val="24"/>
        </w:rPr>
        <w:t>（联合体参加磋商的，联合体双方均须提供）</w:t>
      </w:r>
    </w:p>
    <w:p w14:paraId="244810D8">
      <w:pPr>
        <w:spacing w:line="440" w:lineRule="exact"/>
        <w:ind w:firstLine="435"/>
        <w:rPr>
          <w:rFonts w:ascii="宋体" w:hAnsi="宋体" w:eastAsia="宋体"/>
          <w:sz w:val="24"/>
          <w:szCs w:val="24"/>
        </w:rPr>
      </w:pPr>
      <w:r>
        <w:rPr>
          <w:rFonts w:hint="eastAsia" w:ascii="宋体" w:hAnsi="宋体" w:eastAsia="宋体"/>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7296575">
      <w:pPr>
        <w:spacing w:line="440" w:lineRule="exact"/>
        <w:ind w:firstLine="435"/>
        <w:rPr>
          <w:rFonts w:asciiTheme="minorEastAsia" w:hAnsiTheme="minorEastAsia" w:eastAsiaTheme="minorEastAsia"/>
          <w:sz w:val="24"/>
          <w:szCs w:val="24"/>
        </w:rPr>
      </w:pPr>
      <w:r>
        <w:rPr>
          <w:rFonts w:hint="eastAsia" w:ascii="宋体" w:hAnsi="宋体" w:eastAsia="宋体"/>
          <w:sz w:val="24"/>
          <w:szCs w:val="24"/>
        </w:rPr>
        <w:t>2</w:t>
      </w:r>
      <w:r>
        <w:rPr>
          <w:rFonts w:hint="eastAsia" w:asciiTheme="minorEastAsia" w:hAnsiTheme="minorEastAsia" w:eastAsiaTheme="minorEastAsia"/>
          <w:sz w:val="24"/>
          <w:szCs w:val="24"/>
        </w:rPr>
        <w:t>.本单位郑重声明，我单位无以下不良信用记录情形：</w:t>
      </w:r>
    </w:p>
    <w:p w14:paraId="1ABF09F0">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（1）被人民法院列入失信被执行人；</w:t>
      </w:r>
    </w:p>
    <w:p w14:paraId="51268357">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（2）被税务部门列入重大税收违法案件当事人名单；</w:t>
      </w:r>
    </w:p>
    <w:p w14:paraId="76684906">
      <w:pPr>
        <w:spacing w:line="440" w:lineRule="exact"/>
        <w:ind w:firstLine="435"/>
        <w:rPr>
          <w:rFonts w:ascii="宋体" w:hAnsi="宋体" w:eastAsia="宋体"/>
          <w:sz w:val="24"/>
          <w:szCs w:val="24"/>
        </w:rPr>
      </w:pPr>
      <w:r>
        <w:rPr>
          <w:rFonts w:hint="eastAsia" w:asciiTheme="minorEastAsia" w:hAnsiTheme="minorEastAsia" w:eastAsiaTheme="minorEastAsia"/>
          <w:sz w:val="24"/>
          <w:szCs w:val="24"/>
        </w:rPr>
        <w:t>（3）被政府采购监管部门列入政府采购严重违法失信行为记录</w:t>
      </w:r>
      <w:r>
        <w:rPr>
          <w:rFonts w:hint="eastAsia" w:ascii="宋体" w:hAnsi="宋体" w:eastAsia="宋体"/>
          <w:sz w:val="24"/>
          <w:szCs w:val="24"/>
        </w:rPr>
        <w:t>名单。</w:t>
      </w:r>
    </w:p>
    <w:p w14:paraId="2C0C8C44">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u w:val="single"/>
        </w:rPr>
        <w:t xml:space="preserve">            </w:t>
      </w:r>
      <w:r>
        <w:rPr>
          <w:rFonts w:hint="eastAsia" w:asciiTheme="minorEastAsia" w:hAnsiTheme="minorEastAsia" w:eastAsiaTheme="minorEastAsia"/>
          <w:sz w:val="24"/>
        </w:rPr>
        <w:t>。</w:t>
      </w:r>
    </w:p>
    <w:p w14:paraId="4EB23B92">
      <w:pPr>
        <w:spacing w:line="440" w:lineRule="exact"/>
        <w:ind w:firstLine="435"/>
        <w:rPr>
          <w:rFonts w:ascii="宋体" w:hAnsi="宋体" w:eastAsia="宋体"/>
          <w:sz w:val="24"/>
          <w:szCs w:val="24"/>
        </w:rPr>
      </w:pPr>
      <w:r>
        <w:rPr>
          <w:rFonts w:hint="eastAsia" w:ascii="宋体" w:hAnsi="宋体" w:eastAsia="宋体"/>
          <w:sz w:val="24"/>
          <w:szCs w:val="24"/>
        </w:rPr>
        <w:t>本单位对</w:t>
      </w:r>
      <w:r>
        <w:rPr>
          <w:rFonts w:hint="eastAsia" w:asciiTheme="minorEastAsia" w:hAnsiTheme="minorEastAsia" w:eastAsiaTheme="minorEastAsia"/>
          <w:sz w:val="24"/>
          <w:szCs w:val="24"/>
        </w:rPr>
        <w:t>上述</w:t>
      </w:r>
      <w:r>
        <w:rPr>
          <w:rFonts w:hint="eastAsia" w:ascii="宋体" w:hAnsi="宋体" w:eastAsia="宋体"/>
          <w:sz w:val="24"/>
          <w:szCs w:val="24"/>
        </w:rPr>
        <w:t>声明的真实性负责。如有虚假，将依法承担相应责任。</w:t>
      </w:r>
    </w:p>
    <w:p w14:paraId="32B262AC">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供应商电子签章：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14:paraId="30C4582B">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w:t>
      </w:r>
      <w:r>
        <w:rPr>
          <w:rFonts w:hint="eastAsia" w:ascii="宋体" w:hAnsi="宋体" w:eastAsia="宋体"/>
          <w:sz w:val="24"/>
          <w:szCs w:val="24"/>
          <w:u w:val="single"/>
        </w:rPr>
        <w:t xml:space="preserve">             </w:t>
      </w:r>
    </w:p>
    <w:p w14:paraId="40CED6A4">
      <w:pPr>
        <w:widowControl/>
        <w:jc w:val="left"/>
        <w:rPr>
          <w:rFonts w:ascii="宋体" w:hAnsi="宋体" w:eastAsia="宋体"/>
          <w:sz w:val="24"/>
        </w:rPr>
      </w:pPr>
      <w:r>
        <w:rPr>
          <w:rFonts w:ascii="宋体" w:hAnsi="宋体" w:eastAsia="宋体"/>
          <w:sz w:val="24"/>
        </w:rPr>
        <w:br w:type="page"/>
      </w:r>
    </w:p>
    <w:p w14:paraId="37CBCCFB">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七、磋商响应表</w:t>
      </w:r>
    </w:p>
    <w:p w14:paraId="466DE7CE">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5"/>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199"/>
        <w:gridCol w:w="3761"/>
        <w:gridCol w:w="2527"/>
        <w:gridCol w:w="881"/>
      </w:tblGrid>
      <w:tr w14:paraId="6158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27" w:type="pct"/>
            <w:vAlign w:val="center"/>
          </w:tcPr>
          <w:p w14:paraId="16CD9E2D">
            <w:pPr>
              <w:pStyle w:val="12"/>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655" w:type="pct"/>
            <w:vAlign w:val="center"/>
          </w:tcPr>
          <w:p w14:paraId="24E32223">
            <w:pPr>
              <w:pStyle w:val="12"/>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bCs/>
                <w:sz w:val="21"/>
                <w:szCs w:val="21"/>
              </w:rPr>
              <w:t>商务条款</w:t>
            </w:r>
          </w:p>
        </w:tc>
        <w:tc>
          <w:tcPr>
            <w:tcW w:w="2054" w:type="pct"/>
            <w:vAlign w:val="center"/>
          </w:tcPr>
          <w:p w14:paraId="114B8133">
            <w:pPr>
              <w:pStyle w:val="12"/>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磋商文件要求</w:t>
            </w:r>
          </w:p>
        </w:tc>
        <w:tc>
          <w:tcPr>
            <w:tcW w:w="1380" w:type="pct"/>
            <w:vAlign w:val="center"/>
          </w:tcPr>
          <w:p w14:paraId="45611DF2">
            <w:pPr>
              <w:pStyle w:val="12"/>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供应商承诺</w:t>
            </w:r>
          </w:p>
        </w:tc>
        <w:tc>
          <w:tcPr>
            <w:tcW w:w="481" w:type="pct"/>
            <w:vAlign w:val="center"/>
          </w:tcPr>
          <w:p w14:paraId="57757C26">
            <w:pPr>
              <w:pStyle w:val="12"/>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偏离说明</w:t>
            </w:r>
          </w:p>
        </w:tc>
      </w:tr>
      <w:tr w14:paraId="141A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Align w:val="center"/>
          </w:tcPr>
          <w:p w14:paraId="2F00EC8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55" w:type="pct"/>
            <w:vAlign w:val="center"/>
          </w:tcPr>
          <w:p w14:paraId="1614ADA9">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textAlignment w:val="auto"/>
              <w:rPr>
                <w:rFonts w:hint="eastAsia" w:ascii="宋体" w:hAnsi="宋体" w:eastAsia="宋体" w:cs="宋体"/>
                <w:sz w:val="21"/>
                <w:szCs w:val="21"/>
              </w:rPr>
            </w:pPr>
            <w:r>
              <w:rPr>
                <w:rFonts w:hint="eastAsia" w:ascii="宋体" w:hAnsi="宋体" w:eastAsia="宋体" w:cs="宋体"/>
                <w:b w:val="0"/>
                <w:sz w:val="21"/>
                <w:szCs w:val="21"/>
              </w:rPr>
              <w:t>付款方式</w:t>
            </w:r>
          </w:p>
        </w:tc>
        <w:tc>
          <w:tcPr>
            <w:tcW w:w="2054" w:type="pct"/>
            <w:vAlign w:val="center"/>
          </w:tcPr>
          <w:p w14:paraId="7390BA9B">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both"/>
              <w:textAlignment w:val="auto"/>
              <w:rPr>
                <w:rFonts w:hint="eastAsia" w:ascii="宋体" w:hAnsi="宋体" w:eastAsia="宋体" w:cs="宋体"/>
                <w:sz w:val="21"/>
                <w:szCs w:val="21"/>
                <w:highlight w:val="yellow"/>
              </w:rPr>
            </w:pPr>
            <w:r>
              <w:rPr>
                <w:rFonts w:hint="eastAsia" w:ascii="宋体" w:hAnsi="宋体" w:eastAsia="宋体" w:cs="宋体"/>
                <w:b w:val="0"/>
                <w:bCs w:val="0"/>
                <w:sz w:val="21"/>
                <w:szCs w:val="21"/>
                <w:lang w:eastAsia="zh-CN"/>
              </w:rPr>
              <w:t>（1）供应商向采购人提交各单体工程施工图文件且经设计审查合格后，采购人向供应商支付合同金额的70%；（2）工程消防验收合格后，采购人向供应商支付至合同金额的95%；（3）项目取得不动产证后，采购人向供应商支付至结算价的100%。（说明：本项目为预采购项目，无预付款）</w:t>
            </w:r>
          </w:p>
        </w:tc>
        <w:tc>
          <w:tcPr>
            <w:tcW w:w="1380" w:type="pct"/>
            <w:vAlign w:val="center"/>
          </w:tcPr>
          <w:p w14:paraId="66453E6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p>
        </w:tc>
        <w:tc>
          <w:tcPr>
            <w:tcW w:w="481" w:type="pct"/>
            <w:vAlign w:val="center"/>
          </w:tcPr>
          <w:p w14:paraId="7BEE590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p>
        </w:tc>
      </w:tr>
      <w:tr w14:paraId="11E3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7" w:type="pct"/>
            <w:vAlign w:val="center"/>
          </w:tcPr>
          <w:p w14:paraId="27088C2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55" w:type="pct"/>
            <w:vAlign w:val="center"/>
          </w:tcPr>
          <w:p w14:paraId="31C8F7DD">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textAlignment w:val="auto"/>
              <w:rPr>
                <w:rFonts w:hint="eastAsia" w:ascii="宋体" w:hAnsi="宋体" w:eastAsia="宋体" w:cs="宋体"/>
                <w:sz w:val="21"/>
                <w:szCs w:val="21"/>
              </w:rPr>
            </w:pPr>
            <w:r>
              <w:rPr>
                <w:rFonts w:hint="eastAsia" w:ascii="宋体" w:hAnsi="宋体" w:eastAsia="宋体" w:cs="宋体"/>
                <w:b w:val="0"/>
                <w:sz w:val="21"/>
                <w:szCs w:val="21"/>
              </w:rPr>
              <w:t>服务地点</w:t>
            </w:r>
          </w:p>
        </w:tc>
        <w:tc>
          <w:tcPr>
            <w:tcW w:w="2054" w:type="pct"/>
            <w:vAlign w:val="center"/>
          </w:tcPr>
          <w:p w14:paraId="73778389">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安徽水利水电职业技术学院</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或采购人指定地点</w:t>
            </w:r>
            <w:r>
              <w:rPr>
                <w:rFonts w:hint="eastAsia" w:ascii="宋体" w:hAnsi="宋体" w:eastAsia="宋体" w:cs="宋体"/>
                <w:b w:val="0"/>
                <w:bCs w:val="0"/>
                <w:sz w:val="21"/>
                <w:szCs w:val="21"/>
                <w:lang w:eastAsia="zh-CN"/>
              </w:rPr>
              <w:t>）</w:t>
            </w:r>
          </w:p>
        </w:tc>
        <w:tc>
          <w:tcPr>
            <w:tcW w:w="1380" w:type="pct"/>
            <w:vAlign w:val="center"/>
          </w:tcPr>
          <w:p w14:paraId="18AF8CC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p>
        </w:tc>
        <w:tc>
          <w:tcPr>
            <w:tcW w:w="481" w:type="pct"/>
            <w:vAlign w:val="center"/>
          </w:tcPr>
          <w:p w14:paraId="20C6E09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p>
        </w:tc>
      </w:tr>
      <w:tr w14:paraId="15E2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7" w:type="pct"/>
            <w:vAlign w:val="center"/>
          </w:tcPr>
          <w:p w14:paraId="7351787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55" w:type="pct"/>
            <w:vAlign w:val="center"/>
          </w:tcPr>
          <w:p w14:paraId="5E6BC8C8">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textAlignment w:val="auto"/>
              <w:rPr>
                <w:rFonts w:hint="eastAsia" w:ascii="宋体" w:hAnsi="宋体" w:eastAsia="宋体" w:cs="宋体"/>
                <w:sz w:val="21"/>
                <w:szCs w:val="21"/>
              </w:rPr>
            </w:pPr>
            <w:r>
              <w:rPr>
                <w:rFonts w:hint="eastAsia" w:ascii="宋体" w:hAnsi="宋体" w:eastAsia="宋体" w:cs="宋体"/>
                <w:b w:val="0"/>
                <w:sz w:val="21"/>
                <w:szCs w:val="21"/>
              </w:rPr>
              <w:t>服务期限</w:t>
            </w:r>
          </w:p>
        </w:tc>
        <w:tc>
          <w:tcPr>
            <w:tcW w:w="2054" w:type="pct"/>
            <w:vAlign w:val="center"/>
          </w:tcPr>
          <w:p w14:paraId="7947FECA">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自合同签订之日起至项目取得不动产证止（其中：1.合同签订后7个日历天内完成初步排查，编制维修整改设计方案（含设计依据、各单体主要问题、室外供水、供电、消防水池等重要节点、共用设施设计方案）；2.整改设计方案成果经采购人确认后45个日历天内完成全部施工图和总图设计工作；3.设计经审查完成后7日完成清单和预算编制）</w:t>
            </w:r>
            <w:r>
              <w:rPr>
                <w:rFonts w:hint="eastAsia" w:ascii="宋体" w:hAnsi="宋体" w:eastAsia="宋体" w:cs="宋体"/>
                <w:b w:val="0"/>
                <w:bCs w:val="0"/>
                <w:sz w:val="21"/>
                <w:szCs w:val="21"/>
              </w:rPr>
              <w:t>。</w:t>
            </w:r>
          </w:p>
        </w:tc>
        <w:tc>
          <w:tcPr>
            <w:tcW w:w="1380" w:type="pct"/>
            <w:vAlign w:val="center"/>
          </w:tcPr>
          <w:p w14:paraId="60B7B868">
            <w:pPr>
              <w:pStyle w:val="54"/>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p>
        </w:tc>
        <w:tc>
          <w:tcPr>
            <w:tcW w:w="481" w:type="pct"/>
            <w:vAlign w:val="center"/>
          </w:tcPr>
          <w:p w14:paraId="6319844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p>
        </w:tc>
      </w:tr>
      <w:tr w14:paraId="7248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7" w:type="pct"/>
            <w:vAlign w:val="center"/>
          </w:tcPr>
          <w:p w14:paraId="787A7468">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360" w:lineRule="exact"/>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655" w:type="pct"/>
            <w:vAlign w:val="center"/>
          </w:tcPr>
          <w:p w14:paraId="4868DA1F">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服务质量</w:t>
            </w:r>
          </w:p>
        </w:tc>
        <w:tc>
          <w:tcPr>
            <w:tcW w:w="2054" w:type="pct"/>
            <w:vAlign w:val="center"/>
          </w:tcPr>
          <w:p w14:paraId="42B0CFDA">
            <w:pPr>
              <w:pStyle w:val="4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both"/>
              <w:textAlignment w:val="auto"/>
              <w:rPr>
                <w:rFonts w:hint="eastAsia" w:ascii="宋体" w:hAnsi="宋体" w:eastAsia="宋体" w:cs="宋体"/>
                <w:b w:val="0"/>
                <w:bCs w:val="0"/>
                <w:sz w:val="21"/>
                <w:szCs w:val="21"/>
                <w:highlight w:val="yellow"/>
                <w:u w:val="single"/>
              </w:rPr>
            </w:pPr>
            <w:r>
              <w:rPr>
                <w:rFonts w:hint="eastAsia" w:ascii="宋体" w:hAnsi="宋体" w:eastAsia="宋体" w:cs="宋体"/>
                <w:b w:val="0"/>
                <w:bCs w:val="0"/>
                <w:sz w:val="21"/>
                <w:szCs w:val="21"/>
                <w:u w:val="single"/>
              </w:rPr>
              <w:t xml:space="preserve">符合法律法规、技术规范和有关文件规定 </w:t>
            </w:r>
          </w:p>
        </w:tc>
        <w:tc>
          <w:tcPr>
            <w:tcW w:w="1380" w:type="pct"/>
            <w:vAlign w:val="center"/>
          </w:tcPr>
          <w:p w14:paraId="49761213">
            <w:pPr>
              <w:pStyle w:val="54"/>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p>
        </w:tc>
        <w:tc>
          <w:tcPr>
            <w:tcW w:w="481" w:type="pct"/>
            <w:vAlign w:val="center"/>
          </w:tcPr>
          <w:p w14:paraId="5ED0E0E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p>
        </w:tc>
      </w:tr>
    </w:tbl>
    <w:p w14:paraId="420DC1A2">
      <w:pPr>
        <w:spacing w:line="360" w:lineRule="auto"/>
        <w:ind w:firstLine="437"/>
        <w:rPr>
          <w:rFonts w:asciiTheme="minorEastAsia" w:hAnsiTheme="minorEastAsia" w:eastAsiaTheme="minorEastAsia"/>
          <w:b/>
          <w:sz w:val="24"/>
        </w:rPr>
      </w:pPr>
    </w:p>
    <w:p w14:paraId="5683FA93">
      <w:pPr>
        <w:spacing w:line="360" w:lineRule="auto"/>
        <w:ind w:firstLine="4800" w:firstLineChars="2000"/>
        <w:rPr>
          <w:rFonts w:ascii="宋体" w:hAnsi="宋体" w:eastAsia="宋体"/>
          <w:sz w:val="24"/>
          <w:u w:val="single"/>
        </w:rPr>
      </w:pPr>
      <w:r>
        <w:rPr>
          <w:rFonts w:hint="eastAsia" w:ascii="宋体" w:hAnsi="宋体" w:eastAsia="宋体"/>
          <w:sz w:val="24"/>
        </w:rPr>
        <w:t>供应商电子签章：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54338FEB">
      <w:pPr>
        <w:tabs>
          <w:tab w:val="left" w:pos="630"/>
        </w:tabs>
        <w:spacing w:line="360" w:lineRule="auto"/>
        <w:ind w:firstLine="4800" w:firstLineChars="2000"/>
        <w:rPr>
          <w:rFonts w:asciiTheme="minorEastAsia" w:hAnsiTheme="minorEastAsia" w:eastAsiaTheme="minorEastAsia"/>
          <w:sz w:val="24"/>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4047150F">
      <w:pPr>
        <w:pStyle w:val="13"/>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3807528B">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八、人员配备</w:t>
      </w:r>
    </w:p>
    <w:p w14:paraId="6568DC15">
      <w:pPr>
        <w:spacing w:line="360" w:lineRule="auto"/>
        <w:jc w:val="center"/>
        <w:rPr>
          <w:rFonts w:asciiTheme="minorEastAsia" w:hAnsiTheme="minorEastAsia" w:eastAsiaTheme="minorEastAsia"/>
          <w:i/>
          <w:sz w:val="24"/>
        </w:rPr>
      </w:pP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r>
        <w:rPr>
          <w:rFonts w:hint="eastAsia" w:asciiTheme="minorEastAsia" w:hAnsiTheme="minorEastAsia" w:eastAsiaTheme="minorEastAsia"/>
          <w:i/>
          <w:sz w:val="24"/>
        </w:rPr>
        <w:t>）</w:t>
      </w:r>
    </w:p>
    <w:p w14:paraId="438FFDFF">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562AE9AC">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九、服务方案</w:t>
      </w:r>
    </w:p>
    <w:p w14:paraId="4BBB267F">
      <w:pPr>
        <w:spacing w:line="360" w:lineRule="auto"/>
        <w:jc w:val="center"/>
        <w:rPr>
          <w:rFonts w:asciiTheme="minorEastAsia" w:hAnsiTheme="minorEastAsia" w:eastAsiaTheme="minorEastAsia"/>
          <w:i/>
          <w:sz w:val="24"/>
        </w:rPr>
      </w:pP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r>
        <w:rPr>
          <w:rFonts w:hint="eastAsia" w:asciiTheme="minorEastAsia" w:hAnsiTheme="minorEastAsia" w:eastAsiaTheme="minorEastAsia"/>
          <w:i/>
          <w:sz w:val="24"/>
        </w:rPr>
        <w:t>）</w:t>
      </w:r>
    </w:p>
    <w:p w14:paraId="59C16345">
      <w:r>
        <w:br w:type="page"/>
      </w:r>
    </w:p>
    <w:p w14:paraId="2AC896C9">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十、服务承诺</w:t>
      </w:r>
    </w:p>
    <w:p w14:paraId="335914C9">
      <w:pPr>
        <w:spacing w:line="360" w:lineRule="auto"/>
        <w:jc w:val="center"/>
        <w:rPr>
          <w:rFonts w:asciiTheme="minorEastAsia" w:hAnsiTheme="minorEastAsia" w:eastAsiaTheme="minorEastAsia"/>
          <w:i/>
          <w:sz w:val="24"/>
        </w:rPr>
      </w:pP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r>
        <w:rPr>
          <w:rFonts w:hint="eastAsia" w:asciiTheme="minorEastAsia" w:hAnsiTheme="minorEastAsia" w:eastAsiaTheme="minorEastAsia"/>
          <w:i/>
          <w:sz w:val="24"/>
        </w:rPr>
        <w:t>）</w:t>
      </w:r>
    </w:p>
    <w:p w14:paraId="16BD11CB">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998EB23">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十一、磋商业绩承诺函</w:t>
      </w:r>
    </w:p>
    <w:p w14:paraId="173CE43C">
      <w:pPr>
        <w:spacing w:line="360" w:lineRule="auto"/>
        <w:ind w:firstLine="435"/>
        <w:rPr>
          <w:rFonts w:asciiTheme="minorEastAsia" w:hAnsiTheme="minorEastAsia" w:eastAsiaTheme="minorEastAsia"/>
          <w:sz w:val="24"/>
        </w:rPr>
      </w:pPr>
    </w:p>
    <w:p w14:paraId="0670E1D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我单位同意成交结果公告中公示以下业绩并承诺：响应文件中所提供的业绩均真实有效，且不属于与</w:t>
      </w:r>
      <w:r>
        <w:rPr>
          <w:rFonts w:ascii="宋体" w:hAnsi="宋体" w:eastAsia="宋体"/>
          <w:sz w:val="24"/>
        </w:rPr>
        <w:t>关联公司（如母公司、控股公司、分公司、子公司、同一法定代表人的公司）之间的</w:t>
      </w:r>
      <w:r>
        <w:rPr>
          <w:rFonts w:hint="eastAsia" w:ascii="宋体" w:hAnsi="宋体" w:eastAsia="宋体"/>
          <w:sz w:val="24"/>
        </w:rPr>
        <w:t>业绩</w:t>
      </w:r>
      <w:r>
        <w:rPr>
          <w:rFonts w:ascii="宋体" w:hAnsi="宋体" w:eastAsia="宋体"/>
          <w:sz w:val="24"/>
        </w:rPr>
        <w:t>，</w:t>
      </w:r>
      <w:r>
        <w:rPr>
          <w:rFonts w:hint="eastAsia" w:asciiTheme="minorEastAsia" w:hAnsiTheme="minorEastAsia" w:eastAsiaTheme="minorEastAsia"/>
          <w:sz w:val="24"/>
        </w:rPr>
        <w:t>若被发现存在任何虚假、隐瞒情况，我单位承担由此产生的一切后果。</w:t>
      </w:r>
    </w:p>
    <w:p w14:paraId="6093E59C">
      <w:pPr>
        <w:spacing w:line="360" w:lineRule="auto"/>
        <w:ind w:firstLine="435"/>
        <w:rPr>
          <w:rFonts w:asciiTheme="minorEastAsia" w:hAnsiTheme="minorEastAsia" w:eastAsiaTheme="minorEastAsia"/>
          <w:sz w:val="24"/>
        </w:rPr>
      </w:pPr>
    </w:p>
    <w:p w14:paraId="700CC785">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供应商电子签章：</w:t>
      </w:r>
      <w:r>
        <w:rPr>
          <w:rFonts w:hint="eastAsia" w:asciiTheme="minorEastAsia" w:hAnsiTheme="minorEastAsia" w:eastAsiaTheme="minorEastAsia"/>
          <w:sz w:val="24"/>
          <w:u w:val="single"/>
        </w:rPr>
        <w:t xml:space="preserve">              </w:t>
      </w:r>
    </w:p>
    <w:p w14:paraId="0B2AE130">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1C5DCA11">
      <w:pPr>
        <w:tabs>
          <w:tab w:val="left" w:pos="630"/>
        </w:tabs>
        <w:spacing w:line="360" w:lineRule="auto"/>
        <w:ind w:firstLine="3700" w:firstLineChars="1762"/>
        <w:rPr>
          <w:rFonts w:asciiTheme="minorEastAsia" w:hAnsiTheme="minorEastAsia" w:eastAsiaTheme="minorEastAsia"/>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4475"/>
        <w:gridCol w:w="2755"/>
        <w:gridCol w:w="1033"/>
      </w:tblGrid>
      <w:tr w14:paraId="4007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31A2EEBD">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09" w:type="pct"/>
            <w:vAlign w:val="center"/>
          </w:tcPr>
          <w:p w14:paraId="7F24A6F1">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1483" w:type="pct"/>
            <w:vAlign w:val="center"/>
          </w:tcPr>
          <w:p w14:paraId="3976342B">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服务范围</w:t>
            </w:r>
          </w:p>
        </w:tc>
        <w:tc>
          <w:tcPr>
            <w:tcW w:w="556" w:type="pct"/>
            <w:vAlign w:val="center"/>
          </w:tcPr>
          <w:p w14:paraId="0350ECE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14B0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D20A332">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09" w:type="pct"/>
            <w:vAlign w:val="center"/>
          </w:tcPr>
          <w:p w14:paraId="4071E226">
            <w:pPr>
              <w:spacing w:line="360" w:lineRule="auto"/>
              <w:rPr>
                <w:rFonts w:asciiTheme="minorEastAsia" w:hAnsiTheme="minorEastAsia" w:eastAsiaTheme="minorEastAsia"/>
                <w:sz w:val="24"/>
                <w:szCs w:val="24"/>
              </w:rPr>
            </w:pPr>
          </w:p>
        </w:tc>
        <w:tc>
          <w:tcPr>
            <w:tcW w:w="1483" w:type="pct"/>
            <w:vAlign w:val="center"/>
          </w:tcPr>
          <w:p w14:paraId="7F4ECFB5">
            <w:pPr>
              <w:spacing w:line="360" w:lineRule="auto"/>
              <w:rPr>
                <w:rFonts w:asciiTheme="minorEastAsia" w:hAnsiTheme="minorEastAsia" w:eastAsiaTheme="minorEastAsia"/>
                <w:sz w:val="24"/>
                <w:szCs w:val="24"/>
              </w:rPr>
            </w:pPr>
          </w:p>
        </w:tc>
        <w:tc>
          <w:tcPr>
            <w:tcW w:w="556" w:type="pct"/>
            <w:vAlign w:val="center"/>
          </w:tcPr>
          <w:p w14:paraId="594B5DCB">
            <w:pPr>
              <w:spacing w:line="360" w:lineRule="auto"/>
              <w:rPr>
                <w:rFonts w:asciiTheme="minorEastAsia" w:hAnsiTheme="minorEastAsia" w:eastAsiaTheme="minorEastAsia"/>
                <w:sz w:val="24"/>
                <w:szCs w:val="24"/>
              </w:rPr>
            </w:pPr>
          </w:p>
        </w:tc>
      </w:tr>
      <w:tr w14:paraId="7F1A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2FB07E7D">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409" w:type="pct"/>
            <w:vAlign w:val="center"/>
          </w:tcPr>
          <w:p w14:paraId="4262ACDD">
            <w:pPr>
              <w:spacing w:line="360" w:lineRule="auto"/>
              <w:rPr>
                <w:rFonts w:asciiTheme="minorEastAsia" w:hAnsiTheme="minorEastAsia" w:eastAsiaTheme="minorEastAsia"/>
                <w:sz w:val="24"/>
                <w:szCs w:val="24"/>
              </w:rPr>
            </w:pPr>
          </w:p>
        </w:tc>
        <w:tc>
          <w:tcPr>
            <w:tcW w:w="1483" w:type="pct"/>
            <w:vAlign w:val="center"/>
          </w:tcPr>
          <w:p w14:paraId="71199873">
            <w:pPr>
              <w:spacing w:line="360" w:lineRule="auto"/>
              <w:rPr>
                <w:rFonts w:asciiTheme="minorEastAsia" w:hAnsiTheme="minorEastAsia" w:eastAsiaTheme="minorEastAsia"/>
                <w:sz w:val="24"/>
                <w:szCs w:val="24"/>
              </w:rPr>
            </w:pPr>
          </w:p>
        </w:tc>
        <w:tc>
          <w:tcPr>
            <w:tcW w:w="556" w:type="pct"/>
            <w:vAlign w:val="center"/>
          </w:tcPr>
          <w:p w14:paraId="42E30497">
            <w:pPr>
              <w:spacing w:line="360" w:lineRule="auto"/>
              <w:rPr>
                <w:rFonts w:asciiTheme="minorEastAsia" w:hAnsiTheme="minorEastAsia" w:eastAsiaTheme="minorEastAsia"/>
                <w:sz w:val="24"/>
                <w:szCs w:val="24"/>
              </w:rPr>
            </w:pPr>
          </w:p>
        </w:tc>
      </w:tr>
      <w:tr w14:paraId="2C85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8624B4E">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409" w:type="pct"/>
            <w:vAlign w:val="center"/>
          </w:tcPr>
          <w:p w14:paraId="4FC066CA">
            <w:pPr>
              <w:spacing w:line="360" w:lineRule="auto"/>
              <w:rPr>
                <w:rFonts w:asciiTheme="minorEastAsia" w:hAnsiTheme="minorEastAsia" w:eastAsiaTheme="minorEastAsia"/>
                <w:sz w:val="24"/>
                <w:szCs w:val="24"/>
              </w:rPr>
            </w:pPr>
          </w:p>
        </w:tc>
        <w:tc>
          <w:tcPr>
            <w:tcW w:w="1483" w:type="pct"/>
            <w:vAlign w:val="center"/>
          </w:tcPr>
          <w:p w14:paraId="0D4FE0C6">
            <w:pPr>
              <w:spacing w:line="360" w:lineRule="auto"/>
              <w:rPr>
                <w:rFonts w:asciiTheme="minorEastAsia" w:hAnsiTheme="minorEastAsia" w:eastAsiaTheme="minorEastAsia"/>
                <w:sz w:val="24"/>
                <w:szCs w:val="24"/>
              </w:rPr>
            </w:pPr>
          </w:p>
        </w:tc>
        <w:tc>
          <w:tcPr>
            <w:tcW w:w="556" w:type="pct"/>
            <w:vAlign w:val="center"/>
          </w:tcPr>
          <w:p w14:paraId="69F31731">
            <w:pPr>
              <w:spacing w:line="360" w:lineRule="auto"/>
              <w:rPr>
                <w:rFonts w:asciiTheme="minorEastAsia" w:hAnsiTheme="minorEastAsia" w:eastAsiaTheme="minorEastAsia"/>
                <w:sz w:val="24"/>
                <w:szCs w:val="24"/>
              </w:rPr>
            </w:pPr>
          </w:p>
        </w:tc>
      </w:tr>
      <w:tr w14:paraId="5878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2E6774F7">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409" w:type="pct"/>
            <w:vAlign w:val="center"/>
          </w:tcPr>
          <w:p w14:paraId="4C9E597C">
            <w:pPr>
              <w:spacing w:line="360" w:lineRule="auto"/>
              <w:rPr>
                <w:rFonts w:asciiTheme="minorEastAsia" w:hAnsiTheme="minorEastAsia" w:eastAsiaTheme="minorEastAsia"/>
                <w:sz w:val="24"/>
                <w:szCs w:val="24"/>
              </w:rPr>
            </w:pPr>
          </w:p>
        </w:tc>
        <w:tc>
          <w:tcPr>
            <w:tcW w:w="1483" w:type="pct"/>
            <w:vAlign w:val="center"/>
          </w:tcPr>
          <w:p w14:paraId="236FD0D5">
            <w:pPr>
              <w:spacing w:line="360" w:lineRule="auto"/>
              <w:rPr>
                <w:rFonts w:asciiTheme="minorEastAsia" w:hAnsiTheme="minorEastAsia" w:eastAsiaTheme="minorEastAsia"/>
                <w:sz w:val="24"/>
                <w:szCs w:val="24"/>
              </w:rPr>
            </w:pPr>
          </w:p>
        </w:tc>
        <w:tc>
          <w:tcPr>
            <w:tcW w:w="556" w:type="pct"/>
            <w:vAlign w:val="center"/>
          </w:tcPr>
          <w:p w14:paraId="7AE56335">
            <w:pPr>
              <w:spacing w:line="360" w:lineRule="auto"/>
              <w:rPr>
                <w:rFonts w:asciiTheme="minorEastAsia" w:hAnsiTheme="minorEastAsia" w:eastAsiaTheme="minorEastAsia"/>
                <w:sz w:val="24"/>
                <w:szCs w:val="24"/>
              </w:rPr>
            </w:pPr>
          </w:p>
        </w:tc>
      </w:tr>
      <w:tr w14:paraId="739A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2E7A6BC">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409" w:type="pct"/>
            <w:vAlign w:val="center"/>
          </w:tcPr>
          <w:p w14:paraId="3619ECD7">
            <w:pPr>
              <w:spacing w:line="360" w:lineRule="auto"/>
              <w:rPr>
                <w:rFonts w:asciiTheme="minorEastAsia" w:hAnsiTheme="minorEastAsia" w:eastAsiaTheme="minorEastAsia"/>
                <w:sz w:val="24"/>
                <w:szCs w:val="24"/>
              </w:rPr>
            </w:pPr>
          </w:p>
        </w:tc>
        <w:tc>
          <w:tcPr>
            <w:tcW w:w="1483" w:type="pct"/>
            <w:vAlign w:val="center"/>
          </w:tcPr>
          <w:p w14:paraId="26FC49A9">
            <w:pPr>
              <w:spacing w:line="360" w:lineRule="auto"/>
              <w:rPr>
                <w:rFonts w:asciiTheme="minorEastAsia" w:hAnsiTheme="minorEastAsia" w:eastAsiaTheme="minorEastAsia"/>
                <w:sz w:val="24"/>
                <w:szCs w:val="24"/>
              </w:rPr>
            </w:pPr>
          </w:p>
        </w:tc>
        <w:tc>
          <w:tcPr>
            <w:tcW w:w="556" w:type="pct"/>
            <w:vAlign w:val="center"/>
          </w:tcPr>
          <w:p w14:paraId="340A5D94">
            <w:pPr>
              <w:spacing w:line="360" w:lineRule="auto"/>
              <w:rPr>
                <w:rFonts w:asciiTheme="minorEastAsia" w:hAnsiTheme="minorEastAsia" w:eastAsiaTheme="minorEastAsia"/>
                <w:sz w:val="24"/>
                <w:szCs w:val="24"/>
              </w:rPr>
            </w:pPr>
          </w:p>
        </w:tc>
      </w:tr>
      <w:tr w14:paraId="526B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72FAFF0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409" w:type="pct"/>
            <w:vAlign w:val="center"/>
          </w:tcPr>
          <w:p w14:paraId="383E7579">
            <w:pPr>
              <w:spacing w:line="360" w:lineRule="auto"/>
              <w:rPr>
                <w:rFonts w:asciiTheme="minorEastAsia" w:hAnsiTheme="minorEastAsia" w:eastAsiaTheme="minorEastAsia"/>
                <w:sz w:val="24"/>
                <w:szCs w:val="24"/>
              </w:rPr>
            </w:pPr>
          </w:p>
        </w:tc>
        <w:tc>
          <w:tcPr>
            <w:tcW w:w="1483" w:type="pct"/>
            <w:vAlign w:val="center"/>
          </w:tcPr>
          <w:p w14:paraId="78320BD1">
            <w:pPr>
              <w:spacing w:line="360" w:lineRule="auto"/>
              <w:rPr>
                <w:rFonts w:asciiTheme="minorEastAsia" w:hAnsiTheme="minorEastAsia" w:eastAsiaTheme="minorEastAsia"/>
                <w:sz w:val="24"/>
                <w:szCs w:val="24"/>
              </w:rPr>
            </w:pPr>
          </w:p>
        </w:tc>
        <w:tc>
          <w:tcPr>
            <w:tcW w:w="556" w:type="pct"/>
            <w:vAlign w:val="center"/>
          </w:tcPr>
          <w:p w14:paraId="1A03ACFF">
            <w:pPr>
              <w:spacing w:line="360" w:lineRule="auto"/>
              <w:rPr>
                <w:rFonts w:asciiTheme="minorEastAsia" w:hAnsiTheme="minorEastAsia" w:eastAsiaTheme="minorEastAsia"/>
                <w:sz w:val="24"/>
                <w:szCs w:val="24"/>
              </w:rPr>
            </w:pPr>
          </w:p>
        </w:tc>
      </w:tr>
    </w:tbl>
    <w:p w14:paraId="50F13467">
      <w:pPr>
        <w:adjustRightInd w:val="0"/>
        <w:snapToGrid w:val="0"/>
        <w:spacing w:line="360" w:lineRule="auto"/>
        <w:rPr>
          <w:rFonts w:asciiTheme="minorEastAsia" w:hAnsiTheme="minorEastAsia" w:eastAsiaTheme="minorEastAsia"/>
          <w:b/>
          <w:bCs/>
          <w:sz w:val="24"/>
          <w:szCs w:val="28"/>
        </w:rPr>
      </w:pPr>
    </w:p>
    <w:p w14:paraId="5F35F590">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7AABAA4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1.表中所列业绩应为供应商满足磋商文件要求的业绩；</w:t>
      </w:r>
    </w:p>
    <w:p w14:paraId="66D7A0D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2.成交供应商提供的以上业绩情况，如磋商文件《供应商须知前附表》有约定的，将按约定随成交结果公告同时公告。</w:t>
      </w:r>
    </w:p>
    <w:p w14:paraId="458166B3">
      <w:pPr>
        <w:widowControl/>
        <w:jc w:val="left"/>
        <w:rPr>
          <w:rFonts w:asciiTheme="minorEastAsia" w:hAnsiTheme="minorEastAsia" w:eastAsiaTheme="minorEastAsia"/>
          <w:sz w:val="24"/>
        </w:rPr>
      </w:pPr>
      <w:r>
        <w:rPr>
          <w:rFonts w:asciiTheme="minorEastAsia" w:hAnsiTheme="minorEastAsia" w:eastAsiaTheme="minorEastAsia"/>
          <w:sz w:val="24"/>
        </w:rPr>
        <w:br w:type="page"/>
      </w:r>
    </w:p>
    <w:bookmarkEnd w:id="261"/>
    <w:bookmarkEnd w:id="262"/>
    <w:p w14:paraId="477829B1">
      <w:pPr>
        <w:spacing w:line="360" w:lineRule="auto"/>
        <w:jc w:val="center"/>
        <w:outlineLvl w:val="1"/>
        <w:rPr>
          <w:rFonts w:asciiTheme="minorEastAsia" w:hAnsiTheme="minorEastAsia" w:eastAsiaTheme="minorEastAsia"/>
          <w:b/>
          <w:sz w:val="24"/>
        </w:rPr>
      </w:pPr>
      <w:bookmarkStart w:id="263" w:name="_Hlk11531103"/>
      <w:bookmarkStart w:id="264" w:name="_Hlk44283017"/>
      <w:bookmarkStart w:id="265" w:name="_Toc30332"/>
      <w:r>
        <w:rPr>
          <w:rFonts w:hint="eastAsia" w:asciiTheme="minorEastAsia" w:hAnsiTheme="minorEastAsia" w:eastAsiaTheme="minorEastAsia"/>
          <w:b/>
          <w:sz w:val="24"/>
        </w:rPr>
        <w:t>十</w:t>
      </w:r>
      <w:r>
        <w:rPr>
          <w:rFonts w:hint="eastAsia" w:asciiTheme="minorEastAsia" w:hAnsiTheme="minorEastAsia" w:eastAsiaTheme="minorEastAsia"/>
          <w:b/>
          <w:sz w:val="24"/>
          <w:lang w:val="en-US" w:eastAsia="zh-CN"/>
        </w:rPr>
        <w:t>二</w:t>
      </w:r>
      <w:r>
        <w:rPr>
          <w:rFonts w:hint="eastAsia" w:asciiTheme="minorEastAsia" w:hAnsiTheme="minorEastAsia" w:eastAsiaTheme="minorEastAsia"/>
          <w:b/>
          <w:sz w:val="24"/>
        </w:rPr>
        <w:t>、主要成交标的承诺函</w:t>
      </w:r>
    </w:p>
    <w:p w14:paraId="56243FE5">
      <w:pPr>
        <w:spacing w:line="360" w:lineRule="auto"/>
        <w:ind w:firstLine="435"/>
        <w:rPr>
          <w:rFonts w:asciiTheme="minorEastAsia" w:hAnsiTheme="minorEastAsia" w:eastAsiaTheme="minorEastAsia"/>
          <w:sz w:val="24"/>
          <w:szCs w:val="24"/>
        </w:rPr>
      </w:pPr>
    </w:p>
    <w:p w14:paraId="0FD696CE">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我单位同意成交结果公告中公示以下主要成交标的信息并承诺：响应文件中所提供的主要成交标的信息均真实有效。若被发现存在任何虚假、隐瞒情况，我单位承担由此产生的一切后果。</w:t>
      </w:r>
    </w:p>
    <w:tbl>
      <w:tblPr>
        <w:tblStyle w:val="7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7047"/>
      </w:tblGrid>
      <w:tr w14:paraId="63F8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82B095F">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名称</w:t>
            </w:r>
          </w:p>
        </w:tc>
        <w:tc>
          <w:tcPr>
            <w:tcW w:w="3793" w:type="pct"/>
          </w:tcPr>
          <w:p w14:paraId="6D99C3F2">
            <w:pPr>
              <w:spacing w:line="360" w:lineRule="auto"/>
              <w:jc w:val="center"/>
              <w:rPr>
                <w:rFonts w:hint="eastAsia"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安徽水利水电职业技术学院第二批房屋消防改造设计项目</w:t>
            </w:r>
          </w:p>
        </w:tc>
      </w:tr>
      <w:tr w14:paraId="1207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22A953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服务范围</w:t>
            </w:r>
          </w:p>
        </w:tc>
        <w:tc>
          <w:tcPr>
            <w:tcW w:w="3793" w:type="pct"/>
          </w:tcPr>
          <w:p w14:paraId="28720ECB">
            <w:pPr>
              <w:spacing w:line="360" w:lineRule="auto"/>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满足磋商文件要求</w:t>
            </w:r>
          </w:p>
        </w:tc>
      </w:tr>
      <w:tr w14:paraId="0F5C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58F5267">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服务要求</w:t>
            </w:r>
          </w:p>
        </w:tc>
        <w:tc>
          <w:tcPr>
            <w:tcW w:w="3793" w:type="pct"/>
          </w:tcPr>
          <w:p w14:paraId="34F42D7A">
            <w:pPr>
              <w:spacing w:line="360" w:lineRule="auto"/>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满足磋商文件要求</w:t>
            </w:r>
          </w:p>
        </w:tc>
      </w:tr>
      <w:tr w14:paraId="0858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9180756">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服务时间</w:t>
            </w:r>
          </w:p>
        </w:tc>
        <w:tc>
          <w:tcPr>
            <w:tcW w:w="3793" w:type="pct"/>
          </w:tcPr>
          <w:p w14:paraId="696D6953">
            <w:pPr>
              <w:spacing w:line="360" w:lineRule="auto"/>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满足磋商文件要求</w:t>
            </w:r>
          </w:p>
        </w:tc>
      </w:tr>
      <w:tr w14:paraId="4D55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84FA385">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服务标准</w:t>
            </w:r>
          </w:p>
        </w:tc>
        <w:tc>
          <w:tcPr>
            <w:tcW w:w="3793" w:type="pct"/>
          </w:tcPr>
          <w:p w14:paraId="1B626E91">
            <w:pPr>
              <w:spacing w:line="360" w:lineRule="auto"/>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符合法律法规、技术规范和有关文件规定</w:t>
            </w:r>
          </w:p>
        </w:tc>
      </w:tr>
    </w:tbl>
    <w:p w14:paraId="79B55F25">
      <w:pPr>
        <w:spacing w:line="360" w:lineRule="auto"/>
        <w:ind w:firstLine="4245" w:firstLineChars="1762"/>
        <w:rPr>
          <w:rFonts w:asciiTheme="minorEastAsia" w:hAnsiTheme="minorEastAsia" w:eastAsiaTheme="minorEastAsia"/>
          <w:b/>
          <w:sz w:val="24"/>
        </w:rPr>
      </w:pPr>
    </w:p>
    <w:p w14:paraId="26F96909">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供应商电子签章：</w:t>
      </w:r>
      <w:r>
        <w:rPr>
          <w:rFonts w:hint="eastAsia" w:asciiTheme="minorEastAsia" w:hAnsiTheme="minorEastAsia" w:eastAsiaTheme="minorEastAsia"/>
          <w:sz w:val="24"/>
          <w:u w:val="single"/>
        </w:rPr>
        <w:t xml:space="preserve">              </w:t>
      </w:r>
    </w:p>
    <w:p w14:paraId="06404944">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D07F807">
      <w:pPr>
        <w:adjustRightInd w:val="0"/>
        <w:snapToGrid w:val="0"/>
        <w:spacing w:line="360" w:lineRule="auto"/>
        <w:rPr>
          <w:rFonts w:asciiTheme="minorEastAsia" w:hAnsiTheme="minorEastAsia" w:eastAsiaTheme="minorEastAsia"/>
          <w:b/>
          <w:bCs/>
          <w:sz w:val="24"/>
          <w:szCs w:val="24"/>
        </w:rPr>
      </w:pPr>
    </w:p>
    <w:p w14:paraId="4C482BB1">
      <w:pPr>
        <w:adjustRightInd w:val="0"/>
        <w:snapToGrid w:val="0"/>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w:t>
      </w:r>
    </w:p>
    <w:p w14:paraId="79B19901">
      <w:pPr>
        <w:spacing w:line="360" w:lineRule="auto"/>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hint="eastAsia" w:asciiTheme="minorEastAsia" w:hAnsiTheme="minorEastAsia" w:eastAsiaTheme="minorEastAsia"/>
          <w:sz w:val="24"/>
          <w:szCs w:val="24"/>
        </w:rPr>
        <w:t>表中所列内容为满足本项目要求的</w:t>
      </w:r>
      <w:r>
        <w:rPr>
          <w:rFonts w:hint="eastAsia" w:asciiTheme="minorEastAsia" w:hAnsiTheme="minorEastAsia" w:eastAsiaTheme="minorEastAsia"/>
          <w:bCs/>
          <w:sz w:val="24"/>
          <w:szCs w:val="24"/>
        </w:rPr>
        <w:t>主要成交标的信息；</w:t>
      </w:r>
    </w:p>
    <w:p w14:paraId="03FC1FAB">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bCs/>
          <w:sz w:val="24"/>
          <w:szCs w:val="24"/>
        </w:rPr>
        <w:t>2.</w:t>
      </w:r>
      <w:r>
        <w:rPr>
          <w:rFonts w:hint="eastAsia" w:asciiTheme="minorEastAsia" w:hAnsiTheme="minorEastAsia" w:eastAsiaTheme="minorEastAsia"/>
          <w:sz w:val="24"/>
          <w:szCs w:val="24"/>
        </w:rPr>
        <w:t>成交供应商提供的以上承诺情况（含服务名称、服务范围、服务要求、服务时间、服务标准），将按约定随</w:t>
      </w:r>
      <w:r>
        <w:rPr>
          <w:rFonts w:hint="eastAsia" w:asciiTheme="minorEastAsia" w:hAnsiTheme="minorEastAsia" w:eastAsiaTheme="minorEastAsia"/>
          <w:sz w:val="24"/>
        </w:rPr>
        <w:t>成交结果公告</w:t>
      </w:r>
      <w:r>
        <w:rPr>
          <w:rFonts w:hint="eastAsia" w:asciiTheme="minorEastAsia" w:hAnsiTheme="minorEastAsia" w:eastAsiaTheme="minorEastAsia"/>
          <w:sz w:val="24"/>
          <w:szCs w:val="24"/>
        </w:rPr>
        <w:t>同时公告。</w:t>
      </w:r>
    </w:p>
    <w:bookmarkEnd w:id="263"/>
    <w:p w14:paraId="37B567CD">
      <w:pPr>
        <w:spacing w:line="360" w:lineRule="auto"/>
        <w:ind w:firstLine="435"/>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3.本页</w:t>
      </w:r>
      <w:r>
        <w:rPr>
          <w:rFonts w:hint="eastAsia" w:asciiTheme="minorEastAsia" w:hAnsiTheme="minorEastAsia" w:eastAsiaTheme="minorEastAsia"/>
          <w:b/>
          <w:bCs/>
          <w:sz w:val="24"/>
        </w:rPr>
        <w:t>《主要成交标的承诺函》</w:t>
      </w:r>
      <w:r>
        <w:rPr>
          <w:rFonts w:hint="eastAsia" w:asciiTheme="minorEastAsia" w:hAnsiTheme="minorEastAsia" w:eastAsiaTheme="minorEastAsia"/>
          <w:b/>
          <w:bCs/>
          <w:sz w:val="24"/>
          <w:szCs w:val="24"/>
        </w:rPr>
        <w:t>仅作为结果公告使用，请供应商规范填写。</w:t>
      </w:r>
    </w:p>
    <w:p w14:paraId="5FD3427B">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44929E7">
      <w:pPr>
        <w:spacing w:line="360" w:lineRule="auto"/>
        <w:jc w:val="center"/>
        <w:rPr>
          <w:rFonts w:asciiTheme="minorEastAsia" w:hAnsiTheme="minorEastAsia" w:eastAsiaTheme="minorEastAsia"/>
          <w:b/>
          <w:sz w:val="24"/>
        </w:rPr>
        <w:sectPr>
          <w:footerReference r:id="rId6" w:type="default"/>
          <w:pgSz w:w="11907" w:h="16840"/>
          <w:pgMar w:top="1417" w:right="1417" w:bottom="1417" w:left="1417" w:header="1134" w:footer="1191" w:gutter="0"/>
          <w:cols w:space="720" w:num="1"/>
        </w:sectPr>
      </w:pPr>
    </w:p>
    <w:bookmarkEnd w:id="264"/>
    <w:bookmarkEnd w:id="265"/>
    <w:p w14:paraId="7981F8A2">
      <w:pPr>
        <w:spacing w:line="360" w:lineRule="auto"/>
        <w:jc w:val="center"/>
        <w:outlineLvl w:val="1"/>
        <w:rPr>
          <w:rFonts w:asciiTheme="minorEastAsia" w:hAnsiTheme="minorEastAsia" w:eastAsiaTheme="minorEastAsia"/>
          <w:b/>
          <w:sz w:val="24"/>
        </w:rPr>
      </w:pPr>
      <w:bookmarkStart w:id="266" w:name="_Toc6445"/>
      <w:bookmarkStart w:id="267" w:name="_Toc17888"/>
      <w:bookmarkStart w:id="268" w:name="_Hlk60608597"/>
      <w:r>
        <w:rPr>
          <w:rFonts w:hint="eastAsia" w:asciiTheme="minorEastAsia" w:hAnsiTheme="minorEastAsia" w:eastAsiaTheme="minorEastAsia"/>
          <w:b/>
          <w:sz w:val="24"/>
        </w:rPr>
        <w:t>十</w:t>
      </w:r>
      <w:r>
        <w:rPr>
          <w:rFonts w:hint="eastAsia" w:asciiTheme="minorEastAsia" w:hAnsiTheme="minorEastAsia" w:eastAsiaTheme="minorEastAsia"/>
          <w:b/>
          <w:sz w:val="24"/>
          <w:lang w:val="en-US" w:eastAsia="zh-CN"/>
        </w:rPr>
        <w:t>三</w:t>
      </w:r>
      <w:r>
        <w:rPr>
          <w:rFonts w:hint="eastAsia" w:asciiTheme="minorEastAsia" w:hAnsiTheme="minorEastAsia" w:eastAsiaTheme="minorEastAsia"/>
          <w:b/>
          <w:sz w:val="24"/>
        </w:rPr>
        <w:t>、中小企业声明函</w:t>
      </w:r>
      <w:bookmarkEnd w:id="266"/>
      <w:bookmarkEnd w:id="267"/>
    </w:p>
    <w:p w14:paraId="6D879E28">
      <w:pPr>
        <w:pStyle w:val="8"/>
        <w:jc w:val="center"/>
        <w:rPr>
          <w:rFonts w:ascii="宋体" w:hAnsi="宋体" w:eastAsia="宋体"/>
          <w:i/>
          <w:sz w:val="24"/>
          <w:lang w:val="en-US"/>
        </w:rPr>
      </w:pPr>
      <w:r>
        <w:rPr>
          <w:rFonts w:hint="eastAsia" w:ascii="宋体" w:hAnsi="宋体" w:eastAsia="宋体"/>
          <w:i/>
          <w:sz w:val="24"/>
          <w:lang w:val="en-US"/>
        </w:rPr>
        <w:t>（</w:t>
      </w:r>
      <w:r>
        <w:rPr>
          <w:rFonts w:hint="eastAsia" w:ascii="宋体" w:hAnsi="宋体" w:eastAsia="宋体"/>
          <w:i/>
          <w:sz w:val="24"/>
        </w:rPr>
        <w:t>非中小企业</w:t>
      </w:r>
      <w:r>
        <w:rPr>
          <w:rFonts w:hint="eastAsia" w:ascii="宋体" w:hAnsi="宋体" w:eastAsia="宋体"/>
          <w:i/>
          <w:sz w:val="24"/>
          <w:lang w:val="en-US"/>
        </w:rPr>
        <w:t>磋商，不需此件，请删去“中小企业声明函”）</w:t>
      </w:r>
    </w:p>
    <w:p w14:paraId="0B40942C">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（单位</w:t>
      </w:r>
      <w:r>
        <w:rPr>
          <w:rFonts w:hint="eastAsia" w:ascii="宋体" w:hAnsi="宋体" w:eastAsia="宋体"/>
          <w:sz w:val="24"/>
          <w:szCs w:val="24"/>
          <w:u w:val="single"/>
        </w:rPr>
        <w:t>名称</w:t>
      </w:r>
      <w:r>
        <w:rPr>
          <w:rFonts w:hint="eastAsia" w:ascii="宋体" w:hAnsi="宋体" w:eastAsia="宋体"/>
          <w:sz w:val="24"/>
          <w:szCs w:val="24"/>
          <w:u w:val="single"/>
          <w:lang w:val="zh-CN"/>
        </w:rPr>
        <w:t>）</w:t>
      </w:r>
      <w:r>
        <w:rPr>
          <w:rFonts w:hint="eastAsia" w:ascii="宋体" w:hAnsi="宋体" w:eastAsia="宋体"/>
          <w:sz w:val="24"/>
          <w:szCs w:val="24"/>
          <w:lang w:val="zh-CN"/>
        </w:rPr>
        <w:t>的</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u w:val="single"/>
          <w:lang w:val="zh-CN"/>
        </w:rPr>
        <w:t>）</w:t>
      </w:r>
      <w:r>
        <w:rPr>
          <w:rFonts w:hint="eastAsia" w:ascii="宋体" w:hAnsi="宋体" w:eastAsia="宋体"/>
          <w:sz w:val="24"/>
          <w:szCs w:val="24"/>
          <w:lang w:val="zh-CN"/>
        </w:rPr>
        <w:t xml:space="preserve">采购活动，服务全部由符合政策要求的中小企业承接。相关企业（含联合体中的中小企业、签订分包意向协议的中小企业）的具体情况如下： </w:t>
      </w:r>
    </w:p>
    <w:p w14:paraId="5D1A479A">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42082267">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23E89A07">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4065C9ED">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09505A52">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65CA23F5">
      <w:pPr>
        <w:spacing w:line="360" w:lineRule="auto"/>
        <w:ind w:firstLine="435"/>
        <w:rPr>
          <w:rFonts w:asciiTheme="minorEastAsia" w:hAnsiTheme="minorEastAsia" w:eastAsiaTheme="minorEastAsia"/>
          <w:sz w:val="24"/>
          <w:szCs w:val="24"/>
        </w:rPr>
      </w:pPr>
    </w:p>
    <w:p w14:paraId="07DCB563">
      <w:pPr>
        <w:spacing w:line="360" w:lineRule="auto"/>
        <w:ind w:firstLine="435"/>
        <w:rPr>
          <w:rFonts w:asciiTheme="minorEastAsia" w:hAnsiTheme="minorEastAsia" w:eastAsiaTheme="minorEastAsia"/>
          <w:sz w:val="24"/>
          <w:szCs w:val="24"/>
        </w:rPr>
      </w:pPr>
    </w:p>
    <w:p w14:paraId="0E2A023E">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p>
    <w:p w14:paraId="704E4947">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23CD4DC3">
      <w:pPr>
        <w:tabs>
          <w:tab w:val="left" w:pos="4620"/>
        </w:tabs>
        <w:spacing w:line="360" w:lineRule="auto"/>
        <w:jc w:val="left"/>
        <w:rPr>
          <w:rFonts w:asciiTheme="minorEastAsia" w:hAnsiTheme="minorEastAsia" w:eastAsiaTheme="minorEastAsia"/>
          <w:sz w:val="24"/>
          <w:szCs w:val="24"/>
        </w:rPr>
      </w:pPr>
    </w:p>
    <w:p w14:paraId="488DD1F6">
      <w:pPr>
        <w:tabs>
          <w:tab w:val="left" w:pos="4620"/>
        </w:tabs>
        <w:spacing w:line="360" w:lineRule="auto"/>
        <w:jc w:val="left"/>
        <w:rPr>
          <w:rFonts w:asciiTheme="minorEastAsia" w:hAnsiTheme="minorEastAsia" w:eastAsiaTheme="minorEastAsia"/>
          <w:sz w:val="24"/>
          <w:szCs w:val="24"/>
        </w:rPr>
      </w:pPr>
    </w:p>
    <w:p w14:paraId="223C7D6F">
      <w:pPr>
        <w:tabs>
          <w:tab w:val="left" w:pos="4620"/>
        </w:tabs>
        <w:spacing w:line="360" w:lineRule="auto"/>
        <w:jc w:val="left"/>
        <w:rPr>
          <w:rFonts w:asciiTheme="minorEastAsia" w:hAnsiTheme="minorEastAsia" w:eastAsiaTheme="minorEastAsia"/>
          <w:sz w:val="24"/>
          <w:szCs w:val="24"/>
        </w:rPr>
      </w:pPr>
    </w:p>
    <w:p w14:paraId="011D5DE8">
      <w:pPr>
        <w:tabs>
          <w:tab w:val="left" w:pos="4620"/>
        </w:tabs>
        <w:spacing w:line="360" w:lineRule="auto"/>
        <w:jc w:val="left"/>
        <w:rPr>
          <w:rFonts w:asciiTheme="minorEastAsia" w:hAnsiTheme="minorEastAsia" w:eastAsiaTheme="minorEastAsia"/>
          <w:sz w:val="24"/>
          <w:szCs w:val="24"/>
        </w:rPr>
      </w:pPr>
    </w:p>
    <w:bookmarkEnd w:id="268"/>
    <w:p w14:paraId="6318B9BA">
      <w:pPr>
        <w:tabs>
          <w:tab w:val="left" w:pos="4620"/>
        </w:tabs>
        <w:spacing w:line="360" w:lineRule="auto"/>
        <w:jc w:val="left"/>
        <w:rPr>
          <w:rFonts w:asciiTheme="minorEastAsia" w:hAnsiTheme="minorEastAsia" w:eastAsiaTheme="minorEastAsia"/>
          <w:b/>
          <w:szCs w:val="24"/>
        </w:rPr>
      </w:pPr>
      <w:r>
        <w:rPr>
          <w:rFonts w:hint="eastAsia" w:asciiTheme="minorEastAsia" w:hAnsiTheme="minorEastAsia" w:eastAsiaTheme="minorEastAsia"/>
          <w:b/>
          <w:szCs w:val="24"/>
        </w:rPr>
        <w:t>注：</w:t>
      </w:r>
    </w:p>
    <w:p w14:paraId="65A7E020">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6EFC3196">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供应商自行登录工业和信息化部官网进行中小企业规模类型自测（查询网址https://www.miit.gov.cn/）。</w:t>
      </w:r>
    </w:p>
    <w:p w14:paraId="4D47B171">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”，详见第三章采购需求前附表中明确的“标的名称”。</w:t>
      </w:r>
    </w:p>
    <w:p w14:paraId="4A6D4B0A">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”，详见第三章采购需求前附表中明确的“所属行业”。</w:t>
      </w:r>
    </w:p>
    <w:p w14:paraId="19B1E6EF">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rPr>
        <w:t>某标的名称</w:t>
      </w:r>
      <w:r>
        <w:rPr>
          <w:rFonts w:hint="eastAsia" w:ascii="宋体" w:hAnsi="宋体" w:eastAsia="宋体" w:cs="宋体"/>
          <w:b/>
          <w:bCs/>
          <w:szCs w:val="21"/>
        </w:rPr>
        <w:t>（</w:t>
      </w:r>
      <w:r>
        <w:rPr>
          <w:rFonts w:hint="eastAsia" w:ascii="宋体" w:hAnsi="宋体" w:eastAsia="宋体" w:cs="宋体"/>
          <w:b/>
          <w:bCs/>
          <w:szCs w:val="21"/>
          <w:u w:val="single"/>
        </w:rPr>
        <w:t>填写第三章采购需求前附表中明确的“标的名称”</w:t>
      </w:r>
      <w:r>
        <w:rPr>
          <w:rFonts w:hint="eastAsia" w:ascii="宋体" w:hAnsi="宋体" w:eastAsia="宋体" w:cs="宋体"/>
          <w:b/>
          <w:bCs/>
          <w:szCs w:val="21"/>
        </w:rPr>
        <w:t>），属于</w:t>
      </w:r>
      <w:r>
        <w:rPr>
          <w:rFonts w:hint="eastAsia" w:ascii="宋体" w:hAnsi="宋体" w:eastAsia="宋体" w:cs="宋体"/>
          <w:b/>
          <w:bCs/>
          <w:szCs w:val="21"/>
          <w:u w:val="single"/>
        </w:rPr>
        <w:t>（填写第三章采购需求前附表中明确的“所属行业”，如软件和信息技术服务业）</w:t>
      </w:r>
      <w:r>
        <w:rPr>
          <w:rFonts w:hint="eastAsia" w:ascii="宋体" w:hAnsi="宋体" w:eastAsia="宋体" w:cs="宋体"/>
          <w:b/>
          <w:bCs/>
          <w:szCs w:val="21"/>
        </w:rPr>
        <w:t>行业；承接企业为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rPr>
        <w:t>中</w:t>
      </w:r>
      <w:r>
        <w:rPr>
          <w:rFonts w:hint="eastAsia" w:ascii="宋体" w:hAnsi="宋体" w:eastAsia="宋体" w:cs="宋体"/>
          <w:b/>
          <w:bCs/>
          <w:szCs w:val="21"/>
          <w:u w:val="single"/>
          <w:lang w:val="zh-CN"/>
        </w:rPr>
        <w:t>型</w:t>
      </w:r>
      <w:r>
        <w:rPr>
          <w:rFonts w:hint="eastAsia" w:ascii="宋体" w:hAnsi="宋体" w:eastAsia="宋体" w:cs="宋体"/>
          <w:b/>
          <w:bCs/>
          <w:szCs w:val="21"/>
          <w:lang w:val="zh-CN"/>
        </w:rPr>
        <w:t>企业</w:t>
      </w:r>
      <w:r>
        <w:rPr>
          <w:rFonts w:hint="eastAsia" w:ascii="宋体" w:hAnsi="宋体" w:eastAsia="宋体" w:cs="宋体"/>
          <w:b/>
          <w:bCs/>
          <w:szCs w:val="21"/>
        </w:rPr>
        <w:t>[供应商自行登录工业和信息化部官网进行中小企业规模类型自测（查询网址https://www.miit.gov.cn/）]</w:t>
      </w:r>
      <w:r>
        <w:rPr>
          <w:rFonts w:hint="eastAsia" w:ascii="宋体" w:hAnsi="宋体" w:eastAsia="宋体" w:cs="宋体"/>
          <w:b/>
          <w:bCs/>
          <w:szCs w:val="21"/>
          <w:lang w:val="zh-CN"/>
        </w:rPr>
        <w:t>。</w:t>
      </w:r>
    </w:p>
    <w:p w14:paraId="3EDFF645">
      <w:pPr>
        <w:tabs>
          <w:tab w:val="left" w:pos="4620"/>
        </w:tabs>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6A112C92">
      <w:pPr>
        <w:spacing w:line="360" w:lineRule="auto"/>
        <w:jc w:val="center"/>
        <w:outlineLvl w:val="1"/>
        <w:rPr>
          <w:rFonts w:asciiTheme="minorEastAsia" w:hAnsiTheme="minorEastAsia" w:eastAsiaTheme="minorEastAsia"/>
          <w:b/>
          <w:sz w:val="24"/>
        </w:rPr>
      </w:pPr>
      <w:bookmarkStart w:id="269" w:name="_Toc5908"/>
      <w:bookmarkStart w:id="270" w:name="_Toc17713"/>
      <w:bookmarkStart w:id="271" w:name="_Hlk60608725"/>
      <w:r>
        <w:rPr>
          <w:rFonts w:hint="eastAsia" w:asciiTheme="minorEastAsia" w:hAnsiTheme="minorEastAsia" w:eastAsiaTheme="minorEastAsia"/>
          <w:b/>
          <w:sz w:val="24"/>
        </w:rPr>
        <w:t>十</w:t>
      </w:r>
      <w:r>
        <w:rPr>
          <w:rFonts w:hint="eastAsia" w:asciiTheme="minorEastAsia" w:hAnsiTheme="minorEastAsia" w:eastAsiaTheme="minorEastAsia"/>
          <w:b/>
          <w:sz w:val="24"/>
          <w:lang w:val="en-US" w:eastAsia="zh-CN"/>
        </w:rPr>
        <w:t>四</w:t>
      </w:r>
      <w:r>
        <w:rPr>
          <w:rFonts w:hint="eastAsia" w:asciiTheme="minorEastAsia" w:hAnsiTheme="minorEastAsia" w:eastAsiaTheme="minorEastAsia"/>
          <w:b/>
          <w:sz w:val="24"/>
        </w:rPr>
        <w:t>、残疾人福利性单位声明函</w:t>
      </w:r>
      <w:bookmarkEnd w:id="269"/>
      <w:bookmarkEnd w:id="270"/>
    </w:p>
    <w:p w14:paraId="2EEF0B76">
      <w:pPr>
        <w:pStyle w:val="8"/>
        <w:jc w:val="center"/>
        <w:rPr>
          <w:rFonts w:asciiTheme="minorEastAsia" w:hAnsiTheme="minorEastAsia" w:eastAsiaTheme="minorEastAsia"/>
          <w:spacing w:val="6"/>
          <w:sz w:val="24"/>
        </w:rPr>
      </w:pPr>
      <w:r>
        <w:rPr>
          <w:rFonts w:hint="eastAsia" w:ascii="宋体" w:hAnsi="宋体" w:eastAsia="宋体"/>
          <w:i/>
          <w:sz w:val="24"/>
          <w:lang w:val="en-US"/>
        </w:rPr>
        <w:t>（非残疾人福利性单位磋商，请删去“残疾人福利性单位声明函”）</w:t>
      </w:r>
    </w:p>
    <w:p w14:paraId="6442ADA2">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单位的</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58D3B368">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329AA59F">
      <w:pPr>
        <w:spacing w:line="360" w:lineRule="auto"/>
        <w:ind w:firstLine="4228" w:firstLineChars="1762"/>
        <w:rPr>
          <w:rFonts w:asciiTheme="minorEastAsia" w:hAnsiTheme="minorEastAsia" w:eastAsiaTheme="minorEastAsia"/>
          <w:sz w:val="24"/>
          <w:szCs w:val="24"/>
        </w:rPr>
      </w:pPr>
    </w:p>
    <w:p w14:paraId="1FDBB32A">
      <w:pPr>
        <w:spacing w:line="360" w:lineRule="auto"/>
        <w:ind w:firstLine="4228" w:firstLineChars="1762"/>
        <w:rPr>
          <w:rFonts w:asciiTheme="minorEastAsia" w:hAnsiTheme="minorEastAsia" w:eastAsiaTheme="minorEastAsia"/>
          <w:sz w:val="24"/>
          <w:szCs w:val="24"/>
        </w:rPr>
      </w:pPr>
    </w:p>
    <w:p w14:paraId="63CD3646">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p>
    <w:p w14:paraId="1FDE2AA8">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bookmarkEnd w:id="271"/>
    <w:p w14:paraId="7642D15B">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537FBCD5">
      <w:pPr>
        <w:spacing w:line="360" w:lineRule="auto"/>
        <w:jc w:val="center"/>
        <w:outlineLvl w:val="1"/>
        <w:rPr>
          <w:rFonts w:asciiTheme="minorEastAsia" w:hAnsiTheme="minorEastAsia" w:eastAsiaTheme="minorEastAsia"/>
          <w:b/>
          <w:sz w:val="24"/>
        </w:rPr>
      </w:pPr>
      <w:bookmarkStart w:id="272" w:name="_Toc2278"/>
      <w:bookmarkStart w:id="273" w:name="_Toc20592"/>
      <w:bookmarkStart w:id="274" w:name="_Hlk44283088"/>
      <w:r>
        <w:rPr>
          <w:rFonts w:hint="eastAsia" w:asciiTheme="minorEastAsia" w:hAnsiTheme="minorEastAsia" w:eastAsiaTheme="minorEastAsia"/>
          <w:b/>
          <w:sz w:val="24"/>
        </w:rPr>
        <w:t>十</w:t>
      </w:r>
      <w:r>
        <w:rPr>
          <w:rFonts w:hint="eastAsia" w:asciiTheme="minorEastAsia" w:hAnsiTheme="minorEastAsia" w:eastAsiaTheme="minorEastAsia"/>
          <w:b/>
          <w:sz w:val="24"/>
          <w:lang w:val="en-US" w:eastAsia="zh-CN"/>
        </w:rPr>
        <w:t>五</w:t>
      </w:r>
      <w:r>
        <w:rPr>
          <w:rFonts w:hint="eastAsia" w:asciiTheme="minorEastAsia" w:hAnsiTheme="minorEastAsia" w:eastAsiaTheme="minorEastAsia"/>
          <w:b/>
          <w:sz w:val="24"/>
        </w:rPr>
        <w:t>、诚信履约承诺函</w:t>
      </w:r>
      <w:bookmarkEnd w:id="272"/>
      <w:bookmarkEnd w:id="273"/>
    </w:p>
    <w:p w14:paraId="7A5186AA">
      <w:pPr>
        <w:spacing w:line="360" w:lineRule="auto"/>
        <w:rPr>
          <w:rFonts w:asciiTheme="minorEastAsia" w:hAnsiTheme="minorEastAsia" w:eastAsiaTheme="minorEastAsia"/>
          <w:b/>
          <w:bCs/>
          <w:sz w:val="24"/>
        </w:rPr>
      </w:pPr>
    </w:p>
    <w:p w14:paraId="4F0F781B">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14:paraId="7C71AC37">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A8D3C30">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781AB88A">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2C549609">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153C7DE3">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24049419">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05926FD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3A30C7">
      <w:pPr>
        <w:spacing w:line="360" w:lineRule="auto"/>
        <w:rPr>
          <w:rFonts w:asciiTheme="minorEastAsia" w:hAnsiTheme="minorEastAsia" w:eastAsiaTheme="minorEastAsia"/>
          <w:bCs/>
          <w:sz w:val="24"/>
        </w:rPr>
      </w:pPr>
    </w:p>
    <w:p w14:paraId="7EE3E129">
      <w:pPr>
        <w:spacing w:line="360" w:lineRule="auto"/>
        <w:rPr>
          <w:rFonts w:asciiTheme="minorEastAsia" w:hAnsiTheme="minorEastAsia" w:eastAsiaTheme="minorEastAsia"/>
          <w:bCs/>
          <w:sz w:val="24"/>
        </w:rPr>
      </w:pPr>
    </w:p>
    <w:p w14:paraId="29F285CB">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供应商电子签章：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D8BD93B">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6932802">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bookmarkEnd w:id="274"/>
    <w:p w14:paraId="3BD67854">
      <w:pPr>
        <w:spacing w:line="360" w:lineRule="auto"/>
        <w:jc w:val="center"/>
        <w:outlineLvl w:val="1"/>
        <w:rPr>
          <w:rFonts w:asciiTheme="minorEastAsia" w:hAnsiTheme="minorEastAsia" w:eastAsiaTheme="minorEastAsia"/>
          <w:b/>
          <w:sz w:val="24"/>
        </w:rPr>
      </w:pPr>
      <w:bookmarkStart w:id="275" w:name="_Toc7807"/>
      <w:bookmarkStart w:id="276" w:name="_Toc3826"/>
      <w:r>
        <w:rPr>
          <w:rFonts w:hint="eastAsia" w:asciiTheme="minorEastAsia" w:hAnsiTheme="minorEastAsia" w:eastAsiaTheme="minorEastAsia"/>
          <w:b/>
          <w:sz w:val="24"/>
        </w:rPr>
        <w:t>十</w:t>
      </w:r>
      <w:r>
        <w:rPr>
          <w:rFonts w:hint="eastAsia" w:asciiTheme="minorEastAsia" w:hAnsiTheme="minorEastAsia" w:eastAsiaTheme="minorEastAsia"/>
          <w:b/>
          <w:sz w:val="24"/>
          <w:lang w:val="en-US" w:eastAsia="zh-CN"/>
        </w:rPr>
        <w:t>六</w:t>
      </w:r>
      <w:r>
        <w:rPr>
          <w:rFonts w:hint="eastAsia" w:asciiTheme="minorEastAsia" w:hAnsiTheme="minorEastAsia" w:eastAsiaTheme="minorEastAsia"/>
          <w:b/>
          <w:sz w:val="24"/>
        </w:rPr>
        <w:t>、其他相关证明材料</w:t>
      </w:r>
      <w:bookmarkEnd w:id="275"/>
      <w:bookmarkEnd w:id="276"/>
    </w:p>
    <w:p w14:paraId="39F63132">
      <w:pPr>
        <w:tabs>
          <w:tab w:val="left" w:pos="4620"/>
        </w:tabs>
        <w:spacing w:line="360" w:lineRule="auto"/>
        <w:ind w:firstLine="480" w:firstLineChars="200"/>
        <w:rPr>
          <w:rFonts w:ascii="宋体" w:hAnsi="宋体" w:eastAsia="宋体"/>
          <w:sz w:val="24"/>
        </w:rPr>
      </w:pPr>
      <w:r>
        <w:rPr>
          <w:rFonts w:hint="eastAsia" w:ascii="宋体" w:hAnsi="宋体" w:eastAsia="宋体"/>
          <w:sz w:val="24"/>
        </w:rPr>
        <w:t>提供符合磋商邀请、采购需求及评审方法和标准规定的相关证明文件。</w:t>
      </w:r>
    </w:p>
    <w:p w14:paraId="6AC5D674">
      <w:pPr>
        <w:spacing w:line="360" w:lineRule="auto"/>
        <w:ind w:firstLine="435"/>
        <w:rPr>
          <w:rFonts w:asciiTheme="minorEastAsia" w:hAnsiTheme="minorEastAsia" w:eastAsiaTheme="minorEastAsia"/>
          <w:sz w:val="24"/>
        </w:rPr>
      </w:pPr>
    </w:p>
    <w:p w14:paraId="148D4F39">
      <w:pPr>
        <w:spacing w:line="360" w:lineRule="auto"/>
        <w:ind w:firstLine="480" w:firstLineChars="200"/>
        <w:rPr>
          <w:rFonts w:asciiTheme="minorEastAsia" w:hAnsiTheme="minorEastAsia" w:eastAsiaTheme="minorEastAsia"/>
          <w:sz w:val="24"/>
        </w:rPr>
      </w:pPr>
    </w:p>
    <w:p w14:paraId="2B4B1611">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51B5208E">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供应商在响应文件制作时可在此栏内上传磋商文件要求上传的证明资料，如营业执照、证书等，应将上述证明材料制作成扫描件上传。</w:t>
      </w:r>
    </w:p>
    <w:p w14:paraId="202EF7B1">
      <w:pPr>
        <w:spacing w:line="360" w:lineRule="auto"/>
        <w:jc w:val="center"/>
        <w:rPr>
          <w:rFonts w:asciiTheme="minorEastAsia" w:hAnsiTheme="minorEastAsia" w:eastAsiaTheme="minorEastAsia"/>
          <w:b/>
          <w:sz w:val="24"/>
        </w:rPr>
      </w:pPr>
    </w:p>
    <w:p w14:paraId="4712661E">
      <w:pPr>
        <w:widowControl/>
        <w:jc w:val="left"/>
        <w:rPr>
          <w:rFonts w:ascii="宋体" w:hAnsi="宋体" w:eastAsia="宋体"/>
          <w:bCs/>
          <w:sz w:val="24"/>
        </w:rPr>
      </w:pPr>
      <w:r>
        <w:rPr>
          <w:rFonts w:asciiTheme="minorEastAsia" w:hAnsiTheme="minorEastAsia" w:eastAsiaTheme="minorEastAsia"/>
          <w:sz w:val="24"/>
        </w:rPr>
        <w:br w:type="page"/>
      </w:r>
    </w:p>
    <w:p w14:paraId="502B4772">
      <w:pPr>
        <w:spacing w:line="360" w:lineRule="auto"/>
        <w:jc w:val="center"/>
        <w:outlineLvl w:val="0"/>
        <w:rPr>
          <w:rFonts w:ascii="宋体" w:hAnsi="宋体" w:eastAsia="宋体"/>
          <w:b/>
          <w:bCs/>
          <w:sz w:val="28"/>
        </w:rPr>
      </w:pPr>
      <w:bookmarkStart w:id="277" w:name="_Toc63440924"/>
      <w:bookmarkStart w:id="278" w:name="_Toc30466"/>
      <w:bookmarkStart w:id="279" w:name="_Toc19418"/>
      <w:r>
        <w:rPr>
          <w:rFonts w:hint="eastAsia" w:ascii="宋体" w:hAnsi="宋体" w:eastAsia="宋体"/>
          <w:b/>
          <w:bCs/>
          <w:sz w:val="28"/>
        </w:rPr>
        <w:t>第七章  政府采购</w:t>
      </w:r>
      <w:bookmarkEnd w:id="277"/>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278"/>
      <w:bookmarkEnd w:id="279"/>
    </w:p>
    <w:p w14:paraId="13E2F9CA">
      <w:pPr>
        <w:spacing w:line="360" w:lineRule="auto"/>
        <w:jc w:val="center"/>
        <w:outlineLvl w:val="1"/>
        <w:rPr>
          <w:rFonts w:ascii="仿宋" w:hAnsi="仿宋" w:eastAsia="仿宋" w:cs="仿宋"/>
          <w:b/>
          <w:bCs/>
          <w:sz w:val="32"/>
          <w:szCs w:val="44"/>
        </w:rPr>
      </w:pPr>
      <w:bookmarkStart w:id="280" w:name="_Toc8735"/>
      <w:bookmarkStart w:id="281" w:name="_Toc2142"/>
      <w:r>
        <w:rPr>
          <w:rFonts w:hint="eastAsia" w:ascii="仿宋" w:hAnsi="仿宋" w:eastAsia="仿宋" w:cs="仿宋"/>
          <w:b/>
          <w:bCs/>
          <w:sz w:val="32"/>
          <w:szCs w:val="44"/>
        </w:rPr>
        <w:t>询问函范本</w:t>
      </w:r>
      <w:bookmarkEnd w:id="280"/>
      <w:bookmarkEnd w:id="281"/>
    </w:p>
    <w:p w14:paraId="5944CD55">
      <w:pPr>
        <w:adjustRightInd w:val="0"/>
        <w:snapToGrid w:val="0"/>
        <w:spacing w:line="360" w:lineRule="auto"/>
        <w:ind w:firstLine="480" w:firstLineChars="200"/>
        <w:jc w:val="center"/>
        <w:rPr>
          <w:rFonts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（如为对采购文件或采购程序的询问或疑问，请按询问函范本或电子交易系统中网上询问格式附件进行提交）</w:t>
      </w:r>
    </w:p>
    <w:p w14:paraId="2A4B7747">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14:paraId="184D7B3E">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294CBAAE">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282" w:name="_Toc9092"/>
      <w:bookmarkStart w:id="283" w:name="_Toc26386"/>
      <w:r>
        <w:rPr>
          <w:rFonts w:hint="eastAsia" w:cs="仿宋" w:asciiTheme="minorEastAsia" w:hAnsiTheme="minorEastAsia" w:eastAsiaTheme="minorEastAsia"/>
          <w:sz w:val="24"/>
          <w:szCs w:val="24"/>
        </w:rPr>
        <w:t>一、(事项一)</w:t>
      </w:r>
      <w:bookmarkEnd w:id="282"/>
      <w:bookmarkEnd w:id="283"/>
    </w:p>
    <w:p w14:paraId="78145252">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02587942">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1F2B598F">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11D1B80">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284" w:name="_Toc9273"/>
      <w:bookmarkStart w:id="285" w:name="_Toc17582"/>
      <w:r>
        <w:rPr>
          <w:rFonts w:hint="eastAsia" w:cs="仿宋" w:asciiTheme="minorEastAsia" w:hAnsiTheme="minorEastAsia" w:eastAsiaTheme="minorEastAsia"/>
          <w:sz w:val="24"/>
          <w:szCs w:val="24"/>
        </w:rPr>
        <w:t>二、(事项二)</w:t>
      </w:r>
      <w:bookmarkEnd w:id="284"/>
      <w:bookmarkEnd w:id="285"/>
    </w:p>
    <w:p w14:paraId="61F0DBB3">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3EC77DED">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60AAA92D">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286C8ACA">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60B93359">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1CA46EC3">
      <w:pPr>
        <w:rPr>
          <w:rFonts w:asciiTheme="minorEastAsia" w:hAnsiTheme="minorEastAsia" w:eastAsiaTheme="minorEastAsia"/>
          <w:b/>
          <w:sz w:val="52"/>
        </w:rPr>
      </w:pPr>
      <w:r>
        <w:rPr>
          <w:rFonts w:hint="eastAsia" w:ascii="仿宋" w:hAnsi="仿宋" w:eastAsia="仿宋" w:cs="仿宋"/>
          <w:b/>
          <w:bCs/>
          <w:sz w:val="32"/>
          <w:szCs w:val="44"/>
        </w:rPr>
        <w:br w:type="page"/>
      </w:r>
    </w:p>
    <w:p w14:paraId="74C7DD09">
      <w:pPr>
        <w:jc w:val="center"/>
        <w:outlineLvl w:val="1"/>
        <w:rPr>
          <w:rFonts w:ascii="仿宋" w:hAnsi="仿宋" w:eastAsia="仿宋" w:cs="仿宋"/>
          <w:b/>
          <w:bCs/>
          <w:sz w:val="32"/>
          <w:szCs w:val="44"/>
        </w:rPr>
      </w:pPr>
      <w:bookmarkStart w:id="286" w:name="_Toc26673"/>
      <w:bookmarkStart w:id="287" w:name="_Toc6990"/>
      <w:r>
        <w:rPr>
          <w:rFonts w:hint="eastAsia" w:ascii="仿宋" w:hAnsi="仿宋" w:eastAsia="仿宋" w:cs="仿宋"/>
          <w:b/>
          <w:bCs/>
          <w:sz w:val="32"/>
          <w:szCs w:val="44"/>
        </w:rPr>
        <w:t>质疑函范本</w:t>
      </w:r>
      <w:bookmarkEnd w:id="286"/>
      <w:bookmarkEnd w:id="287"/>
    </w:p>
    <w:p w14:paraId="7D9CF741">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288" w:name="_Toc2994"/>
      <w:bookmarkStart w:id="289" w:name="_Toc29510"/>
      <w:r>
        <w:rPr>
          <w:rFonts w:hint="eastAsia" w:cs="仿宋" w:asciiTheme="minorEastAsia" w:hAnsiTheme="minorEastAsia" w:eastAsiaTheme="minorEastAsia"/>
          <w:b/>
          <w:bCs/>
          <w:sz w:val="24"/>
          <w:szCs w:val="24"/>
        </w:rPr>
        <w:t>一、质疑供应商基本信息</w:t>
      </w:r>
      <w:bookmarkEnd w:id="288"/>
      <w:bookmarkEnd w:id="289"/>
    </w:p>
    <w:p w14:paraId="6C7427C4">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75F8619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6A4F57A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30B3E0D5">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382656FD">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7A970DB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6DB34533">
      <w:pPr>
        <w:adjustRightInd w:val="0"/>
        <w:snapToGrid w:val="0"/>
        <w:spacing w:line="360" w:lineRule="auto"/>
        <w:outlineLvl w:val="1"/>
        <w:rPr>
          <w:rFonts w:cs="仿宋" w:asciiTheme="minorEastAsia" w:hAnsiTheme="minorEastAsia" w:eastAsiaTheme="minorEastAsia"/>
          <w:b/>
          <w:bCs/>
          <w:sz w:val="24"/>
          <w:szCs w:val="24"/>
        </w:rPr>
      </w:pPr>
      <w:bookmarkStart w:id="290" w:name="_Toc28130"/>
      <w:bookmarkStart w:id="291" w:name="_Toc31042"/>
      <w:r>
        <w:rPr>
          <w:rFonts w:hint="eastAsia" w:cs="仿宋" w:asciiTheme="minorEastAsia" w:hAnsiTheme="minorEastAsia" w:eastAsiaTheme="minorEastAsia"/>
          <w:b/>
          <w:bCs/>
          <w:sz w:val="24"/>
          <w:szCs w:val="24"/>
        </w:rPr>
        <w:t>二、质疑项目基本情况</w:t>
      </w:r>
      <w:bookmarkEnd w:id="290"/>
      <w:bookmarkEnd w:id="291"/>
    </w:p>
    <w:p w14:paraId="22B2D485">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00234E95">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2E2EEE3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5FCD0142">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39910B45">
      <w:pPr>
        <w:adjustRightInd w:val="0"/>
        <w:snapToGrid w:val="0"/>
        <w:spacing w:line="360" w:lineRule="auto"/>
        <w:outlineLvl w:val="1"/>
        <w:rPr>
          <w:rFonts w:cs="仿宋" w:asciiTheme="minorEastAsia" w:hAnsiTheme="minorEastAsia" w:eastAsiaTheme="minorEastAsia"/>
          <w:b/>
          <w:bCs/>
          <w:sz w:val="24"/>
          <w:szCs w:val="24"/>
        </w:rPr>
      </w:pPr>
      <w:bookmarkStart w:id="292" w:name="_Toc6486"/>
      <w:bookmarkStart w:id="293" w:name="_Toc20587"/>
      <w:r>
        <w:rPr>
          <w:rFonts w:hint="eastAsia" w:cs="仿宋" w:asciiTheme="minorEastAsia" w:hAnsiTheme="minorEastAsia" w:eastAsiaTheme="minorEastAsia"/>
          <w:b/>
          <w:bCs/>
          <w:sz w:val="24"/>
          <w:szCs w:val="24"/>
        </w:rPr>
        <w:t>三、质疑事项具体内容</w:t>
      </w:r>
      <w:bookmarkEnd w:id="292"/>
      <w:bookmarkEnd w:id="293"/>
    </w:p>
    <w:p w14:paraId="2C02494B">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0CCD09FD">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5550C5D7">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58F3595D">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00369FD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2895DDF9">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12D1EC4E">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2888EAC">
      <w:pPr>
        <w:adjustRightInd w:val="0"/>
        <w:snapToGrid w:val="0"/>
        <w:spacing w:line="360" w:lineRule="auto"/>
        <w:outlineLvl w:val="1"/>
        <w:rPr>
          <w:rFonts w:cs="仿宋" w:asciiTheme="minorEastAsia" w:hAnsiTheme="minorEastAsia" w:eastAsiaTheme="minorEastAsia"/>
          <w:b/>
          <w:bCs/>
          <w:sz w:val="24"/>
          <w:szCs w:val="24"/>
        </w:rPr>
      </w:pPr>
      <w:bookmarkStart w:id="294" w:name="_Toc32755"/>
      <w:bookmarkStart w:id="295" w:name="_Toc20470"/>
      <w:r>
        <w:rPr>
          <w:rFonts w:hint="eastAsia" w:cs="仿宋" w:asciiTheme="minorEastAsia" w:hAnsiTheme="minorEastAsia" w:eastAsiaTheme="minorEastAsia"/>
          <w:b/>
          <w:bCs/>
          <w:sz w:val="24"/>
          <w:szCs w:val="24"/>
        </w:rPr>
        <w:t>四、与质疑事项相关的质疑请求</w:t>
      </w:r>
      <w:bookmarkEnd w:id="294"/>
      <w:bookmarkEnd w:id="295"/>
    </w:p>
    <w:p w14:paraId="59983534">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6CFD242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28E77CA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213FC484">
      <w:pPr>
        <w:widowControl/>
        <w:jc w:val="left"/>
        <w:rPr>
          <w:rFonts w:ascii="仿宋" w:hAnsi="仿宋" w:eastAsia="仿宋" w:cs="仿宋"/>
          <w:sz w:val="32"/>
          <w:szCs w:val="32"/>
        </w:rPr>
      </w:pPr>
      <w:r>
        <w:rPr>
          <w:rFonts w:ascii="仿宋" w:hAnsi="仿宋" w:eastAsia="仿宋" w:cs="仿宋"/>
          <w:sz w:val="32"/>
          <w:szCs w:val="32"/>
        </w:rPr>
        <w:br w:type="page"/>
      </w:r>
    </w:p>
    <w:p w14:paraId="05584598">
      <w:pPr>
        <w:rPr>
          <w:rFonts w:asciiTheme="minorEastAsia" w:hAnsiTheme="minorEastAsia" w:eastAsiaTheme="minorEastAsia"/>
          <w:b/>
          <w:sz w:val="28"/>
          <w:szCs w:val="32"/>
        </w:rPr>
      </w:pPr>
      <w:bookmarkStart w:id="296" w:name="_Toc8368"/>
      <w:bookmarkStart w:id="297" w:name="_Toc21667"/>
      <w:r>
        <w:rPr>
          <w:rFonts w:hint="eastAsia" w:asciiTheme="minorEastAsia" w:hAnsiTheme="minorEastAsia" w:eastAsiaTheme="minorEastAsia"/>
          <w:b/>
          <w:sz w:val="28"/>
          <w:szCs w:val="32"/>
        </w:rPr>
        <w:t>质疑函制作说明：</w:t>
      </w:r>
      <w:bookmarkEnd w:id="296"/>
      <w:bookmarkEnd w:id="297"/>
    </w:p>
    <w:p w14:paraId="603556E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132D9E0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2D520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52A757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2546C10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09BAD0C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17" w:right="1417" w:bottom="1417" w:left="1417" w:header="1134"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1CB4451-37AA-4A6C-A344-666154FB18DC}"/>
  </w:font>
  <w:font w:name="Arial">
    <w:panose1 w:val="020B0604020202020204"/>
    <w:charset w:val="01"/>
    <w:family w:val="swiss"/>
    <w:pitch w:val="default"/>
    <w:sig w:usb0="E0002EFF" w:usb1="C000785B" w:usb2="00000009" w:usb3="00000000" w:csb0="400001FF" w:csb1="FFFF0000"/>
    <w:embedRegular r:id="rId2" w:fontKey="{7232F400-A041-4C45-9044-FF2080AACBB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7D4090D-ECE6-48C7-B11A-076C88DC57AC}"/>
  </w:font>
  <w:font w:name="@仿宋_GB2312">
    <w:panose1 w:val="02010609030101010101"/>
    <w:charset w:val="86"/>
    <w:family w:val="modern"/>
    <w:pitch w:val="default"/>
    <w:sig w:usb0="00000001" w:usb1="080E0000" w:usb2="00000000" w:usb3="00000000" w:csb0="00040000" w:csb1="00000000"/>
    <w:embedRegular r:id="rId4" w:fontKey="{D9FCC82E-FABB-4752-BF8D-54F69940701B}"/>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5" w:fontKey="{1477FFB1-CD24-4F5F-8848-F2A7FD3EB678}"/>
  </w:font>
  <w:font w:name="方正黑体_GBK">
    <w:altName w:val="微软雅黑"/>
    <w:panose1 w:val="00000000000000000000"/>
    <w:charset w:val="86"/>
    <w:family w:val="script"/>
    <w:pitch w:val="default"/>
    <w:sig w:usb0="00000000" w:usb1="00000000" w:usb2="00000000" w:usb3="00000000" w:csb0="00040000" w:csb1="00000000"/>
    <w:embedRegular r:id="rId6" w:fontKey="{F19EC1DD-A0B4-46BF-95F9-2EF1477AA225}"/>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7" w:fontKey="{BAE82C72-AA17-438F-879C-76B6123E36B8}"/>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6F829">
    <w:pPr>
      <w:tabs>
        <w:tab w:val="left" w:pos="5578"/>
      </w:tabs>
      <w:spacing w:line="189" w:lineRule="auto"/>
      <w:ind w:left="4430"/>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2C22A">
    <w:pPr>
      <w:tabs>
        <w:tab w:val="left" w:pos="5578"/>
      </w:tabs>
      <w:spacing w:line="189" w:lineRule="auto"/>
      <w:ind w:left="4430"/>
      <w:rPr>
        <w:rFonts w:ascii="Arial" w:hAnsi="Arial" w:eastAsia="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1A6A">
    <w:pPr>
      <w:tabs>
        <w:tab w:val="left" w:pos="5578"/>
      </w:tabs>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1E3FD">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69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031E3FD">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69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F87C3">
    <w:pPr>
      <w:pStyle w:val="15"/>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CC61E">
                          <w:pPr>
                            <w:pStyle w:val="15"/>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6</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cAboDVAAAACA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441CC61E">
                    <w:pPr>
                      <w:pStyle w:val="15"/>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6</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50979">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B86D6">
    <w:pPr>
      <w:pStyle w:val="17"/>
      <w:jc w:val="left"/>
    </w:pPr>
    <w:r>
      <w:rPr>
        <w:rFonts w:hint="eastAsia" w:asciiTheme="minorEastAsia" w:hAnsiTheme="minorEastAsia" w:eastAsiaTheme="minorEastAsia"/>
      </w:rPr>
      <w:t>安徽省政府采购项目竞争性磋商文件示范文本（服务类）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NjI3NjlhNGU3Mjg2Yzc2ZGMwNTY3MWE5M2EwZjEifQ=="/>
    <w:docVar w:name="KSO_WPS_MARK_KEY" w:val="7fae8def-2786-4434-9af7-9e378c23548f"/>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5FA"/>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3F91"/>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09E"/>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1EE53D2"/>
    <w:rsid w:val="028C6B3E"/>
    <w:rsid w:val="02A82861"/>
    <w:rsid w:val="02CD1F13"/>
    <w:rsid w:val="02EB0203"/>
    <w:rsid w:val="036A079C"/>
    <w:rsid w:val="03A23832"/>
    <w:rsid w:val="040455A3"/>
    <w:rsid w:val="041013C9"/>
    <w:rsid w:val="04922BB0"/>
    <w:rsid w:val="04E65AF7"/>
    <w:rsid w:val="058663AA"/>
    <w:rsid w:val="06AE129F"/>
    <w:rsid w:val="072D20A4"/>
    <w:rsid w:val="073B420D"/>
    <w:rsid w:val="0839584E"/>
    <w:rsid w:val="085D7896"/>
    <w:rsid w:val="08DB2B8E"/>
    <w:rsid w:val="092572C9"/>
    <w:rsid w:val="09295BB5"/>
    <w:rsid w:val="09A909AA"/>
    <w:rsid w:val="09C956F9"/>
    <w:rsid w:val="0A3D35AB"/>
    <w:rsid w:val="0A5417F5"/>
    <w:rsid w:val="0A542106"/>
    <w:rsid w:val="0A6C4667"/>
    <w:rsid w:val="0B09160F"/>
    <w:rsid w:val="0BBE711B"/>
    <w:rsid w:val="0BD47173"/>
    <w:rsid w:val="0BD55995"/>
    <w:rsid w:val="0C1B47F2"/>
    <w:rsid w:val="0C4264AA"/>
    <w:rsid w:val="0C612F1C"/>
    <w:rsid w:val="0C6157E5"/>
    <w:rsid w:val="0DAE46EF"/>
    <w:rsid w:val="0DB63633"/>
    <w:rsid w:val="0DED6039"/>
    <w:rsid w:val="0E9F5C3D"/>
    <w:rsid w:val="0F5F3E9F"/>
    <w:rsid w:val="0FDE7DF0"/>
    <w:rsid w:val="10607C4F"/>
    <w:rsid w:val="1067658A"/>
    <w:rsid w:val="106E6418"/>
    <w:rsid w:val="11323C4E"/>
    <w:rsid w:val="12701B99"/>
    <w:rsid w:val="12B1609D"/>
    <w:rsid w:val="12D71D5F"/>
    <w:rsid w:val="140C03FA"/>
    <w:rsid w:val="14414AC4"/>
    <w:rsid w:val="1458638D"/>
    <w:rsid w:val="14735965"/>
    <w:rsid w:val="151B7FB7"/>
    <w:rsid w:val="153674A4"/>
    <w:rsid w:val="15CE1D82"/>
    <w:rsid w:val="15E13E29"/>
    <w:rsid w:val="167B6427"/>
    <w:rsid w:val="167F2B25"/>
    <w:rsid w:val="16B27D38"/>
    <w:rsid w:val="17057FC9"/>
    <w:rsid w:val="17F72236"/>
    <w:rsid w:val="1869193F"/>
    <w:rsid w:val="1930691F"/>
    <w:rsid w:val="1A6528FE"/>
    <w:rsid w:val="1A835004"/>
    <w:rsid w:val="1BA61F6F"/>
    <w:rsid w:val="1C63029E"/>
    <w:rsid w:val="1C715A71"/>
    <w:rsid w:val="1CC921E7"/>
    <w:rsid w:val="1D1C4205"/>
    <w:rsid w:val="1D444EB6"/>
    <w:rsid w:val="1DA840EB"/>
    <w:rsid w:val="1FC07808"/>
    <w:rsid w:val="20C16461"/>
    <w:rsid w:val="20E72C57"/>
    <w:rsid w:val="20FF5536"/>
    <w:rsid w:val="22441272"/>
    <w:rsid w:val="224B0651"/>
    <w:rsid w:val="226F2197"/>
    <w:rsid w:val="22AE4161"/>
    <w:rsid w:val="23146520"/>
    <w:rsid w:val="23585502"/>
    <w:rsid w:val="23596C26"/>
    <w:rsid w:val="235F22BC"/>
    <w:rsid w:val="239B3EFB"/>
    <w:rsid w:val="23C06DD9"/>
    <w:rsid w:val="24577437"/>
    <w:rsid w:val="24650451"/>
    <w:rsid w:val="24E83A1E"/>
    <w:rsid w:val="262D78EB"/>
    <w:rsid w:val="26D44DAD"/>
    <w:rsid w:val="27CA60F4"/>
    <w:rsid w:val="27E70AD2"/>
    <w:rsid w:val="27E85AF1"/>
    <w:rsid w:val="27F460A8"/>
    <w:rsid w:val="28194F0D"/>
    <w:rsid w:val="28C929C1"/>
    <w:rsid w:val="295069F9"/>
    <w:rsid w:val="295220BC"/>
    <w:rsid w:val="29796D65"/>
    <w:rsid w:val="29957D09"/>
    <w:rsid w:val="29DA6B0B"/>
    <w:rsid w:val="2A093B18"/>
    <w:rsid w:val="2A8D7B4E"/>
    <w:rsid w:val="2ABD245A"/>
    <w:rsid w:val="2AE44B6E"/>
    <w:rsid w:val="2B412386"/>
    <w:rsid w:val="2B641350"/>
    <w:rsid w:val="2BB34FD2"/>
    <w:rsid w:val="2C025567"/>
    <w:rsid w:val="2C6D35C1"/>
    <w:rsid w:val="2CBE11A9"/>
    <w:rsid w:val="2CEA687B"/>
    <w:rsid w:val="2D1633EB"/>
    <w:rsid w:val="2DE16C1F"/>
    <w:rsid w:val="2E1B2EA1"/>
    <w:rsid w:val="2E63511A"/>
    <w:rsid w:val="2EB35320"/>
    <w:rsid w:val="2EF1223B"/>
    <w:rsid w:val="2F111D48"/>
    <w:rsid w:val="2F1B3939"/>
    <w:rsid w:val="2F317872"/>
    <w:rsid w:val="2F333EE8"/>
    <w:rsid w:val="2F3F0C54"/>
    <w:rsid w:val="2F4615DA"/>
    <w:rsid w:val="2F860BD0"/>
    <w:rsid w:val="2FF45A60"/>
    <w:rsid w:val="30ED2B9B"/>
    <w:rsid w:val="30F57DBC"/>
    <w:rsid w:val="31197749"/>
    <w:rsid w:val="31404CE5"/>
    <w:rsid w:val="3158769F"/>
    <w:rsid w:val="32691053"/>
    <w:rsid w:val="32A538A5"/>
    <w:rsid w:val="33084F50"/>
    <w:rsid w:val="330E360D"/>
    <w:rsid w:val="338F64B7"/>
    <w:rsid w:val="33B37D2E"/>
    <w:rsid w:val="33BC1065"/>
    <w:rsid w:val="3442223E"/>
    <w:rsid w:val="34543925"/>
    <w:rsid w:val="34B70624"/>
    <w:rsid w:val="352620DC"/>
    <w:rsid w:val="358C3BA0"/>
    <w:rsid w:val="3594268B"/>
    <w:rsid w:val="35E5310F"/>
    <w:rsid w:val="3657365C"/>
    <w:rsid w:val="3661430F"/>
    <w:rsid w:val="3684180A"/>
    <w:rsid w:val="369D587E"/>
    <w:rsid w:val="36B457BF"/>
    <w:rsid w:val="36CF1D5D"/>
    <w:rsid w:val="370F3BF6"/>
    <w:rsid w:val="37DD424A"/>
    <w:rsid w:val="37FC011E"/>
    <w:rsid w:val="385348B0"/>
    <w:rsid w:val="3873627E"/>
    <w:rsid w:val="38AD0855"/>
    <w:rsid w:val="390A2872"/>
    <w:rsid w:val="39293004"/>
    <w:rsid w:val="394C02CE"/>
    <w:rsid w:val="39882115"/>
    <w:rsid w:val="39C53917"/>
    <w:rsid w:val="39E10D60"/>
    <w:rsid w:val="39F61A6C"/>
    <w:rsid w:val="3B53296F"/>
    <w:rsid w:val="3BBD5812"/>
    <w:rsid w:val="3BC90E0C"/>
    <w:rsid w:val="3BFC5E74"/>
    <w:rsid w:val="3C0059BB"/>
    <w:rsid w:val="3C5F3E33"/>
    <w:rsid w:val="3CE70E85"/>
    <w:rsid w:val="3CFE739A"/>
    <w:rsid w:val="3D506E77"/>
    <w:rsid w:val="3EF30267"/>
    <w:rsid w:val="3F5E4365"/>
    <w:rsid w:val="3F630692"/>
    <w:rsid w:val="3F6D29B5"/>
    <w:rsid w:val="3FE44625"/>
    <w:rsid w:val="3FF52DCF"/>
    <w:rsid w:val="40DC08A8"/>
    <w:rsid w:val="40F95B93"/>
    <w:rsid w:val="412C1E99"/>
    <w:rsid w:val="415470E2"/>
    <w:rsid w:val="41AF5742"/>
    <w:rsid w:val="41BB759E"/>
    <w:rsid w:val="42B740A7"/>
    <w:rsid w:val="42D9578F"/>
    <w:rsid w:val="432330CE"/>
    <w:rsid w:val="4353477A"/>
    <w:rsid w:val="43783307"/>
    <w:rsid w:val="43801958"/>
    <w:rsid w:val="43C05511"/>
    <w:rsid w:val="43D55776"/>
    <w:rsid w:val="446B6021"/>
    <w:rsid w:val="4491387E"/>
    <w:rsid w:val="457C0901"/>
    <w:rsid w:val="45A8392D"/>
    <w:rsid w:val="45FC7108"/>
    <w:rsid w:val="46C542E1"/>
    <w:rsid w:val="473A7BED"/>
    <w:rsid w:val="474041F2"/>
    <w:rsid w:val="47863A67"/>
    <w:rsid w:val="478F71C4"/>
    <w:rsid w:val="47D47CB9"/>
    <w:rsid w:val="47D972DF"/>
    <w:rsid w:val="4821786A"/>
    <w:rsid w:val="4825146D"/>
    <w:rsid w:val="48353A96"/>
    <w:rsid w:val="491D2835"/>
    <w:rsid w:val="49627B61"/>
    <w:rsid w:val="4A6169D0"/>
    <w:rsid w:val="4A6B7DCC"/>
    <w:rsid w:val="4AAB72E7"/>
    <w:rsid w:val="4B014864"/>
    <w:rsid w:val="4B196988"/>
    <w:rsid w:val="4B5F1DC0"/>
    <w:rsid w:val="4B633538"/>
    <w:rsid w:val="4B954E7C"/>
    <w:rsid w:val="4D13546E"/>
    <w:rsid w:val="4D664345"/>
    <w:rsid w:val="4E4D09CF"/>
    <w:rsid w:val="4E6B046C"/>
    <w:rsid w:val="4E707289"/>
    <w:rsid w:val="4E9E4717"/>
    <w:rsid w:val="4EE20EB8"/>
    <w:rsid w:val="4EEA3D40"/>
    <w:rsid w:val="4F00728A"/>
    <w:rsid w:val="4F3F6AB1"/>
    <w:rsid w:val="4F5D071B"/>
    <w:rsid w:val="4F9B688F"/>
    <w:rsid w:val="51013EFF"/>
    <w:rsid w:val="515C52F3"/>
    <w:rsid w:val="52A30041"/>
    <w:rsid w:val="52C462DC"/>
    <w:rsid w:val="54087D99"/>
    <w:rsid w:val="54524426"/>
    <w:rsid w:val="5497165C"/>
    <w:rsid w:val="54A72003"/>
    <w:rsid w:val="55C657B4"/>
    <w:rsid w:val="56023921"/>
    <w:rsid w:val="5622244C"/>
    <w:rsid w:val="56A0264B"/>
    <w:rsid w:val="56E16569"/>
    <w:rsid w:val="577F6CD1"/>
    <w:rsid w:val="57DF619C"/>
    <w:rsid w:val="5809250B"/>
    <w:rsid w:val="58562125"/>
    <w:rsid w:val="589E0B78"/>
    <w:rsid w:val="5A3617D9"/>
    <w:rsid w:val="5A7F6B6C"/>
    <w:rsid w:val="5A9466E4"/>
    <w:rsid w:val="5AFB613D"/>
    <w:rsid w:val="5B884B20"/>
    <w:rsid w:val="5BA13276"/>
    <w:rsid w:val="5BC0556E"/>
    <w:rsid w:val="5BC81C40"/>
    <w:rsid w:val="5D605284"/>
    <w:rsid w:val="5DA327CA"/>
    <w:rsid w:val="5FB7540B"/>
    <w:rsid w:val="5FD74633"/>
    <w:rsid w:val="6037543A"/>
    <w:rsid w:val="60E412C0"/>
    <w:rsid w:val="60F63558"/>
    <w:rsid w:val="61E323AE"/>
    <w:rsid w:val="623331AC"/>
    <w:rsid w:val="625772C4"/>
    <w:rsid w:val="636F3034"/>
    <w:rsid w:val="650516A8"/>
    <w:rsid w:val="65330581"/>
    <w:rsid w:val="65830E72"/>
    <w:rsid w:val="661121FF"/>
    <w:rsid w:val="661C136B"/>
    <w:rsid w:val="66DC300A"/>
    <w:rsid w:val="66E81280"/>
    <w:rsid w:val="671D1A59"/>
    <w:rsid w:val="67DF7409"/>
    <w:rsid w:val="68367C35"/>
    <w:rsid w:val="69110DD3"/>
    <w:rsid w:val="691D526F"/>
    <w:rsid w:val="69274A6D"/>
    <w:rsid w:val="69286015"/>
    <w:rsid w:val="693E574D"/>
    <w:rsid w:val="69676D3F"/>
    <w:rsid w:val="69814278"/>
    <w:rsid w:val="6A2E3597"/>
    <w:rsid w:val="6A65383F"/>
    <w:rsid w:val="6C8D150C"/>
    <w:rsid w:val="6CE35249"/>
    <w:rsid w:val="6D0C7F70"/>
    <w:rsid w:val="6D202BD7"/>
    <w:rsid w:val="6E39711A"/>
    <w:rsid w:val="6E997D6C"/>
    <w:rsid w:val="6EF616F6"/>
    <w:rsid w:val="6F5D575B"/>
    <w:rsid w:val="71467526"/>
    <w:rsid w:val="71C14C3F"/>
    <w:rsid w:val="722279DD"/>
    <w:rsid w:val="722A49AC"/>
    <w:rsid w:val="735020D8"/>
    <w:rsid w:val="74003859"/>
    <w:rsid w:val="74FC2405"/>
    <w:rsid w:val="750000AA"/>
    <w:rsid w:val="750973AC"/>
    <w:rsid w:val="754058DD"/>
    <w:rsid w:val="756B1E19"/>
    <w:rsid w:val="75AC2A3B"/>
    <w:rsid w:val="760E2F38"/>
    <w:rsid w:val="76295716"/>
    <w:rsid w:val="76C7510B"/>
    <w:rsid w:val="771A04F8"/>
    <w:rsid w:val="781941DE"/>
    <w:rsid w:val="784A4B73"/>
    <w:rsid w:val="786924FD"/>
    <w:rsid w:val="78705A47"/>
    <w:rsid w:val="799B26EC"/>
    <w:rsid w:val="79F6793B"/>
    <w:rsid w:val="7A5B3FA8"/>
    <w:rsid w:val="7BA174E1"/>
    <w:rsid w:val="7BC04FC3"/>
    <w:rsid w:val="7BF0745F"/>
    <w:rsid w:val="7C521773"/>
    <w:rsid w:val="7C7F420F"/>
    <w:rsid w:val="7CA72746"/>
    <w:rsid w:val="7CAB6120"/>
    <w:rsid w:val="7DC33C3F"/>
    <w:rsid w:val="7DE71E07"/>
    <w:rsid w:val="7EA81A90"/>
    <w:rsid w:val="7EB75C7D"/>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4"/>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9"/>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61"/>
    <w:qFormat/>
    <w:uiPriority w:val="0"/>
    <w:pPr>
      <w:jc w:val="left"/>
    </w:pPr>
    <w:rPr>
      <w:rFonts w:ascii="Arial" w:hAnsi="Arial" w:eastAsia="黑体" w:cs="Arial"/>
    </w:rPr>
  </w:style>
  <w:style w:type="paragraph" w:styleId="8">
    <w:name w:val="Body Text"/>
    <w:basedOn w:val="1"/>
    <w:next w:val="9"/>
    <w:link w:val="70"/>
    <w:autoRedefine/>
    <w:qFormat/>
    <w:uiPriority w:val="0"/>
    <w:pPr>
      <w:spacing w:after="120"/>
    </w:pPr>
    <w:rPr>
      <w:rFonts w:ascii="@微软简标宋" w:hAnsi="@微软简标宋" w:eastAsia="@微软简标宋" w:cs="@微软简标宋"/>
      <w:szCs w:val="24"/>
      <w:lang w:val="zh-CN"/>
    </w:rPr>
  </w:style>
  <w:style w:type="paragraph" w:customStyle="1" w:styleId="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Body Text Indent"/>
    <w:basedOn w:val="1"/>
    <w:autoRedefine/>
    <w:unhideWhenUsed/>
    <w:qFormat/>
    <w:uiPriority w:val="0"/>
    <w:pPr>
      <w:spacing w:after="120"/>
      <w:ind w:left="420" w:leftChars="200"/>
    </w:pPr>
    <w:rPr>
      <w:rFonts w:eastAsia="宋体" w:asciiTheme="minorHAnsi" w:hAnsiTheme="minorHAnsi" w:cstheme="minorBidi"/>
      <w:szCs w:val="22"/>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50"/>
    <w:autoRedefine/>
    <w:qFormat/>
    <w:uiPriority w:val="99"/>
    <w:rPr>
      <w:rFonts w:ascii="宋体" w:hAnsi="Courier New" w:eastAsiaTheme="minorEastAsia" w:cstheme="minorBidi"/>
      <w:szCs w:val="22"/>
    </w:rPr>
  </w:style>
  <w:style w:type="paragraph" w:styleId="13">
    <w:name w:val="Date"/>
    <w:basedOn w:val="1"/>
    <w:next w:val="1"/>
    <w:link w:val="57"/>
    <w:autoRedefine/>
    <w:qFormat/>
    <w:uiPriority w:val="0"/>
    <w:rPr>
      <w:rFonts w:ascii="Arial" w:hAnsi="Arial" w:eastAsia="宋体" w:cs="Arial"/>
      <w:b/>
      <w:sz w:val="28"/>
    </w:rPr>
  </w:style>
  <w:style w:type="paragraph" w:styleId="14">
    <w:name w:val="Balloon Text"/>
    <w:basedOn w:val="1"/>
    <w:link w:val="44"/>
    <w:autoRedefine/>
    <w:semiHidden/>
    <w:unhideWhenUsed/>
    <w:qFormat/>
    <w:uiPriority w:val="99"/>
    <w:rPr>
      <w:sz w:val="18"/>
      <w:szCs w:val="18"/>
    </w:rPr>
  </w:style>
  <w:style w:type="paragraph" w:styleId="15">
    <w:name w:val="footer"/>
    <w:basedOn w:val="1"/>
    <w:link w:val="49"/>
    <w:autoRedefine/>
    <w:unhideWhenUsed/>
    <w:qFormat/>
    <w:uiPriority w:val="99"/>
    <w:pPr>
      <w:tabs>
        <w:tab w:val="center" w:pos="4153"/>
        <w:tab w:val="right" w:pos="8306"/>
      </w:tabs>
      <w:snapToGrid w:val="0"/>
      <w:jc w:val="left"/>
    </w:pPr>
    <w:rPr>
      <w:sz w:val="18"/>
      <w:szCs w:val="18"/>
    </w:rPr>
  </w:style>
  <w:style w:type="paragraph" w:styleId="16">
    <w:name w:val="envelope return"/>
    <w:autoRedefine/>
    <w:qFormat/>
    <w:uiPriority w:val="0"/>
    <w:pPr>
      <w:widowControl w:val="0"/>
      <w:snapToGrid w:val="0"/>
      <w:jc w:val="both"/>
    </w:pPr>
    <w:rPr>
      <w:rFonts w:ascii="Arial" w:hAnsi="Arial" w:eastAsia="宋体" w:cs="Times New Roman"/>
      <w:kern w:val="2"/>
      <w:sz w:val="21"/>
      <w:szCs w:val="24"/>
      <w:lang w:val="en-US" w:eastAsia="zh-CN" w:bidi="ar-SA"/>
    </w:rPr>
  </w:style>
  <w:style w:type="paragraph" w:styleId="17">
    <w:name w:val="header"/>
    <w:basedOn w:val="1"/>
    <w:link w:val="4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autoRedefine/>
    <w:semiHidden/>
    <w:unhideWhenUsed/>
    <w:qFormat/>
    <w:uiPriority w:val="99"/>
    <w:pPr>
      <w:tabs>
        <w:tab w:val="left" w:pos="0"/>
      </w:tabs>
      <w:spacing w:after="120" w:line="480" w:lineRule="auto"/>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Body Text First Indent"/>
    <w:basedOn w:val="8"/>
    <w:autoRedefine/>
    <w:unhideWhenUsed/>
    <w:qFormat/>
    <w:uiPriority w:val="99"/>
    <w:pPr>
      <w:ind w:firstLine="420" w:firstLineChars="100"/>
    </w:pPr>
  </w:style>
  <w:style w:type="paragraph" w:styleId="24">
    <w:name w:val="Body Text First Indent 2"/>
    <w:basedOn w:val="10"/>
    <w:autoRedefine/>
    <w:unhideWhenUsed/>
    <w:qFormat/>
    <w:uiPriority w:val="99"/>
    <w:pPr>
      <w:ind w:firstLine="420" w:firstLineChars="200"/>
    </w:pPr>
    <w:rPr>
      <w:rFonts w:ascii="Times New Roman" w:hAnsi="Times New Roman" w:cs="Times New Roman"/>
      <w:szCs w:val="24"/>
    </w:r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FollowedHyperlink"/>
    <w:basedOn w:val="27"/>
    <w:autoRedefine/>
    <w:semiHidden/>
    <w:unhideWhenUsed/>
    <w:qFormat/>
    <w:uiPriority w:val="99"/>
    <w:rPr>
      <w:color w:val="800080"/>
      <w:u w:val="none"/>
    </w:rPr>
  </w:style>
  <w:style w:type="character" w:styleId="30">
    <w:name w:val="Emphasis"/>
    <w:basedOn w:val="27"/>
    <w:autoRedefine/>
    <w:qFormat/>
    <w:uiPriority w:val="20"/>
    <w:rPr>
      <w:b/>
      <w:bCs/>
    </w:rPr>
  </w:style>
  <w:style w:type="character" w:styleId="31">
    <w:name w:val="HTML Definition"/>
    <w:basedOn w:val="27"/>
    <w:autoRedefine/>
    <w:semiHidden/>
    <w:unhideWhenUsed/>
    <w:qFormat/>
    <w:uiPriority w:val="99"/>
  </w:style>
  <w:style w:type="character" w:styleId="32">
    <w:name w:val="HTML Typewriter"/>
    <w:basedOn w:val="27"/>
    <w:autoRedefine/>
    <w:semiHidden/>
    <w:unhideWhenUsed/>
    <w:qFormat/>
    <w:uiPriority w:val="99"/>
    <w:rPr>
      <w:rFonts w:hint="default" w:ascii="monospace" w:hAnsi="monospace" w:eastAsia="monospace" w:cs="monospace"/>
      <w:sz w:val="20"/>
    </w:rPr>
  </w:style>
  <w:style w:type="character" w:styleId="33">
    <w:name w:val="HTML Acronym"/>
    <w:basedOn w:val="27"/>
    <w:autoRedefine/>
    <w:semiHidden/>
    <w:unhideWhenUsed/>
    <w:qFormat/>
    <w:uiPriority w:val="99"/>
  </w:style>
  <w:style w:type="character" w:styleId="34">
    <w:name w:val="HTML Variable"/>
    <w:basedOn w:val="27"/>
    <w:autoRedefine/>
    <w:semiHidden/>
    <w:unhideWhenUsed/>
    <w:qFormat/>
    <w:uiPriority w:val="99"/>
  </w:style>
  <w:style w:type="character" w:styleId="35">
    <w:name w:val="Hyperlink"/>
    <w:basedOn w:val="27"/>
    <w:autoRedefine/>
    <w:unhideWhenUsed/>
    <w:qFormat/>
    <w:uiPriority w:val="99"/>
    <w:rPr>
      <w:color w:val="0000FF" w:themeColor="hyperlink"/>
      <w:u w:val="single"/>
      <w14:textFill>
        <w14:solidFill>
          <w14:schemeClr w14:val="hlink"/>
        </w14:solidFill>
      </w14:textFill>
    </w:rPr>
  </w:style>
  <w:style w:type="character" w:styleId="36">
    <w:name w:val="HTML Code"/>
    <w:basedOn w:val="27"/>
    <w:autoRedefine/>
    <w:semiHidden/>
    <w:unhideWhenUsed/>
    <w:qFormat/>
    <w:uiPriority w:val="99"/>
    <w:rPr>
      <w:rFonts w:ascii="monospace" w:hAnsi="monospace" w:eastAsia="monospace" w:cs="monospace"/>
      <w:sz w:val="20"/>
    </w:rPr>
  </w:style>
  <w:style w:type="character" w:styleId="37">
    <w:name w:val="annotation reference"/>
    <w:basedOn w:val="27"/>
    <w:autoRedefine/>
    <w:semiHidden/>
    <w:unhideWhenUsed/>
    <w:qFormat/>
    <w:uiPriority w:val="99"/>
    <w:rPr>
      <w:sz w:val="21"/>
      <w:szCs w:val="21"/>
    </w:rPr>
  </w:style>
  <w:style w:type="character" w:styleId="38">
    <w:name w:val="HTML Cite"/>
    <w:basedOn w:val="27"/>
    <w:autoRedefine/>
    <w:semiHidden/>
    <w:unhideWhenUsed/>
    <w:qFormat/>
    <w:uiPriority w:val="99"/>
  </w:style>
  <w:style w:type="character" w:styleId="39">
    <w:name w:val="HTML Keyboard"/>
    <w:basedOn w:val="27"/>
    <w:autoRedefine/>
    <w:semiHidden/>
    <w:unhideWhenUsed/>
    <w:qFormat/>
    <w:uiPriority w:val="99"/>
    <w:rPr>
      <w:rFonts w:hint="default" w:ascii="monospace" w:hAnsi="monospace" w:eastAsia="monospace" w:cs="monospace"/>
      <w:sz w:val="20"/>
    </w:rPr>
  </w:style>
  <w:style w:type="character" w:styleId="40">
    <w:name w:val="HTML Sample"/>
    <w:basedOn w:val="27"/>
    <w:autoRedefine/>
    <w:semiHidden/>
    <w:unhideWhenUsed/>
    <w:qFormat/>
    <w:uiPriority w:val="99"/>
    <w:rPr>
      <w:rFonts w:hint="default" w:ascii="monospace" w:hAnsi="monospace" w:eastAsia="monospace" w:cs="monospace"/>
    </w:rPr>
  </w:style>
  <w:style w:type="paragraph" w:customStyle="1" w:styleId="41">
    <w:name w:val="正文文本首行缩进1"/>
    <w:next w:val="42"/>
    <w:autoRedefine/>
    <w:qFormat/>
    <w:uiPriority w:val="0"/>
    <w:pPr>
      <w:widowControl w:val="0"/>
      <w:spacing w:beforeLines="100" w:after="120" w:line="360" w:lineRule="auto"/>
      <w:ind w:firstLine="420" w:firstLineChars="100"/>
      <w:jc w:val="both"/>
    </w:pPr>
    <w:rPr>
      <w:rFonts w:ascii="@微软简标宋" w:hAnsi="宋体" w:eastAsia="@微软简标宋" w:cs="@微软简标宋"/>
      <w:bCs/>
      <w:color w:val="0000FF"/>
      <w:kern w:val="2"/>
      <w:sz w:val="21"/>
      <w:szCs w:val="24"/>
      <w:lang w:val="zh-CN" w:eastAsia="zh-CN" w:bidi="ar-SA"/>
    </w:rPr>
  </w:style>
  <w:style w:type="paragraph" w:customStyle="1" w:styleId="42">
    <w:name w:val="正文文本首行缩进 21"/>
    <w:next w:val="43"/>
    <w:autoRedefine/>
    <w:qFormat/>
    <w:uiPriority w:val="99"/>
    <w:pPr>
      <w:widowControl w:val="0"/>
      <w:spacing w:after="120" w:line="180" w:lineRule="auto"/>
      <w:ind w:left="420" w:leftChars="200" w:firstLine="420"/>
      <w:jc w:val="both"/>
    </w:pPr>
    <w:rPr>
      <w:rFonts w:ascii="Times New Roman" w:hAnsi="Times New Roman" w:eastAsia="宋体" w:cstheme="minorBidi"/>
      <w:color w:val="FF0000"/>
      <w:kern w:val="2"/>
      <w:sz w:val="21"/>
      <w:szCs w:val="22"/>
      <w:lang w:val="en-US" w:eastAsia="zh-CN" w:bidi="ar-SA"/>
    </w:rPr>
  </w:style>
  <w:style w:type="paragraph" w:customStyle="1" w:styleId="43">
    <w:name w:val="正文文本缩进_0"/>
    <w:autoRedefine/>
    <w:qFormat/>
    <w:uiPriority w:val="99"/>
    <w:pPr>
      <w:widowControl w:val="0"/>
      <w:ind w:firstLine="210"/>
      <w:jc w:val="both"/>
    </w:pPr>
    <w:rPr>
      <w:rFonts w:eastAsia="宋体" w:asciiTheme="minorHAnsi" w:hAnsiTheme="minorHAnsi" w:cstheme="minorBidi"/>
      <w:kern w:val="2"/>
      <w:sz w:val="21"/>
      <w:szCs w:val="24"/>
      <w:lang w:val="en-US" w:eastAsia="zh-CN" w:bidi="ar-SA"/>
    </w:rPr>
  </w:style>
  <w:style w:type="character" w:customStyle="1" w:styleId="44">
    <w:name w:val="批注框文本 字符"/>
    <w:basedOn w:val="27"/>
    <w:link w:val="14"/>
    <w:autoRedefine/>
    <w:semiHidden/>
    <w:qFormat/>
    <w:uiPriority w:val="99"/>
    <w:rPr>
      <w:rFonts w:ascii="@仿宋_GB2312" w:hAnsi="@仿宋_GB2312" w:eastAsia="@仿宋_GB2312" w:cs="@仿宋_GB2312"/>
      <w:sz w:val="18"/>
      <w:szCs w:val="18"/>
    </w:rPr>
  </w:style>
  <w:style w:type="paragraph" w:customStyle="1" w:styleId="45">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7">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8">
    <w:name w:val="页眉 字符"/>
    <w:basedOn w:val="27"/>
    <w:link w:val="17"/>
    <w:autoRedefine/>
    <w:qFormat/>
    <w:uiPriority w:val="0"/>
    <w:rPr>
      <w:rFonts w:ascii="@仿宋_GB2312" w:hAnsi="@仿宋_GB2312" w:eastAsia="@仿宋_GB2312" w:cs="@仿宋_GB2312"/>
      <w:sz w:val="18"/>
      <w:szCs w:val="18"/>
    </w:rPr>
  </w:style>
  <w:style w:type="character" w:customStyle="1" w:styleId="49">
    <w:name w:val="页脚 字符"/>
    <w:basedOn w:val="27"/>
    <w:link w:val="15"/>
    <w:autoRedefine/>
    <w:qFormat/>
    <w:uiPriority w:val="99"/>
    <w:rPr>
      <w:rFonts w:ascii="@仿宋_GB2312" w:hAnsi="@仿宋_GB2312" w:eastAsia="@仿宋_GB2312" w:cs="@仿宋_GB2312"/>
      <w:sz w:val="18"/>
      <w:szCs w:val="18"/>
    </w:rPr>
  </w:style>
  <w:style w:type="character" w:customStyle="1" w:styleId="50">
    <w:name w:val="纯文本 字符"/>
    <w:link w:val="12"/>
    <w:autoRedefine/>
    <w:qFormat/>
    <w:uiPriority w:val="0"/>
    <w:rPr>
      <w:rFonts w:ascii="宋体" w:hAnsi="Courier New"/>
    </w:rPr>
  </w:style>
  <w:style w:type="character" w:customStyle="1" w:styleId="51">
    <w:name w:val="纯文本 字符1"/>
    <w:basedOn w:val="27"/>
    <w:autoRedefine/>
    <w:semiHidden/>
    <w:qFormat/>
    <w:uiPriority w:val="99"/>
    <w:rPr>
      <w:rFonts w:hAnsi="Courier New" w:cs="Courier New" w:asciiTheme="minorEastAsia"/>
      <w:szCs w:val="20"/>
    </w:rPr>
  </w:style>
  <w:style w:type="character" w:customStyle="1" w:styleId="52">
    <w:name w:val="未处理的提及1"/>
    <w:basedOn w:val="27"/>
    <w:autoRedefine/>
    <w:semiHidden/>
    <w:unhideWhenUsed/>
    <w:qFormat/>
    <w:uiPriority w:val="99"/>
    <w:rPr>
      <w:color w:val="605E5C"/>
      <w:shd w:val="clear" w:color="auto" w:fill="E1DFDD"/>
    </w:rPr>
  </w:style>
  <w:style w:type="paragraph" w:styleId="53">
    <w:name w:val="List Paragraph"/>
    <w:basedOn w:val="1"/>
    <w:autoRedefine/>
    <w:qFormat/>
    <w:uiPriority w:val="34"/>
    <w:pPr>
      <w:ind w:firstLine="420" w:firstLineChars="200"/>
    </w:pPr>
  </w:style>
  <w:style w:type="paragraph" w:customStyle="1" w:styleId="54">
    <w:name w:val="Char Char Char Char Char Char Char1 Char"/>
    <w:basedOn w:val="1"/>
    <w:autoRedefine/>
    <w:qFormat/>
    <w:uiPriority w:val="0"/>
    <w:rPr>
      <w:rFonts w:ascii="Arial" w:hAnsi="Arial" w:eastAsia="宋体" w:cs="Arial"/>
      <w:sz w:val="24"/>
    </w:rPr>
  </w:style>
  <w:style w:type="table" w:customStyle="1" w:styleId="55">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27"/>
    <w:autoRedefine/>
    <w:semiHidden/>
    <w:qFormat/>
    <w:uiPriority w:val="99"/>
    <w:rPr>
      <w:rFonts w:ascii="@仿宋_GB2312" w:hAnsi="@仿宋_GB2312" w:eastAsia="@仿宋_GB2312" w:cs="@仿宋_GB2312"/>
      <w:szCs w:val="20"/>
    </w:rPr>
  </w:style>
  <w:style w:type="character" w:customStyle="1" w:styleId="57">
    <w:name w:val="日期 字符1"/>
    <w:link w:val="13"/>
    <w:autoRedefine/>
    <w:qFormat/>
    <w:uiPriority w:val="0"/>
    <w:rPr>
      <w:rFonts w:ascii="Arial" w:hAnsi="Arial" w:eastAsia="宋体" w:cs="Arial"/>
      <w:b/>
      <w:sz w:val="28"/>
      <w:szCs w:val="20"/>
    </w:rPr>
  </w:style>
  <w:style w:type="character" w:customStyle="1" w:styleId="58">
    <w:name w:val="纯文本 Char1"/>
    <w:link w:val="59"/>
    <w:autoRedefine/>
    <w:qFormat/>
    <w:locked/>
    <w:uiPriority w:val="0"/>
    <w:rPr>
      <w:rFonts w:ascii="Arial" w:hAnsi="Arial" w:eastAsia="Arial"/>
      <w:kern w:val="2"/>
      <w:sz w:val="21"/>
      <w:lang w:val="en-US" w:eastAsia="zh-CN" w:bidi="ar-SA"/>
    </w:rPr>
  </w:style>
  <w:style w:type="paragraph" w:customStyle="1" w:styleId="59">
    <w:name w:val="纯文本1"/>
    <w:basedOn w:val="1"/>
    <w:link w:val="58"/>
    <w:autoRedefine/>
    <w:qFormat/>
    <w:uiPriority w:val="0"/>
    <w:rPr>
      <w:rFonts w:ascii="Arial" w:hAnsi="Arial" w:eastAsia="Arial" w:cstheme="minorBidi"/>
    </w:rPr>
  </w:style>
  <w:style w:type="character" w:customStyle="1" w:styleId="60">
    <w:name w:val="批注文字 Char"/>
    <w:basedOn w:val="27"/>
    <w:autoRedefine/>
    <w:semiHidden/>
    <w:qFormat/>
    <w:uiPriority w:val="99"/>
    <w:rPr>
      <w:rFonts w:ascii="@仿宋_GB2312" w:hAnsi="@仿宋_GB2312" w:eastAsia="@仿宋_GB2312" w:cs="@仿宋_GB2312"/>
      <w:szCs w:val="20"/>
    </w:rPr>
  </w:style>
  <w:style w:type="character" w:customStyle="1" w:styleId="61">
    <w:name w:val="批注文字 字符"/>
    <w:link w:val="7"/>
    <w:autoRedefine/>
    <w:qFormat/>
    <w:uiPriority w:val="0"/>
    <w:rPr>
      <w:rFonts w:ascii="Arial" w:hAnsi="Arial" w:eastAsia="黑体" w:cs="Arial"/>
      <w:szCs w:val="20"/>
    </w:rPr>
  </w:style>
  <w:style w:type="character" w:customStyle="1" w:styleId="62">
    <w:name w:val="标题 1 字符"/>
    <w:basedOn w:val="27"/>
    <w:link w:val="2"/>
    <w:autoRedefine/>
    <w:qFormat/>
    <w:uiPriority w:val="9"/>
    <w:rPr>
      <w:rFonts w:ascii="@仿宋_GB2312" w:hAnsi="@仿宋_GB2312" w:eastAsia="@仿宋_GB2312" w:cs="@仿宋_GB2312"/>
      <w:b/>
      <w:bCs/>
      <w:kern w:val="44"/>
      <w:sz w:val="44"/>
      <w:szCs w:val="44"/>
    </w:rPr>
  </w:style>
  <w:style w:type="paragraph" w:customStyle="1" w:styleId="6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标题 3 字符"/>
    <w:basedOn w:val="27"/>
    <w:link w:val="4"/>
    <w:autoRedefine/>
    <w:semiHidden/>
    <w:qFormat/>
    <w:uiPriority w:val="9"/>
    <w:rPr>
      <w:rFonts w:ascii="@仿宋_GB2312" w:hAnsi="@仿宋_GB2312" w:eastAsia="@仿宋_GB2312" w:cs="@仿宋_GB2312"/>
      <w:b/>
      <w:bCs/>
      <w:sz w:val="32"/>
      <w:szCs w:val="32"/>
    </w:rPr>
  </w:style>
  <w:style w:type="character" w:customStyle="1" w:styleId="65">
    <w:name w:val="fontstyle01"/>
    <w:basedOn w:val="27"/>
    <w:autoRedefine/>
    <w:qFormat/>
    <w:uiPriority w:val="0"/>
    <w:rPr>
      <w:rFonts w:hint="eastAsia" w:ascii="宋体" w:hAnsi="宋体" w:eastAsia="宋体"/>
      <w:color w:val="000000"/>
      <w:sz w:val="22"/>
      <w:szCs w:val="22"/>
    </w:rPr>
  </w:style>
  <w:style w:type="character" w:customStyle="1" w:styleId="66">
    <w:name w:val="fontstyle21"/>
    <w:basedOn w:val="27"/>
    <w:autoRedefine/>
    <w:qFormat/>
    <w:uiPriority w:val="0"/>
    <w:rPr>
      <w:rFonts w:hint="default" w:ascii="TimesNewRomanPSMT" w:hAnsi="TimesNewRomanPSMT"/>
      <w:color w:val="000000"/>
      <w:sz w:val="22"/>
      <w:szCs w:val="22"/>
    </w:rPr>
  </w:style>
  <w:style w:type="character" w:customStyle="1" w:styleId="6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8">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9">
    <w:name w:val="标题 4 字符1"/>
    <w:link w:val="5"/>
    <w:autoRedefine/>
    <w:qFormat/>
    <w:uiPriority w:val="0"/>
    <w:rPr>
      <w:rFonts w:ascii="@仿宋_GB2312" w:hAnsi="@仿宋_GB2312" w:eastAsia="@仿宋_GB2312" w:cs="@仿宋_GB2312"/>
      <w:b/>
      <w:bCs/>
      <w:sz w:val="28"/>
      <w:szCs w:val="28"/>
    </w:rPr>
  </w:style>
  <w:style w:type="character" w:customStyle="1" w:styleId="70">
    <w:name w:val="正文文本 字符"/>
    <w:basedOn w:val="27"/>
    <w:link w:val="8"/>
    <w:autoRedefine/>
    <w:qFormat/>
    <w:uiPriority w:val="0"/>
    <w:rPr>
      <w:rFonts w:ascii="@微软简标宋" w:hAnsi="@微软简标宋" w:eastAsia="@微软简标宋" w:cs="@微软简标宋"/>
      <w:szCs w:val="24"/>
      <w:lang w:val="zh-CN" w:eastAsia="zh-CN"/>
    </w:rPr>
  </w:style>
  <w:style w:type="table" w:customStyle="1" w:styleId="71">
    <w:name w:val="网格型1"/>
    <w:basedOn w:val="2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paragraph" w:customStyle="1" w:styleId="73">
    <w:name w:val="Table Text"/>
    <w:basedOn w:val="1"/>
    <w:autoRedefine/>
    <w:semiHidden/>
    <w:qFormat/>
    <w:uiPriority w:val="0"/>
    <w:rPr>
      <w:rFonts w:ascii="Arial" w:hAnsi="Arial" w:eastAsia="Arial" w:cs="Arial"/>
      <w:szCs w:val="21"/>
      <w:lang w:eastAsia="en-US"/>
    </w:rPr>
  </w:style>
  <w:style w:type="paragraph" w:customStyle="1" w:styleId="74">
    <w:name w:val="WPSOffice手动目录 1"/>
    <w:autoRedefine/>
    <w:qFormat/>
    <w:uiPriority w:val="0"/>
    <w:rPr>
      <w:rFonts w:ascii="Times New Roman" w:hAnsi="Times New Roman" w:eastAsia="宋体" w:cs="Times New Roman"/>
      <w:lang w:val="en-US" w:eastAsia="zh-CN" w:bidi="ar-SA"/>
    </w:rPr>
  </w:style>
  <w:style w:type="paragraph" w:customStyle="1" w:styleId="75">
    <w:name w:val="Table Paragraph"/>
    <w:basedOn w:val="1"/>
    <w:autoRedefine/>
    <w:qFormat/>
    <w:uiPriority w:val="1"/>
    <w:pPr>
      <w:tabs>
        <w:tab w:val="left" w:pos="3788"/>
      </w:tabs>
      <w:autoSpaceDE w:val="0"/>
      <w:autoSpaceDN w:val="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0149B-E18D-447A-9D12-58F20F1979C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2227</Words>
  <Characters>2504</Characters>
  <Lines>293</Lines>
  <Paragraphs>82</Paragraphs>
  <TotalTime>196</TotalTime>
  <ScaleCrop>false</ScaleCrop>
  <LinksUpToDate>false</LinksUpToDate>
  <CharactersWithSpaces>2609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安兆么伦杰</cp:lastModifiedBy>
  <cp:lastPrinted>2019-12-07T15:20:00Z</cp:lastPrinted>
  <dcterms:modified xsi:type="dcterms:W3CDTF">2025-12-18T13:54:38Z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06C3D271A43A4D4A9455AF038EB91162_13</vt:lpwstr>
  </property>
  <property fmtid="{D5CDD505-2E9C-101B-9397-08002B2CF9AE}" pid="4" name="KSOTemplateDocerSaveRecord">
    <vt:lpwstr>eyJoZGlkIjoiYmEyZDMxNWRkYmY5MjE3NjUxYTk3ZDA1NDUyNmVkYWEiLCJ1c2VySWQiOiI0Nzk2NTUwNjAifQ==</vt:lpwstr>
  </property>
</Properties>
</file>