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47F98">
      <w:pPr>
        <w:spacing w:line="360" w:lineRule="auto"/>
        <w:jc w:val="center"/>
        <w:outlineLvl w:val="0"/>
        <w:rPr>
          <w:rFonts w:ascii="宋体" w:hAnsi="宋体" w:eastAsia="宋体" w:cs="@仿宋_GB2312"/>
          <w:b/>
          <w:sz w:val="28"/>
          <w:szCs w:val="20"/>
        </w:rPr>
      </w:pPr>
      <w:bookmarkStart w:id="0" w:name="_Toc10817"/>
      <w:bookmarkStart w:id="6" w:name="_GoBack"/>
      <w:r>
        <w:rPr>
          <w:rFonts w:hint="eastAsia" w:ascii="宋体" w:hAnsi="宋体" w:eastAsia="宋体" w:cs="@仿宋_GB2312"/>
          <w:b/>
          <w:sz w:val="28"/>
          <w:szCs w:val="20"/>
        </w:rPr>
        <w:t>第三章  采购需求</w:t>
      </w:r>
      <w:bookmarkEnd w:id="0"/>
    </w:p>
    <w:bookmarkEnd w:id="6"/>
    <w:p w14:paraId="070B2C65">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仿宋_GB2312"/>
          <w:b/>
          <w:sz w:val="24"/>
          <w:szCs w:val="20"/>
        </w:rPr>
      </w:pPr>
      <w:r>
        <w:rPr>
          <w:rFonts w:hint="eastAsia" w:ascii="宋体" w:hAnsi="宋体" w:eastAsia="宋体" w:cs="@仿宋_GB2312"/>
          <w:b/>
          <w:sz w:val="24"/>
          <w:szCs w:val="20"/>
        </w:rPr>
        <w:t>前注：</w:t>
      </w:r>
    </w:p>
    <w:p w14:paraId="78B1076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s="@仿宋_GB2312"/>
          <w:sz w:val="24"/>
          <w:szCs w:val="20"/>
          <w:lang w:eastAsia="zh-CN"/>
        </w:rPr>
      </w:pPr>
      <w:r>
        <w:rPr>
          <w:rFonts w:hint="eastAsia" w:ascii="宋体" w:hAnsi="宋体" w:eastAsia="宋体" w:cs="@仿宋_GB2312"/>
          <w:sz w:val="24"/>
          <w:szCs w:val="20"/>
          <w:lang w:val="en-US" w:eastAsia="zh-CN"/>
        </w:rPr>
        <w:t>1.</w:t>
      </w:r>
      <w:r>
        <w:rPr>
          <w:rFonts w:ascii="宋体" w:hAnsi="宋体" w:eastAsia="宋体" w:cs="@仿宋_GB2312"/>
          <w:sz w:val="24"/>
          <w:szCs w:val="20"/>
        </w:rPr>
        <w:t>本采购需求中提出的服务方案仅为参考，如无明确限制，投标</w:t>
      </w:r>
      <w:r>
        <w:rPr>
          <w:rFonts w:hint="eastAsia" w:ascii="宋体" w:hAnsi="宋体" w:eastAsia="宋体" w:cs="@仿宋_GB2312"/>
          <w:sz w:val="24"/>
          <w:szCs w:val="20"/>
        </w:rPr>
        <w:t>人</w:t>
      </w:r>
      <w:r>
        <w:rPr>
          <w:rFonts w:ascii="宋体" w:hAnsi="宋体" w:eastAsia="宋体" w:cs="@仿宋_GB2312"/>
          <w:sz w:val="24"/>
          <w:szCs w:val="20"/>
        </w:rPr>
        <w:t>可以进行优化，提供满足采购人实际需要的更优（或者性能实质上不低于的）服务方案</w:t>
      </w:r>
      <w:r>
        <w:rPr>
          <w:rFonts w:hint="eastAsia" w:ascii="宋体" w:hAnsi="宋体" w:eastAsia="宋体" w:cs="@仿宋_GB2312"/>
          <w:sz w:val="24"/>
          <w:szCs w:val="20"/>
          <w:lang w:eastAsia="zh-CN"/>
        </w:rPr>
        <w:t>。</w:t>
      </w:r>
    </w:p>
    <w:p w14:paraId="2110EB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2.下列采购需求中：</w:t>
      </w:r>
    </w:p>
    <w:p w14:paraId="2B37B60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1695947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475E7A5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default" w:ascii="@仿宋_GB2312" w:hAnsi="@仿宋_GB2312" w:eastAsia="@仿宋_GB2312" w:cs="@仿宋_GB2312"/>
          <w:szCs w:val="20"/>
          <w:lang w:val="en-US" w:eastAsia="zh-CN"/>
        </w:rPr>
      </w:pPr>
      <w:r>
        <w:rPr>
          <w:rFonts w:hint="eastAsia" w:ascii="宋体" w:hAnsi="宋体" w:eastAsia="宋体" w:cs="宋体"/>
          <w:color w:val="auto"/>
          <w:sz w:val="24"/>
          <w:szCs w:val="24"/>
          <w:highlight w:val="none"/>
          <w:lang w:val="en-US" w:eastAsia="zh-CN"/>
        </w:rPr>
        <w:t xml:space="preserve"> 3</w:t>
      </w:r>
      <w:r>
        <w:rPr>
          <w:rFonts w:hint="eastAsia" w:ascii="宋体" w:hAnsi="宋体" w:eastAsia="宋体" w:cs="宋体"/>
          <w:color w:val="auto"/>
          <w:sz w:val="24"/>
          <w:szCs w:val="24"/>
          <w:highlight w:val="none"/>
        </w:rPr>
        <w:t>.如采购人允许采用分包方式履行合同的，应当明确可以分包履行的相关内容。</w:t>
      </w:r>
    </w:p>
    <w:p w14:paraId="125F2784">
      <w:pPr>
        <w:spacing w:line="360" w:lineRule="auto"/>
        <w:ind w:firstLine="437"/>
        <w:outlineLvl w:val="1"/>
        <w:rPr>
          <w:rFonts w:ascii="宋体" w:hAnsi="宋体" w:eastAsia="宋体" w:cs="@仿宋_GB2312"/>
          <w:b/>
          <w:sz w:val="24"/>
          <w:szCs w:val="18"/>
        </w:rPr>
      </w:pPr>
      <w:bookmarkStart w:id="1" w:name="_Toc22657"/>
      <w:r>
        <w:rPr>
          <w:rFonts w:hint="eastAsia" w:ascii="宋体" w:hAnsi="宋体" w:eastAsia="宋体" w:cs="@仿宋_GB2312"/>
          <w:b/>
          <w:sz w:val="24"/>
          <w:szCs w:val="18"/>
        </w:rPr>
        <w:t>采购需求前附表</w:t>
      </w:r>
      <w:bookmarkEnd w:id="1"/>
      <w:r>
        <w:rPr>
          <w:rFonts w:hint="eastAsia" w:ascii="宋体" w:hAnsi="宋体" w:eastAsia="宋体" w:cs="@仿宋_GB2312"/>
          <w:b/>
          <w:sz w:val="24"/>
          <w:szCs w:val="18"/>
        </w:rPr>
        <w:t>（第1-2包）</w:t>
      </w:r>
    </w:p>
    <w:tbl>
      <w:tblPr>
        <w:tblStyle w:val="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6365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73597D7">
            <w:pPr>
              <w:widowControl w:val="0"/>
              <w:pBdr>
                <w:bottom w:val="none" w:color="auto" w:sz="0" w:space="0"/>
              </w:pBdr>
              <w:adjustRightInd/>
              <w:snapToGrid/>
              <w:spacing w:line="240" w:lineRule="auto"/>
              <w:jc w:val="center"/>
              <w:textAlignment w:val="auto"/>
              <w:rPr>
                <w:rFonts w:ascii="宋体" w:hAnsi="宋体" w:eastAsia="宋体" w:cs="@仿宋_GB2312"/>
                <w:b/>
                <w:kern w:val="2"/>
                <w:sz w:val="24"/>
                <w:szCs w:val="20"/>
                <w:lang w:val="en-US" w:eastAsia="zh-CN" w:bidi="ar-SA"/>
              </w:rPr>
            </w:pPr>
            <w:r>
              <w:rPr>
                <w:rFonts w:hint="eastAsia" w:ascii="宋体" w:hAnsi="宋体" w:eastAsia="宋体" w:cs="@仿宋_GB2312"/>
                <w:b/>
                <w:kern w:val="2"/>
                <w:sz w:val="24"/>
                <w:szCs w:val="20"/>
                <w:lang w:val="en-US" w:eastAsia="zh-CN" w:bidi="ar-SA"/>
              </w:rPr>
              <w:t>序号</w:t>
            </w:r>
          </w:p>
        </w:tc>
        <w:tc>
          <w:tcPr>
            <w:tcW w:w="1192" w:type="pct"/>
            <w:vAlign w:val="center"/>
          </w:tcPr>
          <w:p w14:paraId="74C327DC">
            <w:pPr>
              <w:widowControl w:val="0"/>
              <w:spacing w:before="0" w:beforeAutospacing="0" w:after="0" w:afterAutospacing="0" w:line="360" w:lineRule="auto"/>
              <w:jc w:val="center"/>
              <w:rPr>
                <w:rFonts w:ascii="宋体" w:hAnsi="宋体" w:eastAsia="宋体" w:cs="@仿宋_GB2312"/>
                <w:b/>
                <w:bCs w:val="0"/>
                <w:kern w:val="0"/>
                <w:sz w:val="24"/>
                <w:szCs w:val="28"/>
                <w:lang w:val="en-US" w:eastAsia="zh-CN" w:bidi="ar-SA"/>
              </w:rPr>
            </w:pPr>
            <w:r>
              <w:rPr>
                <w:rFonts w:hint="eastAsia" w:ascii="宋体" w:hAnsi="宋体" w:eastAsia="宋体" w:cs="@仿宋_GB2312"/>
                <w:b/>
                <w:bCs w:val="0"/>
                <w:kern w:val="0"/>
                <w:sz w:val="24"/>
                <w:szCs w:val="28"/>
                <w:lang w:val="en-US" w:eastAsia="zh-CN" w:bidi="ar-SA"/>
              </w:rPr>
              <w:t>条款名称</w:t>
            </w:r>
          </w:p>
        </w:tc>
        <w:tc>
          <w:tcPr>
            <w:tcW w:w="3216" w:type="pct"/>
            <w:vAlign w:val="center"/>
          </w:tcPr>
          <w:p w14:paraId="6D612138">
            <w:pPr>
              <w:widowControl w:val="0"/>
              <w:spacing w:before="0" w:beforeAutospacing="0" w:after="0" w:afterAutospacing="0" w:line="360" w:lineRule="auto"/>
              <w:jc w:val="center"/>
              <w:rPr>
                <w:rFonts w:ascii="宋体" w:hAnsi="宋体" w:eastAsia="宋体" w:cs="@仿宋_GB2312"/>
                <w:b/>
                <w:bCs w:val="0"/>
                <w:kern w:val="0"/>
                <w:sz w:val="24"/>
                <w:szCs w:val="28"/>
                <w:lang w:val="en-US" w:eastAsia="zh-CN" w:bidi="ar-SA"/>
              </w:rPr>
            </w:pPr>
            <w:r>
              <w:rPr>
                <w:rFonts w:hint="eastAsia" w:ascii="宋体" w:hAnsi="宋体" w:eastAsia="宋体" w:cs="@仿宋_GB2312"/>
                <w:b/>
                <w:bCs w:val="0"/>
                <w:kern w:val="0"/>
                <w:sz w:val="24"/>
                <w:szCs w:val="28"/>
                <w:lang w:val="en-US" w:eastAsia="zh-CN" w:bidi="ar-SA"/>
              </w:rPr>
              <w:t>内容、说明与要求</w:t>
            </w:r>
          </w:p>
        </w:tc>
      </w:tr>
      <w:tr w14:paraId="7A0A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1625D3">
            <w:pPr>
              <w:widowControl w:val="0"/>
              <w:pBdr>
                <w:bottom w:val="none" w:color="auto" w:sz="0" w:space="0"/>
              </w:pBdr>
              <w:adjustRightInd/>
              <w:snapToGrid/>
              <w:spacing w:line="240" w:lineRule="auto"/>
              <w:jc w:val="center"/>
              <w:textAlignment w:val="auto"/>
              <w:rPr>
                <w:rFonts w:ascii="宋体" w:hAnsi="宋体" w:eastAsia="宋体" w:cs="@仿宋_GB2312"/>
                <w:bCs/>
                <w:kern w:val="2"/>
                <w:sz w:val="24"/>
                <w:szCs w:val="20"/>
                <w:lang w:val="en-US" w:eastAsia="zh-CN" w:bidi="ar-SA"/>
              </w:rPr>
            </w:pPr>
            <w:r>
              <w:rPr>
                <w:rFonts w:hint="eastAsia" w:ascii="宋体" w:hAnsi="宋体" w:eastAsia="宋体" w:cs="@仿宋_GB2312"/>
                <w:bCs/>
                <w:kern w:val="2"/>
                <w:sz w:val="24"/>
                <w:szCs w:val="20"/>
                <w:lang w:val="en-US" w:eastAsia="zh-CN" w:bidi="ar-SA"/>
              </w:rPr>
              <w:t>1</w:t>
            </w:r>
          </w:p>
        </w:tc>
        <w:tc>
          <w:tcPr>
            <w:tcW w:w="2032" w:type="dxa"/>
            <w:vAlign w:val="center"/>
          </w:tcPr>
          <w:p w14:paraId="2498E3B0">
            <w:pPr>
              <w:widowControl w:val="0"/>
              <w:spacing w:before="0" w:beforeAutospacing="0" w:after="0" w:afterAutospacing="0" w:line="360" w:lineRule="auto"/>
              <w:jc w:val="center"/>
              <w:rPr>
                <w:rFonts w:ascii="宋体" w:hAnsi="宋体" w:eastAsia="宋体" w:cs="@仿宋_GB2312"/>
                <w:b w:val="0"/>
                <w:bCs/>
                <w:kern w:val="0"/>
                <w:sz w:val="24"/>
                <w:szCs w:val="28"/>
                <w:lang w:val="en-US" w:eastAsia="zh-CN" w:bidi="ar-SA"/>
              </w:rPr>
            </w:pPr>
            <w:r>
              <w:rPr>
                <w:rFonts w:hint="eastAsia" w:ascii="宋体" w:hAnsi="宋体" w:eastAsia="宋体" w:cs="@仿宋_GB2312"/>
                <w:b w:val="0"/>
                <w:bCs/>
                <w:kern w:val="0"/>
                <w:sz w:val="24"/>
                <w:szCs w:val="28"/>
                <w:lang w:val="en-US" w:eastAsia="zh-CN" w:bidi="ar-SA"/>
              </w:rPr>
              <w:t>付款方式</w:t>
            </w:r>
          </w:p>
        </w:tc>
        <w:tc>
          <w:tcPr>
            <w:tcW w:w="5484" w:type="dxa"/>
            <w:vAlign w:val="center"/>
          </w:tcPr>
          <w:p w14:paraId="49421F32">
            <w:pPr>
              <w:widowControl w:val="0"/>
              <w:spacing w:before="0" w:beforeAutospacing="0" w:after="0" w:afterAutospacing="0" w:line="360" w:lineRule="auto"/>
              <w:jc w:val="both"/>
              <w:rPr>
                <w:rFonts w:ascii="宋体" w:hAnsi="宋体" w:eastAsia="宋体" w:cs="@仿宋_GB2312"/>
                <w:b w:val="0"/>
                <w:bCs/>
                <w:kern w:val="0"/>
                <w:sz w:val="24"/>
                <w:szCs w:val="28"/>
                <w:u w:val="single"/>
                <w:lang w:val="en-US" w:eastAsia="zh-CN" w:bidi="ar-SA"/>
              </w:rPr>
            </w:pPr>
            <w:r>
              <w:rPr>
                <w:rFonts w:hint="eastAsia" w:ascii="宋体" w:hAnsi="宋体" w:eastAsia="宋体" w:cs="@仿宋_GB2312"/>
                <w:b w:val="0"/>
                <w:bCs/>
                <w:kern w:val="0"/>
                <w:sz w:val="24"/>
                <w:szCs w:val="28"/>
                <w:highlight w:val="none"/>
                <w:u w:val="single"/>
                <w:lang w:val="en-US" w:eastAsia="zh-CN" w:bidi="ar-SA"/>
              </w:rPr>
              <w:t>第1-2包：根据上月满意度测评或考核情况，按月支付服务费，实际费用为月服务费扣减上月考评扣款，采购人于当月月底前完成支付。</w:t>
            </w:r>
          </w:p>
        </w:tc>
      </w:tr>
      <w:tr w14:paraId="41697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8775532">
            <w:pPr>
              <w:widowControl w:val="0"/>
              <w:pBdr>
                <w:bottom w:val="none" w:color="auto" w:sz="0" w:space="0"/>
              </w:pBdr>
              <w:adjustRightInd/>
              <w:snapToGrid/>
              <w:spacing w:line="240" w:lineRule="auto"/>
              <w:jc w:val="center"/>
              <w:textAlignment w:val="auto"/>
              <w:rPr>
                <w:rFonts w:ascii="宋体" w:hAnsi="宋体" w:eastAsia="宋体" w:cs="@仿宋_GB2312"/>
                <w:bCs/>
                <w:kern w:val="2"/>
                <w:sz w:val="24"/>
                <w:szCs w:val="20"/>
                <w:lang w:val="en-US" w:eastAsia="zh-CN" w:bidi="ar-SA"/>
              </w:rPr>
            </w:pPr>
            <w:r>
              <w:rPr>
                <w:rFonts w:hint="eastAsia" w:ascii="宋体" w:hAnsi="宋体" w:eastAsia="宋体" w:cs="@仿宋_GB2312"/>
                <w:bCs/>
                <w:kern w:val="2"/>
                <w:sz w:val="24"/>
                <w:szCs w:val="20"/>
                <w:lang w:val="en-US" w:eastAsia="zh-CN" w:bidi="ar-SA"/>
              </w:rPr>
              <w:t>2</w:t>
            </w:r>
          </w:p>
        </w:tc>
        <w:tc>
          <w:tcPr>
            <w:tcW w:w="2032" w:type="dxa"/>
            <w:vAlign w:val="center"/>
          </w:tcPr>
          <w:p w14:paraId="3541C340">
            <w:pPr>
              <w:widowControl w:val="0"/>
              <w:spacing w:before="0" w:beforeAutospacing="0" w:after="0" w:afterAutospacing="0" w:line="360" w:lineRule="auto"/>
              <w:jc w:val="center"/>
              <w:rPr>
                <w:rFonts w:ascii="宋体" w:hAnsi="宋体" w:eastAsia="宋体" w:cs="@仿宋_GB2312"/>
                <w:b w:val="0"/>
                <w:bCs/>
                <w:kern w:val="0"/>
                <w:sz w:val="24"/>
                <w:szCs w:val="28"/>
                <w:lang w:val="en-US" w:eastAsia="zh-CN" w:bidi="ar-SA"/>
              </w:rPr>
            </w:pPr>
            <w:r>
              <w:rPr>
                <w:rFonts w:hint="eastAsia" w:ascii="宋体" w:hAnsi="宋体" w:eastAsia="宋体" w:cs="@仿宋_GB2312"/>
                <w:b w:val="0"/>
                <w:bCs/>
                <w:kern w:val="0"/>
                <w:sz w:val="24"/>
                <w:szCs w:val="28"/>
                <w:lang w:val="en-US" w:eastAsia="zh-CN" w:bidi="ar-SA"/>
              </w:rPr>
              <w:t>服务地点</w:t>
            </w:r>
          </w:p>
        </w:tc>
        <w:tc>
          <w:tcPr>
            <w:tcW w:w="5484" w:type="dxa"/>
            <w:vAlign w:val="center"/>
          </w:tcPr>
          <w:p w14:paraId="4F5B3B57">
            <w:pPr>
              <w:widowControl w:val="0"/>
              <w:spacing w:before="0" w:beforeAutospacing="0" w:after="0" w:afterAutospacing="0" w:line="360" w:lineRule="auto"/>
              <w:jc w:val="both"/>
              <w:rPr>
                <w:rFonts w:ascii="宋体" w:hAnsi="宋体" w:eastAsia="宋体" w:cs="@仿宋_GB2312"/>
                <w:b w:val="0"/>
                <w:bCs/>
                <w:kern w:val="0"/>
                <w:sz w:val="24"/>
                <w:szCs w:val="28"/>
                <w:lang w:val="en-US" w:eastAsia="zh-CN" w:bidi="ar-SA"/>
              </w:rPr>
            </w:pPr>
            <w:r>
              <w:rPr>
                <w:rFonts w:hint="eastAsia" w:ascii="宋体" w:hAnsi="宋体" w:eastAsia="宋体" w:cs="@仿宋_GB2312"/>
                <w:b w:val="0"/>
                <w:bCs/>
                <w:kern w:val="0"/>
                <w:sz w:val="24"/>
                <w:szCs w:val="28"/>
                <w:u w:val="single"/>
                <w:lang w:val="en-US" w:eastAsia="zh-CN" w:bidi="ar-SA"/>
              </w:rPr>
              <w:t>安徽省合肥市，采购人指定地点</w:t>
            </w:r>
          </w:p>
        </w:tc>
      </w:tr>
      <w:tr w14:paraId="5A9C6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2CC505B">
            <w:pPr>
              <w:widowControl w:val="0"/>
              <w:pBdr>
                <w:bottom w:val="none" w:color="auto" w:sz="0" w:space="0"/>
              </w:pBdr>
              <w:adjustRightInd/>
              <w:snapToGrid/>
              <w:spacing w:line="240" w:lineRule="auto"/>
              <w:jc w:val="center"/>
              <w:textAlignment w:val="auto"/>
              <w:rPr>
                <w:rFonts w:ascii="宋体" w:hAnsi="宋体" w:eastAsia="宋体" w:cs="@仿宋_GB2312"/>
                <w:bCs/>
                <w:kern w:val="2"/>
                <w:sz w:val="24"/>
                <w:szCs w:val="20"/>
                <w:lang w:val="en-US" w:eastAsia="zh-CN" w:bidi="ar-SA"/>
              </w:rPr>
            </w:pPr>
            <w:r>
              <w:rPr>
                <w:rFonts w:hint="eastAsia" w:ascii="宋体" w:hAnsi="宋体" w:eastAsia="宋体" w:cs="@仿宋_GB2312"/>
                <w:bCs/>
                <w:kern w:val="2"/>
                <w:sz w:val="24"/>
                <w:szCs w:val="20"/>
                <w:lang w:val="en-US" w:eastAsia="zh-CN" w:bidi="ar-SA"/>
              </w:rPr>
              <w:t>3</w:t>
            </w:r>
          </w:p>
        </w:tc>
        <w:tc>
          <w:tcPr>
            <w:tcW w:w="2032" w:type="dxa"/>
            <w:vAlign w:val="center"/>
          </w:tcPr>
          <w:p w14:paraId="20B3C688">
            <w:pPr>
              <w:widowControl w:val="0"/>
              <w:spacing w:before="0" w:beforeAutospacing="0" w:after="0" w:afterAutospacing="0" w:line="360" w:lineRule="auto"/>
              <w:jc w:val="center"/>
              <w:rPr>
                <w:rFonts w:ascii="宋体" w:hAnsi="宋体" w:eastAsia="宋体" w:cs="@仿宋_GB2312"/>
                <w:b w:val="0"/>
                <w:bCs/>
                <w:kern w:val="0"/>
                <w:sz w:val="24"/>
                <w:szCs w:val="28"/>
                <w:lang w:val="en-US" w:eastAsia="zh-CN" w:bidi="ar-SA"/>
              </w:rPr>
            </w:pPr>
            <w:r>
              <w:rPr>
                <w:rFonts w:hint="eastAsia" w:ascii="宋体" w:hAnsi="宋体" w:eastAsia="宋体" w:cs="@仿宋_GB2312"/>
                <w:b w:val="0"/>
                <w:bCs/>
                <w:kern w:val="0"/>
                <w:sz w:val="24"/>
                <w:szCs w:val="28"/>
                <w:lang w:val="en-US" w:eastAsia="zh-CN" w:bidi="ar-SA"/>
              </w:rPr>
              <w:t>服务期限</w:t>
            </w:r>
          </w:p>
        </w:tc>
        <w:tc>
          <w:tcPr>
            <w:tcW w:w="5484" w:type="dxa"/>
            <w:vAlign w:val="center"/>
          </w:tcPr>
          <w:p w14:paraId="61A47764">
            <w:pPr>
              <w:widowControl w:val="0"/>
              <w:spacing w:before="0" w:beforeAutospacing="0" w:after="0" w:afterAutospacing="0" w:line="360" w:lineRule="auto"/>
              <w:jc w:val="both"/>
              <w:rPr>
                <w:rFonts w:ascii="宋体" w:hAnsi="宋体" w:eastAsia="宋体" w:cs="@仿宋_GB2312"/>
                <w:b w:val="0"/>
                <w:bCs/>
                <w:kern w:val="0"/>
                <w:sz w:val="24"/>
                <w:szCs w:val="28"/>
                <w:lang w:val="en-US" w:eastAsia="zh-CN" w:bidi="ar-SA"/>
              </w:rPr>
            </w:pPr>
            <w:r>
              <w:rPr>
                <w:rFonts w:hint="eastAsia" w:ascii="宋体" w:hAnsi="宋体" w:eastAsia="宋体" w:cs="@仿宋_GB2312"/>
                <w:b w:val="0"/>
                <w:bCs/>
                <w:kern w:val="0"/>
                <w:sz w:val="24"/>
                <w:szCs w:val="28"/>
                <w:u w:val="single"/>
                <w:lang w:val="en-US" w:eastAsia="zh-CN" w:bidi="ar-SA"/>
              </w:rPr>
              <w:t>第1-2包：总合同期限不超过3年，首次合同服务期从2026年8月1日起至2027年7月31日，经采购人考核合格后，在年度预算能够保障的前提下，双方同意续签，可续签下一年合同，每次合同服务期不超过一年。</w:t>
            </w:r>
          </w:p>
        </w:tc>
      </w:tr>
      <w:tr w14:paraId="6ABE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E7C2ED0">
            <w:pPr>
              <w:widowControl w:val="0"/>
              <w:pBdr>
                <w:bottom w:val="none" w:color="auto" w:sz="0" w:space="0"/>
              </w:pBdr>
              <w:adjustRightInd/>
              <w:snapToGrid/>
              <w:spacing w:line="240" w:lineRule="auto"/>
              <w:jc w:val="center"/>
              <w:textAlignment w:val="auto"/>
              <w:rPr>
                <w:rFonts w:hint="eastAsia" w:ascii="宋体" w:hAnsi="宋体" w:eastAsia="宋体" w:cs="@仿宋_GB2312"/>
                <w:bCs/>
                <w:kern w:val="2"/>
                <w:sz w:val="24"/>
                <w:szCs w:val="20"/>
                <w:lang w:val="en-US" w:eastAsia="zh-CN" w:bidi="ar-SA"/>
              </w:rPr>
            </w:pPr>
            <w:r>
              <w:rPr>
                <w:rFonts w:hint="eastAsia" w:ascii="宋体" w:hAnsi="宋体" w:eastAsia="宋体" w:cs="@仿宋_GB2312"/>
                <w:bCs/>
                <w:kern w:val="2"/>
                <w:sz w:val="24"/>
                <w:szCs w:val="20"/>
                <w:lang w:val="en-US" w:eastAsia="zh-CN" w:bidi="ar-SA"/>
              </w:rPr>
              <w:t>4</w:t>
            </w:r>
          </w:p>
        </w:tc>
        <w:tc>
          <w:tcPr>
            <w:tcW w:w="2032" w:type="dxa"/>
            <w:vAlign w:val="center"/>
          </w:tcPr>
          <w:p w14:paraId="60E501E5">
            <w:pPr>
              <w:widowControl w:val="0"/>
              <w:spacing w:before="0" w:beforeAutospacing="0" w:after="0" w:afterAutospacing="0" w:line="360" w:lineRule="auto"/>
              <w:jc w:val="center"/>
              <w:rPr>
                <w:rFonts w:ascii="宋体" w:hAnsi="宋体" w:eastAsia="宋体" w:cs="@仿宋_GB2312"/>
                <w:b w:val="0"/>
                <w:bCs/>
                <w:kern w:val="0"/>
                <w:sz w:val="24"/>
                <w:szCs w:val="28"/>
                <w:lang w:val="en-US" w:eastAsia="zh-CN" w:bidi="ar-SA"/>
              </w:rPr>
            </w:pPr>
            <w:r>
              <w:rPr>
                <w:rFonts w:hint="eastAsia" w:ascii="宋体" w:hAnsi="宋体" w:eastAsia="宋体" w:cs="@仿宋_GB2312"/>
                <w:b w:val="0"/>
                <w:bCs/>
                <w:kern w:val="0"/>
                <w:sz w:val="24"/>
                <w:szCs w:val="28"/>
                <w:lang w:val="en-US" w:eastAsia="zh-CN" w:bidi="ar-SA"/>
              </w:rPr>
              <w:t>本项目采购标的名称及所属行业</w:t>
            </w:r>
          </w:p>
        </w:tc>
        <w:tc>
          <w:tcPr>
            <w:tcW w:w="5484" w:type="dxa"/>
            <w:vAlign w:val="center"/>
          </w:tcPr>
          <w:p w14:paraId="330EC104">
            <w:pPr>
              <w:spacing w:line="360" w:lineRule="auto"/>
              <w:jc w:val="left"/>
              <w:rPr>
                <w:rFonts w:hint="eastAsia" w:ascii="宋体" w:hAnsi="宋体" w:eastAsia="宋体" w:cs="@仿宋_GB2312"/>
                <w:color w:val="auto"/>
                <w:sz w:val="24"/>
                <w:szCs w:val="20"/>
                <w:highlight w:val="none"/>
                <w:lang w:val="en-US" w:eastAsia="zh-CN"/>
              </w:rPr>
            </w:pPr>
            <w:r>
              <w:rPr>
                <w:rFonts w:hint="eastAsia" w:ascii="宋体" w:hAnsi="宋体" w:eastAsia="宋体" w:cs="@仿宋_GB2312"/>
                <w:color w:val="auto"/>
                <w:sz w:val="24"/>
                <w:szCs w:val="20"/>
                <w:highlight w:val="none"/>
                <w:lang w:val="en-US" w:eastAsia="zh-CN"/>
              </w:rPr>
              <w:t>第</w:t>
            </w:r>
            <w:r>
              <w:rPr>
                <w:rFonts w:hint="eastAsia" w:ascii="宋体" w:hAnsi="宋体" w:eastAsia="宋体" w:cs="@仿宋_GB2312"/>
                <w:color w:val="auto"/>
                <w:sz w:val="24"/>
                <w:szCs w:val="20"/>
                <w:highlight w:val="none"/>
                <w:u w:val="single"/>
                <w:lang w:val="en-US" w:eastAsia="zh-CN"/>
              </w:rPr>
              <w:t xml:space="preserve">  1  </w:t>
            </w:r>
            <w:r>
              <w:rPr>
                <w:rFonts w:hint="eastAsia" w:ascii="宋体" w:hAnsi="宋体" w:eastAsia="宋体" w:cs="@仿宋_GB2312"/>
                <w:color w:val="auto"/>
                <w:sz w:val="24"/>
                <w:szCs w:val="20"/>
                <w:highlight w:val="none"/>
                <w:lang w:val="en-US" w:eastAsia="zh-CN"/>
              </w:rPr>
              <w:t>包：</w:t>
            </w:r>
          </w:p>
          <w:p w14:paraId="4C53CAF7">
            <w:pPr>
              <w:spacing w:line="360" w:lineRule="auto"/>
              <w:jc w:val="left"/>
              <w:rPr>
                <w:rFonts w:hint="default" w:ascii="宋体" w:hAnsi="宋体" w:eastAsia="宋体" w:cs="@仿宋_GB2312"/>
                <w:color w:val="auto"/>
                <w:sz w:val="24"/>
                <w:szCs w:val="20"/>
                <w:highlight w:val="none"/>
                <w:lang w:val="en-US" w:eastAsia="zh-CN"/>
              </w:rPr>
            </w:pPr>
            <w:r>
              <w:rPr>
                <w:rFonts w:hint="eastAsia" w:ascii="宋体" w:hAnsi="宋体" w:eastAsia="宋体" w:cs="@仿宋_GB2312"/>
                <w:color w:val="auto"/>
                <w:sz w:val="24"/>
                <w:szCs w:val="20"/>
                <w:highlight w:val="none"/>
                <w:lang w:val="en-US" w:eastAsia="zh-CN"/>
              </w:rPr>
              <w:t>标的名称：中共安徽省委党校（安徽行政学院)北校区餐饮、客房及会务等服务项目-1包</w:t>
            </w:r>
          </w:p>
          <w:p w14:paraId="688436CC">
            <w:pPr>
              <w:rPr>
                <w:rFonts w:hint="eastAsia" w:ascii="宋体" w:hAnsi="宋体" w:eastAsia="宋体" w:cs="@仿宋_GB2312"/>
                <w:color w:val="auto"/>
                <w:sz w:val="24"/>
                <w:szCs w:val="20"/>
                <w:highlight w:val="none"/>
                <w:lang w:val="en-US" w:eastAsia="zh-CN"/>
              </w:rPr>
            </w:pPr>
            <w:r>
              <w:rPr>
                <w:rFonts w:hint="eastAsia" w:ascii="宋体" w:hAnsi="宋体" w:eastAsia="宋体" w:cs="@仿宋_GB2312"/>
                <w:color w:val="auto"/>
                <w:sz w:val="24"/>
                <w:szCs w:val="20"/>
                <w:highlight w:val="none"/>
                <w:lang w:val="en-US" w:eastAsia="zh-CN"/>
              </w:rPr>
              <w:t>所属行业：餐饮业</w:t>
            </w:r>
          </w:p>
          <w:p w14:paraId="0164F7C6">
            <w:pPr>
              <w:spacing w:line="360" w:lineRule="auto"/>
              <w:jc w:val="left"/>
              <w:rPr>
                <w:rFonts w:hint="eastAsia" w:ascii="宋体" w:hAnsi="宋体" w:eastAsia="宋体" w:cs="@仿宋_GB2312"/>
                <w:color w:val="auto"/>
                <w:sz w:val="24"/>
                <w:szCs w:val="20"/>
                <w:highlight w:val="none"/>
                <w:lang w:val="en-US" w:eastAsia="zh-CN"/>
              </w:rPr>
            </w:pPr>
            <w:r>
              <w:rPr>
                <w:rFonts w:hint="eastAsia" w:ascii="宋体" w:hAnsi="宋体" w:eastAsia="宋体" w:cs="@仿宋_GB2312"/>
                <w:color w:val="auto"/>
                <w:sz w:val="24"/>
                <w:szCs w:val="20"/>
                <w:highlight w:val="none"/>
                <w:lang w:val="en-US" w:eastAsia="zh-CN"/>
              </w:rPr>
              <w:t>第</w:t>
            </w:r>
            <w:r>
              <w:rPr>
                <w:rFonts w:hint="eastAsia" w:ascii="宋体" w:hAnsi="宋体" w:eastAsia="宋体" w:cs="@仿宋_GB2312"/>
                <w:color w:val="auto"/>
                <w:sz w:val="24"/>
                <w:szCs w:val="20"/>
                <w:highlight w:val="none"/>
                <w:u w:val="single"/>
                <w:lang w:val="en-US" w:eastAsia="zh-CN"/>
              </w:rPr>
              <w:t xml:space="preserve">  2  </w:t>
            </w:r>
            <w:r>
              <w:rPr>
                <w:rFonts w:hint="eastAsia" w:ascii="宋体" w:hAnsi="宋体" w:eastAsia="宋体" w:cs="@仿宋_GB2312"/>
                <w:color w:val="auto"/>
                <w:sz w:val="24"/>
                <w:szCs w:val="20"/>
                <w:highlight w:val="none"/>
                <w:lang w:val="en-US" w:eastAsia="zh-CN"/>
              </w:rPr>
              <w:t>包：</w:t>
            </w:r>
          </w:p>
          <w:p w14:paraId="3B421826">
            <w:pPr>
              <w:spacing w:line="360" w:lineRule="auto"/>
              <w:jc w:val="left"/>
              <w:rPr>
                <w:rFonts w:hint="eastAsia" w:ascii="宋体" w:hAnsi="宋体" w:eastAsia="宋体" w:cs="@仿宋_GB2312"/>
                <w:color w:val="auto"/>
                <w:sz w:val="24"/>
                <w:szCs w:val="20"/>
                <w:highlight w:val="none"/>
                <w:lang w:val="en-US" w:eastAsia="zh-CN"/>
              </w:rPr>
            </w:pPr>
            <w:r>
              <w:rPr>
                <w:rFonts w:hint="eastAsia" w:ascii="宋体" w:hAnsi="宋体" w:eastAsia="宋体" w:cs="@仿宋_GB2312"/>
                <w:color w:val="auto"/>
                <w:sz w:val="24"/>
                <w:szCs w:val="20"/>
                <w:highlight w:val="none"/>
                <w:lang w:val="en-US" w:eastAsia="zh-CN"/>
              </w:rPr>
              <w:t>标的名称：中共安徽省委党校（安徽行政学院)北校区餐饮、客房及会务等服务项目-2包</w:t>
            </w:r>
          </w:p>
          <w:p w14:paraId="5F8F1C6B">
            <w:pPr>
              <w:rPr>
                <w:rFonts w:ascii="宋体" w:hAnsi="宋体" w:eastAsia="宋体" w:cs="@仿宋_GB2312"/>
                <w:b w:val="0"/>
                <w:sz w:val="24"/>
                <w:szCs w:val="20"/>
              </w:rPr>
            </w:pPr>
            <w:r>
              <w:rPr>
                <w:rFonts w:hint="eastAsia" w:ascii="宋体" w:hAnsi="宋体" w:eastAsia="宋体" w:cs="@仿宋_GB2312"/>
                <w:color w:val="auto"/>
                <w:sz w:val="24"/>
                <w:szCs w:val="20"/>
                <w:highlight w:val="none"/>
                <w:lang w:val="en-US" w:eastAsia="zh-CN"/>
              </w:rPr>
              <w:t>所属行业：住宿业</w:t>
            </w:r>
          </w:p>
        </w:tc>
      </w:tr>
    </w:tbl>
    <w:p w14:paraId="3DAA2CEA">
      <w:pPr>
        <w:spacing w:line="360" w:lineRule="auto"/>
        <w:outlineLvl w:val="0"/>
        <w:rPr>
          <w:rFonts w:hint="eastAsia" w:ascii="宋体" w:hAnsi="宋体" w:eastAsia="宋体" w:cs="@仿宋_GB2312"/>
          <w:b/>
          <w:sz w:val="24"/>
          <w:szCs w:val="18"/>
          <w:lang w:val="en-US" w:eastAsia="zh-CN"/>
        </w:rPr>
      </w:pPr>
      <w:r>
        <w:rPr>
          <w:rFonts w:hint="eastAsia" w:ascii="宋体" w:hAnsi="宋体" w:eastAsia="宋体" w:cs="@仿宋_GB2312"/>
          <w:b/>
          <w:sz w:val="24"/>
          <w:szCs w:val="18"/>
          <w:lang w:val="en-US" w:eastAsia="zh-CN"/>
        </w:rPr>
        <w:t>第1包：</w:t>
      </w:r>
    </w:p>
    <w:p w14:paraId="7F1FB9B5">
      <w:pPr>
        <w:suppressAutoHyphens/>
        <w:bidi w:val="0"/>
        <w:spacing w:line="360" w:lineRule="auto"/>
        <w:ind w:firstLine="482" w:firstLineChars="200"/>
        <w:outlineLvl w:val="0"/>
        <w:rPr>
          <w:rFonts w:hint="eastAsia" w:ascii="宋体" w:hAnsi="宋体" w:eastAsia="宋体" w:cs="宋体"/>
          <w:b/>
          <w:bCs/>
          <w:color w:val="000000"/>
          <w:sz w:val="24"/>
          <w:szCs w:val="24"/>
          <w:u w:val="none"/>
          <w:lang w:val="en-US" w:eastAsia="zh-CN"/>
        </w:rPr>
      </w:pPr>
      <w:r>
        <w:rPr>
          <w:rFonts w:hint="eastAsia" w:ascii="宋体" w:hAnsi="宋体" w:eastAsia="宋体" w:cs="宋体"/>
          <w:b/>
          <w:bCs/>
          <w:color w:val="000000"/>
          <w:sz w:val="24"/>
          <w:szCs w:val="24"/>
          <w:u w:val="none"/>
          <w:lang w:val="en-US" w:eastAsia="zh-CN"/>
        </w:rPr>
        <w:t>一、项目概况：</w:t>
      </w:r>
    </w:p>
    <w:p w14:paraId="11842E69">
      <w:pPr>
        <w:numPr>
          <w:ilvl w:val="0"/>
          <w:numId w:val="0"/>
        </w:numPr>
        <w:suppressAutoHyphens/>
        <w:bidi w:val="0"/>
        <w:spacing w:line="360" w:lineRule="auto"/>
        <w:ind w:firstLine="720" w:firstLineChars="300"/>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中共安徽省委党校（安徽行政学院)</w:t>
      </w:r>
      <w:r>
        <w:rPr>
          <w:rFonts w:hint="eastAsia" w:ascii="宋体" w:hAnsi="宋体" w:eastAsia="宋体" w:cs="宋体"/>
          <w:b/>
          <w:bCs/>
          <w:color w:val="auto"/>
          <w:sz w:val="24"/>
          <w:szCs w:val="24"/>
          <w:u w:val="none"/>
          <w:lang w:val="en-US" w:eastAsia="zh-CN"/>
        </w:rPr>
        <w:t>学苑大厦</w:t>
      </w:r>
      <w:r>
        <w:rPr>
          <w:rFonts w:hint="eastAsia" w:ascii="宋体" w:hAnsi="宋体" w:eastAsia="宋体" w:cs="宋体"/>
          <w:color w:val="auto"/>
          <w:sz w:val="24"/>
          <w:szCs w:val="24"/>
          <w:u w:val="none"/>
          <w:lang w:eastAsia="zh-CN"/>
        </w:rPr>
        <w:t>客房、餐饮、会务，</w:t>
      </w:r>
      <w:r>
        <w:rPr>
          <w:rFonts w:hint="eastAsia" w:ascii="宋体" w:hAnsi="宋体" w:eastAsia="宋体" w:cs="宋体"/>
          <w:b/>
          <w:bCs/>
          <w:color w:val="auto"/>
          <w:sz w:val="24"/>
          <w:szCs w:val="24"/>
          <w:u w:val="none"/>
          <w:lang w:eastAsia="zh-CN"/>
        </w:rPr>
        <w:t>学员中心</w:t>
      </w:r>
      <w:r>
        <w:rPr>
          <w:rFonts w:hint="eastAsia" w:ascii="宋体" w:hAnsi="宋体" w:eastAsia="宋体" w:cs="宋体"/>
          <w:color w:val="auto"/>
          <w:sz w:val="24"/>
          <w:szCs w:val="24"/>
          <w:u w:val="none"/>
          <w:lang w:eastAsia="zh-CN"/>
        </w:rPr>
        <w:t>餐饮服务采购项目。</w:t>
      </w:r>
    </w:p>
    <w:p w14:paraId="7C485065">
      <w:pPr>
        <w:suppressAutoHyphens/>
        <w:bidi w:val="0"/>
        <w:spacing w:line="360" w:lineRule="auto"/>
        <w:ind w:firstLine="480" w:firstLineChars="200"/>
        <w:rPr>
          <w:rFonts w:hint="eastAsia" w:ascii="宋体" w:hAnsi="Courier New" w:eastAsia="宋体" w:cs="Times New Roman"/>
          <w:color w:val="auto"/>
          <w:kern w:val="2"/>
          <w:sz w:val="21"/>
          <w:szCs w:val="22"/>
          <w:lang w:val="en-US" w:eastAsia="zh-CN" w:bidi="ar-SA"/>
        </w:rPr>
      </w:pPr>
      <w:r>
        <w:rPr>
          <w:rFonts w:hint="eastAsia" w:ascii="宋体" w:hAnsi="宋体" w:eastAsia="宋体" w:cs="宋体"/>
          <w:color w:val="auto"/>
          <w:sz w:val="24"/>
          <w:szCs w:val="24"/>
          <w:u w:val="none"/>
          <w:lang w:eastAsia="zh-CN"/>
        </w:rPr>
        <w:t>项目预算：</w:t>
      </w:r>
      <w:r>
        <w:rPr>
          <w:rFonts w:hint="eastAsia" w:ascii="宋体" w:hAnsi="宋体" w:eastAsia="宋体" w:cs="宋体"/>
          <w:color w:val="auto"/>
          <w:sz w:val="24"/>
          <w:szCs w:val="24"/>
          <w:u w:val="none"/>
          <w:lang w:val="en-US" w:eastAsia="zh-CN"/>
        </w:rPr>
        <w:t>619.61万元</w:t>
      </w:r>
      <w:r>
        <w:rPr>
          <w:rFonts w:hint="eastAsia" w:ascii="宋体" w:hAnsi="宋体" w:eastAsia="宋体" w:cs="宋体"/>
          <w:color w:val="auto"/>
          <w:sz w:val="24"/>
          <w:szCs w:val="24"/>
          <w:u w:val="none"/>
          <w:lang w:val="en" w:eastAsia="zh-CN"/>
        </w:rPr>
        <w:t>/年，其中学苑大厦客房会务部分为</w:t>
      </w:r>
      <w:r>
        <w:rPr>
          <w:rFonts w:hint="eastAsia" w:ascii="宋体" w:hAnsi="宋体" w:eastAsia="宋体" w:cs="宋体"/>
          <w:color w:val="auto"/>
          <w:sz w:val="24"/>
          <w:szCs w:val="24"/>
          <w:u w:val="none"/>
          <w:lang w:val="en-US" w:eastAsia="zh-CN"/>
        </w:rPr>
        <w:t>200.51万元</w:t>
      </w:r>
      <w:r>
        <w:rPr>
          <w:rFonts w:hint="default" w:ascii="宋体" w:hAnsi="宋体" w:eastAsia="宋体" w:cs="宋体"/>
          <w:color w:val="auto"/>
          <w:sz w:val="24"/>
          <w:szCs w:val="24"/>
          <w:u w:val="none"/>
          <w:lang w:val="en" w:eastAsia="zh-CN"/>
        </w:rPr>
        <w:t>/</w:t>
      </w:r>
      <w:r>
        <w:rPr>
          <w:rFonts w:hint="eastAsia" w:ascii="宋体" w:hAnsi="宋体" w:eastAsia="宋体" w:cs="宋体"/>
          <w:color w:val="auto"/>
          <w:sz w:val="24"/>
          <w:szCs w:val="24"/>
          <w:u w:val="none"/>
          <w:lang w:val="en" w:eastAsia="zh-CN"/>
        </w:rPr>
        <w:t>年，餐饮部分为</w:t>
      </w:r>
      <w:r>
        <w:rPr>
          <w:rFonts w:hint="eastAsia" w:ascii="宋体" w:hAnsi="宋体" w:eastAsia="宋体" w:cs="宋体"/>
          <w:color w:val="auto"/>
          <w:sz w:val="24"/>
          <w:szCs w:val="24"/>
          <w:u w:val="none"/>
          <w:lang w:val="en-US" w:eastAsia="zh-CN"/>
        </w:rPr>
        <w:t>419.1万元</w:t>
      </w:r>
      <w:r>
        <w:rPr>
          <w:rFonts w:hint="default" w:ascii="宋体" w:hAnsi="宋体" w:eastAsia="宋体" w:cs="宋体"/>
          <w:color w:val="auto"/>
          <w:sz w:val="24"/>
          <w:szCs w:val="24"/>
          <w:u w:val="none"/>
          <w:lang w:val="en" w:eastAsia="zh-CN"/>
        </w:rPr>
        <w:t>/</w:t>
      </w:r>
      <w:r>
        <w:rPr>
          <w:rFonts w:hint="eastAsia" w:ascii="宋体" w:hAnsi="宋体" w:eastAsia="宋体" w:cs="宋体"/>
          <w:color w:val="auto"/>
          <w:sz w:val="24"/>
          <w:szCs w:val="24"/>
          <w:u w:val="none"/>
          <w:lang w:val="en" w:eastAsia="zh-CN"/>
        </w:rPr>
        <w:t>年。</w:t>
      </w:r>
    </w:p>
    <w:p w14:paraId="51F17CF5">
      <w:pPr>
        <w:suppressAutoHyphens/>
        <w:bidi w:val="0"/>
        <w:spacing w:line="360" w:lineRule="auto"/>
        <w:ind w:firstLine="482" w:firstLineChars="200"/>
        <w:outlineLvl w:val="0"/>
        <w:rPr>
          <w:rFonts w:hint="eastAsia" w:ascii="宋体" w:hAnsi="宋体" w:eastAsia="宋体" w:cs="宋体"/>
          <w:b/>
          <w:bCs/>
          <w:color w:val="000000"/>
          <w:sz w:val="24"/>
          <w:szCs w:val="24"/>
          <w:u w:val="none"/>
          <w:lang w:val="en-US" w:eastAsia="zh-CN"/>
        </w:rPr>
      </w:pPr>
      <w:r>
        <w:rPr>
          <w:rFonts w:hint="eastAsia" w:ascii="宋体" w:hAnsi="宋体" w:eastAsia="宋体" w:cs="宋体"/>
          <w:b/>
          <w:bCs/>
          <w:color w:val="000000"/>
          <w:sz w:val="24"/>
          <w:szCs w:val="24"/>
          <w:u w:val="none"/>
          <w:lang w:val="en-US" w:eastAsia="zh-CN"/>
        </w:rPr>
        <w:t>二、学苑大厦客房会务采购需求</w:t>
      </w:r>
    </w:p>
    <w:p w14:paraId="431EF5E3">
      <w:pPr>
        <w:suppressAutoHyphens/>
        <w:bidi w:val="0"/>
        <w:spacing w:line="360" w:lineRule="auto"/>
        <w:ind w:firstLine="482" w:firstLineChars="200"/>
        <w:outlineLvl w:val="1"/>
        <w:rPr>
          <w:rFonts w:hint="eastAsia" w:ascii="宋体" w:hAnsi="宋体" w:eastAsia="宋体" w:cs="宋体"/>
          <w:b/>
          <w:color w:val="auto"/>
          <w:sz w:val="24"/>
          <w:szCs w:val="24"/>
          <w:u w:val="none"/>
          <w:lang w:eastAsia="zh-CN"/>
        </w:rPr>
      </w:pPr>
      <w:r>
        <w:rPr>
          <w:rFonts w:hint="eastAsia" w:ascii="宋体" w:hAnsi="宋体" w:eastAsia="宋体" w:cs="宋体"/>
          <w:b/>
          <w:color w:val="auto"/>
          <w:sz w:val="24"/>
          <w:szCs w:val="24"/>
          <w:u w:val="none"/>
          <w:lang w:eastAsia="zh-CN"/>
        </w:rPr>
        <w:t>（</w:t>
      </w:r>
      <w:r>
        <w:rPr>
          <w:rFonts w:hint="eastAsia" w:ascii="宋体" w:hAnsi="宋体" w:eastAsia="宋体" w:cs="宋体"/>
          <w:b/>
          <w:color w:val="auto"/>
          <w:sz w:val="24"/>
          <w:szCs w:val="24"/>
          <w:u w:val="none"/>
          <w:lang w:val="en-US" w:eastAsia="zh-CN"/>
        </w:rPr>
        <w:t>一</w:t>
      </w:r>
      <w:r>
        <w:rPr>
          <w:rFonts w:hint="eastAsia" w:ascii="宋体" w:hAnsi="宋体" w:eastAsia="宋体" w:cs="宋体"/>
          <w:b/>
          <w:color w:val="auto"/>
          <w:sz w:val="24"/>
          <w:szCs w:val="24"/>
          <w:u w:val="none"/>
          <w:lang w:eastAsia="zh-CN"/>
        </w:rPr>
        <w:t>）服务范围</w:t>
      </w:r>
    </w:p>
    <w:p w14:paraId="5FA17283">
      <w:pPr>
        <w:numPr>
          <w:ilvl w:val="0"/>
          <w:numId w:val="0"/>
        </w:numPr>
        <w:suppressAutoHyphens/>
        <w:bidi w:val="0"/>
        <w:spacing w:line="360" w:lineRule="auto"/>
        <w:ind w:firstLine="480" w:firstLineChars="200"/>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lang w:val="en-US" w:eastAsia="zh-CN"/>
        </w:rPr>
        <w:t>1.</w:t>
      </w:r>
      <w:r>
        <w:rPr>
          <w:rFonts w:hint="eastAsia" w:ascii="宋体" w:hAnsi="宋体" w:eastAsia="宋体" w:cs="宋体"/>
          <w:b w:val="0"/>
          <w:bCs w:val="0"/>
          <w:color w:val="auto"/>
          <w:sz w:val="24"/>
          <w:szCs w:val="24"/>
          <w:u w:val="none"/>
          <w:lang w:eastAsia="zh-CN"/>
        </w:rPr>
        <w:t>服务</w:t>
      </w:r>
      <w:r>
        <w:rPr>
          <w:rFonts w:hint="eastAsia" w:ascii="宋体" w:hAnsi="宋体" w:eastAsia="宋体" w:cs="宋体"/>
          <w:b w:val="0"/>
          <w:bCs w:val="0"/>
          <w:color w:val="auto"/>
          <w:sz w:val="24"/>
          <w:szCs w:val="24"/>
          <w:u w:val="none"/>
          <w:lang w:val="en-US" w:eastAsia="zh-CN"/>
        </w:rPr>
        <w:t>概况</w:t>
      </w:r>
    </w:p>
    <w:p w14:paraId="2CB8ADB9">
      <w:pPr>
        <w:suppressAutoHyphens/>
        <w:bidi w:val="0"/>
        <w:spacing w:line="360" w:lineRule="auto"/>
        <w:ind w:firstLine="480" w:firstLineChars="200"/>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eastAsia="zh-CN"/>
        </w:rPr>
        <w:t>北校区学苑大厦客房 226 间（单间 220 间、套间 6 间）；1 个报告厅、</w:t>
      </w:r>
      <w:r>
        <w:rPr>
          <w:rFonts w:hint="eastAsia" w:ascii="宋体" w:hAnsi="宋体" w:eastAsia="宋体" w:cs="宋体"/>
          <w:color w:val="auto"/>
          <w:sz w:val="24"/>
          <w:szCs w:val="24"/>
          <w:u w:val="none"/>
          <w:lang w:val="en-US" w:eastAsia="zh-CN"/>
        </w:rPr>
        <w:t>5</w:t>
      </w:r>
      <w:r>
        <w:rPr>
          <w:rFonts w:hint="eastAsia" w:ascii="宋体" w:hAnsi="宋体" w:eastAsia="宋体" w:cs="宋体"/>
          <w:color w:val="auto"/>
          <w:sz w:val="24"/>
          <w:szCs w:val="24"/>
          <w:u w:val="none"/>
          <w:lang w:eastAsia="zh-CN"/>
        </w:rPr>
        <w:t>个教室、</w:t>
      </w:r>
      <w:r>
        <w:rPr>
          <w:rFonts w:hint="eastAsia" w:ascii="宋体" w:hAnsi="宋体" w:eastAsia="宋体" w:cs="宋体"/>
          <w:color w:val="auto"/>
          <w:sz w:val="24"/>
          <w:szCs w:val="24"/>
          <w:u w:val="none"/>
          <w:lang w:val="en-US" w:eastAsia="zh-CN"/>
        </w:rPr>
        <w:t>7</w:t>
      </w:r>
      <w:r>
        <w:rPr>
          <w:rFonts w:hint="eastAsia" w:ascii="宋体" w:hAnsi="宋体" w:eastAsia="宋体" w:cs="宋体"/>
          <w:color w:val="auto"/>
          <w:sz w:val="24"/>
          <w:szCs w:val="24"/>
          <w:u w:val="none"/>
          <w:lang w:eastAsia="zh-CN"/>
        </w:rPr>
        <w:t>个研讨室、3 个接待室、公共卫生间和公共区域等附属场所。</w:t>
      </w:r>
      <w:r>
        <w:rPr>
          <w:rFonts w:hint="eastAsia" w:ascii="宋体" w:hAnsi="宋体" w:eastAsia="宋体" w:cs="宋体"/>
          <w:color w:val="auto"/>
          <w:sz w:val="24"/>
          <w:szCs w:val="24"/>
          <w:u w:val="none"/>
        </w:rPr>
        <w:t>主要承担省内外机关单位的会议、校内外各类培训班教学、住宿等服务。</w:t>
      </w:r>
    </w:p>
    <w:p w14:paraId="7EB49A77">
      <w:pPr>
        <w:numPr>
          <w:ilvl w:val="0"/>
          <w:numId w:val="0"/>
        </w:numPr>
        <w:suppressAutoHyphens/>
        <w:bidi w:val="0"/>
        <w:spacing w:line="360" w:lineRule="auto"/>
        <w:ind w:firstLine="480" w:firstLineChars="200"/>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val="en-US" w:eastAsia="zh-CN"/>
        </w:rPr>
        <w:t>2.</w:t>
      </w:r>
      <w:r>
        <w:rPr>
          <w:rFonts w:hint="eastAsia" w:ascii="宋体" w:hAnsi="宋体" w:eastAsia="宋体" w:cs="宋体"/>
          <w:color w:val="auto"/>
          <w:sz w:val="24"/>
          <w:szCs w:val="24"/>
          <w:u w:val="none"/>
        </w:rPr>
        <w:t>服务权责</w:t>
      </w:r>
    </w:p>
    <w:p w14:paraId="6DC317E4">
      <w:pPr>
        <w:suppressAutoHyphens/>
        <w:bidi w:val="0"/>
        <w:spacing w:line="360" w:lineRule="auto"/>
        <w:ind w:firstLine="480" w:firstLineChars="200"/>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1</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rPr>
        <w:t>采购人权责</w:t>
      </w:r>
    </w:p>
    <w:p w14:paraId="77969A85">
      <w:pPr>
        <w:suppressAutoHyphens/>
        <w:bidi w:val="0"/>
        <w:spacing w:line="360" w:lineRule="auto"/>
        <w:ind w:firstLine="720" w:firstLineChars="300"/>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服务委托管理采用经营权与服务运行管理权分离的方式，经营权、收益权属采购人。</w:t>
      </w:r>
    </w:p>
    <w:p w14:paraId="5459EE4D">
      <w:pPr>
        <w:suppressAutoHyphens/>
        <w:bidi w:val="0"/>
        <w:spacing w:line="360" w:lineRule="auto"/>
        <w:ind w:firstLine="720" w:firstLineChars="300"/>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营销、财务管理由采购人负责。</w:t>
      </w:r>
    </w:p>
    <w:p w14:paraId="1F2E55B6">
      <w:pPr>
        <w:suppressAutoHyphens/>
        <w:bidi w:val="0"/>
        <w:spacing w:line="360" w:lineRule="auto"/>
        <w:ind w:firstLine="480" w:firstLineChars="200"/>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各级库房由采购人负责管理，</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管理与服务所需的各种设备、设施、低值易耗品、—次性用品的采购（除另有规定的以外），由</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编制计划、预算和采购清单，经采购人审核同意后，由采购人负责采购提供。所有物资的使用与消耗，</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须做好日常记录，经统计汇总后及时向采购人报备，如出现不正常损坏或损耗，由</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负责赔偿。</w:t>
      </w:r>
    </w:p>
    <w:p w14:paraId="7FB34D4D">
      <w:pPr>
        <w:suppressAutoHyphens/>
        <w:bidi w:val="0"/>
        <w:spacing w:line="360" w:lineRule="auto"/>
        <w:ind w:firstLine="480" w:firstLineChars="200"/>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2</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权责</w:t>
      </w:r>
    </w:p>
    <w:p w14:paraId="66A5812C">
      <w:pPr>
        <w:suppressAutoHyphens/>
        <w:bidi w:val="0"/>
        <w:spacing w:line="360" w:lineRule="auto"/>
        <w:ind w:firstLine="720" w:firstLineChars="300"/>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服务、运行管理由</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负责，项目</w:t>
      </w:r>
      <w:r>
        <w:rPr>
          <w:rFonts w:hint="eastAsia" w:ascii="宋体" w:hAnsi="宋体" w:eastAsia="宋体" w:cs="宋体"/>
          <w:color w:val="auto"/>
          <w:sz w:val="24"/>
          <w:szCs w:val="24"/>
          <w:u w:val="none"/>
          <w:lang w:eastAsia="zh-CN"/>
        </w:rPr>
        <w:t>总</w:t>
      </w:r>
      <w:r>
        <w:rPr>
          <w:rFonts w:hint="eastAsia" w:ascii="宋体" w:hAnsi="宋体" w:eastAsia="宋体" w:cs="宋体"/>
          <w:color w:val="auto"/>
          <w:sz w:val="24"/>
          <w:szCs w:val="24"/>
          <w:u w:val="none"/>
        </w:rPr>
        <w:t>负责人由</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担任。</w:t>
      </w:r>
    </w:p>
    <w:p w14:paraId="6A83D604">
      <w:pPr>
        <w:suppressAutoHyphens/>
        <w:bidi w:val="0"/>
        <w:spacing w:line="360" w:lineRule="auto"/>
        <w:ind w:firstLine="480" w:firstLineChars="200"/>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管理、服务团队的组建由</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负责，员工工资、福利待遇等由</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根据项目需求内容确定，除采购人派出的人员外，其他员工的人事、劳资、社保等</w:t>
      </w:r>
      <w:r>
        <w:rPr>
          <w:rFonts w:hint="eastAsia" w:ascii="宋体" w:hAnsi="宋体" w:eastAsia="宋体" w:cs="宋体"/>
          <w:color w:val="auto"/>
          <w:sz w:val="24"/>
          <w:szCs w:val="24"/>
          <w:u w:val="none"/>
          <w:lang w:eastAsia="zh-CN"/>
        </w:rPr>
        <w:t>由中标人全权负责</w:t>
      </w:r>
      <w:r>
        <w:rPr>
          <w:rFonts w:hint="eastAsia" w:ascii="宋体" w:hAnsi="宋体" w:eastAsia="宋体" w:cs="宋体"/>
          <w:color w:val="auto"/>
          <w:sz w:val="24"/>
          <w:szCs w:val="24"/>
          <w:u w:val="none"/>
        </w:rPr>
        <w:t>。</w:t>
      </w:r>
    </w:p>
    <w:p w14:paraId="7329030B">
      <w:pPr>
        <w:suppressAutoHyphens/>
        <w:bidi w:val="0"/>
        <w:spacing w:line="360" w:lineRule="auto"/>
        <w:ind w:firstLine="480" w:firstLineChars="200"/>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采购人对</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的日常工作</w:t>
      </w:r>
      <w:r>
        <w:rPr>
          <w:rFonts w:hint="eastAsia" w:ascii="宋体" w:hAnsi="宋体" w:eastAsia="宋体" w:cs="宋体"/>
          <w:color w:val="auto"/>
          <w:sz w:val="24"/>
          <w:szCs w:val="24"/>
          <w:u w:val="none"/>
          <w:lang w:eastAsia="zh-CN"/>
        </w:rPr>
        <w:t>进行</w:t>
      </w:r>
      <w:r>
        <w:rPr>
          <w:rFonts w:hint="eastAsia" w:ascii="宋体" w:hAnsi="宋体" w:eastAsia="宋体" w:cs="宋体"/>
          <w:color w:val="auto"/>
          <w:sz w:val="24"/>
          <w:szCs w:val="24"/>
          <w:u w:val="none"/>
        </w:rPr>
        <w:t>协调、指导、监管、管理。负责对</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的工作实施检查和考核，</w:t>
      </w:r>
      <w:r>
        <w:rPr>
          <w:rFonts w:hint="eastAsia" w:ascii="宋体" w:hAnsi="宋体" w:eastAsia="宋体" w:cs="宋体"/>
          <w:color w:val="auto"/>
          <w:sz w:val="24"/>
          <w:szCs w:val="24"/>
          <w:highlight w:val="none"/>
          <w:lang w:eastAsia="zh-CN"/>
        </w:rPr>
        <w:t>每月进行考核，</w:t>
      </w:r>
      <w:r>
        <w:rPr>
          <w:rFonts w:hint="eastAsia" w:ascii="宋体" w:hAnsi="宋体" w:eastAsia="宋体" w:cs="宋体"/>
          <w:color w:val="auto"/>
          <w:sz w:val="24"/>
          <w:szCs w:val="24"/>
          <w:highlight w:val="none"/>
        </w:rPr>
        <w:t>每季进行一次</w:t>
      </w:r>
      <w:r>
        <w:rPr>
          <w:rFonts w:hint="eastAsia" w:ascii="宋体" w:hAnsi="宋体" w:eastAsia="宋体" w:cs="宋体"/>
          <w:color w:val="auto"/>
          <w:sz w:val="24"/>
          <w:szCs w:val="24"/>
          <w:highlight w:val="none"/>
          <w:lang w:eastAsia="zh-CN"/>
        </w:rPr>
        <w:t>点评，每年进行一次验收</w:t>
      </w:r>
      <w:r>
        <w:rPr>
          <w:rFonts w:hint="eastAsia" w:ascii="宋体" w:hAnsi="宋体" w:eastAsia="宋体" w:cs="宋体"/>
          <w:color w:val="auto"/>
          <w:sz w:val="24"/>
          <w:szCs w:val="24"/>
          <w:highlight w:val="none"/>
        </w:rPr>
        <w:t>，遇事双方商量</w:t>
      </w:r>
      <w:r>
        <w:rPr>
          <w:rFonts w:hint="eastAsia" w:ascii="宋体" w:hAnsi="宋体" w:eastAsia="宋体" w:cs="宋体"/>
          <w:color w:val="auto"/>
          <w:sz w:val="24"/>
          <w:szCs w:val="24"/>
          <w:u w:val="none"/>
        </w:rPr>
        <w:t>，任务安排和管理要求以采购人意见为主。</w:t>
      </w:r>
    </w:p>
    <w:p w14:paraId="2BF2CD17">
      <w:pPr>
        <w:suppressAutoHyphens/>
        <w:bidi w:val="0"/>
        <w:spacing w:line="360" w:lineRule="auto"/>
        <w:ind w:firstLine="482" w:firstLineChars="200"/>
        <w:outlineLvl w:val="1"/>
        <w:rPr>
          <w:rFonts w:hint="eastAsia" w:ascii="宋体" w:hAnsi="宋体" w:eastAsia="宋体" w:cs="宋体"/>
          <w:b/>
          <w:color w:val="auto"/>
          <w:sz w:val="24"/>
          <w:szCs w:val="24"/>
          <w:u w:val="none"/>
          <w:lang w:eastAsia="zh-CN"/>
        </w:rPr>
      </w:pPr>
      <w:r>
        <w:rPr>
          <w:rFonts w:hint="eastAsia" w:ascii="宋体" w:hAnsi="宋体" w:eastAsia="宋体" w:cs="宋体"/>
          <w:b/>
          <w:color w:val="auto"/>
          <w:sz w:val="24"/>
          <w:szCs w:val="24"/>
          <w:u w:val="none"/>
          <w:lang w:eastAsia="zh-CN"/>
        </w:rPr>
        <w:t>（二）服务内容和要求</w:t>
      </w:r>
    </w:p>
    <w:p w14:paraId="4346F833">
      <w:pPr>
        <w:suppressAutoHyphens/>
        <w:bidi w:val="0"/>
        <w:spacing w:line="360" w:lineRule="auto"/>
        <w:ind w:firstLine="480" w:firstLineChars="200"/>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val="en-US" w:eastAsia="zh-CN"/>
        </w:rPr>
        <w:t>1.</w:t>
      </w:r>
      <w:r>
        <w:rPr>
          <w:rFonts w:hint="eastAsia" w:ascii="宋体" w:hAnsi="宋体" w:eastAsia="宋体" w:cs="宋体"/>
          <w:color w:val="auto"/>
          <w:sz w:val="24"/>
          <w:szCs w:val="24"/>
          <w:u w:val="none"/>
        </w:rPr>
        <w:t>服务内容</w:t>
      </w:r>
    </w:p>
    <w:p w14:paraId="7344F013">
      <w:pPr>
        <w:suppressAutoHyphens/>
        <w:bidi w:val="0"/>
        <w:spacing w:line="360" w:lineRule="auto"/>
        <w:ind w:firstLine="480" w:firstLineChars="200"/>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1</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rPr>
        <w:t>北校区学苑大厦客房 226 间（单间 220 间、套间 6 间）</w:t>
      </w:r>
      <w:r>
        <w:rPr>
          <w:rFonts w:hint="eastAsia" w:ascii="宋体" w:hAnsi="宋体" w:eastAsia="宋体" w:cs="宋体"/>
          <w:color w:val="auto"/>
          <w:sz w:val="24"/>
          <w:szCs w:val="24"/>
          <w:u w:val="none"/>
          <w:lang w:eastAsia="zh-CN"/>
        </w:rPr>
        <w:t>的管理与服务</w:t>
      </w:r>
      <w:r>
        <w:rPr>
          <w:rFonts w:hint="eastAsia" w:ascii="宋体" w:hAnsi="宋体" w:eastAsia="宋体" w:cs="宋体"/>
          <w:color w:val="auto"/>
          <w:sz w:val="24"/>
          <w:szCs w:val="24"/>
          <w:u w:val="none"/>
        </w:rPr>
        <w:t>。</w:t>
      </w:r>
    </w:p>
    <w:p w14:paraId="5239CE3D">
      <w:pPr>
        <w:suppressAutoHyphens/>
        <w:bidi w:val="0"/>
        <w:spacing w:line="360" w:lineRule="auto"/>
        <w:ind w:firstLine="480" w:firstLineChars="200"/>
        <w:rPr>
          <w:rFonts w:hint="eastAsia" w:ascii="宋体" w:hAnsi="宋体" w:eastAsia="宋体" w:cs="宋体"/>
          <w:color w:val="auto"/>
          <w:sz w:val="24"/>
          <w:szCs w:val="24"/>
          <w:u w:val="none"/>
          <w:lang w:val="en" w:eastAsia="zh-CN"/>
        </w:rPr>
      </w:pP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2</w:t>
      </w:r>
      <w:r>
        <w:rPr>
          <w:rFonts w:hint="eastAsia" w:ascii="宋体" w:hAnsi="宋体" w:eastAsia="宋体" w:cs="宋体"/>
          <w:color w:val="auto"/>
          <w:sz w:val="24"/>
          <w:szCs w:val="24"/>
          <w:u w:val="none"/>
          <w:lang w:eastAsia="zh-CN"/>
        </w:rPr>
        <w:t>）北校区学苑大厦1 个报告厅、5个教室、7个研讨室、3 个接待室、公共卫生间和公共区域等附属场所的会务服务。</w:t>
      </w:r>
    </w:p>
    <w:p w14:paraId="325B1685">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3</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rPr>
        <w:t>负责各类会议、培训的接待、收费、入住、退房、故障报修等相关服务与保障。</w:t>
      </w:r>
    </w:p>
    <w:p w14:paraId="51AF5B57">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4</w:t>
      </w:r>
      <w:r>
        <w:rPr>
          <w:rFonts w:hint="eastAsia" w:ascii="宋体" w:hAnsi="宋体" w:eastAsia="宋体" w:cs="宋体"/>
          <w:color w:val="auto"/>
          <w:sz w:val="24"/>
          <w:szCs w:val="24"/>
          <w:u w:val="none"/>
          <w:lang w:eastAsia="zh-CN"/>
        </w:rPr>
        <w:t>）北校区学苑大厦</w:t>
      </w:r>
      <w:r>
        <w:rPr>
          <w:rFonts w:hint="eastAsia" w:ascii="宋体" w:hAnsi="宋体" w:eastAsia="宋体" w:cs="宋体"/>
          <w:color w:val="auto"/>
          <w:sz w:val="24"/>
          <w:szCs w:val="24"/>
          <w:u w:val="none"/>
        </w:rPr>
        <w:t>全部场所的公共卫生保洁工作。</w:t>
      </w:r>
    </w:p>
    <w:p w14:paraId="070A1DD6">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5</w:t>
      </w:r>
      <w:r>
        <w:rPr>
          <w:rFonts w:hint="eastAsia" w:ascii="宋体" w:hAnsi="宋体" w:eastAsia="宋体" w:cs="宋体"/>
          <w:color w:val="auto"/>
          <w:sz w:val="24"/>
          <w:szCs w:val="24"/>
          <w:u w:val="none"/>
          <w:lang w:eastAsia="zh-CN"/>
        </w:rPr>
        <w:t>）北校区学苑大厦</w:t>
      </w:r>
      <w:r>
        <w:rPr>
          <w:rFonts w:hint="eastAsia" w:ascii="宋体" w:hAnsi="宋体" w:eastAsia="宋体" w:cs="宋体"/>
          <w:color w:val="auto"/>
          <w:sz w:val="24"/>
          <w:szCs w:val="24"/>
          <w:u w:val="none"/>
        </w:rPr>
        <w:t>重大</w:t>
      </w:r>
      <w:r>
        <w:rPr>
          <w:rFonts w:hint="eastAsia" w:ascii="宋体" w:hAnsi="宋体" w:eastAsia="宋体" w:cs="宋体"/>
          <w:color w:val="auto"/>
          <w:sz w:val="24"/>
          <w:szCs w:val="24"/>
          <w:u w:val="none"/>
          <w:lang w:eastAsia="zh-CN"/>
        </w:rPr>
        <w:t>活动</w:t>
      </w:r>
      <w:r>
        <w:rPr>
          <w:rFonts w:hint="eastAsia" w:ascii="宋体" w:hAnsi="宋体" w:eastAsia="宋体" w:cs="宋体"/>
          <w:color w:val="auto"/>
          <w:sz w:val="24"/>
          <w:szCs w:val="24"/>
          <w:u w:val="none"/>
        </w:rPr>
        <w:t>、繁忙时间段的服务引导任务。</w:t>
      </w:r>
    </w:p>
    <w:p w14:paraId="608D4E90">
      <w:pPr>
        <w:suppressAutoHyphens/>
        <w:bidi w:val="0"/>
        <w:spacing w:line="360" w:lineRule="auto"/>
        <w:ind w:firstLine="491" w:firstLineChars="205"/>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val="en-US" w:eastAsia="zh-CN"/>
        </w:rPr>
        <w:t>（6）</w:t>
      </w:r>
      <w:r>
        <w:rPr>
          <w:rFonts w:hint="eastAsia" w:ascii="宋体" w:hAnsi="宋体" w:eastAsia="宋体" w:cs="宋体"/>
          <w:color w:val="auto"/>
          <w:sz w:val="24"/>
          <w:szCs w:val="24"/>
          <w:u w:val="none"/>
        </w:rPr>
        <w:t>负责保存与保管服务档案资料，并备份一份给采购人。</w:t>
      </w:r>
    </w:p>
    <w:p w14:paraId="77FF6043">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（7）负责北校区学苑大厦个性数智化配置</w:t>
      </w:r>
      <w:r>
        <w:rPr>
          <w:rFonts w:hint="eastAsia" w:ascii="宋体" w:hAnsi="宋体" w:eastAsia="宋体" w:cs="宋体"/>
          <w:color w:val="auto"/>
          <w:sz w:val="24"/>
          <w:szCs w:val="24"/>
          <w:u w:val="none"/>
        </w:rPr>
        <w:t>。</w:t>
      </w:r>
      <w:r>
        <w:rPr>
          <w:rFonts w:hint="eastAsia" w:ascii="宋体" w:hAnsi="宋体" w:eastAsia="宋体" w:cs="宋体"/>
          <w:color w:val="auto"/>
          <w:sz w:val="24"/>
          <w:szCs w:val="24"/>
          <w:u w:val="none"/>
          <w:lang w:eastAsia="zh-CN"/>
        </w:rPr>
        <w:t>配套设立</w:t>
      </w:r>
      <w:r>
        <w:rPr>
          <w:rFonts w:hint="eastAsia" w:ascii="宋体" w:hAnsi="宋体" w:eastAsia="宋体" w:cs="宋体"/>
          <w:color w:val="auto"/>
          <w:sz w:val="24"/>
          <w:szCs w:val="24"/>
          <w:u w:val="none"/>
          <w:lang w:val="en-US" w:eastAsia="zh-CN"/>
        </w:rPr>
        <w:t>充电宝、自助咖啡机、配送/迎宾/清扫机器人等、擦窗机器人个性数字化设备，并配备智能报到电子屏3个，所有智能化设备由采购人确认后配备，由中标人做好设备的维护与管理工作</w:t>
      </w:r>
      <w:r>
        <w:rPr>
          <w:rFonts w:hint="eastAsia" w:ascii="宋体" w:hAnsi="宋体" w:eastAsia="宋体" w:cs="宋体"/>
          <w:color w:val="auto"/>
          <w:sz w:val="24"/>
          <w:szCs w:val="24"/>
          <w:u w:val="none"/>
        </w:rPr>
        <w:t>。</w:t>
      </w:r>
    </w:p>
    <w:p w14:paraId="5EE7C823">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（8）管理区域内每月1次灭虫害投药，重要会议、重要时段期间按照采购人需求适时开展灭虫害工作</w:t>
      </w:r>
      <w:r>
        <w:rPr>
          <w:rFonts w:hint="eastAsia" w:ascii="宋体" w:hAnsi="宋体" w:eastAsia="宋体" w:cs="宋体"/>
          <w:color w:val="auto"/>
          <w:sz w:val="24"/>
          <w:szCs w:val="24"/>
          <w:u w:val="none"/>
        </w:rPr>
        <w:t>。</w:t>
      </w:r>
    </w:p>
    <w:p w14:paraId="6EDCC75F">
      <w:pPr>
        <w:suppressAutoHyphens/>
        <w:bidi w:val="0"/>
        <w:spacing w:line="360" w:lineRule="auto"/>
        <w:ind w:firstLine="491" w:firstLineChars="205"/>
        <w:rPr>
          <w:rFonts w:hint="eastAsia" w:ascii="宋体" w:hAnsi="宋体" w:eastAsia="宋体" w:cs="宋体"/>
          <w:color w:val="000000"/>
          <w:sz w:val="24"/>
          <w:szCs w:val="24"/>
          <w:u w:val="none"/>
          <w:lang w:val="en-US" w:eastAsia="zh-CN"/>
        </w:rPr>
      </w:pPr>
      <w:r>
        <w:rPr>
          <w:rFonts w:hint="eastAsia" w:ascii="宋体" w:hAnsi="宋体" w:eastAsia="宋体" w:cs="宋体"/>
          <w:color w:val="000000"/>
          <w:sz w:val="24"/>
          <w:szCs w:val="24"/>
          <w:u w:val="none"/>
          <w:lang w:val="en-US" w:eastAsia="zh-CN"/>
        </w:rPr>
        <w:t>（9）</w:t>
      </w:r>
      <w:r>
        <w:rPr>
          <w:rFonts w:hint="eastAsia" w:ascii="宋体" w:hAnsi="宋体" w:eastAsia="宋体" w:cs="宋体"/>
          <w:color w:val="000000"/>
          <w:sz w:val="24"/>
          <w:szCs w:val="24"/>
          <w:highlight w:val="none"/>
          <w:lang w:val="en-US" w:eastAsia="zh-CN"/>
        </w:rPr>
        <w:t>每年不少于</w:t>
      </w:r>
      <w:r>
        <w:rPr>
          <w:rFonts w:hint="eastAsia" w:ascii="宋体" w:hAnsi="宋体" w:eastAsia="宋体" w:cs="宋体"/>
          <w:color w:val="000000"/>
          <w:sz w:val="24"/>
          <w:szCs w:val="24"/>
          <w:highlight w:val="none"/>
          <w:lang w:val="en" w:eastAsia="zh-CN"/>
        </w:rPr>
        <w:t>2</w:t>
      </w:r>
      <w:r>
        <w:rPr>
          <w:rFonts w:hint="eastAsia" w:ascii="宋体" w:hAnsi="宋体" w:eastAsia="宋体" w:cs="宋体"/>
          <w:color w:val="000000"/>
          <w:sz w:val="24"/>
          <w:szCs w:val="24"/>
          <w:highlight w:val="none"/>
          <w:lang w:val="en-US" w:eastAsia="zh-CN"/>
        </w:rPr>
        <w:t>次楼内大理石地板上光保养、地毯保洁、沙发清洗的服务。每年不少于1次木地板保养服务、</w:t>
      </w:r>
      <w:r>
        <w:rPr>
          <w:rFonts w:hint="eastAsia" w:ascii="宋体" w:hAnsi="宋体" w:eastAsia="宋体" w:cs="宋体"/>
          <w:color w:val="000000"/>
          <w:sz w:val="24"/>
          <w:szCs w:val="24"/>
          <w:u w:val="none"/>
          <w:lang w:val="en-US" w:eastAsia="zh-CN"/>
        </w:rPr>
        <w:t>报告厅座椅清洗</w:t>
      </w: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u w:val="none"/>
          <w:lang w:val="en-US" w:eastAsia="zh-CN"/>
        </w:rPr>
        <w:t>负责学苑大厦布草洗涤服务，按采购人需求清洗</w:t>
      </w:r>
      <w:r>
        <w:rPr>
          <w:rFonts w:hint="eastAsia" w:ascii="宋体" w:hAnsi="宋体" w:eastAsia="宋体" w:cs="宋体"/>
          <w:color w:val="000000"/>
          <w:sz w:val="24"/>
          <w:szCs w:val="24"/>
          <w:highlight w:val="none"/>
          <w:lang w:val="en-US" w:eastAsia="zh-CN"/>
        </w:rPr>
        <w:t>窗帘、</w:t>
      </w:r>
      <w:r>
        <w:rPr>
          <w:rFonts w:hint="eastAsia" w:ascii="宋体" w:hAnsi="宋体" w:eastAsia="宋体" w:cs="宋体"/>
          <w:color w:val="000000"/>
          <w:sz w:val="24"/>
          <w:szCs w:val="24"/>
          <w:u w:val="none"/>
          <w:lang w:val="en-US" w:eastAsia="zh-CN"/>
        </w:rPr>
        <w:t>报告厅帷幔（经采购人同意后，可委托第三方，设备与耗材由中标人承担）</w:t>
      </w:r>
      <w:r>
        <w:rPr>
          <w:rFonts w:hint="eastAsia" w:ascii="宋体" w:hAnsi="宋体" w:eastAsia="宋体" w:cs="宋体"/>
          <w:color w:val="auto"/>
          <w:sz w:val="24"/>
          <w:szCs w:val="24"/>
          <w:u w:val="none"/>
        </w:rPr>
        <w:t>。</w:t>
      </w:r>
    </w:p>
    <w:p w14:paraId="16BA8B8B">
      <w:pPr>
        <w:suppressAutoHyphens/>
        <w:bidi w:val="0"/>
        <w:spacing w:line="360" w:lineRule="auto"/>
        <w:ind w:firstLine="491" w:firstLineChars="205"/>
        <w:rPr>
          <w:rFonts w:hint="eastAsia" w:ascii="宋体" w:hAnsi="宋体" w:eastAsia="宋体" w:cs="宋体"/>
          <w:color w:val="000000"/>
          <w:sz w:val="24"/>
          <w:szCs w:val="24"/>
          <w:u w:val="none"/>
          <w:lang w:val="en-US" w:eastAsia="zh-CN"/>
        </w:rPr>
      </w:pPr>
      <w:r>
        <w:rPr>
          <w:rFonts w:hint="eastAsia" w:ascii="宋体" w:hAnsi="宋体" w:eastAsia="宋体" w:cs="宋体"/>
          <w:color w:val="000000"/>
          <w:sz w:val="24"/>
          <w:szCs w:val="24"/>
          <w:u w:val="none"/>
          <w:lang w:val="en-US" w:eastAsia="zh-CN"/>
        </w:rPr>
        <w:t>（10）负责学苑大厦客房门锁系统软硬件维修更换（经采购人同意后，可委托第三方，设备与耗材由中标人承担）</w:t>
      </w:r>
      <w:r>
        <w:rPr>
          <w:rFonts w:hint="eastAsia" w:ascii="宋体" w:hAnsi="宋体" w:eastAsia="宋体" w:cs="宋体"/>
          <w:color w:val="auto"/>
          <w:sz w:val="24"/>
          <w:szCs w:val="24"/>
          <w:u w:val="none"/>
        </w:rPr>
        <w:t>。</w:t>
      </w:r>
    </w:p>
    <w:p w14:paraId="5E2B8DF4">
      <w:pPr>
        <w:pageBreakBefore w:val="0"/>
        <w:numPr>
          <w:ilvl w:val="0"/>
          <w:numId w:val="0"/>
        </w:numPr>
        <w:suppressAutoHyphens/>
        <w:kinsoku/>
        <w:wordWrap/>
        <w:overflowPunct/>
        <w:topLinePunct w:val="0"/>
        <w:autoSpaceDN/>
        <w:bidi w:val="0"/>
        <w:adjustRightInd/>
        <w:spacing w:line="360" w:lineRule="auto"/>
        <w:ind w:left="0" w:firstLine="480" w:firstLineChars="200"/>
        <w:rPr>
          <w:rFonts w:hint="default" w:ascii="宋体" w:hAnsi="宋体" w:eastAsia="宋体" w:cs="宋体"/>
          <w:color w:val="auto"/>
          <w:sz w:val="24"/>
          <w:szCs w:val="24"/>
          <w:u w:val="none"/>
          <w:lang w:val="en-US" w:eastAsia="zh-CN"/>
        </w:rPr>
      </w:pPr>
      <w:r>
        <w:rPr>
          <w:rFonts w:hint="eastAsia" w:ascii="宋体" w:hAnsi="宋体" w:eastAsia="宋体" w:cs="宋体"/>
          <w:color w:val="000000"/>
          <w:sz w:val="24"/>
          <w:szCs w:val="24"/>
          <w:u w:val="none"/>
          <w:lang w:val="en-US" w:eastAsia="zh-CN"/>
        </w:rPr>
        <w:t>（11）</w:t>
      </w:r>
      <w:r>
        <w:rPr>
          <w:rFonts w:hint="eastAsia" w:ascii="宋体" w:hAnsi="宋体" w:eastAsia="宋体" w:cs="宋体"/>
          <w:color w:val="000000"/>
          <w:sz w:val="24"/>
          <w:szCs w:val="24"/>
          <w:highlight w:val="none"/>
          <w:lang w:eastAsia="zh-CN"/>
        </w:rPr>
        <w:t>委派的维修人员由采购</w:t>
      </w:r>
      <w:r>
        <w:rPr>
          <w:rFonts w:hint="eastAsia" w:ascii="宋体" w:hAnsi="宋体" w:eastAsia="宋体" w:cs="宋体"/>
          <w:color w:val="000000"/>
          <w:sz w:val="24"/>
          <w:szCs w:val="24"/>
          <w:highlight w:val="none"/>
          <w:lang w:val="en-US" w:eastAsia="zh-CN"/>
        </w:rPr>
        <w:t>人</w:t>
      </w:r>
      <w:r>
        <w:rPr>
          <w:rFonts w:hint="eastAsia" w:ascii="宋体" w:hAnsi="宋体" w:eastAsia="宋体" w:cs="宋体"/>
          <w:color w:val="000000"/>
          <w:sz w:val="24"/>
          <w:szCs w:val="24"/>
          <w:highlight w:val="none"/>
          <w:lang w:eastAsia="zh-CN"/>
        </w:rPr>
        <w:t>管理，主要负责相关设施检查维修。</w:t>
      </w:r>
    </w:p>
    <w:p w14:paraId="68EF23F0">
      <w:pPr>
        <w:suppressAutoHyphens/>
        <w:bidi w:val="0"/>
        <w:spacing w:line="360" w:lineRule="auto"/>
        <w:ind w:firstLine="491" w:firstLineChars="205"/>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val="en-US" w:eastAsia="zh-CN"/>
        </w:rPr>
        <w:t>2.</w:t>
      </w:r>
      <w:r>
        <w:rPr>
          <w:rFonts w:hint="eastAsia" w:ascii="宋体" w:hAnsi="宋体" w:eastAsia="宋体" w:cs="宋体"/>
          <w:color w:val="auto"/>
          <w:sz w:val="24"/>
          <w:szCs w:val="24"/>
          <w:u w:val="none"/>
          <w:lang w:eastAsia="zh-CN"/>
        </w:rPr>
        <w:t>服务要求</w:t>
      </w:r>
    </w:p>
    <w:p w14:paraId="2C1828A2">
      <w:pPr>
        <w:pageBreakBefore w:val="0"/>
        <w:numPr>
          <w:ilvl w:val="0"/>
          <w:numId w:val="0"/>
        </w:numPr>
        <w:suppressAutoHyphens/>
        <w:kinsoku/>
        <w:wordWrap/>
        <w:overflowPunct/>
        <w:topLinePunct w:val="0"/>
        <w:autoSpaceDN/>
        <w:bidi w:val="0"/>
        <w:adjustRightInd/>
        <w:spacing w:line="360" w:lineRule="auto"/>
        <w:ind w:left="0" w:firstLine="480" w:firstLineChars="200"/>
        <w:rPr>
          <w:rFonts w:hint="eastAsia"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lang w:val="en" w:eastAsia="zh-CN"/>
        </w:rPr>
        <w:t>1.</w:t>
      </w:r>
      <w:r>
        <w:rPr>
          <w:rFonts w:hint="eastAsia" w:ascii="宋体" w:hAnsi="宋体" w:eastAsia="宋体" w:cs="宋体"/>
          <w:color w:val="auto"/>
          <w:sz w:val="24"/>
          <w:szCs w:val="24"/>
          <w:highlight w:val="none"/>
          <w:lang w:eastAsia="zh-CN"/>
        </w:rPr>
        <w:t>中标人按照国家、地方和行业的相关法规、管理条例与技术标准、行业规范，提供优质、规范、高效的服务管理和能耗物资控制。</w:t>
      </w:r>
    </w:p>
    <w:p w14:paraId="7D9AD821">
      <w:pPr>
        <w:pageBreakBefore w:val="0"/>
        <w:numPr>
          <w:ilvl w:val="0"/>
          <w:numId w:val="0"/>
        </w:numPr>
        <w:suppressAutoHyphens/>
        <w:kinsoku/>
        <w:wordWrap/>
        <w:overflowPunct/>
        <w:topLinePunct w:val="0"/>
        <w:autoSpaceDN/>
        <w:bidi w:val="0"/>
        <w:adjustRightInd/>
        <w:spacing w:line="360" w:lineRule="auto"/>
        <w:ind w:left="0" w:firstLine="480" w:firstLineChars="200"/>
        <w:rPr>
          <w:rFonts w:hint="eastAsia"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lang w:val="en" w:eastAsia="zh-CN"/>
        </w:rPr>
        <w:t>2.</w:t>
      </w:r>
      <w:r>
        <w:rPr>
          <w:rFonts w:hint="eastAsia" w:ascii="宋体" w:hAnsi="宋体" w:eastAsia="宋体" w:cs="宋体"/>
          <w:color w:val="auto"/>
          <w:sz w:val="24"/>
          <w:szCs w:val="24"/>
          <w:highlight w:val="none"/>
          <w:lang w:eastAsia="zh-CN"/>
        </w:rPr>
        <w:t>中标人应对执行业务过程中知悉的采购人商业秘密（包括涉及本项目信息、业务信息、楼宇信息、人员信息以及来自采购人内部的所有资料）负有永久保密责任，除履行合同义务的必要或有法律、法规规定应披露的外，不得以任何方式向第三人披露和不正当使用，否则，应赔偿因泄露保密信息给对方造成的损失。</w:t>
      </w:r>
    </w:p>
    <w:p w14:paraId="25AB3DBF">
      <w:pPr>
        <w:pageBreakBefore w:val="0"/>
        <w:numPr>
          <w:ilvl w:val="0"/>
          <w:numId w:val="0"/>
        </w:numPr>
        <w:suppressAutoHyphens/>
        <w:kinsoku/>
        <w:wordWrap/>
        <w:overflowPunct/>
        <w:topLinePunct w:val="0"/>
        <w:autoSpaceDN/>
        <w:bidi w:val="0"/>
        <w:adjustRightInd/>
        <w:spacing w:line="360" w:lineRule="auto"/>
        <w:ind w:left="0" w:firstLine="480" w:firstLineChars="200"/>
        <w:rPr>
          <w:rFonts w:hint="eastAsia"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lang w:val="en" w:eastAsia="zh-CN"/>
        </w:rPr>
        <w:t>3.</w:t>
      </w:r>
      <w:r>
        <w:rPr>
          <w:rFonts w:hint="eastAsia" w:ascii="宋体" w:hAnsi="宋体" w:eastAsia="宋体" w:cs="宋体"/>
          <w:color w:val="auto"/>
          <w:sz w:val="24"/>
          <w:szCs w:val="24"/>
          <w:highlight w:val="none"/>
          <w:lang w:eastAsia="zh-CN"/>
        </w:rPr>
        <w:t>通过服务委托管理，确保采购人各类培训、教学、会议服务有序、顺畅、周到、安全；中标人应使服务保障水平不低于服务行业三星级酒店标准。</w:t>
      </w:r>
    </w:p>
    <w:p w14:paraId="76CCE860">
      <w:pPr>
        <w:pageBreakBefore w:val="0"/>
        <w:numPr>
          <w:ilvl w:val="0"/>
          <w:numId w:val="0"/>
        </w:numPr>
        <w:suppressAutoHyphens/>
        <w:kinsoku/>
        <w:wordWrap/>
        <w:overflowPunct/>
        <w:topLinePunct w:val="0"/>
        <w:autoSpaceDN/>
        <w:bidi w:val="0"/>
        <w:adjustRightInd/>
        <w:spacing w:line="360" w:lineRule="auto"/>
        <w:ind w:left="0" w:firstLine="480" w:firstLineChars="200"/>
        <w:rPr>
          <w:rFonts w:hint="eastAsia"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lang w:val="en" w:eastAsia="zh-CN"/>
        </w:rPr>
        <w:t>4.</w:t>
      </w:r>
      <w:r>
        <w:rPr>
          <w:rFonts w:hint="eastAsia" w:ascii="宋体" w:hAnsi="宋体" w:eastAsia="宋体" w:cs="宋体"/>
          <w:color w:val="auto"/>
          <w:sz w:val="24"/>
          <w:szCs w:val="24"/>
          <w:highlight w:val="none"/>
          <w:lang w:eastAsia="zh-CN"/>
        </w:rPr>
        <w:t>按专业化的要求配置管理、服务人员，遵守采购人单位内部的规章制度，服从采购人管理，高质量地完成交办的各项委托服务；</w:t>
      </w:r>
    </w:p>
    <w:p w14:paraId="7F4668D9">
      <w:pPr>
        <w:pageBreakBefore w:val="0"/>
        <w:numPr>
          <w:ilvl w:val="0"/>
          <w:numId w:val="0"/>
        </w:numPr>
        <w:suppressAutoHyphens/>
        <w:kinsoku/>
        <w:wordWrap/>
        <w:overflowPunct/>
        <w:topLinePunct w:val="0"/>
        <w:autoSpaceDN/>
        <w:bidi w:val="0"/>
        <w:adjustRightInd/>
        <w:spacing w:line="360" w:lineRule="auto"/>
        <w:ind w:left="0" w:firstLine="480" w:firstLineChars="200"/>
        <w:rPr>
          <w:rFonts w:hint="eastAsia"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lang w:val="en" w:eastAsia="zh-CN"/>
        </w:rPr>
        <w:t>5.</w:t>
      </w:r>
      <w:r>
        <w:rPr>
          <w:rFonts w:hint="eastAsia" w:ascii="宋体" w:hAnsi="宋体" w:eastAsia="宋体" w:cs="宋体"/>
          <w:color w:val="auto"/>
          <w:sz w:val="24"/>
          <w:szCs w:val="24"/>
          <w:highlight w:val="none"/>
          <w:lang w:eastAsia="zh-CN"/>
        </w:rPr>
        <w:t>中标人应为采购人提供全天候服务，维护采购人的人身、财产安全；有效投诉率低于0.5％，有效投诉处理率达100％；</w:t>
      </w:r>
    </w:p>
    <w:p w14:paraId="33DB9ADB">
      <w:pPr>
        <w:pageBreakBefore w:val="0"/>
        <w:numPr>
          <w:ilvl w:val="0"/>
          <w:numId w:val="0"/>
        </w:numPr>
        <w:suppressAutoHyphens/>
        <w:kinsoku/>
        <w:wordWrap/>
        <w:overflowPunct/>
        <w:topLinePunct w:val="0"/>
        <w:autoSpaceDN/>
        <w:bidi w:val="0"/>
        <w:adjustRightInd/>
        <w:spacing w:line="360" w:lineRule="auto"/>
        <w:ind w:left="0" w:firstLine="480" w:firstLineChars="200"/>
        <w:rPr>
          <w:rFonts w:hint="eastAsia" w:ascii="宋体" w:hAnsi="宋体" w:eastAsia="宋体" w:cs="宋体"/>
          <w:color w:val="000000"/>
          <w:sz w:val="24"/>
          <w:szCs w:val="24"/>
          <w:highlight w:val="none"/>
          <w:lang w:eastAsia="zh-CN"/>
        </w:rPr>
      </w:pPr>
      <w:r>
        <w:rPr>
          <w:rFonts w:hint="default" w:ascii="宋体" w:hAnsi="宋体" w:eastAsia="宋体" w:cs="宋体"/>
          <w:color w:val="000000"/>
          <w:sz w:val="24"/>
          <w:szCs w:val="24"/>
          <w:highlight w:val="none"/>
          <w:lang w:val="en" w:eastAsia="zh-CN"/>
        </w:rPr>
        <w:t>6.</w:t>
      </w:r>
      <w:r>
        <w:rPr>
          <w:rFonts w:hint="eastAsia" w:ascii="宋体" w:hAnsi="宋体" w:eastAsia="宋体" w:cs="宋体"/>
          <w:color w:val="000000"/>
          <w:sz w:val="24"/>
          <w:szCs w:val="24"/>
          <w:highlight w:val="none"/>
          <w:lang w:eastAsia="zh-CN"/>
        </w:rPr>
        <w:t>中标人应用心维护托管的设备和设施，保障其正常运行，引导学员文明使用各种设备、设施，并做好与办会方、校（院）相关处室就被学员损坏物品的沟通登记及备案留存；房屋、客房与公共配套设施、设备完好率98％以上，定期对管理区域的地毯、木地板、大理石地面、沙发等进行深度保洁和保养，并根据采购人的需求，在重要会议前适时清洗。</w:t>
      </w:r>
    </w:p>
    <w:p w14:paraId="00DA22B9">
      <w:pPr>
        <w:pageBreakBefore w:val="0"/>
        <w:numPr>
          <w:ilvl w:val="0"/>
          <w:numId w:val="0"/>
        </w:numPr>
        <w:suppressAutoHyphens/>
        <w:kinsoku/>
        <w:wordWrap/>
        <w:overflowPunct/>
        <w:topLinePunct w:val="0"/>
        <w:autoSpaceDN/>
        <w:bidi w:val="0"/>
        <w:adjustRightInd/>
        <w:spacing w:line="360" w:lineRule="auto"/>
        <w:ind w:left="0" w:firstLine="480" w:firstLineChars="200"/>
        <w:rPr>
          <w:rFonts w:hint="eastAsia"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lang w:val="en" w:eastAsia="zh-CN"/>
        </w:rPr>
        <w:t>7.</w:t>
      </w:r>
      <w:r>
        <w:rPr>
          <w:rFonts w:hint="eastAsia" w:ascii="宋体" w:hAnsi="宋体" w:eastAsia="宋体" w:cs="宋体"/>
          <w:color w:val="auto"/>
          <w:sz w:val="24"/>
          <w:szCs w:val="24"/>
          <w:highlight w:val="none"/>
          <w:lang w:eastAsia="zh-CN"/>
        </w:rPr>
        <w:t>中标人须从实际出发，认真制定合理、有效的节约能源方案，并付诸实施；按照国家消防安全等相关管理要求，做好各项管理工作，确保在中标人服务范围内不发生人员伤亡、火灾、安全责任等事故。</w:t>
      </w:r>
    </w:p>
    <w:p w14:paraId="7741A9D7">
      <w:pPr>
        <w:pageBreakBefore w:val="0"/>
        <w:numPr>
          <w:ilvl w:val="0"/>
          <w:numId w:val="0"/>
        </w:numPr>
        <w:suppressAutoHyphens/>
        <w:kinsoku/>
        <w:wordWrap/>
        <w:overflowPunct/>
        <w:topLinePunct w:val="0"/>
        <w:autoSpaceDN/>
        <w:bidi w:val="0"/>
        <w:adjustRightInd/>
        <w:spacing w:line="360" w:lineRule="auto"/>
        <w:ind w:left="0" w:firstLine="480" w:firstLineChars="200"/>
        <w:rPr>
          <w:rFonts w:hint="eastAsia"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lang w:val="en" w:eastAsia="zh-CN"/>
        </w:rPr>
        <w:t>8.</w:t>
      </w:r>
      <w:r>
        <w:rPr>
          <w:rFonts w:hint="eastAsia" w:ascii="宋体" w:hAnsi="宋体" w:eastAsia="宋体" w:cs="宋体"/>
          <w:color w:val="auto"/>
          <w:sz w:val="24"/>
          <w:szCs w:val="24"/>
          <w:highlight w:val="none"/>
          <w:lang w:eastAsia="zh-CN"/>
        </w:rPr>
        <w:t>遇突发事件或安全检查时，中标人必须配合有关部门执行任务，并指定专职人员协助工作，直至完成；</w:t>
      </w:r>
    </w:p>
    <w:p w14:paraId="23279FBF">
      <w:pPr>
        <w:pageBreakBefore w:val="0"/>
        <w:numPr>
          <w:ilvl w:val="0"/>
          <w:numId w:val="0"/>
        </w:numPr>
        <w:suppressAutoHyphens/>
        <w:kinsoku/>
        <w:wordWrap/>
        <w:overflowPunct/>
        <w:topLinePunct w:val="0"/>
        <w:autoSpaceDN/>
        <w:bidi w:val="0"/>
        <w:adjustRightInd/>
        <w:spacing w:line="360" w:lineRule="auto"/>
        <w:ind w:left="0" w:firstLine="480" w:firstLineChars="200"/>
        <w:rPr>
          <w:rFonts w:hint="eastAsia"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lang w:val="en" w:eastAsia="zh-CN"/>
        </w:rPr>
        <w:t>9.</w:t>
      </w:r>
      <w:r>
        <w:rPr>
          <w:rFonts w:hint="eastAsia" w:ascii="宋体" w:hAnsi="宋体" w:eastAsia="宋体" w:cs="宋体"/>
          <w:color w:val="auto"/>
          <w:sz w:val="24"/>
          <w:szCs w:val="24"/>
          <w:highlight w:val="none"/>
          <w:lang w:eastAsia="zh-CN"/>
        </w:rPr>
        <w:t>中标人保证在合同期满当天下午五时前撤离现场；</w:t>
      </w:r>
    </w:p>
    <w:p w14:paraId="2905AAE1">
      <w:pPr>
        <w:pageBreakBefore w:val="0"/>
        <w:numPr>
          <w:ilvl w:val="0"/>
          <w:numId w:val="0"/>
        </w:numPr>
        <w:suppressAutoHyphens/>
        <w:kinsoku/>
        <w:wordWrap/>
        <w:overflowPunct/>
        <w:topLinePunct w:val="0"/>
        <w:autoSpaceDN/>
        <w:bidi w:val="0"/>
        <w:adjustRightInd/>
        <w:spacing w:line="360" w:lineRule="auto"/>
        <w:ind w:left="0" w:firstLine="480" w:firstLineChars="200"/>
        <w:rPr>
          <w:rFonts w:hint="eastAsia"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lang w:val="en" w:eastAsia="zh-CN"/>
        </w:rPr>
        <w:t>10.</w:t>
      </w:r>
      <w:r>
        <w:rPr>
          <w:rFonts w:hint="eastAsia" w:ascii="宋体" w:hAnsi="宋体" w:eastAsia="宋体" w:cs="宋体"/>
          <w:color w:val="auto"/>
          <w:sz w:val="24"/>
          <w:szCs w:val="24"/>
          <w:highlight w:val="none"/>
          <w:lang w:eastAsia="zh-CN"/>
        </w:rPr>
        <w:t>根据项目需求和特点，中标人合同签订后，提供制定岗位和工资设置方案，方案完整，设置得当；提供前厅服务方案、客房服务方案、重大活动接待方案、会务保障管理服务方案、物资管理方案、节能操作方案、设备维护方案、成本控制方案、应急预案，做到方案完整，措施得当；提供人员培训方案，做到方案完整，方式得当。</w:t>
      </w:r>
    </w:p>
    <w:p w14:paraId="7DF40300">
      <w:pPr>
        <w:pageBreakBefore w:val="0"/>
        <w:numPr>
          <w:ilvl w:val="0"/>
          <w:numId w:val="0"/>
        </w:numPr>
        <w:suppressAutoHyphens/>
        <w:kinsoku/>
        <w:wordWrap/>
        <w:overflowPunct/>
        <w:topLinePunct w:val="0"/>
        <w:autoSpaceDN/>
        <w:bidi w:val="0"/>
        <w:adjustRightInd/>
        <w:spacing w:line="360" w:lineRule="auto"/>
        <w:ind w:left="0" w:firstLine="480" w:firstLineChars="200"/>
        <w:rPr>
          <w:rFonts w:hint="eastAsia"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lang w:val="en" w:eastAsia="zh-CN"/>
        </w:rPr>
        <w:t>11.</w:t>
      </w:r>
      <w:r>
        <w:rPr>
          <w:rFonts w:hint="eastAsia" w:ascii="宋体" w:hAnsi="宋体" w:eastAsia="宋体" w:cs="宋体"/>
          <w:color w:val="auto"/>
          <w:sz w:val="24"/>
          <w:szCs w:val="24"/>
          <w:highlight w:val="none"/>
          <w:lang w:eastAsia="zh-CN"/>
        </w:rPr>
        <w:t>根据项目需求和特点，中标人合同签订后，提供项目整体设想和策划方案、做到方案完整，措施得当；提供管理规章制度情况，做到管理机制健全，规章制度设置合理；提供服务承诺、质量保证，要求服务承诺好，质量保证措施得当：提供前期接管方案及合同到期时的交接承诺，方案完整，措施得当，交接承诺明确按采购人要求准时交接、条例清晰、做到无缝衔接。</w:t>
      </w:r>
    </w:p>
    <w:p w14:paraId="37182342">
      <w:pPr>
        <w:pageBreakBefore w:val="0"/>
        <w:numPr>
          <w:ilvl w:val="0"/>
          <w:numId w:val="0"/>
        </w:numPr>
        <w:suppressAutoHyphens/>
        <w:kinsoku/>
        <w:wordWrap/>
        <w:overflowPunct/>
        <w:topLinePunct w:val="0"/>
        <w:autoSpaceDN/>
        <w:bidi w:val="0"/>
        <w:adjustRightInd/>
        <w:spacing w:line="360" w:lineRule="auto"/>
        <w:ind w:left="0" w:firstLine="480" w:firstLineChars="200"/>
        <w:rPr>
          <w:rFonts w:hint="eastAsia" w:ascii="宋体" w:hAnsi="宋体" w:eastAsia="宋体" w:cs="宋体"/>
          <w:color w:val="auto"/>
          <w:sz w:val="24"/>
          <w:szCs w:val="24"/>
          <w:highlight w:val="none"/>
          <w:lang w:val="en" w:eastAsia="zh-CN"/>
        </w:rPr>
      </w:pPr>
      <w:r>
        <w:rPr>
          <w:rFonts w:hint="default" w:ascii="宋体" w:hAnsi="宋体" w:eastAsia="宋体" w:cs="宋体"/>
          <w:color w:val="auto"/>
          <w:sz w:val="24"/>
          <w:szCs w:val="24"/>
          <w:highlight w:val="none"/>
          <w:lang w:val="en" w:eastAsia="zh-CN"/>
        </w:rPr>
        <w:t>12.</w:t>
      </w:r>
      <w:r>
        <w:rPr>
          <w:rFonts w:hint="eastAsia" w:ascii="宋体" w:hAnsi="宋体" w:eastAsia="宋体" w:cs="宋体"/>
          <w:color w:val="auto"/>
          <w:sz w:val="24"/>
          <w:szCs w:val="24"/>
          <w:highlight w:val="none"/>
          <w:lang w:val="en" w:eastAsia="zh-CN"/>
        </w:rPr>
        <w:t>中标人向采购人提供的服务不侵犯任何第三方权利；采购人接受服务或使用接受中标人服务所得成果时，不会遭受第三方提出的侵犯其知识产权或其他权益的任何权利主张。如果第三方因中标人服务向采购人提出任何权利主张，由中标人负责处理纠纷的相关事宜，给采购人造成损失的，由中标人负责全部赔偿。赔偿范围包括但不限于：采购人损失、诉讼费或仲裁费、律师费、与诉讼或仲裁相关的其他费用。</w:t>
      </w:r>
    </w:p>
    <w:p w14:paraId="15303040">
      <w:pPr>
        <w:pageBreakBefore w:val="0"/>
        <w:numPr>
          <w:ilvl w:val="0"/>
          <w:numId w:val="0"/>
        </w:numPr>
        <w:suppressAutoHyphens/>
        <w:kinsoku/>
        <w:wordWrap/>
        <w:overflowPunct/>
        <w:topLinePunct w:val="0"/>
        <w:autoSpaceDN/>
        <w:bidi w:val="0"/>
        <w:adjustRightInd/>
        <w:spacing w:line="360" w:lineRule="auto"/>
        <w:ind w:left="0"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lang w:eastAsia="zh-CN"/>
        </w:rPr>
        <w:t>采购人定期组织对中标人考评，由采购人或委托第三方进行考评。考评综合满意度应达到90分以上；中标人须积极配合采购人对其进行的委托服务综合考评。</w:t>
      </w:r>
    </w:p>
    <w:p w14:paraId="0774015D">
      <w:pPr>
        <w:suppressAutoHyphens/>
        <w:bidi w:val="0"/>
        <w:spacing w:line="360" w:lineRule="auto"/>
        <w:ind w:firstLine="494" w:firstLineChars="205"/>
        <w:outlineLvl w:val="1"/>
        <w:rPr>
          <w:rFonts w:hint="eastAsia" w:ascii="宋体" w:hAnsi="宋体" w:eastAsia="宋体" w:cs="宋体"/>
          <w:b/>
          <w:color w:val="auto"/>
          <w:sz w:val="24"/>
          <w:szCs w:val="24"/>
          <w:u w:val="none"/>
        </w:rPr>
      </w:pPr>
      <w:r>
        <w:rPr>
          <w:rFonts w:hint="eastAsia" w:ascii="宋体" w:hAnsi="宋体" w:eastAsia="宋体" w:cs="宋体"/>
          <w:b/>
          <w:color w:val="auto"/>
          <w:sz w:val="24"/>
          <w:szCs w:val="24"/>
          <w:u w:val="none"/>
          <w:lang w:eastAsia="zh-CN"/>
        </w:rPr>
        <w:t>（三）</w:t>
      </w:r>
      <w:r>
        <w:rPr>
          <w:rFonts w:hint="eastAsia" w:ascii="宋体" w:hAnsi="宋体" w:eastAsia="宋体" w:cs="宋体"/>
          <w:b/>
          <w:color w:val="auto"/>
          <w:sz w:val="24"/>
          <w:szCs w:val="24"/>
          <w:u w:val="none"/>
        </w:rPr>
        <w:t>人员配备、要求</w:t>
      </w:r>
    </w:p>
    <w:p w14:paraId="0E36096D">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val="en-US" w:eastAsia="zh-CN"/>
        </w:rPr>
        <w:t>1.</w:t>
      </w:r>
      <w:r>
        <w:rPr>
          <w:rFonts w:hint="eastAsia" w:ascii="宋体" w:hAnsi="宋体" w:eastAsia="宋体" w:cs="宋体"/>
          <w:color w:val="auto"/>
          <w:sz w:val="24"/>
          <w:szCs w:val="24"/>
          <w:u w:val="none"/>
        </w:rPr>
        <w:t>人员配备</w:t>
      </w:r>
    </w:p>
    <w:p w14:paraId="53E5ADBF">
      <w:pPr>
        <w:suppressAutoHyphens/>
        <w:bidi w:val="0"/>
        <w:spacing w:line="360" w:lineRule="auto"/>
        <w:ind w:firstLine="494" w:firstLineChars="205"/>
        <w:rPr>
          <w:rFonts w:hint="eastAsia" w:ascii="宋体" w:hAnsi="宋体" w:eastAsia="宋体" w:cs="宋体"/>
          <w:b/>
          <w:bCs/>
          <w:color w:val="auto"/>
          <w:sz w:val="24"/>
          <w:szCs w:val="24"/>
          <w:u w:val="none"/>
          <w:lang w:val="en-US" w:eastAsia="zh-CN"/>
        </w:rPr>
      </w:pPr>
      <w:r>
        <w:rPr>
          <w:rFonts w:hint="eastAsia" w:ascii="宋体" w:hAnsi="宋体" w:eastAsia="宋体" w:cs="宋体"/>
          <w:b/>
          <w:bCs/>
          <w:color w:val="auto"/>
          <w:sz w:val="24"/>
          <w:szCs w:val="24"/>
          <w:highlight w:val="none"/>
          <w:lang w:eastAsia="zh-CN"/>
        </w:rPr>
        <w:t>除</w:t>
      </w:r>
      <w:r>
        <w:rPr>
          <w:rFonts w:hint="eastAsia" w:ascii="宋体" w:hAnsi="宋体" w:eastAsia="宋体" w:cs="宋体"/>
          <w:b/>
          <w:bCs/>
          <w:color w:val="auto"/>
          <w:sz w:val="24"/>
          <w:szCs w:val="24"/>
          <w:u w:val="none"/>
          <w:lang w:val="en" w:eastAsia="zh-CN"/>
        </w:rPr>
        <w:t>评分标准中要求提供的相关人员证明材料作为评分条件外，投标人在投标文件中无须提供人员其他相关证明材料，由采购人在合同签订后中标人进场服务前核查人员配备情况，人员须按照要求配备到位，</w:t>
      </w:r>
      <w:r>
        <w:rPr>
          <w:rFonts w:hint="eastAsia" w:ascii="宋体" w:hAnsi="宋体" w:eastAsia="宋体" w:cs="宋体"/>
          <w:b/>
          <w:bCs/>
          <w:color w:val="auto"/>
          <w:sz w:val="24"/>
          <w:szCs w:val="24"/>
          <w:u w:val="none"/>
          <w:lang w:val="en-US" w:eastAsia="zh-CN"/>
        </w:rPr>
        <w:t>否则中标人承担全部违约责任。</w:t>
      </w:r>
    </w:p>
    <w:p w14:paraId="1B7D9955">
      <w:pPr>
        <w:suppressAutoHyphens/>
        <w:autoSpaceDE w:val="0"/>
        <w:bidi w:val="0"/>
        <w:spacing w:line="560" w:lineRule="exact"/>
        <w:outlineLvl w:val="1"/>
        <w:rPr>
          <w:rFonts w:hint="eastAsia" w:ascii="宋体" w:hAnsi="宋体" w:eastAsia="宋体" w:cs="宋体"/>
          <w:b/>
          <w:bCs/>
          <w:color w:val="auto"/>
          <w:kern w:val="2"/>
          <w:sz w:val="24"/>
          <w:szCs w:val="24"/>
          <w:highlight w:val="none"/>
          <w:lang w:val="en" w:eastAsia="zh-CN"/>
        </w:rPr>
      </w:pPr>
      <w:r>
        <w:rPr>
          <w:rFonts w:hint="eastAsia" w:ascii="宋体" w:hAnsi="宋体" w:eastAsia="宋体" w:cs="宋体"/>
          <w:b/>
          <w:bCs/>
          <w:color w:val="auto"/>
          <w:kern w:val="2"/>
          <w:sz w:val="24"/>
          <w:szCs w:val="24"/>
          <w:highlight w:val="none"/>
          <w:lang w:val="en" w:eastAsia="zh-CN"/>
        </w:rPr>
        <w:t>学苑大厦客房会务岗位需求表</w:t>
      </w:r>
    </w:p>
    <w:tbl>
      <w:tblPr>
        <w:tblStyle w:val="3"/>
        <w:tblpPr w:leftFromText="180" w:rightFromText="180" w:vertAnchor="text" w:horzAnchor="page" w:tblpX="970" w:tblpY="379"/>
        <w:tblOverlap w:val="never"/>
        <w:tblW w:w="96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2128"/>
        <w:gridCol w:w="859"/>
        <w:gridCol w:w="5713"/>
      </w:tblGrid>
      <w:tr w14:paraId="38B2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950" w:type="dxa"/>
            <w:noWrap w:val="0"/>
            <w:vAlign w:val="center"/>
          </w:tcPr>
          <w:p w14:paraId="596E1432">
            <w:pPr>
              <w:suppressAutoHyphens/>
              <w:bidi w:val="0"/>
              <w:jc w:val="center"/>
              <w:rPr>
                <w:rFonts w:hint="eastAsia" w:ascii="宋体" w:hAnsi="宋体" w:eastAsia="宋体" w:cs="宋体"/>
                <w:color w:val="auto"/>
                <w:sz w:val="24"/>
                <w:szCs w:val="24"/>
                <w:vertAlign w:val="baseline"/>
                <w:lang w:eastAsia="zh-CN"/>
              </w:rPr>
            </w:pPr>
            <w:r>
              <w:rPr>
                <w:rFonts w:hint="eastAsia" w:ascii="宋体" w:hAnsi="宋体" w:eastAsia="宋体" w:cs="宋体"/>
                <w:color w:val="auto"/>
                <w:sz w:val="24"/>
                <w:szCs w:val="24"/>
                <w:vertAlign w:val="baseline"/>
                <w:lang w:eastAsia="zh-CN"/>
              </w:rPr>
              <w:t>序号</w:t>
            </w:r>
          </w:p>
        </w:tc>
        <w:tc>
          <w:tcPr>
            <w:tcW w:w="2128" w:type="dxa"/>
            <w:noWrap w:val="0"/>
            <w:vAlign w:val="center"/>
          </w:tcPr>
          <w:p w14:paraId="7B4D4055">
            <w:pPr>
              <w:suppressAutoHyphens/>
              <w:bidi w:val="0"/>
              <w:jc w:val="center"/>
              <w:rPr>
                <w:rFonts w:hint="eastAsia" w:ascii="宋体" w:hAnsi="宋体" w:eastAsia="宋体" w:cs="宋体"/>
                <w:color w:val="auto"/>
                <w:sz w:val="24"/>
                <w:szCs w:val="24"/>
                <w:vertAlign w:val="baseline"/>
                <w:lang w:eastAsia="zh-CN"/>
              </w:rPr>
            </w:pPr>
            <w:r>
              <w:rPr>
                <w:rFonts w:hint="eastAsia" w:ascii="宋体" w:hAnsi="宋体" w:eastAsia="宋体" w:cs="宋体"/>
                <w:color w:val="auto"/>
                <w:sz w:val="24"/>
                <w:szCs w:val="24"/>
                <w:vertAlign w:val="baseline"/>
                <w:lang w:eastAsia="zh-CN"/>
              </w:rPr>
              <w:t>岗位</w:t>
            </w:r>
          </w:p>
        </w:tc>
        <w:tc>
          <w:tcPr>
            <w:tcW w:w="859" w:type="dxa"/>
            <w:noWrap w:val="0"/>
            <w:vAlign w:val="center"/>
          </w:tcPr>
          <w:p w14:paraId="5B9AD9E1">
            <w:pPr>
              <w:suppressAutoHyphens/>
              <w:bidi w:val="0"/>
              <w:jc w:val="center"/>
              <w:rPr>
                <w:rFonts w:hint="eastAsia" w:ascii="宋体" w:hAnsi="宋体" w:eastAsia="宋体" w:cs="宋体"/>
                <w:color w:val="auto"/>
                <w:sz w:val="24"/>
                <w:szCs w:val="24"/>
                <w:vertAlign w:val="baseline"/>
                <w:lang w:eastAsia="zh-CN"/>
              </w:rPr>
            </w:pPr>
            <w:r>
              <w:rPr>
                <w:rFonts w:hint="eastAsia" w:ascii="宋体" w:hAnsi="宋体" w:eastAsia="宋体" w:cs="宋体"/>
                <w:color w:val="auto"/>
                <w:sz w:val="24"/>
                <w:szCs w:val="24"/>
                <w:vertAlign w:val="baseline"/>
                <w:lang w:eastAsia="zh-CN"/>
              </w:rPr>
              <w:t>人数</w:t>
            </w:r>
          </w:p>
        </w:tc>
        <w:tc>
          <w:tcPr>
            <w:tcW w:w="5713" w:type="dxa"/>
            <w:noWrap w:val="0"/>
            <w:vAlign w:val="center"/>
          </w:tcPr>
          <w:p w14:paraId="1FF081F7">
            <w:pPr>
              <w:suppressAutoHyphens/>
              <w:bidi w:val="0"/>
              <w:jc w:val="center"/>
              <w:rPr>
                <w:rFonts w:hint="eastAsia" w:ascii="宋体" w:hAnsi="宋体" w:eastAsia="宋体" w:cs="宋体"/>
                <w:color w:val="auto"/>
                <w:sz w:val="24"/>
                <w:szCs w:val="24"/>
                <w:vertAlign w:val="baseline"/>
                <w:lang w:eastAsia="zh-CN"/>
              </w:rPr>
            </w:pPr>
            <w:r>
              <w:rPr>
                <w:rFonts w:hint="eastAsia" w:ascii="宋体" w:hAnsi="宋体" w:eastAsia="宋体" w:cs="宋体"/>
                <w:color w:val="auto"/>
                <w:sz w:val="24"/>
                <w:szCs w:val="24"/>
                <w:vertAlign w:val="baseline"/>
                <w:lang w:eastAsia="zh-CN"/>
              </w:rPr>
              <w:t>备注</w:t>
            </w:r>
          </w:p>
        </w:tc>
      </w:tr>
      <w:tr w14:paraId="15154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50" w:type="dxa"/>
            <w:noWrap w:val="0"/>
            <w:vAlign w:val="center"/>
          </w:tcPr>
          <w:p w14:paraId="5684EB03">
            <w:pPr>
              <w:widowControl/>
              <w:suppressAutoHyphens/>
              <w:autoSpaceDE w:val="0"/>
              <w:bidi w:val="0"/>
              <w:spacing w:line="56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2128" w:type="dxa"/>
            <w:noWrap w:val="0"/>
            <w:vAlign w:val="center"/>
          </w:tcPr>
          <w:p w14:paraId="454244B7">
            <w:pPr>
              <w:widowControl/>
              <w:suppressAutoHyphens/>
              <w:autoSpaceDE w:val="0"/>
              <w:bidi w:val="0"/>
              <w:spacing w:line="56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客房经理</w:t>
            </w:r>
          </w:p>
        </w:tc>
        <w:tc>
          <w:tcPr>
            <w:tcW w:w="859" w:type="dxa"/>
            <w:noWrap w:val="0"/>
            <w:vAlign w:val="center"/>
          </w:tcPr>
          <w:p w14:paraId="71E256C2">
            <w:pPr>
              <w:widowControl/>
              <w:suppressAutoHyphens/>
              <w:autoSpaceDE w:val="0"/>
              <w:bidi w:val="0"/>
              <w:spacing w:line="56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5713" w:type="dxa"/>
            <w:noWrap w:val="0"/>
            <w:vAlign w:val="center"/>
          </w:tcPr>
          <w:p w14:paraId="7BF2BBF5">
            <w:pPr>
              <w:widowControl/>
              <w:suppressAutoHyphens/>
              <w:autoSpaceDE w:val="0"/>
              <w:bidi w:val="0"/>
              <w:spacing w:line="560" w:lineRule="exact"/>
              <w:jc w:val="center"/>
              <w:rPr>
                <w:rFonts w:hint="eastAsia" w:ascii="宋体" w:hAnsi="宋体" w:eastAsia="宋体" w:cs="宋体"/>
                <w:color w:val="auto"/>
                <w:kern w:val="0"/>
                <w:sz w:val="24"/>
                <w:szCs w:val="24"/>
                <w:highlight w:val="none"/>
                <w:lang w:val="en-US" w:eastAsia="zh-CN"/>
              </w:rPr>
            </w:pPr>
          </w:p>
          <w:p w14:paraId="7DEDC4B3">
            <w:pPr>
              <w:widowControl/>
              <w:suppressAutoHyphens/>
              <w:autoSpaceDE w:val="0"/>
              <w:bidi w:val="0"/>
              <w:spacing w:line="56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55周岁以下，负责客房、会务日常工作</w:t>
            </w:r>
          </w:p>
          <w:p w14:paraId="49CCC2F8">
            <w:pPr>
              <w:widowControl/>
              <w:suppressAutoHyphens/>
              <w:autoSpaceDE w:val="0"/>
              <w:bidi w:val="0"/>
              <w:spacing w:line="560" w:lineRule="exact"/>
              <w:jc w:val="center"/>
              <w:rPr>
                <w:rFonts w:hint="eastAsia" w:ascii="宋体" w:hAnsi="宋体" w:eastAsia="宋体" w:cs="宋体"/>
                <w:color w:val="auto"/>
                <w:kern w:val="0"/>
                <w:sz w:val="24"/>
                <w:szCs w:val="24"/>
                <w:highlight w:val="none"/>
                <w:lang w:val="en-US" w:eastAsia="zh-CN"/>
              </w:rPr>
            </w:pPr>
          </w:p>
        </w:tc>
      </w:tr>
      <w:tr w14:paraId="52CF6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950" w:type="dxa"/>
            <w:noWrap w:val="0"/>
            <w:vAlign w:val="center"/>
          </w:tcPr>
          <w:p w14:paraId="5C23826C">
            <w:pPr>
              <w:widowControl/>
              <w:suppressAutoHyphens/>
              <w:autoSpaceDE w:val="0"/>
              <w:bidi w:val="0"/>
              <w:spacing w:line="56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p>
        </w:tc>
        <w:tc>
          <w:tcPr>
            <w:tcW w:w="2128" w:type="dxa"/>
            <w:noWrap w:val="0"/>
            <w:vAlign w:val="center"/>
          </w:tcPr>
          <w:p w14:paraId="19D83701">
            <w:pPr>
              <w:widowControl/>
              <w:suppressAutoHyphens/>
              <w:autoSpaceDE w:val="0"/>
              <w:bidi w:val="0"/>
              <w:spacing w:line="56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总台会务</w:t>
            </w:r>
          </w:p>
        </w:tc>
        <w:tc>
          <w:tcPr>
            <w:tcW w:w="859" w:type="dxa"/>
            <w:noWrap w:val="0"/>
            <w:vAlign w:val="center"/>
          </w:tcPr>
          <w:p w14:paraId="01046E1B">
            <w:pPr>
              <w:widowControl/>
              <w:suppressAutoHyphens/>
              <w:autoSpaceDE w:val="0"/>
              <w:bidi w:val="0"/>
              <w:spacing w:line="56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8</w:t>
            </w:r>
          </w:p>
        </w:tc>
        <w:tc>
          <w:tcPr>
            <w:tcW w:w="5713" w:type="dxa"/>
            <w:noWrap w:val="0"/>
            <w:vAlign w:val="center"/>
          </w:tcPr>
          <w:p w14:paraId="4C4BCF55">
            <w:pPr>
              <w:widowControl/>
              <w:suppressAutoHyphens/>
              <w:autoSpaceDE w:val="0"/>
              <w:bidi w:val="0"/>
              <w:spacing w:line="560" w:lineRule="exact"/>
              <w:jc w:val="center"/>
              <w:rPr>
                <w:rFonts w:hint="eastAsia" w:ascii="宋体" w:hAnsi="宋体" w:eastAsia="宋体" w:cs="宋体"/>
                <w:color w:val="auto"/>
                <w:kern w:val="0"/>
                <w:sz w:val="24"/>
                <w:szCs w:val="24"/>
                <w:highlight w:val="none"/>
                <w:lang w:val="en-US" w:eastAsia="zh-CN"/>
              </w:rPr>
            </w:pPr>
          </w:p>
          <w:p w14:paraId="45B5123F">
            <w:pPr>
              <w:widowControl/>
              <w:suppressAutoHyphens/>
              <w:autoSpaceDE w:val="0"/>
              <w:bidi w:val="0"/>
              <w:spacing w:line="56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女，45周岁以下,高中以上学历，熟悉相关电脑操作</w:t>
            </w:r>
          </w:p>
          <w:p w14:paraId="3AA2ECAC">
            <w:pPr>
              <w:widowControl/>
              <w:suppressAutoHyphens/>
              <w:autoSpaceDE w:val="0"/>
              <w:bidi w:val="0"/>
              <w:spacing w:line="560" w:lineRule="exact"/>
              <w:jc w:val="center"/>
              <w:rPr>
                <w:rFonts w:hint="eastAsia" w:ascii="宋体" w:hAnsi="宋体" w:eastAsia="宋体" w:cs="宋体"/>
                <w:color w:val="auto"/>
                <w:kern w:val="0"/>
                <w:sz w:val="24"/>
                <w:szCs w:val="24"/>
                <w:highlight w:val="none"/>
                <w:lang w:val="en-US" w:eastAsia="zh-CN"/>
              </w:rPr>
            </w:pPr>
          </w:p>
        </w:tc>
      </w:tr>
      <w:tr w14:paraId="6BE75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950" w:type="dxa"/>
            <w:noWrap w:val="0"/>
            <w:vAlign w:val="center"/>
          </w:tcPr>
          <w:p w14:paraId="2C795E7E">
            <w:pPr>
              <w:widowControl/>
              <w:suppressAutoHyphens/>
              <w:autoSpaceDE w:val="0"/>
              <w:bidi w:val="0"/>
              <w:spacing w:line="56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w:t>
            </w:r>
          </w:p>
        </w:tc>
        <w:tc>
          <w:tcPr>
            <w:tcW w:w="2128" w:type="dxa"/>
            <w:noWrap w:val="0"/>
            <w:vAlign w:val="center"/>
          </w:tcPr>
          <w:p w14:paraId="3521A278">
            <w:pPr>
              <w:widowControl/>
              <w:suppressAutoHyphens/>
              <w:autoSpaceDE w:val="0"/>
              <w:bidi w:val="0"/>
              <w:spacing w:line="560" w:lineRule="exact"/>
              <w:jc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客房服务</w:t>
            </w:r>
          </w:p>
        </w:tc>
        <w:tc>
          <w:tcPr>
            <w:tcW w:w="859" w:type="dxa"/>
            <w:noWrap w:val="0"/>
            <w:vAlign w:val="center"/>
          </w:tcPr>
          <w:p w14:paraId="31FC8CC5">
            <w:pPr>
              <w:widowControl/>
              <w:suppressAutoHyphens/>
              <w:autoSpaceDE w:val="0"/>
              <w:bidi w:val="0"/>
              <w:spacing w:line="560" w:lineRule="exact"/>
              <w:jc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12</w:t>
            </w:r>
          </w:p>
        </w:tc>
        <w:tc>
          <w:tcPr>
            <w:tcW w:w="5713" w:type="dxa"/>
            <w:noWrap w:val="0"/>
            <w:vAlign w:val="center"/>
          </w:tcPr>
          <w:p w14:paraId="1EB019D7">
            <w:pPr>
              <w:widowControl/>
              <w:suppressAutoHyphens/>
              <w:autoSpaceDE w:val="0"/>
              <w:bidi w:val="0"/>
              <w:spacing w:line="560" w:lineRule="exact"/>
              <w:jc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女，58周岁以下</w:t>
            </w:r>
          </w:p>
        </w:tc>
      </w:tr>
      <w:tr w14:paraId="1C29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950" w:type="dxa"/>
            <w:noWrap w:val="0"/>
            <w:vAlign w:val="center"/>
          </w:tcPr>
          <w:p w14:paraId="50FBF141">
            <w:pPr>
              <w:widowControl/>
              <w:suppressAutoHyphens/>
              <w:autoSpaceDE w:val="0"/>
              <w:bidi w:val="0"/>
              <w:spacing w:line="56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w:t>
            </w:r>
          </w:p>
        </w:tc>
        <w:tc>
          <w:tcPr>
            <w:tcW w:w="2128" w:type="dxa"/>
            <w:noWrap w:val="0"/>
            <w:vAlign w:val="center"/>
          </w:tcPr>
          <w:p w14:paraId="2D94BAD9">
            <w:pPr>
              <w:widowControl/>
              <w:suppressAutoHyphens/>
              <w:autoSpaceDE w:val="0"/>
              <w:bidi w:val="0"/>
              <w:spacing w:line="560" w:lineRule="exact"/>
              <w:jc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保洁服务</w:t>
            </w:r>
          </w:p>
        </w:tc>
        <w:tc>
          <w:tcPr>
            <w:tcW w:w="859" w:type="dxa"/>
            <w:noWrap w:val="0"/>
            <w:vAlign w:val="center"/>
          </w:tcPr>
          <w:p w14:paraId="1141EE92">
            <w:pPr>
              <w:widowControl/>
              <w:suppressAutoHyphens/>
              <w:autoSpaceDE w:val="0"/>
              <w:bidi w:val="0"/>
              <w:spacing w:line="560" w:lineRule="exact"/>
              <w:jc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5</w:t>
            </w:r>
          </w:p>
        </w:tc>
        <w:tc>
          <w:tcPr>
            <w:tcW w:w="5713" w:type="dxa"/>
            <w:noWrap w:val="0"/>
            <w:vAlign w:val="center"/>
          </w:tcPr>
          <w:p w14:paraId="7D7D6438">
            <w:pPr>
              <w:widowControl/>
              <w:suppressAutoHyphens/>
              <w:autoSpaceDE w:val="0"/>
              <w:bidi w:val="0"/>
              <w:spacing w:line="560" w:lineRule="exact"/>
              <w:jc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女，58周岁以下</w:t>
            </w:r>
          </w:p>
        </w:tc>
      </w:tr>
      <w:tr w14:paraId="2812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950" w:type="dxa"/>
            <w:noWrap w:val="0"/>
            <w:vAlign w:val="center"/>
          </w:tcPr>
          <w:p w14:paraId="54138CCA">
            <w:pPr>
              <w:widowControl/>
              <w:suppressAutoHyphens/>
              <w:autoSpaceDE w:val="0"/>
              <w:bidi w:val="0"/>
              <w:spacing w:line="56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w:t>
            </w:r>
          </w:p>
        </w:tc>
        <w:tc>
          <w:tcPr>
            <w:tcW w:w="2128" w:type="dxa"/>
            <w:noWrap w:val="0"/>
            <w:vAlign w:val="center"/>
          </w:tcPr>
          <w:p w14:paraId="2A1DD233">
            <w:pPr>
              <w:widowControl/>
              <w:suppressAutoHyphens/>
              <w:autoSpaceDE w:val="0"/>
              <w:bidi w:val="0"/>
              <w:spacing w:line="56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水电维修</w:t>
            </w:r>
          </w:p>
        </w:tc>
        <w:tc>
          <w:tcPr>
            <w:tcW w:w="859" w:type="dxa"/>
            <w:noWrap w:val="0"/>
            <w:vAlign w:val="center"/>
          </w:tcPr>
          <w:p w14:paraId="02342513">
            <w:pPr>
              <w:widowControl/>
              <w:suppressAutoHyphens/>
              <w:autoSpaceDE w:val="0"/>
              <w:bidi w:val="0"/>
              <w:spacing w:line="56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w:t>
            </w:r>
          </w:p>
        </w:tc>
        <w:tc>
          <w:tcPr>
            <w:tcW w:w="5713" w:type="dxa"/>
            <w:noWrap w:val="0"/>
            <w:vAlign w:val="center"/>
          </w:tcPr>
          <w:p w14:paraId="557CA6A9">
            <w:pPr>
              <w:widowControl/>
              <w:suppressAutoHyphens/>
              <w:autoSpaceDE w:val="0"/>
              <w:bidi w:val="0"/>
              <w:spacing w:line="56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男，60周岁以下,电工 2 人、水工2人、瓦工1人，所有工作人员均需要相应证书，且熟练操作相关设备，归口校（院）维修队管理</w:t>
            </w:r>
          </w:p>
        </w:tc>
      </w:tr>
      <w:tr w14:paraId="1585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950" w:type="dxa"/>
            <w:noWrap w:val="0"/>
            <w:vAlign w:val="center"/>
          </w:tcPr>
          <w:p w14:paraId="5854CE9A">
            <w:pPr>
              <w:widowControl/>
              <w:suppressAutoHyphens/>
              <w:autoSpaceDE w:val="0"/>
              <w:bidi w:val="0"/>
              <w:spacing w:line="560" w:lineRule="exact"/>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合计</w:t>
            </w:r>
          </w:p>
        </w:tc>
        <w:tc>
          <w:tcPr>
            <w:tcW w:w="2128" w:type="dxa"/>
            <w:noWrap w:val="0"/>
            <w:vAlign w:val="center"/>
          </w:tcPr>
          <w:p w14:paraId="44ADE38D">
            <w:pPr>
              <w:widowControl/>
              <w:suppressAutoHyphens/>
              <w:autoSpaceDE w:val="0"/>
              <w:bidi w:val="0"/>
              <w:spacing w:line="560" w:lineRule="exact"/>
              <w:jc w:val="center"/>
              <w:rPr>
                <w:rFonts w:hint="eastAsia" w:ascii="宋体" w:hAnsi="宋体" w:eastAsia="宋体" w:cs="宋体"/>
                <w:color w:val="auto"/>
                <w:kern w:val="0"/>
                <w:sz w:val="24"/>
                <w:szCs w:val="24"/>
                <w:highlight w:val="none"/>
                <w:lang w:val="en-US" w:eastAsia="zh-CN"/>
              </w:rPr>
            </w:pPr>
          </w:p>
        </w:tc>
        <w:tc>
          <w:tcPr>
            <w:tcW w:w="859" w:type="dxa"/>
            <w:noWrap w:val="0"/>
            <w:vAlign w:val="center"/>
          </w:tcPr>
          <w:p w14:paraId="70E657A8">
            <w:pPr>
              <w:widowControl/>
              <w:suppressAutoHyphens/>
              <w:autoSpaceDE w:val="0"/>
              <w:bidi w:val="0"/>
              <w:spacing w:line="560" w:lineRule="exact"/>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31</w:t>
            </w:r>
          </w:p>
        </w:tc>
        <w:tc>
          <w:tcPr>
            <w:tcW w:w="5713" w:type="dxa"/>
            <w:noWrap w:val="0"/>
            <w:vAlign w:val="center"/>
          </w:tcPr>
          <w:p w14:paraId="1036342F">
            <w:pPr>
              <w:widowControl/>
              <w:suppressAutoHyphens/>
              <w:autoSpaceDE w:val="0"/>
              <w:bidi w:val="0"/>
              <w:spacing w:line="560" w:lineRule="exact"/>
              <w:jc w:val="center"/>
              <w:rPr>
                <w:rFonts w:hint="eastAsia" w:ascii="宋体" w:hAnsi="宋体" w:eastAsia="宋体" w:cs="宋体"/>
                <w:color w:val="auto"/>
                <w:kern w:val="0"/>
                <w:sz w:val="24"/>
                <w:szCs w:val="24"/>
                <w:highlight w:val="none"/>
                <w:lang w:val="en-US" w:eastAsia="zh-CN"/>
              </w:rPr>
            </w:pPr>
          </w:p>
        </w:tc>
      </w:tr>
    </w:tbl>
    <w:p w14:paraId="57003D5B">
      <w:pPr>
        <w:suppressAutoHyphens/>
        <w:bidi w:val="0"/>
        <w:spacing w:line="360" w:lineRule="auto"/>
        <w:rPr>
          <w:rFonts w:hint="default" w:ascii="宋体" w:hAnsi="宋体" w:eastAsia="宋体" w:cs="宋体"/>
          <w:color w:val="auto"/>
          <w:sz w:val="24"/>
          <w:szCs w:val="24"/>
          <w:u w:val="none"/>
          <w:lang w:val="en-US" w:eastAsia="zh-CN"/>
        </w:rPr>
      </w:pPr>
    </w:p>
    <w:p w14:paraId="314C3E10">
      <w:pPr>
        <w:suppressAutoHyphens/>
        <w:bidi w:val="0"/>
        <w:spacing w:line="360" w:lineRule="auto"/>
        <w:ind w:firstLine="491" w:firstLineChars="205"/>
        <w:rPr>
          <w:rFonts w:hint="eastAsia" w:ascii="宋体" w:hAnsi="宋体" w:eastAsia="宋体" w:cs="宋体"/>
          <w:color w:val="auto"/>
          <w:sz w:val="24"/>
          <w:szCs w:val="24"/>
          <w:u w:val="none"/>
          <w:lang w:val="en" w:eastAsia="zh-CN"/>
        </w:rPr>
      </w:pPr>
      <w:r>
        <w:rPr>
          <w:rFonts w:hint="eastAsia" w:ascii="宋体" w:hAnsi="宋体" w:eastAsia="宋体" w:cs="宋体"/>
          <w:color w:val="auto"/>
          <w:sz w:val="24"/>
          <w:szCs w:val="24"/>
          <w:u w:val="none"/>
          <w:lang w:val="en-US" w:eastAsia="zh-CN"/>
        </w:rPr>
        <w:t>2.</w:t>
      </w:r>
      <w:r>
        <w:rPr>
          <w:rFonts w:hint="eastAsia" w:ascii="宋体" w:hAnsi="宋体" w:eastAsia="宋体" w:cs="宋体"/>
          <w:color w:val="auto"/>
          <w:sz w:val="24"/>
          <w:szCs w:val="24"/>
          <w:u w:val="none"/>
          <w:lang w:val="en" w:eastAsia="zh-CN"/>
        </w:rPr>
        <w:t>对人员管理和素质要求</w:t>
      </w:r>
    </w:p>
    <w:p w14:paraId="204FA766">
      <w:pPr>
        <w:suppressAutoHyphens/>
        <w:bidi w:val="0"/>
        <w:spacing w:line="360" w:lineRule="auto"/>
        <w:ind w:firstLine="491" w:firstLineChars="205"/>
        <w:rPr>
          <w:rFonts w:hint="eastAsia" w:ascii="宋体" w:hAnsi="宋体" w:eastAsia="宋体" w:cs="宋体"/>
          <w:color w:val="auto"/>
          <w:sz w:val="24"/>
          <w:szCs w:val="24"/>
          <w:u w:val="none"/>
          <w:lang w:val="en" w:eastAsia="zh-CN"/>
        </w:rPr>
      </w:pPr>
      <w:bookmarkStart w:id="2" w:name="_Hlk16777173"/>
      <w:r>
        <w:rPr>
          <w:rFonts w:hint="eastAsia" w:ascii="宋体" w:hAnsi="宋体" w:eastAsia="宋体" w:cs="宋体"/>
          <w:color w:val="auto"/>
          <w:sz w:val="24"/>
          <w:szCs w:val="24"/>
          <w:u w:val="none"/>
          <w:lang w:val="en" w:eastAsia="zh-CN"/>
        </w:rPr>
        <w:t>人员组成要考虑服务对象的实际情况，既要满足服务管理达到三星级酒店以上标准，又要结合学员长时间住宿的实际，足额配置人员。所有人员要政治面貌良好，身体健康（持有有效健康证）。其中：</w:t>
      </w:r>
    </w:p>
    <w:p w14:paraId="47039DE9">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1</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应配备管理和服务人员，并保持人员的稳定。项目</w:t>
      </w:r>
      <w:r>
        <w:rPr>
          <w:rFonts w:hint="eastAsia" w:ascii="宋体" w:hAnsi="宋体" w:eastAsia="宋体" w:cs="宋体"/>
          <w:color w:val="auto"/>
          <w:sz w:val="24"/>
          <w:szCs w:val="24"/>
          <w:u w:val="none"/>
          <w:lang w:eastAsia="zh-CN"/>
        </w:rPr>
        <w:t>总</w:t>
      </w:r>
      <w:r>
        <w:rPr>
          <w:rFonts w:hint="eastAsia" w:ascii="宋体" w:hAnsi="宋体" w:eastAsia="宋体" w:cs="宋体"/>
          <w:color w:val="auto"/>
          <w:sz w:val="24"/>
          <w:szCs w:val="24"/>
          <w:u w:val="none"/>
        </w:rPr>
        <w:t>负责人</w:t>
      </w:r>
      <w:r>
        <w:rPr>
          <w:rFonts w:hint="eastAsia" w:ascii="宋体" w:hAnsi="宋体" w:eastAsia="宋体" w:cs="宋体"/>
          <w:color w:val="auto"/>
          <w:sz w:val="24"/>
          <w:szCs w:val="24"/>
          <w:u w:val="none"/>
          <w:lang w:eastAsia="zh-CN"/>
        </w:rPr>
        <w:t>须</w:t>
      </w:r>
      <w:r>
        <w:rPr>
          <w:rFonts w:hint="eastAsia" w:ascii="宋体" w:hAnsi="宋体" w:eastAsia="宋体" w:cs="宋体"/>
          <w:color w:val="auto"/>
          <w:sz w:val="24"/>
          <w:szCs w:val="24"/>
          <w:u w:val="none"/>
        </w:rPr>
        <w:t>经采购人书面同意，原则上在服务期内不得离任。如因特殊情况离任，应提前20天书面通知采购人并征得同意，新任项目</w:t>
      </w:r>
      <w:r>
        <w:rPr>
          <w:rFonts w:hint="eastAsia" w:ascii="宋体" w:hAnsi="宋体" w:eastAsia="宋体" w:cs="宋体"/>
          <w:color w:val="auto"/>
          <w:sz w:val="24"/>
          <w:szCs w:val="24"/>
          <w:u w:val="none"/>
          <w:lang w:eastAsia="zh-CN"/>
        </w:rPr>
        <w:t>总</w:t>
      </w:r>
      <w:r>
        <w:rPr>
          <w:rFonts w:hint="eastAsia" w:ascii="宋体" w:hAnsi="宋体" w:eastAsia="宋体" w:cs="宋体"/>
          <w:color w:val="auto"/>
          <w:sz w:val="24"/>
          <w:szCs w:val="24"/>
          <w:u w:val="none"/>
        </w:rPr>
        <w:t>负责人管理水平不得低于前任。其他人员提前10天告知采购人并得到同意后才能更换，且更换人选的条件和素质须满足岗位需求，人员更换和调整要做好交接班。对采购人认为无能力适应该岗位、工作失职或不合适人员，应立即更换。</w:t>
      </w:r>
    </w:p>
    <w:bookmarkEnd w:id="2"/>
    <w:p w14:paraId="017001AC">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2</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须对管理和服务人员进行考勤管理，每月上报人员流动及考勤情况。采购人有权调阅考勤数据。岗位人数不足时，采购人有权按相应岗位成本扣除服务费。</w:t>
      </w:r>
    </w:p>
    <w:p w14:paraId="6244F3FE">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3</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rPr>
        <w:t>管理和服务人员不得在项目外兼职。</w:t>
      </w:r>
    </w:p>
    <w:p w14:paraId="3786B871">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4</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rPr>
        <w:t>管理与服务人员应接受过相关专业技能的培训，掌握会务、客房服务的流程，操作熟练。</w:t>
      </w:r>
    </w:p>
    <w:p w14:paraId="484CB1E8">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5</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rPr>
        <w:t>管理与服务人员应按规定统一着装、佩戴工号牌，服装大方得体，保持整洁。</w:t>
      </w:r>
    </w:p>
    <w:p w14:paraId="1A445C25">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6</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rPr>
        <w:t>管理与服务人员在服务过程中应保持仪表仪容整洁端庄，行为举止规范得体；表情自然亲切；用语文明规范；服务主动、热情、周到、及时。</w:t>
      </w:r>
    </w:p>
    <w:p w14:paraId="487E228B">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7</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rPr>
        <w:t>管理与服务人员应及时、认真做好工作日志、交接班、接待数据、消耗数据等记录工作，做到字迹清晰、数据准确。</w:t>
      </w:r>
    </w:p>
    <w:p w14:paraId="3AB3EABC">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8</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rPr>
        <w:t>人员安排必须充分满足各岗位和工作量的需要。</w:t>
      </w:r>
    </w:p>
    <w:p w14:paraId="63763309">
      <w:pPr>
        <w:suppressAutoHyphens/>
        <w:bidi w:val="0"/>
        <w:spacing w:line="360" w:lineRule="auto"/>
        <w:ind w:firstLine="480" w:firstLineChars="200"/>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9</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rPr>
        <w:t>未经采购人同意，不得使用钟点工。</w:t>
      </w:r>
    </w:p>
    <w:p w14:paraId="1AF7BD78">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val="en-US" w:eastAsia="zh-CN"/>
        </w:rPr>
        <w:t>3.</w:t>
      </w:r>
      <w:r>
        <w:rPr>
          <w:rFonts w:hint="eastAsia" w:ascii="宋体" w:hAnsi="宋体" w:eastAsia="宋体" w:cs="宋体"/>
          <w:color w:val="auto"/>
          <w:sz w:val="24"/>
          <w:szCs w:val="24"/>
          <w:u w:val="none"/>
        </w:rPr>
        <w:t>人员工资待遇</w:t>
      </w:r>
    </w:p>
    <w:p w14:paraId="3747D9FD">
      <w:pPr>
        <w:suppressAutoHyphens/>
        <w:bidi w:val="0"/>
        <w:spacing w:line="360" w:lineRule="auto"/>
        <w:ind w:firstLine="491" w:firstLineChars="205"/>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按国家和当地政府有关劳动法规、条例，向管理、服务人员提供相应工种的工资、津贴、加班工资、奖金、劳动保护等待遇</w:t>
      </w:r>
      <w:r>
        <w:rPr>
          <w:rFonts w:hint="eastAsia" w:ascii="宋体" w:hAnsi="宋体" w:eastAsia="宋体" w:cs="宋体"/>
          <w:color w:val="auto"/>
          <w:sz w:val="24"/>
          <w:szCs w:val="24"/>
          <w:u w:val="none"/>
        </w:rPr>
        <w:t>。</w:t>
      </w:r>
    </w:p>
    <w:p w14:paraId="67A5BF85">
      <w:pPr>
        <w:suppressAutoHyphens/>
        <w:bidi w:val="0"/>
        <w:spacing w:line="360" w:lineRule="auto"/>
        <w:ind w:firstLine="494" w:firstLineChars="205"/>
        <w:outlineLvl w:val="1"/>
        <w:rPr>
          <w:rFonts w:hint="eastAsia" w:ascii="宋体" w:hAnsi="宋体" w:eastAsia="宋体" w:cs="宋体"/>
          <w:b/>
          <w:color w:val="auto"/>
          <w:sz w:val="24"/>
          <w:szCs w:val="24"/>
          <w:u w:val="none"/>
        </w:rPr>
      </w:pPr>
      <w:bookmarkStart w:id="3" w:name="_Hlk16777574"/>
      <w:r>
        <w:rPr>
          <w:rFonts w:hint="eastAsia" w:ascii="宋体" w:hAnsi="宋体" w:eastAsia="宋体" w:cs="宋体"/>
          <w:b/>
          <w:color w:val="auto"/>
          <w:sz w:val="24"/>
          <w:szCs w:val="24"/>
          <w:u w:val="none"/>
          <w:lang w:eastAsia="zh-CN"/>
        </w:rPr>
        <w:t>（</w:t>
      </w:r>
      <w:r>
        <w:rPr>
          <w:rFonts w:hint="eastAsia" w:ascii="宋体" w:hAnsi="宋体" w:eastAsia="宋体" w:cs="宋体"/>
          <w:b/>
          <w:color w:val="auto"/>
          <w:sz w:val="24"/>
          <w:szCs w:val="24"/>
          <w:u w:val="none"/>
          <w:lang w:val="en-US" w:eastAsia="zh-CN"/>
        </w:rPr>
        <w:t>四</w:t>
      </w:r>
      <w:r>
        <w:rPr>
          <w:rFonts w:hint="eastAsia" w:ascii="宋体" w:hAnsi="宋体" w:eastAsia="宋体" w:cs="宋体"/>
          <w:b/>
          <w:color w:val="auto"/>
          <w:sz w:val="24"/>
          <w:szCs w:val="24"/>
          <w:u w:val="none"/>
          <w:lang w:eastAsia="zh-CN"/>
        </w:rPr>
        <w:t>）</w:t>
      </w:r>
      <w:r>
        <w:rPr>
          <w:rFonts w:hint="eastAsia" w:ascii="宋体" w:hAnsi="宋体" w:eastAsia="宋体" w:cs="宋体"/>
          <w:b/>
          <w:color w:val="auto"/>
          <w:sz w:val="24"/>
          <w:szCs w:val="24"/>
          <w:u w:val="none"/>
        </w:rPr>
        <w:t>账户建立</w:t>
      </w:r>
      <w:bookmarkEnd w:id="3"/>
    </w:p>
    <w:p w14:paraId="26D4EFF9">
      <w:pPr>
        <w:suppressAutoHyphens/>
        <w:bidi w:val="0"/>
        <w:spacing w:line="360" w:lineRule="auto"/>
        <w:ind w:firstLine="480" w:firstLineChars="200"/>
        <w:jc w:val="left"/>
        <w:rPr>
          <w:rFonts w:hint="eastAsia" w:ascii="宋体" w:hAnsi="宋体" w:eastAsia="宋体" w:cs="宋体"/>
          <w:color w:val="auto"/>
          <w:sz w:val="24"/>
          <w:szCs w:val="24"/>
          <w:highlight w:val="none"/>
          <w:u w:val="none"/>
        </w:rPr>
      </w:pPr>
      <w:bookmarkStart w:id="4" w:name="_Hlk16777964"/>
      <w:r>
        <w:rPr>
          <w:rFonts w:hint="eastAsia" w:ascii="宋体" w:hAnsi="宋体" w:eastAsia="宋体" w:cs="宋体"/>
          <w:color w:val="auto"/>
          <w:sz w:val="24"/>
          <w:szCs w:val="24"/>
          <w:highlight w:val="none"/>
          <w:u w:val="none"/>
          <w:lang w:val="en-US" w:eastAsia="zh-CN"/>
        </w:rPr>
        <w:t>1.</w:t>
      </w:r>
      <w:r>
        <w:rPr>
          <w:rFonts w:hint="eastAsia" w:ascii="宋体" w:hAnsi="宋体" w:eastAsia="宋体" w:cs="宋体"/>
          <w:color w:val="auto"/>
          <w:sz w:val="24"/>
          <w:szCs w:val="24"/>
          <w:highlight w:val="none"/>
          <w:u w:val="none"/>
        </w:rPr>
        <w:t>账户建立</w:t>
      </w:r>
    </w:p>
    <w:p w14:paraId="7BDE7124">
      <w:pPr>
        <w:suppressAutoHyphens/>
        <w:bidi w:val="0"/>
        <w:spacing w:line="360" w:lineRule="auto"/>
        <w:ind w:firstLine="480" w:firstLineChars="200"/>
        <w:jc w:val="left"/>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1</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rPr>
        <w:t>双方签订合同后，</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将设立的账户报给采购人，用以结算。</w:t>
      </w:r>
    </w:p>
    <w:p w14:paraId="3D52B3A5">
      <w:pPr>
        <w:suppressAutoHyphens/>
        <w:bidi w:val="0"/>
        <w:spacing w:line="360" w:lineRule="auto"/>
        <w:ind w:firstLine="480" w:firstLineChars="200"/>
        <w:jc w:val="left"/>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2</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应当在合同期满时应结清设备、损坏赔偿及相关费用，否则采购人有权从履约保证金中优先扣除，不足部分采购人仍有权向</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主张赔偿责任。</w:t>
      </w:r>
      <w:bookmarkEnd w:id="4"/>
    </w:p>
    <w:p w14:paraId="500DAA85">
      <w:pPr>
        <w:suppressAutoHyphens/>
        <w:bidi w:val="0"/>
        <w:spacing w:line="360" w:lineRule="auto"/>
        <w:ind w:firstLine="480" w:firstLineChars="200"/>
        <w:jc w:val="left"/>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2.其他说明：</w:t>
      </w:r>
    </w:p>
    <w:p w14:paraId="6AA9407C">
      <w:pPr>
        <w:suppressAutoHyphens/>
        <w:bidi w:val="0"/>
        <w:spacing w:line="360" w:lineRule="auto"/>
        <w:ind w:firstLine="480" w:firstLineChars="200"/>
        <w:jc w:val="left"/>
        <w:rPr>
          <w:rFonts w:hint="eastAsia" w:ascii="宋体" w:hAnsi="宋体" w:eastAsia="宋体" w:cs="宋体"/>
          <w:b/>
          <w:bCs/>
          <w:color w:val="auto"/>
          <w:sz w:val="24"/>
          <w:szCs w:val="24"/>
          <w:u w:val="none"/>
          <w:lang w:val="en-US" w:eastAsia="zh-CN"/>
        </w:rPr>
      </w:pPr>
      <w:r>
        <w:rPr>
          <w:rFonts w:hint="eastAsia" w:ascii="宋体" w:hAnsi="宋体" w:eastAsia="宋体" w:cs="宋体"/>
          <w:color w:val="auto"/>
          <w:sz w:val="24"/>
          <w:szCs w:val="24"/>
          <w:u w:val="none"/>
          <w:lang w:val="en-US" w:eastAsia="zh-CN"/>
        </w:rPr>
        <w:t>采购人适当提供办公场所和办公类固定资产。</w:t>
      </w:r>
      <w:r>
        <w:rPr>
          <w:rFonts w:hint="eastAsia" w:ascii="宋体" w:hAnsi="宋体" w:eastAsia="宋体" w:cs="宋体"/>
          <w:b/>
          <w:bCs/>
          <w:color w:val="auto"/>
          <w:sz w:val="24"/>
          <w:szCs w:val="24"/>
          <w:u w:val="none"/>
          <w:lang w:val="en-US" w:eastAsia="zh-CN"/>
        </w:rPr>
        <w:t>中标人须自带洗地机设备。</w:t>
      </w:r>
    </w:p>
    <w:p w14:paraId="0AFD71E2">
      <w:pPr>
        <w:suppressAutoHyphens/>
        <w:bidi w:val="0"/>
        <w:spacing w:line="360" w:lineRule="auto"/>
        <w:ind w:firstLine="494" w:firstLineChars="205"/>
        <w:outlineLvl w:val="1"/>
        <w:rPr>
          <w:rFonts w:hint="eastAsia" w:ascii="宋体" w:hAnsi="宋体" w:eastAsia="宋体" w:cs="宋体"/>
          <w:b/>
          <w:color w:val="auto"/>
          <w:sz w:val="24"/>
          <w:szCs w:val="24"/>
          <w:u w:val="none"/>
        </w:rPr>
      </w:pPr>
      <w:r>
        <w:rPr>
          <w:rFonts w:hint="eastAsia" w:ascii="宋体" w:hAnsi="宋体" w:eastAsia="宋体" w:cs="宋体"/>
          <w:b/>
          <w:color w:val="auto"/>
          <w:sz w:val="24"/>
          <w:szCs w:val="24"/>
          <w:u w:val="none"/>
          <w:lang w:eastAsia="zh-CN"/>
        </w:rPr>
        <w:t>（</w:t>
      </w:r>
      <w:r>
        <w:rPr>
          <w:rFonts w:hint="eastAsia" w:ascii="宋体" w:hAnsi="宋体" w:eastAsia="宋体" w:cs="宋体"/>
          <w:b/>
          <w:color w:val="auto"/>
          <w:sz w:val="24"/>
          <w:szCs w:val="24"/>
          <w:u w:val="none"/>
          <w:lang w:val="en-US" w:eastAsia="zh-CN"/>
        </w:rPr>
        <w:t>五</w:t>
      </w:r>
      <w:r>
        <w:rPr>
          <w:rFonts w:hint="eastAsia" w:ascii="宋体" w:hAnsi="宋体" w:eastAsia="宋体" w:cs="宋体"/>
          <w:b/>
          <w:color w:val="auto"/>
          <w:sz w:val="24"/>
          <w:szCs w:val="24"/>
          <w:u w:val="none"/>
          <w:lang w:eastAsia="zh-CN"/>
        </w:rPr>
        <w:t>）</w:t>
      </w:r>
      <w:r>
        <w:rPr>
          <w:rFonts w:hint="eastAsia" w:ascii="宋体" w:hAnsi="宋体" w:eastAsia="宋体" w:cs="宋体"/>
          <w:b/>
          <w:color w:val="auto"/>
          <w:sz w:val="24"/>
          <w:szCs w:val="24"/>
          <w:u w:val="none"/>
        </w:rPr>
        <w:t>保险</w:t>
      </w:r>
    </w:p>
    <w:p w14:paraId="4BB23B2E">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val="en-US" w:eastAsia="zh-CN"/>
        </w:rPr>
        <w:t>1.</w:t>
      </w:r>
      <w:r>
        <w:rPr>
          <w:rFonts w:hint="eastAsia" w:ascii="宋体" w:hAnsi="宋体" w:eastAsia="宋体" w:cs="宋体"/>
          <w:color w:val="auto"/>
          <w:sz w:val="24"/>
          <w:szCs w:val="24"/>
          <w:u w:val="none"/>
        </w:rPr>
        <w:t>第三者责任保险</w:t>
      </w:r>
    </w:p>
    <w:p w14:paraId="3F4BF7B5">
      <w:pPr>
        <w:pageBreakBefore w:val="0"/>
        <w:numPr>
          <w:ilvl w:val="0"/>
          <w:numId w:val="0"/>
        </w:numPr>
        <w:suppressAutoHyphens/>
        <w:kinsoku/>
        <w:wordWrap/>
        <w:overflowPunct/>
        <w:topLinePunct w:val="0"/>
        <w:autoSpaceDN/>
        <w:bidi w:val="0"/>
        <w:adjustRightInd/>
        <w:spacing w:line="360" w:lineRule="auto"/>
        <w:ind w:left="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中标人应对中标人提供的人员以及第三方全权负责(如中标人应投保第三责任险)，在中标人的责任区内由于中标人原因导致自己员工或第三方的事故由中标人负责，采购人不承担任何责任。</w:t>
      </w:r>
    </w:p>
    <w:p w14:paraId="7A0D8912">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val="en-US" w:eastAsia="zh-CN"/>
        </w:rPr>
        <w:t>2.</w:t>
      </w:r>
      <w:r>
        <w:rPr>
          <w:rFonts w:hint="eastAsia" w:ascii="宋体" w:hAnsi="宋体" w:eastAsia="宋体" w:cs="宋体"/>
          <w:color w:val="auto"/>
          <w:sz w:val="24"/>
          <w:szCs w:val="24"/>
          <w:u w:val="none"/>
        </w:rPr>
        <w:t>员工人身意外</w:t>
      </w:r>
    </w:p>
    <w:p w14:paraId="44428B4C">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在合同期内，</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所有人员的事故由</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自行全权负责(如法律责任和</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应对其员工投保人身意外险等)，以保证采购人在</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的工作人员索赔时不受任何责任的约束。</w:t>
      </w:r>
    </w:p>
    <w:p w14:paraId="2705C8C6">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val="en-US" w:eastAsia="zh-CN"/>
        </w:rPr>
        <w:t>3.</w:t>
      </w:r>
      <w:r>
        <w:rPr>
          <w:rFonts w:hint="eastAsia" w:ascii="宋体" w:hAnsi="宋体" w:eastAsia="宋体" w:cs="宋体"/>
          <w:color w:val="auto"/>
          <w:sz w:val="24"/>
          <w:szCs w:val="24"/>
          <w:u w:val="none"/>
        </w:rPr>
        <w:t>其他保险及费用</w:t>
      </w:r>
    </w:p>
    <w:p w14:paraId="7B2A716D">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须按《</w:t>
      </w:r>
      <w:r>
        <w:rPr>
          <w:rFonts w:hint="eastAsia" w:ascii="宋体" w:hAnsi="宋体" w:eastAsia="宋体" w:cs="宋体"/>
          <w:color w:val="auto"/>
          <w:sz w:val="24"/>
          <w:szCs w:val="24"/>
          <w:u w:val="none"/>
          <w:lang w:eastAsia="zh-CN"/>
        </w:rPr>
        <w:t>中华人民共和国劳动合同法</w:t>
      </w:r>
      <w:r>
        <w:rPr>
          <w:rFonts w:hint="eastAsia" w:ascii="宋体" w:hAnsi="宋体" w:eastAsia="宋体" w:cs="宋体"/>
          <w:color w:val="auto"/>
          <w:sz w:val="24"/>
          <w:szCs w:val="24"/>
          <w:u w:val="none"/>
        </w:rPr>
        <w:t>》和政府</w:t>
      </w:r>
      <w:r>
        <w:rPr>
          <w:rFonts w:hint="eastAsia" w:ascii="宋体" w:hAnsi="宋体" w:eastAsia="宋体" w:cs="宋体"/>
          <w:color w:val="auto"/>
          <w:sz w:val="24"/>
          <w:szCs w:val="24"/>
          <w:u w:val="none"/>
          <w:lang w:eastAsia="zh-CN"/>
        </w:rPr>
        <w:t>有关</w:t>
      </w:r>
      <w:r>
        <w:rPr>
          <w:rFonts w:hint="eastAsia" w:ascii="宋体" w:hAnsi="宋体" w:eastAsia="宋体" w:cs="宋体"/>
          <w:color w:val="auto"/>
          <w:sz w:val="24"/>
          <w:szCs w:val="24"/>
          <w:u w:val="none"/>
        </w:rPr>
        <w:t>部门规定为全体服务人员</w:t>
      </w:r>
      <w:r>
        <w:rPr>
          <w:rFonts w:hint="eastAsia" w:ascii="宋体" w:hAnsi="宋体" w:eastAsia="宋体" w:cs="宋体"/>
          <w:color w:val="auto"/>
          <w:sz w:val="24"/>
          <w:szCs w:val="24"/>
          <w:u w:val="none"/>
          <w:lang w:eastAsia="zh-CN"/>
        </w:rPr>
        <w:t>缴纳</w:t>
      </w:r>
      <w:r>
        <w:rPr>
          <w:rFonts w:hint="eastAsia" w:ascii="宋体" w:hAnsi="宋体" w:eastAsia="宋体" w:cs="宋体"/>
          <w:color w:val="auto"/>
          <w:sz w:val="24"/>
          <w:szCs w:val="24"/>
          <w:u w:val="none"/>
        </w:rPr>
        <w:t>所有相关的社会保险及其他相关费用。</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对此全权负责。</w:t>
      </w:r>
    </w:p>
    <w:p w14:paraId="7DFD9C86">
      <w:pPr>
        <w:suppressAutoHyphens/>
        <w:bidi w:val="0"/>
        <w:spacing w:line="360" w:lineRule="auto"/>
        <w:ind w:firstLine="482" w:firstLineChars="200"/>
        <w:jc w:val="left"/>
        <w:outlineLvl w:val="1"/>
        <w:rPr>
          <w:rFonts w:hint="eastAsia" w:ascii="宋体" w:hAnsi="宋体" w:eastAsia="宋体" w:cs="宋体"/>
          <w:b/>
          <w:bCs/>
          <w:color w:val="auto"/>
          <w:sz w:val="24"/>
          <w:szCs w:val="24"/>
          <w:u w:val="none"/>
        </w:rPr>
      </w:pPr>
      <w:bookmarkStart w:id="5" w:name="_Hlk16778150"/>
      <w:r>
        <w:rPr>
          <w:rFonts w:hint="eastAsia" w:ascii="宋体" w:hAnsi="宋体" w:eastAsia="宋体" w:cs="宋体"/>
          <w:b/>
          <w:color w:val="auto"/>
          <w:sz w:val="24"/>
          <w:szCs w:val="24"/>
          <w:u w:val="none"/>
          <w:lang w:eastAsia="zh-CN"/>
        </w:rPr>
        <w:t>（</w:t>
      </w:r>
      <w:r>
        <w:rPr>
          <w:rFonts w:hint="eastAsia" w:ascii="宋体" w:hAnsi="宋体" w:eastAsia="宋体" w:cs="宋体"/>
          <w:b/>
          <w:color w:val="auto"/>
          <w:sz w:val="24"/>
          <w:szCs w:val="24"/>
          <w:u w:val="none"/>
          <w:lang w:val="en-US" w:eastAsia="zh-CN"/>
        </w:rPr>
        <w:t>六</w:t>
      </w:r>
      <w:r>
        <w:rPr>
          <w:rFonts w:hint="eastAsia" w:ascii="宋体" w:hAnsi="宋体" w:eastAsia="宋体" w:cs="宋体"/>
          <w:b/>
          <w:color w:val="auto"/>
          <w:sz w:val="24"/>
          <w:szCs w:val="24"/>
          <w:u w:val="none"/>
          <w:lang w:eastAsia="zh-CN"/>
        </w:rPr>
        <w:t>）</w:t>
      </w:r>
      <w:r>
        <w:rPr>
          <w:rFonts w:hint="eastAsia" w:ascii="宋体" w:hAnsi="宋体" w:eastAsia="宋体" w:cs="宋体"/>
          <w:b/>
          <w:color w:val="auto"/>
          <w:sz w:val="24"/>
          <w:szCs w:val="24"/>
          <w:u w:val="none"/>
        </w:rPr>
        <w:t>违约</w:t>
      </w:r>
      <w:r>
        <w:rPr>
          <w:rFonts w:hint="eastAsia" w:ascii="宋体" w:hAnsi="宋体" w:eastAsia="宋体" w:cs="宋体"/>
          <w:b/>
          <w:bCs/>
          <w:color w:val="auto"/>
          <w:sz w:val="24"/>
          <w:szCs w:val="24"/>
          <w:u w:val="none"/>
        </w:rPr>
        <w:t>责任</w:t>
      </w:r>
    </w:p>
    <w:bookmarkEnd w:id="5"/>
    <w:p w14:paraId="1951F8BF">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1.中标人提供的服务未满足标准的，采购人有权要求中标人限期整改，整改后仍不符合要求的，采购人有权追究违约责任，中标人承担相应违约责任。</w:t>
      </w:r>
    </w:p>
    <w:p w14:paraId="543BD04A">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2.因中标人管理原因（不可抗力因素除外）或人为因素造成重大责任事故的，导致采购人直接损失，采购人有权追究违约责任，中标人承担相应违约责任。</w:t>
      </w:r>
    </w:p>
    <w:p w14:paraId="6DC865B4">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3.中标人在服务期间，若存在下列情况之一的，则视为中标人严重违约，采购人有权追究违约责任，中标人承担相应违约责任。</w:t>
      </w:r>
    </w:p>
    <w:p w14:paraId="4CEB0CB7">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①违反国家法律法规或有关文件规定；</w:t>
      </w:r>
    </w:p>
    <w:p w14:paraId="389E4E8C">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②严重违反采购人相关规章制度和管理规定；</w:t>
      </w:r>
    </w:p>
    <w:p w14:paraId="1380378B">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③擅自分包或转包他人;</w:t>
      </w:r>
    </w:p>
    <w:p w14:paraId="20D43799">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④发生安全责任事故，或出现消防安全责任事故的；</w:t>
      </w:r>
    </w:p>
    <w:p w14:paraId="62E086CB">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⑤与第三方发生债权债务或其他法律纠纷，给采购人造成不良影响的。</w:t>
      </w:r>
    </w:p>
    <w:p w14:paraId="7769CD76">
      <w:pPr>
        <w:widowControl w:val="0"/>
        <w:numPr>
          <w:ilvl w:val="0"/>
          <w:numId w:val="0"/>
        </w:numPr>
        <w:suppressAutoHyphens/>
        <w:bidi w:val="0"/>
        <w:jc w:val="both"/>
        <w:rPr>
          <w:rFonts w:hint="eastAsia" w:ascii="宋体" w:hAnsi="Courier New" w:eastAsia="宋体" w:cs="Times New Roman"/>
          <w:color w:val="auto"/>
          <w:kern w:val="2"/>
          <w:sz w:val="21"/>
          <w:szCs w:val="22"/>
          <w:lang w:val="en-US" w:eastAsia="zh-CN" w:bidi="ar-SA"/>
        </w:rPr>
      </w:pPr>
    </w:p>
    <w:p w14:paraId="463C5C70">
      <w:pPr>
        <w:suppressAutoHyphens/>
        <w:bidi w:val="0"/>
        <w:spacing w:line="360" w:lineRule="auto"/>
        <w:ind w:firstLine="482" w:firstLineChars="200"/>
        <w:outlineLvl w:val="0"/>
        <w:rPr>
          <w:rFonts w:hint="eastAsia" w:ascii="宋体" w:hAnsi="宋体" w:eastAsia="宋体" w:cs="宋体"/>
          <w:b/>
          <w:bCs/>
          <w:color w:val="000000"/>
          <w:sz w:val="24"/>
          <w:szCs w:val="24"/>
          <w:u w:val="none"/>
          <w:lang w:val="en-US" w:eastAsia="zh-CN"/>
        </w:rPr>
      </w:pPr>
      <w:r>
        <w:rPr>
          <w:rFonts w:hint="eastAsia" w:ascii="宋体" w:hAnsi="宋体" w:eastAsia="宋体" w:cs="宋体"/>
          <w:b/>
          <w:bCs/>
          <w:color w:val="000000"/>
          <w:sz w:val="24"/>
          <w:szCs w:val="24"/>
          <w:u w:val="none"/>
          <w:lang w:val="en-US" w:eastAsia="zh-CN"/>
        </w:rPr>
        <w:br w:type="column"/>
      </w:r>
      <w:r>
        <w:rPr>
          <w:rFonts w:hint="eastAsia" w:ascii="宋体" w:hAnsi="宋体" w:eastAsia="宋体" w:cs="宋体"/>
          <w:b/>
          <w:bCs/>
          <w:color w:val="000000"/>
          <w:sz w:val="24"/>
          <w:szCs w:val="24"/>
          <w:u w:val="none"/>
          <w:lang w:val="en-US" w:eastAsia="zh-CN"/>
        </w:rPr>
        <w:t>三、学员中心餐厅、学苑大厦餐厅餐饮需求</w:t>
      </w:r>
    </w:p>
    <w:p w14:paraId="4462B8BA">
      <w:pPr>
        <w:suppressAutoHyphens/>
        <w:autoSpaceDE w:val="0"/>
        <w:bidi w:val="0"/>
        <w:spacing w:line="560" w:lineRule="exact"/>
        <w:ind w:firstLine="482" w:firstLineChars="200"/>
        <w:outlineLvl w:val="1"/>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lang w:val="en-US" w:eastAsia="zh-CN"/>
        </w:rPr>
        <w:t>一）</w:t>
      </w:r>
      <w:r>
        <w:rPr>
          <w:rFonts w:hint="eastAsia" w:ascii="宋体" w:hAnsi="宋体" w:eastAsia="宋体" w:cs="宋体"/>
          <w:b/>
          <w:bCs w:val="0"/>
          <w:color w:val="auto"/>
          <w:sz w:val="24"/>
          <w:szCs w:val="24"/>
          <w:highlight w:val="none"/>
        </w:rPr>
        <w:t>服务方式</w:t>
      </w:r>
    </w:p>
    <w:p w14:paraId="3ECBFFB0">
      <w:pPr>
        <w:suppressAutoHyphens/>
        <w:autoSpaceDE w:val="0"/>
        <w:bidi w:val="0"/>
        <w:spacing w:line="560" w:lineRule="exact"/>
        <w:ind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lang w:eastAsia="zh-CN"/>
        </w:rPr>
        <w:t>学苑大厦餐厅、学员中心餐厅</w:t>
      </w:r>
      <w:r>
        <w:rPr>
          <w:rFonts w:hint="eastAsia" w:ascii="宋体" w:hAnsi="宋体" w:eastAsia="宋体" w:cs="宋体"/>
          <w:color w:val="000000"/>
          <w:sz w:val="24"/>
          <w:szCs w:val="24"/>
          <w:highlight w:val="none"/>
        </w:rPr>
        <w:t>采用经营权与服务运行管理权分离的方式，经营权、收益权属于采购人；服务、运行管理由</w:t>
      </w:r>
      <w:r>
        <w:rPr>
          <w:rFonts w:hint="eastAsia" w:ascii="宋体" w:hAnsi="宋体" w:eastAsia="宋体" w:cs="宋体"/>
          <w:color w:val="000000"/>
          <w:sz w:val="24"/>
          <w:szCs w:val="24"/>
          <w:highlight w:val="none"/>
          <w:lang w:eastAsia="zh-CN"/>
        </w:rPr>
        <w:t>中标人</w:t>
      </w:r>
      <w:r>
        <w:rPr>
          <w:rFonts w:hint="eastAsia" w:ascii="宋体" w:hAnsi="宋体" w:eastAsia="宋体" w:cs="宋体"/>
          <w:color w:val="000000"/>
          <w:sz w:val="24"/>
          <w:szCs w:val="24"/>
          <w:highlight w:val="none"/>
        </w:rPr>
        <w:t>负责</w:t>
      </w:r>
      <w:r>
        <w:rPr>
          <w:rFonts w:hint="eastAsia" w:ascii="宋体" w:hAnsi="宋体" w:eastAsia="宋体" w:cs="宋体"/>
          <w:b/>
          <w:bCs/>
          <w:color w:val="000000"/>
          <w:sz w:val="24"/>
          <w:szCs w:val="24"/>
          <w:highlight w:val="none"/>
          <w:lang w:eastAsia="zh-CN"/>
        </w:rPr>
        <w:t>。</w:t>
      </w:r>
    </w:p>
    <w:p w14:paraId="6CFD972B">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负责组建管理、服务团队，除采购人派出的人员外，其他员工的人事、劳资、社保、管理、税金等所有关系隶属</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运行管理中所需的各种物资材料、低值易耗品、一次性用品以及餐饮原材料的采购，由</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编制申报清单后，采购人集中采购提供。</w:t>
      </w:r>
    </w:p>
    <w:p w14:paraId="3AD119A2">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采购人负责服务质量、财务、物资采购等监督管理。</w:t>
      </w:r>
    </w:p>
    <w:p w14:paraId="7B3C8F8F">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一般情况下</w:t>
      </w:r>
      <w:r>
        <w:rPr>
          <w:rFonts w:hint="eastAsia" w:ascii="宋体" w:hAnsi="宋体" w:eastAsia="宋体" w:cs="宋体"/>
          <w:color w:val="auto"/>
          <w:sz w:val="24"/>
          <w:szCs w:val="24"/>
          <w:highlight w:val="none"/>
          <w:lang w:eastAsia="zh-CN"/>
        </w:rPr>
        <w:t>学苑大厦、学员中心餐厅</w:t>
      </w:r>
      <w:r>
        <w:rPr>
          <w:rFonts w:hint="eastAsia" w:ascii="宋体" w:hAnsi="宋体" w:eastAsia="宋体" w:cs="宋体"/>
          <w:color w:val="auto"/>
          <w:sz w:val="24"/>
          <w:szCs w:val="24"/>
          <w:highlight w:val="none"/>
        </w:rPr>
        <w:t>周六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周日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节假日大部分学员不在校，周五下午离校，周日下午返校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同时，采购方会有寒暑假，具体假期时间、时长不定，须根据采购人</w:t>
      </w:r>
      <w:r>
        <w:rPr>
          <w:rFonts w:hint="eastAsia" w:ascii="宋体" w:hAnsi="宋体" w:eastAsia="宋体" w:cs="宋体"/>
          <w:color w:val="auto"/>
          <w:sz w:val="24"/>
          <w:szCs w:val="24"/>
          <w:highlight w:val="none"/>
          <w:lang w:eastAsia="zh-CN"/>
        </w:rPr>
        <w:t>培训</w:t>
      </w:r>
      <w:r>
        <w:rPr>
          <w:rFonts w:hint="eastAsia" w:ascii="宋体" w:hAnsi="宋体" w:eastAsia="宋体" w:cs="宋体"/>
          <w:color w:val="auto"/>
          <w:sz w:val="24"/>
          <w:szCs w:val="24"/>
          <w:highlight w:val="none"/>
        </w:rPr>
        <w:t>情况调整，请投标</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了解掌握采购人</w:t>
      </w:r>
      <w:r>
        <w:rPr>
          <w:rFonts w:hint="eastAsia" w:ascii="宋体" w:hAnsi="宋体" w:eastAsia="宋体" w:cs="宋体"/>
          <w:color w:val="auto"/>
          <w:sz w:val="24"/>
          <w:szCs w:val="24"/>
          <w:highlight w:val="none"/>
          <w:lang w:eastAsia="zh-CN"/>
        </w:rPr>
        <w:t>培训</w:t>
      </w:r>
      <w:r>
        <w:rPr>
          <w:rFonts w:hint="eastAsia" w:ascii="宋体" w:hAnsi="宋体" w:eastAsia="宋体" w:cs="宋体"/>
          <w:color w:val="auto"/>
          <w:sz w:val="24"/>
          <w:szCs w:val="24"/>
          <w:highlight w:val="none"/>
        </w:rPr>
        <w:t>的特殊性。</w:t>
      </w:r>
    </w:p>
    <w:p w14:paraId="09D6980C">
      <w:pPr>
        <w:suppressAutoHyphens/>
        <w:autoSpaceDE w:val="0"/>
        <w:bidi w:val="0"/>
        <w:spacing w:line="560" w:lineRule="exact"/>
        <w:ind w:firstLine="482" w:firstLineChars="200"/>
        <w:outlineLvl w:val="1"/>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lang w:val="en-US" w:eastAsia="zh-CN"/>
        </w:rPr>
        <w:t>二）</w:t>
      </w:r>
      <w:r>
        <w:rPr>
          <w:rFonts w:hint="eastAsia" w:ascii="宋体" w:hAnsi="宋体" w:eastAsia="宋体" w:cs="宋体"/>
          <w:b/>
          <w:bCs w:val="0"/>
          <w:color w:val="auto"/>
          <w:sz w:val="24"/>
          <w:szCs w:val="24"/>
          <w:highlight w:val="none"/>
          <w:lang w:eastAsia="zh-CN"/>
        </w:rPr>
        <w:t>服务要求</w:t>
      </w:r>
    </w:p>
    <w:p w14:paraId="5367D7A3">
      <w:pPr>
        <w:widowControl/>
        <w:suppressAutoHyphens/>
        <w:autoSpaceDE w:val="0"/>
        <w:bidi w:val="0"/>
        <w:spacing w:line="560" w:lineRule="exact"/>
        <w:ind w:firstLine="482" w:firstLineChars="200"/>
        <w:jc w:val="left"/>
        <w:rPr>
          <w:rFonts w:hint="eastAsia" w:ascii="宋体" w:hAnsi="宋体" w:eastAsia="宋体" w:cs="宋体"/>
          <w:b/>
          <w:color w:val="auto"/>
          <w:kern w:val="0"/>
          <w:sz w:val="24"/>
          <w:szCs w:val="24"/>
          <w:highlight w:val="none"/>
        </w:rPr>
      </w:pPr>
      <w:r>
        <w:rPr>
          <w:rFonts w:hint="eastAsia" w:ascii="宋体" w:hAnsi="宋体" w:eastAsia="宋体" w:cs="宋体"/>
          <w:b/>
          <w:bCs/>
          <w:color w:val="auto"/>
          <w:kern w:val="0"/>
          <w:sz w:val="24"/>
          <w:szCs w:val="24"/>
          <w:highlight w:val="none"/>
        </w:rPr>
        <w:t>1.服务对象</w:t>
      </w:r>
      <w:r>
        <w:rPr>
          <w:rFonts w:hint="eastAsia" w:ascii="宋体" w:hAnsi="宋体" w:eastAsia="宋体" w:cs="宋体"/>
          <w:color w:val="auto"/>
          <w:kern w:val="0"/>
          <w:sz w:val="24"/>
          <w:szCs w:val="24"/>
          <w:highlight w:val="none"/>
        </w:rPr>
        <w:t>：省内外机关单位的会议</w:t>
      </w:r>
      <w:r>
        <w:rPr>
          <w:rFonts w:hint="eastAsia" w:ascii="宋体" w:hAnsi="宋体" w:eastAsia="宋体" w:cs="宋体"/>
          <w:color w:val="auto"/>
          <w:kern w:val="0"/>
          <w:sz w:val="24"/>
          <w:szCs w:val="24"/>
          <w:highlight w:val="none"/>
          <w:lang w:eastAsia="zh-CN"/>
        </w:rPr>
        <w:t>人员</w:t>
      </w:r>
      <w:r>
        <w:rPr>
          <w:rFonts w:hint="eastAsia" w:ascii="宋体" w:hAnsi="宋体" w:eastAsia="宋体" w:cs="宋体"/>
          <w:color w:val="auto"/>
          <w:kern w:val="0"/>
          <w:sz w:val="24"/>
          <w:szCs w:val="24"/>
          <w:highlight w:val="none"/>
        </w:rPr>
        <w:t>、校内外各类培训班人员和教职工等。</w:t>
      </w:r>
    </w:p>
    <w:p w14:paraId="1DAA23F3">
      <w:pPr>
        <w:widowControl/>
        <w:suppressAutoHyphens/>
        <w:autoSpaceDE w:val="0"/>
        <w:bidi w:val="0"/>
        <w:spacing w:line="560" w:lineRule="exact"/>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2.就餐人数：</w:t>
      </w:r>
      <w:r>
        <w:rPr>
          <w:rFonts w:hint="eastAsia" w:ascii="宋体" w:hAnsi="宋体" w:eastAsia="宋体" w:cs="宋体"/>
          <w:color w:val="auto"/>
          <w:kern w:val="0"/>
          <w:sz w:val="24"/>
          <w:szCs w:val="24"/>
          <w:highlight w:val="none"/>
        </w:rPr>
        <w:t>本项目目前预计一般就餐规模为</w:t>
      </w:r>
    </w:p>
    <w:p w14:paraId="1962A51A">
      <w:pPr>
        <w:widowControl/>
        <w:suppressAutoHyphens/>
        <w:autoSpaceDE w:val="0"/>
        <w:bidi w:val="0"/>
        <w:spacing w:line="560" w:lineRule="exact"/>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eastAsia="zh-CN"/>
        </w:rPr>
        <w:t>（１）学员中心餐厅最大容纳</w:t>
      </w:r>
      <w:r>
        <w:rPr>
          <w:rFonts w:hint="eastAsia" w:ascii="宋体" w:hAnsi="宋体" w:eastAsia="宋体" w:cs="宋体"/>
          <w:color w:val="auto"/>
          <w:kern w:val="0"/>
          <w:sz w:val="24"/>
          <w:szCs w:val="24"/>
          <w:highlight w:val="none"/>
        </w:rPr>
        <w:t>约800人，</w:t>
      </w:r>
      <w:r>
        <w:rPr>
          <w:rFonts w:hint="eastAsia" w:ascii="宋体" w:hAnsi="宋体" w:eastAsia="宋体" w:cs="宋体"/>
          <w:color w:val="auto"/>
          <w:kern w:val="0"/>
          <w:sz w:val="24"/>
          <w:szCs w:val="24"/>
          <w:highlight w:val="none"/>
          <w:lang w:eastAsia="zh-CN"/>
        </w:rPr>
        <w:t>平时</w:t>
      </w:r>
      <w:r>
        <w:rPr>
          <w:rFonts w:hint="eastAsia" w:ascii="宋体" w:hAnsi="宋体" w:eastAsia="宋体" w:cs="宋体"/>
          <w:color w:val="auto"/>
          <w:kern w:val="0"/>
          <w:sz w:val="24"/>
          <w:szCs w:val="24"/>
          <w:highlight w:val="none"/>
          <w:lang w:val="en-US" w:eastAsia="zh-CN"/>
        </w:rPr>
        <w:t>就餐人数约300-500人；</w:t>
      </w:r>
    </w:p>
    <w:p w14:paraId="26B65994">
      <w:pPr>
        <w:widowControl/>
        <w:suppressAutoHyphens/>
        <w:autoSpaceDE w:val="0"/>
        <w:bidi w:val="0"/>
        <w:spacing w:line="560" w:lineRule="exact"/>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（２）学苑大厦餐厅就餐人数约</w:t>
      </w:r>
      <w:r>
        <w:rPr>
          <w:rFonts w:hint="eastAsia" w:ascii="宋体" w:hAnsi="宋体" w:eastAsia="宋体" w:cs="宋体"/>
          <w:b w:val="0"/>
          <w:bCs w:val="0"/>
          <w:color w:val="auto"/>
          <w:kern w:val="0"/>
          <w:sz w:val="24"/>
          <w:szCs w:val="24"/>
          <w:highlight w:val="none"/>
          <w:lang w:val="en-US" w:eastAsia="zh-CN"/>
        </w:rPr>
        <w:t>240</w:t>
      </w:r>
      <w:r>
        <w:rPr>
          <w:rFonts w:hint="eastAsia" w:ascii="宋体" w:hAnsi="宋体" w:eastAsia="宋体" w:cs="宋体"/>
          <w:color w:val="auto"/>
          <w:kern w:val="0"/>
          <w:sz w:val="24"/>
          <w:szCs w:val="24"/>
          <w:highlight w:val="none"/>
          <w:lang w:val="en-US" w:eastAsia="zh-CN"/>
        </w:rPr>
        <w:t>人；</w:t>
      </w:r>
    </w:p>
    <w:p w14:paraId="351C4B78">
      <w:pPr>
        <w:widowControl/>
        <w:suppressAutoHyphens/>
        <w:autoSpaceDE w:val="0"/>
        <w:bidi w:val="0"/>
        <w:spacing w:line="5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具体人数根据</w:t>
      </w:r>
      <w:r>
        <w:rPr>
          <w:rFonts w:hint="eastAsia" w:ascii="宋体" w:hAnsi="宋体" w:eastAsia="宋体" w:cs="宋体"/>
          <w:color w:val="auto"/>
          <w:kern w:val="0"/>
          <w:sz w:val="24"/>
          <w:szCs w:val="24"/>
          <w:highlight w:val="none"/>
          <w:lang w:eastAsia="zh-CN"/>
        </w:rPr>
        <w:t>培训</w:t>
      </w:r>
      <w:r>
        <w:rPr>
          <w:rFonts w:hint="eastAsia" w:ascii="宋体" w:hAnsi="宋体" w:eastAsia="宋体" w:cs="宋体"/>
          <w:color w:val="auto"/>
          <w:kern w:val="0"/>
          <w:sz w:val="24"/>
          <w:szCs w:val="24"/>
          <w:highlight w:val="none"/>
        </w:rPr>
        <w:t>情况而定。请投标</w:t>
      </w:r>
      <w:r>
        <w:rPr>
          <w:rFonts w:hint="eastAsia" w:ascii="宋体" w:hAnsi="宋体" w:eastAsia="宋体" w:cs="宋体"/>
          <w:color w:val="auto"/>
          <w:kern w:val="0"/>
          <w:sz w:val="24"/>
          <w:szCs w:val="24"/>
          <w:highlight w:val="none"/>
          <w:lang w:val="en-US" w:eastAsia="zh-CN"/>
        </w:rPr>
        <w:t>人</w:t>
      </w:r>
      <w:r>
        <w:rPr>
          <w:rFonts w:hint="eastAsia" w:ascii="宋体" w:hAnsi="宋体" w:eastAsia="宋体" w:cs="宋体"/>
          <w:color w:val="auto"/>
          <w:kern w:val="0"/>
          <w:sz w:val="24"/>
          <w:szCs w:val="24"/>
          <w:highlight w:val="none"/>
        </w:rPr>
        <w:t>了解该规模是采购人测算的参考值，该数量不作为投标</w:t>
      </w:r>
      <w:r>
        <w:rPr>
          <w:rFonts w:hint="eastAsia" w:ascii="宋体" w:hAnsi="宋体" w:eastAsia="宋体" w:cs="宋体"/>
          <w:color w:val="auto"/>
          <w:kern w:val="0"/>
          <w:sz w:val="24"/>
          <w:szCs w:val="24"/>
          <w:highlight w:val="none"/>
          <w:lang w:val="en-US" w:eastAsia="zh-CN"/>
        </w:rPr>
        <w:t>人</w:t>
      </w:r>
      <w:r>
        <w:rPr>
          <w:rFonts w:hint="eastAsia" w:ascii="宋体" w:hAnsi="宋体" w:eastAsia="宋体" w:cs="宋体"/>
          <w:color w:val="auto"/>
          <w:kern w:val="0"/>
          <w:sz w:val="24"/>
          <w:szCs w:val="24"/>
          <w:highlight w:val="none"/>
        </w:rPr>
        <w:t>的最终服务数量，在后期服务过程中采购人将要求中标</w:t>
      </w:r>
      <w:r>
        <w:rPr>
          <w:rFonts w:hint="eastAsia" w:ascii="宋体" w:hAnsi="宋体" w:eastAsia="宋体" w:cs="宋体"/>
          <w:color w:val="auto"/>
          <w:kern w:val="0"/>
          <w:sz w:val="24"/>
          <w:szCs w:val="24"/>
          <w:highlight w:val="none"/>
          <w:lang w:val="en-US" w:eastAsia="zh-CN"/>
        </w:rPr>
        <w:t>人</w:t>
      </w:r>
      <w:r>
        <w:rPr>
          <w:rFonts w:hint="eastAsia" w:ascii="宋体" w:hAnsi="宋体" w:eastAsia="宋体" w:cs="宋体"/>
          <w:color w:val="auto"/>
          <w:kern w:val="0"/>
          <w:sz w:val="24"/>
          <w:szCs w:val="24"/>
          <w:highlight w:val="none"/>
        </w:rPr>
        <w:t>按实际需求人数等情况提供餐饮服务和管理。</w:t>
      </w:r>
    </w:p>
    <w:p w14:paraId="302CA0D8">
      <w:pPr>
        <w:widowControl/>
        <w:suppressAutoHyphens/>
        <w:autoSpaceDE w:val="0"/>
        <w:bidi w:val="0"/>
        <w:spacing w:line="560" w:lineRule="exact"/>
        <w:ind w:firstLine="482" w:firstLineChars="200"/>
        <w:jc w:val="left"/>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rPr>
        <w:t>3.服务类型：</w:t>
      </w:r>
      <w:r>
        <w:rPr>
          <w:rFonts w:hint="eastAsia" w:ascii="宋体" w:hAnsi="宋体" w:eastAsia="宋体" w:cs="宋体"/>
          <w:b w:val="0"/>
          <w:bCs w:val="0"/>
          <w:color w:val="auto"/>
          <w:kern w:val="0"/>
          <w:sz w:val="24"/>
          <w:szCs w:val="24"/>
          <w:highlight w:val="none"/>
        </w:rPr>
        <w:t>学员中心现有3个餐厅、2个包厢</w:t>
      </w:r>
      <w:r>
        <w:rPr>
          <w:rFonts w:hint="eastAsia" w:ascii="宋体" w:hAnsi="宋体" w:eastAsia="宋体" w:cs="宋体"/>
          <w:b w:val="0"/>
          <w:bCs w:val="0"/>
          <w:color w:val="auto"/>
          <w:kern w:val="0"/>
          <w:sz w:val="24"/>
          <w:szCs w:val="24"/>
          <w:highlight w:val="none"/>
          <w:lang w:eastAsia="zh-CN"/>
        </w:rPr>
        <w:t>；学苑大厦</w:t>
      </w:r>
      <w:r>
        <w:rPr>
          <w:rFonts w:hint="eastAsia" w:ascii="宋体" w:hAnsi="宋体" w:eastAsia="宋体" w:cs="宋体"/>
          <w:b w:val="0"/>
          <w:bCs w:val="0"/>
          <w:color w:val="auto"/>
          <w:kern w:val="0"/>
          <w:sz w:val="24"/>
          <w:szCs w:val="24"/>
          <w:highlight w:val="none"/>
          <w:lang w:val="en-US" w:eastAsia="zh-CN"/>
        </w:rPr>
        <w:t>1</w:t>
      </w:r>
      <w:r>
        <w:rPr>
          <w:rFonts w:hint="eastAsia" w:ascii="宋体" w:hAnsi="宋体" w:eastAsia="宋体" w:cs="宋体"/>
          <w:b w:val="0"/>
          <w:bCs w:val="0"/>
          <w:color w:val="auto"/>
          <w:kern w:val="0"/>
          <w:sz w:val="24"/>
          <w:szCs w:val="24"/>
          <w:highlight w:val="none"/>
          <w:lang w:eastAsia="zh-CN"/>
        </w:rPr>
        <w:t>个餐厅、</w:t>
      </w:r>
      <w:r>
        <w:rPr>
          <w:rFonts w:hint="eastAsia" w:ascii="宋体" w:hAnsi="宋体" w:eastAsia="宋体" w:cs="宋体"/>
          <w:b w:val="0"/>
          <w:bCs w:val="0"/>
          <w:color w:val="auto"/>
          <w:kern w:val="0"/>
          <w:sz w:val="24"/>
          <w:szCs w:val="24"/>
          <w:highlight w:val="none"/>
          <w:lang w:val="en-US" w:eastAsia="zh-CN"/>
        </w:rPr>
        <w:t>1</w:t>
      </w:r>
      <w:r>
        <w:rPr>
          <w:rFonts w:hint="eastAsia" w:ascii="宋体" w:hAnsi="宋体" w:eastAsia="宋体" w:cs="宋体"/>
          <w:b w:val="0"/>
          <w:bCs w:val="0"/>
          <w:color w:val="auto"/>
          <w:kern w:val="0"/>
          <w:sz w:val="24"/>
          <w:szCs w:val="24"/>
          <w:highlight w:val="none"/>
          <w:lang w:eastAsia="zh-CN"/>
        </w:rPr>
        <w:t>个包厢。</w:t>
      </w:r>
    </w:p>
    <w:p w14:paraId="60683523">
      <w:pPr>
        <w:widowControl/>
        <w:suppressAutoHyphens/>
        <w:autoSpaceDE w:val="0"/>
        <w:bidi w:val="0"/>
        <w:spacing w:line="560" w:lineRule="exact"/>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4.基础条件</w:t>
      </w:r>
      <w:r>
        <w:rPr>
          <w:rFonts w:hint="eastAsia" w:ascii="宋体" w:hAnsi="宋体" w:eastAsia="宋体" w:cs="宋体"/>
          <w:color w:val="auto"/>
          <w:kern w:val="0"/>
          <w:sz w:val="24"/>
          <w:szCs w:val="24"/>
          <w:highlight w:val="none"/>
        </w:rPr>
        <w:t>：采购方提供就餐场地、餐厨设备、厨具、配套桌椅、空调及相关设施，提供水、电、气等和食品原材料。</w:t>
      </w:r>
    </w:p>
    <w:p w14:paraId="6BF24EA1">
      <w:pPr>
        <w:suppressAutoHyphens/>
        <w:autoSpaceDE w:val="0"/>
        <w:bidi w:val="0"/>
        <w:spacing w:line="560" w:lineRule="exact"/>
        <w:ind w:firstLine="482" w:firstLineChars="200"/>
        <w:outlineLvl w:val="1"/>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lang w:eastAsia="zh-CN"/>
        </w:rPr>
        <w:t xml:space="preserve">（三）服务内容 </w:t>
      </w:r>
    </w:p>
    <w:p w14:paraId="10EC9DA1">
      <w:pPr>
        <w:widowControl/>
        <w:suppressAutoHyphens/>
        <w:autoSpaceDE w:val="0"/>
        <w:bidi w:val="0"/>
        <w:spacing w:line="5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主要负责食品安全、食材验收、食材物资保管、制定食谱、食品加工，就餐服务</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地方特色菜肴制作</w:t>
      </w:r>
      <w:r>
        <w:rPr>
          <w:rFonts w:hint="eastAsia" w:ascii="宋体" w:hAnsi="宋体" w:eastAsia="宋体" w:cs="宋体"/>
          <w:color w:val="auto"/>
          <w:kern w:val="0"/>
          <w:sz w:val="24"/>
          <w:szCs w:val="24"/>
          <w:highlight w:val="none"/>
        </w:rPr>
        <w:t>；负责餐厅的卫生、餐厨垃圾处理、消防安全；负责餐厅场所与设施设备的使用和管理、各类设备</w:t>
      </w:r>
      <w:r>
        <w:rPr>
          <w:rFonts w:hint="eastAsia" w:ascii="宋体" w:hAnsi="宋体" w:eastAsia="宋体" w:cs="宋体"/>
          <w:b w:val="0"/>
          <w:bCs w:val="0"/>
          <w:color w:val="auto"/>
          <w:kern w:val="0"/>
          <w:sz w:val="24"/>
          <w:szCs w:val="24"/>
          <w:highlight w:val="none"/>
        </w:rPr>
        <w:t>维护</w:t>
      </w:r>
      <w:r>
        <w:rPr>
          <w:rFonts w:hint="eastAsia" w:ascii="宋体" w:hAnsi="宋体" w:eastAsia="宋体" w:cs="宋体"/>
          <w:b w:val="0"/>
          <w:bCs w:val="0"/>
          <w:color w:val="auto"/>
          <w:kern w:val="0"/>
          <w:sz w:val="24"/>
          <w:szCs w:val="24"/>
          <w:highlight w:val="none"/>
          <w:lang w:eastAsia="zh-CN"/>
        </w:rPr>
        <w:t>、维</w:t>
      </w:r>
      <w:r>
        <w:rPr>
          <w:rFonts w:hint="eastAsia" w:ascii="宋体" w:hAnsi="宋体" w:eastAsia="宋体" w:cs="宋体"/>
          <w:b w:val="0"/>
          <w:bCs w:val="0"/>
          <w:color w:val="auto"/>
          <w:kern w:val="0"/>
          <w:sz w:val="24"/>
          <w:szCs w:val="24"/>
          <w:highlight w:val="none"/>
        </w:rPr>
        <w:t>修</w:t>
      </w:r>
      <w:r>
        <w:rPr>
          <w:rFonts w:hint="eastAsia" w:ascii="宋体" w:hAnsi="宋体" w:eastAsia="宋体" w:cs="宋体"/>
          <w:color w:val="auto"/>
          <w:kern w:val="0"/>
          <w:sz w:val="24"/>
          <w:szCs w:val="24"/>
          <w:highlight w:val="none"/>
        </w:rPr>
        <w:t>；负责员工的招聘、培训、体检、人员管理等并按时发放人员应得的工资等。分为5大类：就餐服务、食品加工、人员管理</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场所与设施设备的管理和其他管理等。</w:t>
      </w:r>
    </w:p>
    <w:p w14:paraId="460CC85A">
      <w:pPr>
        <w:widowControl/>
        <w:suppressAutoHyphens/>
        <w:autoSpaceDE w:val="0"/>
        <w:bidi w:val="0"/>
        <w:spacing w:line="560" w:lineRule="exact"/>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1.就餐服务：</w:t>
      </w:r>
      <w:r>
        <w:rPr>
          <w:rFonts w:hint="eastAsia" w:ascii="宋体" w:hAnsi="宋体" w:eastAsia="宋体" w:cs="宋体"/>
          <w:color w:val="auto"/>
          <w:kern w:val="0"/>
          <w:sz w:val="24"/>
          <w:szCs w:val="24"/>
          <w:highlight w:val="none"/>
        </w:rPr>
        <w:t xml:space="preserve">主要包括菜品供应的种类、质量、时间及服务管理等。 </w:t>
      </w:r>
    </w:p>
    <w:p w14:paraId="32FE5E65">
      <w:pPr>
        <w:widowControl/>
        <w:suppressAutoHyphens/>
        <w:autoSpaceDE w:val="0"/>
        <w:bidi w:val="0"/>
        <w:spacing w:line="560" w:lineRule="exact"/>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2.食品加工：</w:t>
      </w:r>
      <w:r>
        <w:rPr>
          <w:rFonts w:hint="eastAsia" w:ascii="宋体" w:hAnsi="宋体" w:eastAsia="宋体" w:cs="宋体"/>
          <w:color w:val="auto"/>
          <w:kern w:val="0"/>
          <w:sz w:val="24"/>
          <w:szCs w:val="24"/>
          <w:highlight w:val="none"/>
        </w:rPr>
        <w:t xml:space="preserve">主要包括食品加工操作规程的制定与执行、食材物质验收、食品加工、烹饪、饮料水果拼盘制作、面点制作、食品再加热等要求、食品添加剂的使用要求、食品留样要求以及分装、贮存要求等。 </w:t>
      </w:r>
    </w:p>
    <w:p w14:paraId="2B5C5051">
      <w:pPr>
        <w:widowControl/>
        <w:suppressAutoHyphens/>
        <w:autoSpaceDE w:val="0"/>
        <w:bidi w:val="0"/>
        <w:spacing w:line="560" w:lineRule="exact"/>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3.场所与设施、设备的管理：</w:t>
      </w:r>
      <w:r>
        <w:rPr>
          <w:rFonts w:hint="eastAsia" w:ascii="宋体" w:hAnsi="宋体" w:eastAsia="宋体" w:cs="宋体"/>
          <w:color w:val="auto"/>
          <w:kern w:val="0"/>
          <w:sz w:val="24"/>
          <w:szCs w:val="24"/>
          <w:highlight w:val="none"/>
        </w:rPr>
        <w:t>主要包括：场所、设施设备管理、餐用具清洗消毒保洁、专项清洁及消杀以及场所、设施设备使用维护</w:t>
      </w:r>
      <w:r>
        <w:rPr>
          <w:rFonts w:hint="eastAsia" w:ascii="宋体" w:hAnsi="宋体" w:eastAsia="宋体" w:cs="宋体"/>
          <w:color w:val="auto"/>
          <w:kern w:val="0"/>
          <w:sz w:val="24"/>
          <w:szCs w:val="24"/>
          <w:highlight w:val="none"/>
          <w:lang w:eastAsia="zh-CN"/>
        </w:rPr>
        <w:t>维修，餐厅布草洗涤、每年不少于两次油烟机清洗、燃气报警器检测，区域灭虫害等。</w:t>
      </w:r>
    </w:p>
    <w:p w14:paraId="6D23B0EC">
      <w:pPr>
        <w:widowControl/>
        <w:suppressAutoHyphens/>
        <w:autoSpaceDE w:val="0"/>
        <w:bidi w:val="0"/>
        <w:spacing w:line="560" w:lineRule="exact"/>
        <w:ind w:firstLine="482" w:firstLineChars="200"/>
        <w:jc w:val="left"/>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rPr>
        <w:t>4.行政管理：</w:t>
      </w:r>
      <w:r>
        <w:rPr>
          <w:rFonts w:hint="eastAsia" w:ascii="宋体" w:hAnsi="宋体" w:eastAsia="宋体" w:cs="宋体"/>
          <w:color w:val="auto"/>
          <w:kern w:val="0"/>
          <w:sz w:val="24"/>
          <w:szCs w:val="24"/>
          <w:highlight w:val="none"/>
        </w:rPr>
        <w:t>主要包括:会议记录、记录管理、信息报告、备案、投诉受理、安全管理、</w:t>
      </w:r>
      <w:r>
        <w:rPr>
          <w:rFonts w:hint="eastAsia" w:ascii="宋体" w:hAnsi="宋体" w:eastAsia="宋体" w:cs="宋体"/>
          <w:color w:val="auto"/>
          <w:kern w:val="0"/>
          <w:sz w:val="24"/>
          <w:szCs w:val="24"/>
          <w:highlight w:val="none"/>
          <w:lang w:eastAsia="zh-CN"/>
        </w:rPr>
        <w:t>水电气</w:t>
      </w:r>
      <w:r>
        <w:rPr>
          <w:rFonts w:hint="eastAsia" w:ascii="宋体" w:hAnsi="宋体" w:eastAsia="宋体" w:cs="宋体"/>
          <w:color w:val="auto"/>
          <w:kern w:val="0"/>
          <w:sz w:val="24"/>
          <w:szCs w:val="24"/>
          <w:highlight w:val="none"/>
        </w:rPr>
        <w:t>节能管理</w:t>
      </w:r>
      <w:r>
        <w:rPr>
          <w:rFonts w:hint="eastAsia" w:ascii="宋体" w:hAnsi="宋体" w:eastAsia="宋体" w:cs="宋体"/>
          <w:color w:val="auto"/>
          <w:kern w:val="0"/>
          <w:sz w:val="24"/>
          <w:szCs w:val="24"/>
          <w:highlight w:val="none"/>
          <w:lang w:eastAsia="zh-CN"/>
        </w:rPr>
        <w:t>、反食品浪费</w:t>
      </w:r>
      <w:r>
        <w:rPr>
          <w:rFonts w:hint="eastAsia" w:ascii="宋体" w:hAnsi="宋体" w:eastAsia="宋体" w:cs="宋体"/>
          <w:color w:val="auto"/>
          <w:kern w:val="0"/>
          <w:sz w:val="24"/>
          <w:szCs w:val="24"/>
          <w:highlight w:val="none"/>
        </w:rPr>
        <w:t xml:space="preserve">等餐饮服务相关管理要求。 </w:t>
      </w:r>
    </w:p>
    <w:p w14:paraId="6C7714C4">
      <w:pPr>
        <w:widowControl/>
        <w:suppressAutoHyphens/>
        <w:autoSpaceDE w:val="0"/>
        <w:bidi w:val="0"/>
        <w:spacing w:line="560" w:lineRule="exact"/>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5.其它要求：</w:t>
      </w:r>
      <w:r>
        <w:rPr>
          <w:rFonts w:hint="eastAsia" w:ascii="宋体" w:hAnsi="宋体" w:eastAsia="宋体" w:cs="宋体"/>
          <w:color w:val="auto"/>
          <w:kern w:val="0"/>
          <w:sz w:val="24"/>
          <w:szCs w:val="24"/>
          <w:highlight w:val="none"/>
          <w:lang w:eastAsia="zh-CN"/>
        </w:rPr>
        <w:t>中标人</w:t>
      </w:r>
      <w:r>
        <w:rPr>
          <w:rFonts w:hint="eastAsia" w:ascii="宋体" w:hAnsi="宋体" w:eastAsia="宋体" w:cs="宋体"/>
          <w:color w:val="auto"/>
          <w:kern w:val="0"/>
          <w:sz w:val="24"/>
          <w:szCs w:val="24"/>
          <w:highlight w:val="none"/>
        </w:rPr>
        <w:t>需协助采购人办理项目所在地卫生主管部门要求的所有相关许可证件，保证项目符合卫生主管部门的相关规定，接受采购人的管理。</w:t>
      </w:r>
    </w:p>
    <w:p w14:paraId="45BADBD6">
      <w:pPr>
        <w:suppressAutoHyphens/>
        <w:autoSpaceDE w:val="0"/>
        <w:bidi w:val="0"/>
        <w:spacing w:line="560" w:lineRule="exact"/>
        <w:ind w:firstLine="482" w:firstLineChars="200"/>
        <w:outlineLvl w:val="1"/>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lang w:eastAsia="zh-CN"/>
        </w:rPr>
        <w:t xml:space="preserve">（四）服务标准 </w:t>
      </w:r>
    </w:p>
    <w:p w14:paraId="11EE4BDD">
      <w:pPr>
        <w:widowControl/>
        <w:suppressAutoHyphens/>
        <w:autoSpaceDE w:val="0"/>
        <w:bidi w:val="0"/>
        <w:spacing w:line="5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餐厅服务执行餐饮服务相关标准要求。</w:t>
      </w:r>
    </w:p>
    <w:p w14:paraId="3F2789CE">
      <w:pPr>
        <w:widowControl/>
        <w:suppressAutoHyphens/>
        <w:autoSpaceDE w:val="0"/>
        <w:bidi w:val="0"/>
        <w:spacing w:line="560" w:lineRule="exact"/>
        <w:ind w:firstLine="482" w:firstLineChars="200"/>
        <w:jc w:val="left"/>
        <w:outlineLvl w:val="2"/>
        <w:rPr>
          <w:rFonts w:hint="eastAsia" w:ascii="宋体" w:hAnsi="宋体" w:eastAsia="宋体" w:cs="宋体"/>
          <w:bCs/>
          <w:color w:val="auto"/>
          <w:kern w:val="0"/>
          <w:sz w:val="24"/>
          <w:szCs w:val="24"/>
          <w:highlight w:val="none"/>
        </w:rPr>
      </w:pPr>
      <w:r>
        <w:rPr>
          <w:rFonts w:hint="eastAsia" w:ascii="宋体" w:hAnsi="宋体" w:eastAsia="宋体" w:cs="宋体"/>
          <w:b/>
          <w:color w:val="auto"/>
          <w:kern w:val="0"/>
          <w:sz w:val="24"/>
          <w:szCs w:val="24"/>
          <w:highlight w:val="none"/>
        </w:rPr>
        <w:t>1.就餐服务</w:t>
      </w:r>
      <w:r>
        <w:rPr>
          <w:rFonts w:hint="eastAsia" w:ascii="宋体" w:hAnsi="宋体" w:eastAsia="宋体" w:cs="宋体"/>
          <w:bCs/>
          <w:color w:val="auto"/>
          <w:kern w:val="0"/>
          <w:sz w:val="24"/>
          <w:szCs w:val="24"/>
          <w:highlight w:val="none"/>
        </w:rPr>
        <w:t xml:space="preserve"> </w:t>
      </w:r>
    </w:p>
    <w:tbl>
      <w:tblPr>
        <w:tblStyle w:val="2"/>
        <w:tblW w:w="10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6"/>
        <w:gridCol w:w="7268"/>
        <w:gridCol w:w="1425"/>
      </w:tblGrid>
      <w:tr w14:paraId="72C6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6" w:type="dxa"/>
            <w:tcBorders>
              <w:top w:val="single" w:color="auto" w:sz="4" w:space="0"/>
              <w:left w:val="single" w:color="auto" w:sz="4" w:space="0"/>
              <w:bottom w:val="single" w:color="auto" w:sz="4" w:space="0"/>
              <w:right w:val="single" w:color="auto" w:sz="4" w:space="0"/>
            </w:tcBorders>
            <w:noWrap w:val="0"/>
            <w:vAlign w:val="top"/>
          </w:tcPr>
          <w:p w14:paraId="037552D3">
            <w:pPr>
              <w:widowControl/>
              <w:suppressAutoHyphens/>
              <w:autoSpaceDE w:val="0"/>
              <w:bidi w:val="0"/>
              <w:spacing w:line="56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内容</w:t>
            </w:r>
          </w:p>
        </w:tc>
        <w:tc>
          <w:tcPr>
            <w:tcW w:w="7268" w:type="dxa"/>
            <w:tcBorders>
              <w:top w:val="single" w:color="auto" w:sz="4" w:space="0"/>
              <w:left w:val="single" w:color="auto" w:sz="4" w:space="0"/>
              <w:bottom w:val="single" w:color="auto" w:sz="4" w:space="0"/>
              <w:right w:val="single" w:color="auto" w:sz="4" w:space="0"/>
            </w:tcBorders>
            <w:noWrap w:val="0"/>
            <w:vAlign w:val="top"/>
          </w:tcPr>
          <w:p w14:paraId="5FF26E57">
            <w:pPr>
              <w:widowControl/>
              <w:suppressAutoHyphens/>
              <w:autoSpaceDE w:val="0"/>
              <w:bidi w:val="0"/>
              <w:spacing w:line="56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服务要求</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40EF16F1">
            <w:pPr>
              <w:widowControl/>
              <w:suppressAutoHyphens/>
              <w:autoSpaceDE w:val="0"/>
              <w:bidi w:val="0"/>
              <w:spacing w:line="560" w:lineRule="exact"/>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服务标准</w:t>
            </w:r>
          </w:p>
        </w:tc>
      </w:tr>
      <w:tr w14:paraId="6033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8" w:hRule="atLeast"/>
          <w:jc w:val="center"/>
        </w:trPr>
        <w:tc>
          <w:tcPr>
            <w:tcW w:w="1586" w:type="dxa"/>
            <w:tcBorders>
              <w:top w:val="single" w:color="auto" w:sz="4" w:space="0"/>
              <w:left w:val="single" w:color="auto" w:sz="4" w:space="0"/>
              <w:bottom w:val="single" w:color="auto" w:sz="4" w:space="0"/>
              <w:right w:val="single" w:color="auto" w:sz="4" w:space="0"/>
            </w:tcBorders>
            <w:noWrap w:val="0"/>
            <w:vAlign w:val="top"/>
          </w:tcPr>
          <w:p w14:paraId="5FF5C9FA">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18933E34">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031C1788">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1.菜品供应的种类</w:t>
            </w:r>
          </w:p>
        </w:tc>
        <w:tc>
          <w:tcPr>
            <w:tcW w:w="7268" w:type="dxa"/>
            <w:tcBorders>
              <w:top w:val="single" w:color="auto" w:sz="4" w:space="0"/>
              <w:left w:val="single" w:color="auto" w:sz="4" w:space="0"/>
              <w:bottom w:val="single" w:color="auto" w:sz="4" w:space="0"/>
              <w:right w:val="single" w:color="auto" w:sz="4" w:space="0"/>
            </w:tcBorders>
            <w:noWrap w:val="0"/>
            <w:vAlign w:val="top"/>
          </w:tcPr>
          <w:p w14:paraId="3BAA7976">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1.学员餐厅应有部分西式简餐；每月制定4 套菜谱，每周 1 套。菜单应在采购人审核同意后实施。</w:t>
            </w:r>
          </w:p>
          <w:p w14:paraId="6DE07619">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（1）早餐：主食应有鸡蛋、面点类、粥类、汤面类、杂粮面类、蛋炒饭，3 个炒菜等 10 个品种，饮品 2个品种，各类咸菜不少于 </w:t>
            </w:r>
            <w:r>
              <w:rPr>
                <w:rFonts w:hint="eastAsia" w:ascii="宋体" w:hAnsi="宋体" w:eastAsia="宋体" w:cs="宋体"/>
                <w:color w:val="auto"/>
                <w:kern w:val="0"/>
                <w:sz w:val="24"/>
                <w:szCs w:val="24"/>
                <w:highlight w:val="none"/>
                <w:lang w:eastAsia="zh-CN"/>
              </w:rPr>
              <w:t>４</w:t>
            </w:r>
            <w:r>
              <w:rPr>
                <w:rFonts w:hint="eastAsia" w:ascii="宋体" w:hAnsi="宋体" w:eastAsia="宋体" w:cs="宋体"/>
                <w:color w:val="auto"/>
                <w:kern w:val="0"/>
                <w:sz w:val="24"/>
                <w:szCs w:val="24"/>
                <w:highlight w:val="none"/>
              </w:rPr>
              <w:t xml:space="preserve"> 个品种，水果 4 个品种。</w:t>
            </w:r>
          </w:p>
          <w:p w14:paraId="438BE396">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（2）午餐：荤菜 4 个品种，炒菜4-5 个品种，素菜 2-3个品种，各类咸菜不少于 </w:t>
            </w:r>
            <w:r>
              <w:rPr>
                <w:rFonts w:hint="eastAsia" w:ascii="宋体" w:hAnsi="宋体" w:eastAsia="宋体" w:cs="宋体"/>
                <w:color w:val="auto"/>
                <w:kern w:val="0"/>
                <w:sz w:val="24"/>
                <w:szCs w:val="24"/>
                <w:highlight w:val="none"/>
                <w:lang w:eastAsia="zh-CN"/>
              </w:rPr>
              <w:t>４</w:t>
            </w:r>
            <w:r>
              <w:rPr>
                <w:rFonts w:hint="eastAsia" w:ascii="宋体" w:hAnsi="宋体" w:eastAsia="宋体" w:cs="宋体"/>
                <w:color w:val="auto"/>
                <w:kern w:val="0"/>
                <w:sz w:val="24"/>
                <w:szCs w:val="24"/>
                <w:highlight w:val="none"/>
              </w:rPr>
              <w:t>个品种，水果 4 个品种，杂粮面类 3-4 个品种，汤两个品种。</w:t>
            </w:r>
          </w:p>
          <w:p w14:paraId="55770A46">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（3）晚餐：荤菜3个品种，炒菜 5-6个品种，素菜 2-4个品种，水果4个品种，各类咸菜不少于</w:t>
            </w:r>
            <w:r>
              <w:rPr>
                <w:rFonts w:hint="eastAsia" w:ascii="宋体" w:hAnsi="宋体" w:eastAsia="宋体" w:cs="宋体"/>
                <w:color w:val="auto"/>
                <w:kern w:val="0"/>
                <w:sz w:val="24"/>
                <w:szCs w:val="24"/>
                <w:highlight w:val="none"/>
                <w:lang w:eastAsia="zh-CN"/>
              </w:rPr>
              <w:t>４</w:t>
            </w:r>
            <w:r>
              <w:rPr>
                <w:rFonts w:hint="eastAsia" w:ascii="宋体" w:hAnsi="宋体" w:eastAsia="宋体" w:cs="宋体"/>
                <w:color w:val="auto"/>
                <w:kern w:val="0"/>
                <w:sz w:val="24"/>
                <w:szCs w:val="24"/>
                <w:highlight w:val="none"/>
              </w:rPr>
              <w:t>个品种，杂粮面类 3-4 个品种，汤两个品种。</w:t>
            </w:r>
          </w:p>
          <w:p w14:paraId="3B4031EA">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（4）全天菜肴品种、主食、水果合计不少于25种；中餐和晚餐菜肴重复率要低于60%，荤菜、炒菜当天不能重复；主食和各类特色小吃不少于6个品种。早、晚餐设置明档。</w:t>
            </w:r>
          </w:p>
          <w:p w14:paraId="6CDB7647">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（5）午、晚餐定制服务应有炒、蒸、煮等品种丰富的菜单供选择。</w:t>
            </w:r>
          </w:p>
          <w:p w14:paraId="1FE03252">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2.及时补充菜品，保证菜品充足不断档。</w:t>
            </w:r>
          </w:p>
          <w:p w14:paraId="74003223">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3.要求：科学搭配、新鲜可口、卫生安全、营养合理、品种多样。</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0165B89D">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687F1D98">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4C907D77">
            <w:pPr>
              <w:widowControl/>
              <w:suppressAutoHyphens/>
              <w:autoSpaceDE w:val="0"/>
              <w:bidi w:val="0"/>
              <w:spacing w:line="560" w:lineRule="exact"/>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餐标由采购人制定</w:t>
            </w:r>
            <w:r>
              <w:rPr>
                <w:rFonts w:hint="eastAsia" w:ascii="宋体" w:hAnsi="宋体" w:eastAsia="宋体" w:cs="宋体"/>
                <w:color w:val="auto"/>
                <w:kern w:val="0"/>
                <w:sz w:val="24"/>
                <w:szCs w:val="24"/>
                <w:highlight w:val="none"/>
                <w:lang w:eastAsia="zh-CN"/>
              </w:rPr>
              <w:t>。</w:t>
            </w:r>
          </w:p>
        </w:tc>
      </w:tr>
      <w:tr w14:paraId="604B2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6" w:type="dxa"/>
            <w:tcBorders>
              <w:top w:val="single" w:color="auto" w:sz="4" w:space="0"/>
              <w:left w:val="single" w:color="auto" w:sz="4" w:space="0"/>
              <w:bottom w:val="single" w:color="auto" w:sz="4" w:space="0"/>
              <w:right w:val="single" w:color="auto" w:sz="4" w:space="0"/>
            </w:tcBorders>
            <w:noWrap w:val="0"/>
            <w:vAlign w:val="top"/>
          </w:tcPr>
          <w:p w14:paraId="57942377">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0B376312">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2.菜品供应质量</w:t>
            </w:r>
          </w:p>
        </w:tc>
        <w:tc>
          <w:tcPr>
            <w:tcW w:w="7268" w:type="dxa"/>
            <w:tcBorders>
              <w:top w:val="single" w:color="auto" w:sz="4" w:space="0"/>
              <w:left w:val="single" w:color="auto" w:sz="4" w:space="0"/>
              <w:bottom w:val="single" w:color="auto" w:sz="4" w:space="0"/>
              <w:right w:val="single" w:color="auto" w:sz="4" w:space="0"/>
            </w:tcBorders>
            <w:noWrap w:val="0"/>
            <w:vAlign w:val="top"/>
          </w:tcPr>
          <w:p w14:paraId="6DF0C5B8">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饭菜现做现卖，批量制作，份数适当，保证菜品色、香、味和温度。</w:t>
            </w:r>
          </w:p>
          <w:p w14:paraId="3D3523A2">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（1）主食类，米饭软硬适中，不夹生；粥类不稀不稠，保证热度和浓度；蒸食类不酸、不黄，松软利口。</w:t>
            </w:r>
          </w:p>
          <w:p w14:paraId="0AB483DD">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（2）菜肴类，荤菜以肉类或水产类原材料为主；荤素菜是含有肉类或水产类原材料的菜品；素菜是不含肉类或水产类原材料的菜品。</w:t>
            </w:r>
          </w:p>
          <w:p w14:paraId="5E785026">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（3）副食成品，按照标准食谱既定口味制作。</w:t>
            </w:r>
          </w:p>
          <w:p w14:paraId="03475449">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（4）熟制食品完整不碎不松散。</w:t>
            </w:r>
          </w:p>
          <w:p w14:paraId="2B467FB4">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（5）热菜食品表面无风干及水浸现象。</w:t>
            </w:r>
          </w:p>
          <w:p w14:paraId="0842E2C4">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（6）素食食品即时烹炒并控干过多汤汁和水分。</w:t>
            </w:r>
          </w:p>
          <w:p w14:paraId="39B85F87">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（7）冷菜酱制食品不含过多汤汁。冷菜切配的食品刀口细腻、均匀且搭配合理。冷菜凉拌食品汤汁适度并即时拌制。</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1AC5F46D">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食品应当卫生、干净、营养,物有值。食品要达到品质标准，符合应当有的营养要求，保持食品的色、香、味。</w:t>
            </w:r>
          </w:p>
        </w:tc>
      </w:tr>
      <w:tr w14:paraId="4379F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6" w:type="dxa"/>
            <w:tcBorders>
              <w:top w:val="single" w:color="auto" w:sz="4" w:space="0"/>
              <w:left w:val="single" w:color="auto" w:sz="4" w:space="0"/>
              <w:bottom w:val="single" w:color="auto" w:sz="4" w:space="0"/>
              <w:right w:val="single" w:color="auto" w:sz="4" w:space="0"/>
            </w:tcBorders>
            <w:noWrap w:val="0"/>
            <w:vAlign w:val="top"/>
          </w:tcPr>
          <w:p w14:paraId="148ED798">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3.菜品供应时间</w:t>
            </w:r>
          </w:p>
        </w:tc>
        <w:tc>
          <w:tcPr>
            <w:tcW w:w="7268" w:type="dxa"/>
            <w:tcBorders>
              <w:top w:val="single" w:color="auto" w:sz="4" w:space="0"/>
              <w:left w:val="single" w:color="auto" w:sz="4" w:space="0"/>
              <w:bottom w:val="single" w:color="auto" w:sz="4" w:space="0"/>
              <w:right w:val="single" w:color="auto" w:sz="4" w:space="0"/>
            </w:tcBorders>
            <w:noWrap w:val="0"/>
            <w:vAlign w:val="top"/>
          </w:tcPr>
          <w:p w14:paraId="06279B00">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早餐时间 7：00—8：30；</w:t>
            </w:r>
          </w:p>
          <w:p w14:paraId="6866B6C1">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午餐时间 11：00-12：30；</w:t>
            </w:r>
          </w:p>
          <w:p w14:paraId="64CFF5BE">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晚餐时间17：30-19：00；</w:t>
            </w:r>
          </w:p>
          <w:p w14:paraId="22B859B7">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采购人可根据</w:t>
            </w:r>
            <w:r>
              <w:rPr>
                <w:rFonts w:hint="eastAsia" w:ascii="宋体" w:hAnsi="宋体" w:eastAsia="宋体" w:cs="宋体"/>
                <w:color w:val="auto"/>
                <w:kern w:val="0"/>
                <w:sz w:val="24"/>
                <w:szCs w:val="24"/>
                <w:highlight w:val="none"/>
                <w:lang w:eastAsia="zh-CN"/>
              </w:rPr>
              <w:t>培训</w:t>
            </w:r>
            <w:r>
              <w:rPr>
                <w:rFonts w:hint="eastAsia" w:ascii="宋体" w:hAnsi="宋体" w:eastAsia="宋体" w:cs="宋体"/>
                <w:color w:val="auto"/>
                <w:kern w:val="0"/>
                <w:sz w:val="24"/>
                <w:szCs w:val="24"/>
                <w:highlight w:val="none"/>
              </w:rPr>
              <w:t>班次变化和季节变化对用餐时间作适当调整。</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19DE4BE2">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准时供餐，保证在规定时段提供用餐服务。</w:t>
            </w:r>
          </w:p>
        </w:tc>
      </w:tr>
      <w:tr w14:paraId="0879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6" w:type="dxa"/>
            <w:tcBorders>
              <w:top w:val="single" w:color="auto" w:sz="4" w:space="0"/>
              <w:left w:val="single" w:color="auto" w:sz="4" w:space="0"/>
              <w:bottom w:val="single" w:color="auto" w:sz="4" w:space="0"/>
              <w:right w:val="single" w:color="auto" w:sz="4" w:space="0"/>
            </w:tcBorders>
            <w:noWrap w:val="0"/>
            <w:vAlign w:val="top"/>
          </w:tcPr>
          <w:p w14:paraId="48C9628E">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159A75B9">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4254691B">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23B5DBBC">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4.服务管理</w:t>
            </w:r>
          </w:p>
        </w:tc>
        <w:tc>
          <w:tcPr>
            <w:tcW w:w="7268" w:type="dxa"/>
            <w:tcBorders>
              <w:top w:val="single" w:color="auto" w:sz="4" w:space="0"/>
              <w:left w:val="single" w:color="auto" w:sz="4" w:space="0"/>
              <w:bottom w:val="single" w:color="auto" w:sz="4" w:space="0"/>
              <w:right w:val="single" w:color="auto" w:sz="4" w:space="0"/>
            </w:tcBorders>
            <w:noWrap w:val="0"/>
            <w:vAlign w:val="top"/>
          </w:tcPr>
          <w:p w14:paraId="4A6C2DA7">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备餐及供餐。供应前应认真检查待供应食品，发现有腐败变质或者其他感官性状异常的，不得供应。操作时应避免食品受到污染。分派菜肴、整理造型的用具使用前应进行消毒。用于菜肴装饰的原料使用前应洗净消毒，不得反复使用。</w:t>
            </w:r>
          </w:p>
          <w:p w14:paraId="5DCD993A">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（2）用餐环境的准备。按照规定时间打开餐厅门，并确保餐厅环境、设备设施、个人卫生符合就餐要求，温度适宜，空气新鲜畅通无异味。桌椅、餐具摆放整齐。</w:t>
            </w:r>
          </w:p>
          <w:p w14:paraId="7E917CAC">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（3）合理安排服务人员，做好用餐人员分流工作，保证良好用餐秩序，不可出现用餐人员等候拥挤现象。</w:t>
            </w:r>
          </w:p>
          <w:p w14:paraId="25CFCEEC">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（4）服务人员态度应热情周到，礼貌用语规范。</w:t>
            </w:r>
          </w:p>
          <w:p w14:paraId="3782E4CB">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（5）用餐完后，及时进行餐具回收清理，清扫餐厅保证餐厅干净整洁。</w:t>
            </w:r>
          </w:p>
        </w:tc>
        <w:tc>
          <w:tcPr>
            <w:tcW w:w="1425" w:type="dxa"/>
            <w:tcBorders>
              <w:top w:val="single" w:color="auto" w:sz="4" w:space="0"/>
              <w:left w:val="single" w:color="auto" w:sz="4" w:space="0"/>
              <w:bottom w:val="single" w:color="auto" w:sz="4" w:space="0"/>
              <w:right w:val="single" w:color="auto" w:sz="4" w:space="0"/>
            </w:tcBorders>
            <w:noWrap w:val="0"/>
            <w:vAlign w:val="top"/>
          </w:tcPr>
          <w:p w14:paraId="31DF6C30">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应符合《中华人民共和国食品安全法》及《餐饮服务食品安全操作规范》（以最新版为准）的相关要求。</w:t>
            </w:r>
          </w:p>
        </w:tc>
      </w:tr>
    </w:tbl>
    <w:p w14:paraId="4D4AF5DA">
      <w:pPr>
        <w:widowControl/>
        <w:suppressAutoHyphens/>
        <w:autoSpaceDE w:val="0"/>
        <w:bidi w:val="0"/>
        <w:spacing w:line="560" w:lineRule="exact"/>
        <w:jc w:val="left"/>
        <w:rPr>
          <w:rFonts w:hint="eastAsia" w:ascii="宋体" w:hAnsi="宋体" w:eastAsia="宋体" w:cs="Times New Roman"/>
          <w:b/>
          <w:color w:val="auto"/>
          <w:kern w:val="0"/>
          <w:sz w:val="24"/>
          <w:szCs w:val="24"/>
          <w:highlight w:val="none"/>
        </w:rPr>
      </w:pPr>
    </w:p>
    <w:p w14:paraId="0EDEE90D">
      <w:pP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br w:type="page"/>
      </w:r>
    </w:p>
    <w:p w14:paraId="44AF405A">
      <w:pPr>
        <w:widowControl/>
        <w:suppressAutoHyphens/>
        <w:autoSpaceDE w:val="0"/>
        <w:bidi w:val="0"/>
        <w:spacing w:line="560" w:lineRule="exact"/>
        <w:ind w:firstLine="482" w:firstLineChars="200"/>
        <w:jc w:val="left"/>
        <w:outlineLvl w:val="2"/>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2.食品加工</w:t>
      </w:r>
    </w:p>
    <w:tbl>
      <w:tblPr>
        <w:tblStyle w:val="2"/>
        <w:tblW w:w="10137" w:type="dxa"/>
        <w:tblInd w:w="-12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2"/>
        <w:gridCol w:w="8525"/>
      </w:tblGrid>
      <w:tr w14:paraId="4DCB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2" w:type="dxa"/>
            <w:tcBorders>
              <w:top w:val="single" w:color="auto" w:sz="4" w:space="0"/>
              <w:left w:val="single" w:color="auto" w:sz="4" w:space="0"/>
              <w:bottom w:val="single" w:color="auto" w:sz="4" w:space="0"/>
              <w:right w:val="single" w:color="auto" w:sz="4" w:space="0"/>
            </w:tcBorders>
            <w:noWrap w:val="0"/>
            <w:vAlign w:val="top"/>
          </w:tcPr>
          <w:p w14:paraId="57D90F30">
            <w:pPr>
              <w:widowControl/>
              <w:suppressAutoHyphens/>
              <w:autoSpaceDE w:val="0"/>
              <w:bidi w:val="0"/>
              <w:spacing w:line="560" w:lineRule="exact"/>
              <w:jc w:val="center"/>
              <w:rPr>
                <w:rFonts w:ascii="宋体" w:hAnsi="宋体" w:eastAsia="宋体" w:cs="Times New Roman"/>
                <w:b/>
                <w:color w:val="auto"/>
                <w:kern w:val="0"/>
                <w:sz w:val="24"/>
                <w:szCs w:val="24"/>
                <w:highlight w:val="none"/>
              </w:rPr>
            </w:pPr>
            <w:r>
              <w:rPr>
                <w:rFonts w:ascii="宋体" w:hAnsi="宋体" w:eastAsia="宋体" w:cs="Times New Roman"/>
                <w:b/>
                <w:color w:val="auto"/>
                <w:kern w:val="0"/>
                <w:sz w:val="24"/>
                <w:szCs w:val="24"/>
                <w:highlight w:val="none"/>
              </w:rPr>
              <w:t>服务内容</w:t>
            </w:r>
          </w:p>
        </w:tc>
        <w:tc>
          <w:tcPr>
            <w:tcW w:w="8525" w:type="dxa"/>
            <w:tcBorders>
              <w:top w:val="single" w:color="auto" w:sz="4" w:space="0"/>
              <w:left w:val="single" w:color="auto" w:sz="4" w:space="0"/>
              <w:bottom w:val="single" w:color="auto" w:sz="4" w:space="0"/>
              <w:right w:val="single" w:color="auto" w:sz="4" w:space="0"/>
            </w:tcBorders>
            <w:noWrap w:val="0"/>
            <w:vAlign w:val="top"/>
          </w:tcPr>
          <w:p w14:paraId="21F654CB">
            <w:pPr>
              <w:widowControl/>
              <w:suppressAutoHyphens/>
              <w:autoSpaceDE w:val="0"/>
              <w:bidi w:val="0"/>
              <w:spacing w:line="560" w:lineRule="exact"/>
              <w:jc w:val="center"/>
              <w:rPr>
                <w:rFonts w:ascii="宋体" w:hAnsi="宋体" w:eastAsia="宋体" w:cs="Times New Roman"/>
                <w:b/>
                <w:color w:val="auto"/>
                <w:kern w:val="0"/>
                <w:sz w:val="24"/>
                <w:szCs w:val="24"/>
                <w:highlight w:val="none"/>
              </w:rPr>
            </w:pPr>
            <w:r>
              <w:rPr>
                <w:rFonts w:ascii="宋体" w:hAnsi="宋体" w:eastAsia="宋体" w:cs="Times New Roman"/>
                <w:b/>
                <w:color w:val="auto"/>
                <w:kern w:val="0"/>
                <w:sz w:val="24"/>
                <w:szCs w:val="24"/>
                <w:highlight w:val="none"/>
              </w:rPr>
              <w:t>服务要求</w:t>
            </w:r>
          </w:p>
        </w:tc>
      </w:tr>
      <w:tr w14:paraId="614AA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2" w:type="dxa"/>
            <w:tcBorders>
              <w:top w:val="single" w:color="auto" w:sz="4" w:space="0"/>
              <w:left w:val="single" w:color="auto" w:sz="4" w:space="0"/>
              <w:bottom w:val="single" w:color="auto" w:sz="4" w:space="0"/>
              <w:right w:val="single" w:color="auto" w:sz="4" w:space="0"/>
            </w:tcBorders>
            <w:noWrap w:val="0"/>
            <w:vAlign w:val="top"/>
          </w:tcPr>
          <w:p w14:paraId="068BF338">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41B02C86">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5F6D7B9D">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6B10D50F">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70F4617F">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0274FEB7">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1.加工操作规程制定与执行</w:t>
            </w:r>
          </w:p>
        </w:tc>
        <w:tc>
          <w:tcPr>
            <w:tcW w:w="8525" w:type="dxa"/>
            <w:tcBorders>
              <w:top w:val="single" w:color="auto" w:sz="4" w:space="0"/>
              <w:left w:val="single" w:color="auto" w:sz="4" w:space="0"/>
              <w:bottom w:val="single" w:color="auto" w:sz="4" w:space="0"/>
              <w:right w:val="single" w:color="auto" w:sz="4" w:space="0"/>
            </w:tcBorders>
            <w:noWrap w:val="0"/>
            <w:vAlign w:val="top"/>
          </w:tcPr>
          <w:p w14:paraId="469C527F">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按照国家</w:t>
            </w:r>
            <w:r>
              <w:rPr>
                <w:rFonts w:hint="eastAsia" w:ascii="宋体" w:hAnsi="宋体" w:eastAsia="宋体" w:cs="宋体"/>
                <w:color w:val="auto"/>
                <w:kern w:val="0"/>
                <w:sz w:val="24"/>
                <w:szCs w:val="24"/>
                <w:highlight w:val="none"/>
                <w:lang w:eastAsia="zh-CN"/>
              </w:rPr>
              <w:t>市场</w:t>
            </w:r>
            <w:r>
              <w:rPr>
                <w:rFonts w:hint="eastAsia" w:ascii="宋体" w:hAnsi="宋体" w:eastAsia="宋体" w:cs="宋体"/>
                <w:color w:val="auto"/>
                <w:kern w:val="0"/>
                <w:sz w:val="24"/>
                <w:szCs w:val="24"/>
                <w:highlight w:val="none"/>
              </w:rPr>
              <w:t>监督管理</w:t>
            </w:r>
            <w:r>
              <w:rPr>
                <w:rFonts w:hint="eastAsia" w:ascii="宋体" w:hAnsi="宋体" w:eastAsia="宋体" w:cs="宋体"/>
                <w:color w:val="auto"/>
                <w:kern w:val="0"/>
                <w:sz w:val="24"/>
                <w:szCs w:val="24"/>
                <w:highlight w:val="none"/>
                <w:lang w:eastAsia="zh-CN"/>
              </w:rPr>
              <w:t>总</w:t>
            </w:r>
            <w:r>
              <w:rPr>
                <w:rFonts w:hint="eastAsia" w:ascii="宋体" w:hAnsi="宋体" w:eastAsia="宋体" w:cs="宋体"/>
                <w:color w:val="auto"/>
                <w:kern w:val="0"/>
                <w:sz w:val="24"/>
                <w:szCs w:val="24"/>
                <w:highlight w:val="none"/>
              </w:rPr>
              <w:t>局《餐饮服务食品安全操作规范》（以最新版为准）的有关要求，根据《餐饮服务预防食物中毒注意事项》的基本原则，制定相应的加工操作规程。</w:t>
            </w:r>
          </w:p>
          <w:p w14:paraId="4C0B0A85">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根据经营的产品类别，加工操作规程应包括采购验收、粗加工、切配、烹饪、备餐、供餐以及凉菜配制、生食海产品加工、饮料现榨、水果拼盘制作、面点制作、食品再加热、食品添加剂使用、餐用具清洗消毒保洁、食品留样、贮存等加工操作工序的具体规定和操作方法的详细要求。</w:t>
            </w:r>
          </w:p>
          <w:p w14:paraId="46B32F7A">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（2）加工操作规程应具体规定加工操作程序、加工操作过程关键项目控制标准和设备操作与维护标准，明确各工序、各岗位人员的要求及职责。</w:t>
            </w:r>
          </w:p>
          <w:p w14:paraId="0262A8BC">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（3）餐饮服务提供者应教育培训员工严格按照加工操作规程进行操作，确保符合食品安全要求。</w:t>
            </w:r>
          </w:p>
        </w:tc>
      </w:tr>
      <w:tr w14:paraId="40E1B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2" w:type="dxa"/>
            <w:tcBorders>
              <w:top w:val="single" w:color="auto" w:sz="4" w:space="0"/>
              <w:left w:val="single" w:color="auto" w:sz="4" w:space="0"/>
              <w:bottom w:val="single" w:color="auto" w:sz="4" w:space="0"/>
              <w:right w:val="single" w:color="auto" w:sz="4" w:space="0"/>
            </w:tcBorders>
            <w:noWrap w:val="0"/>
            <w:vAlign w:val="top"/>
          </w:tcPr>
          <w:p w14:paraId="13296207">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22E58FF5">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2.验收要求</w:t>
            </w:r>
          </w:p>
        </w:tc>
        <w:tc>
          <w:tcPr>
            <w:tcW w:w="8525" w:type="dxa"/>
            <w:tcBorders>
              <w:top w:val="single" w:color="auto" w:sz="4" w:space="0"/>
              <w:left w:val="single" w:color="auto" w:sz="4" w:space="0"/>
              <w:bottom w:val="single" w:color="auto" w:sz="4" w:space="0"/>
              <w:right w:val="single" w:color="auto" w:sz="4" w:space="0"/>
            </w:tcBorders>
            <w:noWrap w:val="0"/>
            <w:vAlign w:val="top"/>
          </w:tcPr>
          <w:p w14:paraId="565D5FE8">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（1）食品、食品原料、食品添加剂及食品相关产品由采购人提供，</w:t>
            </w:r>
            <w:r>
              <w:rPr>
                <w:rFonts w:hint="eastAsia" w:ascii="宋体" w:hAnsi="宋体" w:eastAsia="宋体" w:cs="宋体"/>
                <w:color w:val="auto"/>
                <w:kern w:val="0"/>
                <w:sz w:val="24"/>
                <w:szCs w:val="24"/>
                <w:highlight w:val="none"/>
                <w:lang w:eastAsia="zh-CN"/>
              </w:rPr>
              <w:t>中标人</w:t>
            </w:r>
            <w:r>
              <w:rPr>
                <w:rFonts w:hint="eastAsia" w:ascii="宋体" w:hAnsi="宋体" w:eastAsia="宋体" w:cs="宋体"/>
                <w:color w:val="auto"/>
                <w:kern w:val="0"/>
                <w:sz w:val="24"/>
                <w:szCs w:val="24"/>
                <w:highlight w:val="none"/>
              </w:rPr>
              <w:t>须参与验收。</w:t>
            </w:r>
          </w:p>
          <w:p w14:paraId="08CE565D">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（2）出入库时应做好相应记录。</w:t>
            </w:r>
          </w:p>
          <w:p w14:paraId="52D7A6A9">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（3）建立原材料节约使用管理规定。每月向采购人提交各项目明细和库存清单。</w:t>
            </w:r>
          </w:p>
        </w:tc>
      </w:tr>
      <w:tr w14:paraId="7C4C7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2" w:type="dxa"/>
            <w:tcBorders>
              <w:top w:val="single" w:color="auto" w:sz="4" w:space="0"/>
              <w:left w:val="single" w:color="auto" w:sz="4" w:space="0"/>
              <w:bottom w:val="single" w:color="auto" w:sz="4" w:space="0"/>
              <w:right w:val="single" w:color="auto" w:sz="4" w:space="0"/>
            </w:tcBorders>
            <w:noWrap w:val="0"/>
            <w:vAlign w:val="top"/>
          </w:tcPr>
          <w:p w14:paraId="47329096">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3.粗加工与切配、烹饪配制、水果拼盘制作、面点制作、食品再加热等要求</w:t>
            </w:r>
          </w:p>
        </w:tc>
        <w:tc>
          <w:tcPr>
            <w:tcW w:w="8525" w:type="dxa"/>
            <w:tcBorders>
              <w:top w:val="single" w:color="auto" w:sz="4" w:space="0"/>
              <w:left w:val="single" w:color="auto" w:sz="4" w:space="0"/>
              <w:bottom w:val="single" w:color="auto" w:sz="4" w:space="0"/>
              <w:right w:val="single" w:color="auto" w:sz="4" w:space="0"/>
            </w:tcBorders>
            <w:noWrap w:val="0"/>
            <w:vAlign w:val="top"/>
          </w:tcPr>
          <w:p w14:paraId="4BA1910F">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严格执行《餐饮服务食品安全操作规范》（以最新版为准）的具体规定和操作方法的具体要求。</w:t>
            </w:r>
          </w:p>
        </w:tc>
      </w:tr>
      <w:tr w14:paraId="0179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2" w:type="dxa"/>
            <w:tcBorders>
              <w:top w:val="single" w:color="auto" w:sz="4" w:space="0"/>
              <w:left w:val="single" w:color="auto" w:sz="4" w:space="0"/>
              <w:bottom w:val="single" w:color="auto" w:sz="4" w:space="0"/>
              <w:right w:val="single" w:color="auto" w:sz="4" w:space="0"/>
            </w:tcBorders>
            <w:noWrap w:val="0"/>
            <w:vAlign w:val="top"/>
          </w:tcPr>
          <w:p w14:paraId="0D8C850C">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3B226CD7">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4.食品添加剂的使用要求</w:t>
            </w:r>
          </w:p>
        </w:tc>
        <w:tc>
          <w:tcPr>
            <w:tcW w:w="8525" w:type="dxa"/>
            <w:tcBorders>
              <w:top w:val="single" w:color="auto" w:sz="4" w:space="0"/>
              <w:left w:val="single" w:color="auto" w:sz="4" w:space="0"/>
              <w:bottom w:val="single" w:color="auto" w:sz="4" w:space="0"/>
              <w:right w:val="single" w:color="auto" w:sz="4" w:space="0"/>
            </w:tcBorders>
            <w:noWrap w:val="0"/>
            <w:vAlign w:val="top"/>
          </w:tcPr>
          <w:p w14:paraId="2CDBBD5A">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（1）食品添加剂应专人保管、专人领用、专人登记、专柜保存。</w:t>
            </w:r>
          </w:p>
          <w:p w14:paraId="5B7B0828">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（2）食品添加剂的存放应有固定的场所（或橱柜），标识“食品添加剂”字样，盛装容器上应标明食品添加剂名称。</w:t>
            </w:r>
          </w:p>
          <w:p w14:paraId="3EC91DC2">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（3）食品添加剂的使用应符合国家有关规定，采用精确的计量工具称量，并有详细记录。</w:t>
            </w:r>
          </w:p>
        </w:tc>
      </w:tr>
      <w:tr w14:paraId="61171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2" w:type="dxa"/>
            <w:tcBorders>
              <w:top w:val="single" w:color="auto" w:sz="4" w:space="0"/>
              <w:left w:val="single" w:color="auto" w:sz="4" w:space="0"/>
              <w:bottom w:val="single" w:color="auto" w:sz="4" w:space="0"/>
              <w:right w:val="single" w:color="auto" w:sz="4" w:space="0"/>
            </w:tcBorders>
            <w:noWrap w:val="0"/>
            <w:vAlign w:val="top"/>
          </w:tcPr>
          <w:p w14:paraId="267DBB52">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26A847F4">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5.食品留样要求</w:t>
            </w:r>
          </w:p>
        </w:tc>
        <w:tc>
          <w:tcPr>
            <w:tcW w:w="8525" w:type="dxa"/>
            <w:tcBorders>
              <w:top w:val="single" w:color="auto" w:sz="4" w:space="0"/>
              <w:left w:val="single" w:color="auto" w:sz="4" w:space="0"/>
              <w:bottom w:val="single" w:color="auto" w:sz="4" w:space="0"/>
              <w:right w:val="single" w:color="auto" w:sz="4" w:space="0"/>
            </w:tcBorders>
            <w:noWrap w:val="0"/>
            <w:vAlign w:val="top"/>
          </w:tcPr>
          <w:p w14:paraId="4A8BAA55">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（1）食品实行留样制度。</w:t>
            </w:r>
          </w:p>
          <w:p w14:paraId="127564DA">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（2）留样食品按品种分别盛放于清洗消毒后的密闭专用容器内，并放置在专用冷藏设施中存放 48 小时以上，每个品种留样量应满足检验需要不少于125克，并记录留样食品名称、留样量、留样时间、留样人等。</w:t>
            </w:r>
          </w:p>
        </w:tc>
      </w:tr>
      <w:tr w14:paraId="44060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2" w:type="dxa"/>
            <w:tcBorders>
              <w:top w:val="single" w:color="auto" w:sz="4" w:space="0"/>
              <w:left w:val="single" w:color="auto" w:sz="4" w:space="0"/>
              <w:bottom w:val="single" w:color="auto" w:sz="4" w:space="0"/>
              <w:right w:val="single" w:color="auto" w:sz="4" w:space="0"/>
            </w:tcBorders>
            <w:noWrap w:val="0"/>
            <w:vAlign w:val="top"/>
          </w:tcPr>
          <w:p w14:paraId="318581D2">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6.分装、贮存要求</w:t>
            </w:r>
          </w:p>
        </w:tc>
        <w:tc>
          <w:tcPr>
            <w:tcW w:w="8525" w:type="dxa"/>
            <w:tcBorders>
              <w:top w:val="single" w:color="auto" w:sz="4" w:space="0"/>
              <w:left w:val="single" w:color="auto" w:sz="4" w:space="0"/>
              <w:bottom w:val="single" w:color="auto" w:sz="4" w:space="0"/>
              <w:right w:val="single" w:color="auto" w:sz="4" w:space="0"/>
            </w:tcBorders>
            <w:noWrap w:val="0"/>
            <w:vAlign w:val="top"/>
          </w:tcPr>
          <w:p w14:paraId="4E7B1BB1">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食品分装、贮存符合《餐饮服务食品安全操作规范》（以最新版为准）的相关规定。</w:t>
            </w:r>
          </w:p>
        </w:tc>
      </w:tr>
    </w:tbl>
    <w:p w14:paraId="3513BBCD">
      <w:pPr>
        <w:widowControl/>
        <w:suppressAutoHyphens/>
        <w:autoSpaceDE w:val="0"/>
        <w:bidi w:val="0"/>
        <w:spacing w:line="560" w:lineRule="exact"/>
        <w:ind w:firstLine="480" w:firstLineChars="200"/>
        <w:jc w:val="left"/>
        <w:rPr>
          <w:rFonts w:hint="eastAsia" w:ascii="宋体" w:hAnsi="宋体" w:eastAsia="宋体" w:cs="宋体"/>
          <w:bCs/>
          <w:color w:val="auto"/>
          <w:kern w:val="0"/>
          <w:sz w:val="24"/>
          <w:szCs w:val="24"/>
          <w:highlight w:val="none"/>
        </w:rPr>
      </w:pPr>
    </w:p>
    <w:p w14:paraId="121C21AE">
      <w:pPr>
        <w:widowControl/>
        <w:suppressAutoHyphens/>
        <w:autoSpaceDE w:val="0"/>
        <w:bidi w:val="0"/>
        <w:spacing w:line="560" w:lineRule="exact"/>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服务标准：应符合《中华人民共和国食品安全法》及</w:t>
      </w:r>
      <w:r>
        <w:rPr>
          <w:rFonts w:hint="eastAsia" w:ascii="宋体" w:hAnsi="宋体" w:eastAsia="宋体" w:cs="宋体"/>
          <w:color w:val="auto"/>
          <w:kern w:val="0"/>
          <w:sz w:val="24"/>
          <w:szCs w:val="24"/>
          <w:highlight w:val="none"/>
        </w:rPr>
        <w:t>《餐饮服务食品安全操作规范》（以最新版为准）</w:t>
      </w:r>
      <w:r>
        <w:rPr>
          <w:rFonts w:hint="eastAsia" w:ascii="宋体" w:hAnsi="宋体" w:eastAsia="宋体" w:cs="宋体"/>
          <w:bCs/>
          <w:color w:val="auto"/>
          <w:kern w:val="0"/>
          <w:sz w:val="24"/>
          <w:szCs w:val="24"/>
          <w:highlight w:val="none"/>
        </w:rPr>
        <w:t>的相关要求。</w:t>
      </w:r>
    </w:p>
    <w:p w14:paraId="6BBE92F3">
      <w:pPr>
        <w:widowControl/>
        <w:suppressAutoHyphens/>
        <w:autoSpaceDE w:val="0"/>
        <w:bidi w:val="0"/>
        <w:spacing w:line="560" w:lineRule="exact"/>
        <w:ind w:left="420" w:leftChars="200" w:firstLine="241" w:firstLineChars="100"/>
        <w:jc w:val="both"/>
        <w:outlineLvl w:val="2"/>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br w:type="column"/>
      </w:r>
      <w:r>
        <w:rPr>
          <w:rFonts w:hint="eastAsia" w:ascii="宋体" w:hAnsi="宋体" w:eastAsia="宋体" w:cs="宋体"/>
          <w:b/>
          <w:color w:val="auto"/>
          <w:kern w:val="0"/>
          <w:sz w:val="24"/>
          <w:szCs w:val="24"/>
          <w:highlight w:val="none"/>
        </w:rPr>
        <w:t>3.场所与设施、设备的管理</w:t>
      </w:r>
    </w:p>
    <w:tbl>
      <w:tblPr>
        <w:tblStyle w:val="2"/>
        <w:tblW w:w="9962" w:type="dxa"/>
        <w:tblInd w:w="-11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8600"/>
      </w:tblGrid>
      <w:tr w14:paraId="0BE46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dxa"/>
            <w:tcBorders>
              <w:top w:val="single" w:color="auto" w:sz="4" w:space="0"/>
              <w:left w:val="single" w:color="auto" w:sz="4" w:space="0"/>
              <w:bottom w:val="single" w:color="auto" w:sz="4" w:space="0"/>
              <w:right w:val="single" w:color="auto" w:sz="4" w:space="0"/>
            </w:tcBorders>
            <w:noWrap w:val="0"/>
            <w:vAlign w:val="top"/>
          </w:tcPr>
          <w:p w14:paraId="67CB5142">
            <w:pPr>
              <w:widowControl/>
              <w:suppressAutoHyphens/>
              <w:autoSpaceDE w:val="0"/>
              <w:bidi w:val="0"/>
              <w:spacing w:line="560" w:lineRule="exact"/>
              <w:jc w:val="center"/>
              <w:rPr>
                <w:rFonts w:ascii="宋体" w:hAnsi="宋体" w:eastAsia="宋体" w:cs="Times New Roman"/>
                <w:b/>
                <w:color w:val="auto"/>
                <w:kern w:val="0"/>
                <w:sz w:val="24"/>
                <w:szCs w:val="24"/>
                <w:highlight w:val="none"/>
              </w:rPr>
            </w:pPr>
            <w:r>
              <w:rPr>
                <w:rFonts w:ascii="宋体" w:hAnsi="宋体" w:eastAsia="宋体" w:cs="Times New Roman"/>
                <w:b/>
                <w:color w:val="auto"/>
                <w:kern w:val="0"/>
                <w:sz w:val="24"/>
                <w:szCs w:val="24"/>
                <w:highlight w:val="none"/>
              </w:rPr>
              <w:t>服务内容</w:t>
            </w:r>
          </w:p>
        </w:tc>
        <w:tc>
          <w:tcPr>
            <w:tcW w:w="8600" w:type="dxa"/>
            <w:tcBorders>
              <w:top w:val="single" w:color="auto" w:sz="4" w:space="0"/>
              <w:left w:val="single" w:color="auto" w:sz="4" w:space="0"/>
              <w:bottom w:val="single" w:color="auto" w:sz="4" w:space="0"/>
              <w:right w:val="single" w:color="auto" w:sz="4" w:space="0"/>
            </w:tcBorders>
            <w:noWrap w:val="0"/>
            <w:vAlign w:val="top"/>
          </w:tcPr>
          <w:p w14:paraId="6F2F0977">
            <w:pPr>
              <w:widowControl/>
              <w:suppressAutoHyphens/>
              <w:autoSpaceDE w:val="0"/>
              <w:bidi w:val="0"/>
              <w:spacing w:line="560" w:lineRule="exact"/>
              <w:jc w:val="center"/>
              <w:rPr>
                <w:rFonts w:ascii="宋体" w:hAnsi="宋体" w:eastAsia="宋体" w:cs="Times New Roman"/>
                <w:b/>
                <w:color w:val="auto"/>
                <w:kern w:val="0"/>
                <w:sz w:val="24"/>
                <w:szCs w:val="24"/>
                <w:highlight w:val="none"/>
              </w:rPr>
            </w:pPr>
            <w:r>
              <w:rPr>
                <w:rFonts w:ascii="宋体" w:hAnsi="宋体" w:eastAsia="宋体" w:cs="Times New Roman"/>
                <w:b/>
                <w:color w:val="auto"/>
                <w:kern w:val="0"/>
                <w:sz w:val="24"/>
                <w:szCs w:val="24"/>
                <w:highlight w:val="none"/>
              </w:rPr>
              <w:t>服务要求</w:t>
            </w:r>
          </w:p>
        </w:tc>
      </w:tr>
      <w:tr w14:paraId="3761B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dxa"/>
            <w:tcBorders>
              <w:top w:val="single" w:color="auto" w:sz="4" w:space="0"/>
              <w:left w:val="single" w:color="auto" w:sz="4" w:space="0"/>
              <w:bottom w:val="single" w:color="auto" w:sz="4" w:space="0"/>
              <w:right w:val="single" w:color="auto" w:sz="4" w:space="0"/>
            </w:tcBorders>
            <w:noWrap w:val="0"/>
            <w:vAlign w:val="top"/>
          </w:tcPr>
          <w:p w14:paraId="286D0495">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427C0C56">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52A410F1">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417D90F0">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202DBB43">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45D5F90F">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09F72388">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029B1D9F">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1.场所管理要求</w:t>
            </w:r>
          </w:p>
        </w:tc>
        <w:tc>
          <w:tcPr>
            <w:tcW w:w="8600" w:type="dxa"/>
            <w:tcBorders>
              <w:top w:val="single" w:color="auto" w:sz="4" w:space="0"/>
              <w:left w:val="single" w:color="auto" w:sz="4" w:space="0"/>
              <w:bottom w:val="single" w:color="auto" w:sz="4" w:space="0"/>
              <w:right w:val="single" w:color="auto" w:sz="4" w:space="0"/>
            </w:tcBorders>
            <w:noWrap w:val="0"/>
            <w:vAlign w:val="top"/>
          </w:tcPr>
          <w:p w14:paraId="75A26BF7">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1.食品加工各功能区的合理设置与分布：</w:t>
            </w:r>
          </w:p>
          <w:p w14:paraId="6E9CFB38">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食品加工各功能区按照原料进入、原料加工、半成品加工、成品供应的流程合理布局，防止在存放、操作中产生交叉污染。食品加工处理流程应为生进熟出的单一流向。原料通道及入口、成品通道及出口、使用后的餐饮具回收通道及入口，宜分开设置；无法分设时，应在不同的时段分别运送原料、成品、使用后的餐饮具，或者将运送的成品加以无污染覆盖。</w:t>
            </w:r>
          </w:p>
          <w:p w14:paraId="60650A2C">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（2）食品加工各功能区分隔、面积等应符合《餐饮服务食品安全操作规范》（以最新版为准）的相关要求。</w:t>
            </w:r>
          </w:p>
          <w:p w14:paraId="4DB82EB9">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2.保持场所整洁、卫生和安全：</w:t>
            </w:r>
          </w:p>
          <w:p w14:paraId="0B5115EB">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负责对餐厅及食品加工各功能区保洁工作。应定时、及时清扫，做到干净整洁，墙面、天棚应清洁无积尘、无蛛网；地面无污渍、无油污、无水，可防滑；门窗清洁光亮；台面干净清爽，无残渣、 食品柜和售饭口玻璃无污渍、无灰尘；餐厅桌椅摆放整齐；温度适宜，空气新鲜畅通无异味；排水畅通；无安全隐患。</w:t>
            </w:r>
          </w:p>
          <w:p w14:paraId="78369B31">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3.环境布置：</w:t>
            </w:r>
          </w:p>
          <w:p w14:paraId="24031B95">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根据采购人要求，对餐厅进行绿植摆放、节假日装饰等环境布置。</w:t>
            </w:r>
          </w:p>
        </w:tc>
      </w:tr>
      <w:tr w14:paraId="02177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dxa"/>
            <w:tcBorders>
              <w:top w:val="single" w:color="auto" w:sz="4" w:space="0"/>
              <w:left w:val="single" w:color="auto" w:sz="4" w:space="0"/>
              <w:bottom w:val="single" w:color="auto" w:sz="4" w:space="0"/>
              <w:right w:val="single" w:color="auto" w:sz="4" w:space="0"/>
            </w:tcBorders>
            <w:noWrap w:val="0"/>
            <w:vAlign w:val="top"/>
          </w:tcPr>
          <w:p w14:paraId="5ECD836F">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30ED5B17">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2.设施、设备管理要求</w:t>
            </w:r>
          </w:p>
        </w:tc>
        <w:tc>
          <w:tcPr>
            <w:tcW w:w="8600" w:type="dxa"/>
            <w:tcBorders>
              <w:top w:val="single" w:color="auto" w:sz="4" w:space="0"/>
              <w:left w:val="single" w:color="auto" w:sz="4" w:space="0"/>
              <w:bottom w:val="single" w:color="auto" w:sz="4" w:space="0"/>
              <w:right w:val="single" w:color="auto" w:sz="4" w:space="0"/>
            </w:tcBorders>
            <w:noWrap w:val="0"/>
            <w:vAlign w:val="top"/>
          </w:tcPr>
          <w:p w14:paraId="67187CFF">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面与排水、墙壁与门窗、屋顶与天花板、更衣区、库房、专间设施、洗手消毒设施、供水设施、通风排烟设施、清洗消毒保洁设施、防尘防鼠防虫害设施、采光照明设施应符合《餐饮服务食品安全操作规范》（以最新版为准）的相关标准及要求。</w:t>
            </w:r>
          </w:p>
        </w:tc>
      </w:tr>
      <w:tr w14:paraId="55271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dxa"/>
            <w:tcBorders>
              <w:top w:val="single" w:color="auto" w:sz="4" w:space="0"/>
              <w:left w:val="single" w:color="auto" w:sz="4" w:space="0"/>
              <w:bottom w:val="single" w:color="auto" w:sz="4" w:space="0"/>
              <w:right w:val="single" w:color="auto" w:sz="4" w:space="0"/>
            </w:tcBorders>
            <w:noWrap w:val="0"/>
            <w:vAlign w:val="top"/>
          </w:tcPr>
          <w:p w14:paraId="56183B88">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111A9989">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19E28C5D">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3B346850">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21E3A467">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3.餐用具清洗消毒保洁要求</w:t>
            </w:r>
          </w:p>
        </w:tc>
        <w:tc>
          <w:tcPr>
            <w:tcW w:w="8600" w:type="dxa"/>
            <w:tcBorders>
              <w:top w:val="single" w:color="auto" w:sz="4" w:space="0"/>
              <w:left w:val="single" w:color="auto" w:sz="4" w:space="0"/>
              <w:bottom w:val="single" w:color="auto" w:sz="4" w:space="0"/>
              <w:right w:val="single" w:color="auto" w:sz="4" w:space="0"/>
            </w:tcBorders>
            <w:noWrap w:val="0"/>
            <w:vAlign w:val="top"/>
          </w:tcPr>
          <w:p w14:paraId="080FCF51">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（1）餐用具使用后应及时洗净，定位存放，保持清洁。消毒后的餐用具应贮存在专用保洁设施内备用，保洁设施应有明显标识。餐用具保洁设施应定期清洗，保持洁净。</w:t>
            </w:r>
          </w:p>
          <w:p w14:paraId="0180A7C9">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（2）使用的洗涤剂、消毒剂对人体安全无害，应符合</w:t>
            </w:r>
            <w:r>
              <w:rPr>
                <w:rFonts w:hint="eastAsia" w:ascii="宋体" w:hAnsi="宋体" w:eastAsia="宋体" w:cs="宋体"/>
                <w:color w:val="auto"/>
                <w:kern w:val="0"/>
                <w:sz w:val="24"/>
                <w:szCs w:val="24"/>
                <w:highlight w:val="none"/>
                <w:lang w:val="en-US" w:eastAsia="zh-CN"/>
              </w:rPr>
              <w:t>GB 14930.1-2022《食品安全国家标准洗涤剂》</w:t>
            </w:r>
            <w:r>
              <w:rPr>
                <w:rFonts w:hint="eastAsia" w:ascii="宋体" w:hAnsi="宋体" w:eastAsia="宋体" w:cs="宋体"/>
                <w:color w:val="auto"/>
                <w:kern w:val="0"/>
                <w:sz w:val="24"/>
                <w:szCs w:val="24"/>
                <w:highlight w:val="none"/>
              </w:rPr>
              <w:t>等有关食品安全标准和要求。</w:t>
            </w:r>
          </w:p>
          <w:p w14:paraId="5D3887EE">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（3）消毒后的餐饮具应符合 </w:t>
            </w:r>
            <w:r>
              <w:rPr>
                <w:rFonts w:hint="eastAsia" w:ascii="宋体" w:hAnsi="宋体" w:eastAsia="宋体" w:cs="宋体"/>
                <w:color w:val="auto"/>
                <w:kern w:val="0"/>
                <w:sz w:val="24"/>
                <w:szCs w:val="24"/>
                <w:highlight w:val="none"/>
                <w:lang w:val="en-US" w:eastAsia="zh-CN"/>
              </w:rPr>
              <w:t>GB 14934-2016《食品安全国家标准消毒餐（饮）具》</w:t>
            </w:r>
            <w:r>
              <w:rPr>
                <w:rFonts w:hint="eastAsia" w:ascii="宋体" w:hAnsi="宋体" w:eastAsia="宋体" w:cs="宋体"/>
                <w:color w:val="auto"/>
                <w:kern w:val="0"/>
                <w:sz w:val="24"/>
                <w:szCs w:val="24"/>
                <w:highlight w:val="none"/>
              </w:rPr>
              <w:t>规定。</w:t>
            </w:r>
          </w:p>
          <w:p w14:paraId="66C5B225">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（4）不得重复使用一次性餐用具。</w:t>
            </w:r>
          </w:p>
          <w:p w14:paraId="0537C101">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（5）已消毒和未消毒的餐用具应分开存放，保洁设施内不得存放其他物品。</w:t>
            </w:r>
          </w:p>
        </w:tc>
      </w:tr>
      <w:tr w14:paraId="4F75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dxa"/>
            <w:tcBorders>
              <w:top w:val="single" w:color="auto" w:sz="4" w:space="0"/>
              <w:left w:val="single" w:color="auto" w:sz="4" w:space="0"/>
              <w:bottom w:val="single" w:color="auto" w:sz="4" w:space="0"/>
              <w:right w:val="single" w:color="auto" w:sz="4" w:space="0"/>
            </w:tcBorders>
            <w:noWrap w:val="0"/>
            <w:vAlign w:val="top"/>
          </w:tcPr>
          <w:p w14:paraId="24E64C37">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148DA0CC">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5749ABE6">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2C444CDC">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536D4B9F">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6E413590">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p>
          <w:p w14:paraId="60FE824E">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4.专项清洁及消杀要求</w:t>
            </w:r>
          </w:p>
        </w:tc>
        <w:tc>
          <w:tcPr>
            <w:tcW w:w="8600" w:type="dxa"/>
            <w:tcBorders>
              <w:top w:val="single" w:color="auto" w:sz="4" w:space="0"/>
              <w:left w:val="single" w:color="auto" w:sz="4" w:space="0"/>
              <w:bottom w:val="single" w:color="auto" w:sz="4" w:space="0"/>
              <w:right w:val="single" w:color="auto" w:sz="4" w:space="0"/>
            </w:tcBorders>
            <w:noWrap w:val="0"/>
            <w:vAlign w:val="top"/>
          </w:tcPr>
          <w:p w14:paraId="3B8DAC4F">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建立餐厨垃圾处置管理制度，将餐厨垃圾分类放置，做到日产日清。餐厨垃圾由经相关部门许可或备案的餐厨废弃物收运、处置单位或个人处理。</w:t>
            </w:r>
          </w:p>
          <w:p w14:paraId="3AF406A0">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由专业资质公司人员每月通过有效方法，对蚊、蝇、鼠、蟑螂、蚂蚁等灭杀，</w:t>
            </w:r>
            <w:r>
              <w:rPr>
                <w:rFonts w:hint="eastAsia" w:ascii="宋体" w:hAnsi="宋体" w:eastAsia="宋体" w:cs="宋体"/>
                <w:color w:val="auto"/>
                <w:kern w:val="0"/>
                <w:sz w:val="24"/>
                <w:szCs w:val="24"/>
                <w:highlight w:val="none"/>
                <w:lang w:val="en-US" w:eastAsia="zh-CN"/>
              </w:rPr>
              <w:t>符合</w:t>
            </w:r>
            <w:r>
              <w:rPr>
                <w:rFonts w:hint="eastAsia" w:ascii="宋体" w:hAnsi="宋体" w:eastAsia="宋体" w:cs="宋体"/>
                <w:color w:val="auto"/>
                <w:kern w:val="0"/>
                <w:sz w:val="24"/>
                <w:szCs w:val="24"/>
                <w:highlight w:val="none"/>
              </w:rPr>
              <w:t>GB/T 27770/1/2/3—2011系列</w:t>
            </w:r>
            <w:r>
              <w:rPr>
                <w:rFonts w:hint="eastAsia" w:ascii="宋体" w:hAnsi="宋体" w:eastAsia="宋体" w:cs="宋体"/>
                <w:color w:val="auto"/>
                <w:kern w:val="0"/>
                <w:sz w:val="24"/>
                <w:szCs w:val="24"/>
                <w:highlight w:val="none"/>
                <w:lang w:val="en-US" w:eastAsia="zh-CN"/>
              </w:rPr>
              <w:t>要求</w:t>
            </w:r>
            <w:r>
              <w:rPr>
                <w:rFonts w:hint="eastAsia" w:ascii="宋体" w:hAnsi="宋体" w:eastAsia="宋体" w:cs="宋体"/>
                <w:color w:val="auto"/>
                <w:kern w:val="0"/>
                <w:sz w:val="24"/>
                <w:szCs w:val="24"/>
                <w:highlight w:val="none"/>
              </w:rPr>
              <w:t>。除虫害工作不能在食品操作时进行，实施时应对各种食品（包括原材料）应有保护措施，对灭害药物、投放方法、投放地点及投放次数等，需符合国家卫生标准，无异味及刺激性气味，确保对人员安全无害。杀虫剂对投放药物点需张贴醒目标识，不得污染食品、食品接触面及包装。杀鼠剂及其他有毒有害物品的采购及使用应有详细记录，存放应有固定的场所（或橱柜）并上锁，有明显的警示标识，并有专人保管，使用后应进行复核，并按规定进行存放、保管。</w:t>
            </w:r>
          </w:p>
          <w:p w14:paraId="62C32AB7">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由专业资质公司每季进行排烟管道清洗。</w:t>
            </w:r>
          </w:p>
        </w:tc>
      </w:tr>
      <w:tr w14:paraId="7EE7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dxa"/>
            <w:tcBorders>
              <w:top w:val="single" w:color="auto" w:sz="4" w:space="0"/>
              <w:left w:val="single" w:color="auto" w:sz="4" w:space="0"/>
              <w:bottom w:val="single" w:color="auto" w:sz="4" w:space="0"/>
              <w:right w:val="single" w:color="auto" w:sz="4" w:space="0"/>
            </w:tcBorders>
            <w:noWrap w:val="0"/>
            <w:vAlign w:val="top"/>
          </w:tcPr>
          <w:p w14:paraId="04FEC88F">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5.场所、设施设备维护要求</w:t>
            </w:r>
          </w:p>
        </w:tc>
        <w:tc>
          <w:tcPr>
            <w:tcW w:w="8600" w:type="dxa"/>
            <w:tcBorders>
              <w:top w:val="single" w:color="auto" w:sz="4" w:space="0"/>
              <w:left w:val="single" w:color="auto" w:sz="4" w:space="0"/>
              <w:bottom w:val="single" w:color="auto" w:sz="4" w:space="0"/>
              <w:right w:val="single" w:color="auto" w:sz="4" w:space="0"/>
            </w:tcBorders>
            <w:noWrap w:val="0"/>
            <w:vAlign w:val="top"/>
          </w:tcPr>
          <w:p w14:paraId="3E2C7F8B">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建立场所及设施设备维护保养制度，并按规定进行维护或检修，以使其保持良好的运行状况。</w:t>
            </w:r>
          </w:p>
        </w:tc>
      </w:tr>
    </w:tbl>
    <w:p w14:paraId="1981CCD4">
      <w:pPr>
        <w:widowControl/>
        <w:suppressAutoHyphens/>
        <w:autoSpaceDE w:val="0"/>
        <w:bidi w:val="0"/>
        <w:spacing w:line="560" w:lineRule="exact"/>
        <w:ind w:firstLine="482"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
          <w:color w:val="auto"/>
          <w:kern w:val="0"/>
          <w:sz w:val="24"/>
          <w:szCs w:val="24"/>
          <w:highlight w:val="none"/>
        </w:rPr>
        <w:t>服务标准</w:t>
      </w:r>
      <w:r>
        <w:rPr>
          <w:rFonts w:hint="eastAsia" w:ascii="宋体" w:hAnsi="宋体" w:eastAsia="宋体" w:cs="宋体"/>
          <w:bCs/>
          <w:color w:val="auto"/>
          <w:kern w:val="0"/>
          <w:sz w:val="24"/>
          <w:szCs w:val="24"/>
          <w:highlight w:val="none"/>
        </w:rPr>
        <w:t>：应符合《中华人民共和国食品安全法》及《餐饮服务食品安全操作规范》（以最新版为准）的相关要求。</w:t>
      </w:r>
    </w:p>
    <w:p w14:paraId="0BCD77E0">
      <w:pPr>
        <w:rPr>
          <w:rFonts w:hint="eastAsia" w:ascii="宋体" w:hAnsi="宋体" w:eastAsia="宋体" w:cs="宋体"/>
          <w:b/>
          <w:bCs w:val="0"/>
          <w:color w:val="auto"/>
          <w:kern w:val="0"/>
          <w:sz w:val="24"/>
          <w:szCs w:val="24"/>
          <w:highlight w:val="none"/>
        </w:rPr>
      </w:pPr>
      <w:r>
        <w:rPr>
          <w:rFonts w:hint="eastAsia" w:ascii="宋体" w:hAnsi="宋体" w:eastAsia="宋体" w:cs="宋体"/>
          <w:b/>
          <w:bCs w:val="0"/>
          <w:color w:val="auto"/>
          <w:kern w:val="0"/>
          <w:sz w:val="24"/>
          <w:szCs w:val="24"/>
          <w:highlight w:val="none"/>
        </w:rPr>
        <w:br w:type="page"/>
      </w:r>
    </w:p>
    <w:p w14:paraId="79F7B7F0">
      <w:pPr>
        <w:widowControl/>
        <w:suppressAutoHyphens/>
        <w:autoSpaceDE w:val="0"/>
        <w:bidi w:val="0"/>
        <w:spacing w:line="560" w:lineRule="exact"/>
        <w:ind w:left="420" w:leftChars="200" w:firstLine="241" w:firstLineChars="100"/>
        <w:jc w:val="left"/>
        <w:outlineLvl w:val="2"/>
        <w:rPr>
          <w:rFonts w:hint="eastAsia" w:ascii="宋体" w:hAnsi="宋体" w:eastAsia="宋体" w:cs="宋体"/>
          <w:b/>
          <w:bCs w:val="0"/>
          <w:color w:val="auto"/>
          <w:kern w:val="0"/>
          <w:sz w:val="24"/>
          <w:szCs w:val="24"/>
          <w:highlight w:val="none"/>
        </w:rPr>
      </w:pPr>
      <w:r>
        <w:rPr>
          <w:rFonts w:hint="eastAsia" w:ascii="宋体" w:hAnsi="宋体" w:eastAsia="宋体" w:cs="宋体"/>
          <w:b/>
          <w:bCs w:val="0"/>
          <w:color w:val="auto"/>
          <w:kern w:val="0"/>
          <w:sz w:val="24"/>
          <w:szCs w:val="24"/>
          <w:highlight w:val="none"/>
        </w:rPr>
        <w:t>4.其他管理</w:t>
      </w:r>
    </w:p>
    <w:tbl>
      <w:tblPr>
        <w:tblStyle w:val="2"/>
        <w:tblW w:w="0" w:type="auto"/>
        <w:tblInd w:w="-12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0"/>
        <w:gridCol w:w="8340"/>
      </w:tblGrid>
      <w:tr w14:paraId="2951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0" w:type="dxa"/>
            <w:tcBorders>
              <w:top w:val="single" w:color="auto" w:sz="4" w:space="0"/>
              <w:left w:val="single" w:color="auto" w:sz="4" w:space="0"/>
              <w:bottom w:val="single" w:color="auto" w:sz="4" w:space="0"/>
              <w:right w:val="single" w:color="auto" w:sz="4" w:space="0"/>
            </w:tcBorders>
            <w:noWrap w:val="0"/>
            <w:vAlign w:val="top"/>
          </w:tcPr>
          <w:p w14:paraId="3D19072C">
            <w:pPr>
              <w:widowControl/>
              <w:suppressAutoHyphens/>
              <w:autoSpaceDE w:val="0"/>
              <w:bidi w:val="0"/>
              <w:spacing w:line="560" w:lineRule="exact"/>
              <w:jc w:val="center"/>
              <w:rPr>
                <w:rFonts w:ascii="宋体" w:hAnsi="宋体" w:eastAsia="宋体" w:cs="Times New Roman"/>
                <w:b/>
                <w:color w:val="auto"/>
                <w:kern w:val="0"/>
                <w:sz w:val="24"/>
                <w:szCs w:val="24"/>
                <w:highlight w:val="none"/>
              </w:rPr>
            </w:pPr>
            <w:r>
              <w:rPr>
                <w:rFonts w:ascii="宋体" w:hAnsi="宋体" w:eastAsia="宋体" w:cs="Times New Roman"/>
                <w:b/>
                <w:color w:val="auto"/>
                <w:kern w:val="0"/>
                <w:sz w:val="24"/>
                <w:szCs w:val="24"/>
                <w:highlight w:val="none"/>
              </w:rPr>
              <w:t>服务内容</w:t>
            </w:r>
          </w:p>
        </w:tc>
        <w:tc>
          <w:tcPr>
            <w:tcW w:w="8340" w:type="dxa"/>
            <w:tcBorders>
              <w:top w:val="single" w:color="auto" w:sz="4" w:space="0"/>
              <w:left w:val="single" w:color="auto" w:sz="4" w:space="0"/>
              <w:bottom w:val="single" w:color="auto" w:sz="4" w:space="0"/>
              <w:right w:val="single" w:color="auto" w:sz="4" w:space="0"/>
            </w:tcBorders>
            <w:noWrap w:val="0"/>
            <w:vAlign w:val="top"/>
          </w:tcPr>
          <w:p w14:paraId="252A00F3">
            <w:pPr>
              <w:widowControl/>
              <w:suppressAutoHyphens/>
              <w:autoSpaceDE w:val="0"/>
              <w:bidi w:val="0"/>
              <w:spacing w:line="560" w:lineRule="exact"/>
              <w:jc w:val="center"/>
              <w:rPr>
                <w:rFonts w:ascii="宋体" w:hAnsi="宋体" w:eastAsia="宋体" w:cs="Times New Roman"/>
                <w:b/>
                <w:color w:val="auto"/>
                <w:kern w:val="0"/>
                <w:sz w:val="24"/>
                <w:szCs w:val="24"/>
                <w:highlight w:val="none"/>
              </w:rPr>
            </w:pPr>
            <w:r>
              <w:rPr>
                <w:rFonts w:hint="eastAsia" w:ascii="宋体" w:hAnsi="宋体" w:eastAsia="宋体" w:cs="宋体"/>
                <w:b/>
                <w:color w:val="auto"/>
                <w:kern w:val="0"/>
                <w:sz w:val="24"/>
                <w:szCs w:val="24"/>
                <w:highlight w:val="none"/>
              </w:rPr>
              <w:t></w:t>
            </w:r>
            <w:r>
              <w:rPr>
                <w:rFonts w:ascii="宋体" w:hAnsi="宋体" w:eastAsia="宋体" w:cs="Times New Roman"/>
                <w:b/>
                <w:color w:val="auto"/>
                <w:kern w:val="0"/>
                <w:sz w:val="24"/>
                <w:szCs w:val="24"/>
                <w:highlight w:val="none"/>
              </w:rPr>
              <w:t>服务要求</w:t>
            </w:r>
          </w:p>
        </w:tc>
      </w:tr>
      <w:tr w14:paraId="0E80A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0" w:type="dxa"/>
            <w:tcBorders>
              <w:top w:val="single" w:color="auto" w:sz="4" w:space="0"/>
              <w:left w:val="single" w:color="auto" w:sz="4" w:space="0"/>
              <w:bottom w:val="single" w:color="auto" w:sz="4" w:space="0"/>
              <w:right w:val="single" w:color="auto" w:sz="4" w:space="0"/>
            </w:tcBorders>
            <w:noWrap w:val="0"/>
            <w:vAlign w:val="top"/>
          </w:tcPr>
          <w:p w14:paraId="2ADB3324">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1.贮存要求</w:t>
            </w:r>
          </w:p>
        </w:tc>
        <w:tc>
          <w:tcPr>
            <w:tcW w:w="8340" w:type="dxa"/>
            <w:tcBorders>
              <w:top w:val="single" w:color="auto" w:sz="4" w:space="0"/>
              <w:left w:val="single" w:color="auto" w:sz="4" w:space="0"/>
              <w:bottom w:val="single" w:color="auto" w:sz="4" w:space="0"/>
              <w:right w:val="single" w:color="auto" w:sz="4" w:space="0"/>
            </w:tcBorders>
            <w:noWrap w:val="0"/>
            <w:vAlign w:val="top"/>
          </w:tcPr>
          <w:p w14:paraId="58D4801D">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（1）贮存场所、设备应保持清洁，无霉斑、鼠迹、苍蝇、蟑螂等，不得存放有毒、有害物品及个人生活用品。</w:t>
            </w:r>
          </w:p>
          <w:p w14:paraId="0B1C8431">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（2）食品应当分类、分架存放，距离墙壁、地面均在 10cm 以上。食品原料、食品添加剂使用应遵循先进先出的原则，及时清理销毁变质和过期的食品原料及食品添加剂。</w:t>
            </w:r>
          </w:p>
          <w:p w14:paraId="789007D4">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冷藏、冷冻柜（库）应有明显区分标识。冷藏、冷冻贮存应做到原料、半成品、成品严格分开放置，植物性食品、动物性食品和水产品分类摆放，不得将食品堆积、挤压存放。冷藏、冷冻的温度应分别符合相应的温度范围要求。冷藏、冷冻柜（库）应定期除霜、清洁和维修，校验温度（指示）计。</w:t>
            </w:r>
          </w:p>
        </w:tc>
      </w:tr>
      <w:tr w14:paraId="7EF3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0" w:type="dxa"/>
            <w:tcBorders>
              <w:top w:val="single" w:color="auto" w:sz="4" w:space="0"/>
              <w:left w:val="single" w:color="auto" w:sz="4" w:space="0"/>
              <w:bottom w:val="single" w:color="auto" w:sz="4" w:space="0"/>
              <w:right w:val="single" w:color="auto" w:sz="4" w:space="0"/>
            </w:tcBorders>
            <w:noWrap w:val="0"/>
            <w:vAlign w:val="top"/>
          </w:tcPr>
          <w:p w14:paraId="3DCF95F4">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2.记录管理要求</w:t>
            </w:r>
          </w:p>
        </w:tc>
        <w:tc>
          <w:tcPr>
            <w:tcW w:w="8340" w:type="dxa"/>
            <w:tcBorders>
              <w:top w:val="single" w:color="auto" w:sz="4" w:space="0"/>
              <w:left w:val="single" w:color="auto" w:sz="4" w:space="0"/>
              <w:bottom w:val="single" w:color="auto" w:sz="4" w:space="0"/>
              <w:right w:val="single" w:color="auto" w:sz="4" w:space="0"/>
            </w:tcBorders>
            <w:noWrap w:val="0"/>
            <w:vAlign w:val="top"/>
          </w:tcPr>
          <w:p w14:paraId="48037482">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（1）人员健康状况、培训情况、原料验收、加工操作过程关键项目、食品安全检查情况、食品留样、检验结果及投诉情况、处理结果、发现问题后采取的措施等均应详细记录。</w:t>
            </w:r>
          </w:p>
          <w:p w14:paraId="4AD1CDB8">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（2）各项记录均应有执行人员和检查人员的签名。</w:t>
            </w:r>
          </w:p>
          <w:p w14:paraId="7B1692AE">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（3）各岗位负责人应督促相关人员按要求进行记录，并每天检查记录的有关内容。食品安全管理人员应定期或不定期检查相关记录，如发现异常情况，应立即督促有关人员采取整改措施。</w:t>
            </w:r>
          </w:p>
          <w:p w14:paraId="47308010">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（4）有关记录至少应保存</w:t>
            </w:r>
            <w:r>
              <w:rPr>
                <w:rFonts w:hint="eastAsia" w:ascii="宋体" w:hAnsi="宋体" w:eastAsia="宋体" w:cs="宋体"/>
                <w:color w:val="auto"/>
                <w:kern w:val="0"/>
                <w:sz w:val="24"/>
                <w:szCs w:val="24"/>
                <w:highlight w:val="none"/>
                <w:lang w:eastAsia="zh-CN"/>
              </w:rPr>
              <w:t>３</w:t>
            </w:r>
            <w:r>
              <w:rPr>
                <w:rFonts w:hint="eastAsia" w:ascii="宋体" w:hAnsi="宋体" w:eastAsia="宋体" w:cs="宋体"/>
                <w:color w:val="auto"/>
                <w:kern w:val="0"/>
                <w:sz w:val="24"/>
                <w:szCs w:val="24"/>
                <w:highlight w:val="none"/>
              </w:rPr>
              <w:t>年。</w:t>
            </w:r>
          </w:p>
        </w:tc>
      </w:tr>
      <w:tr w14:paraId="6B299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0" w:type="dxa"/>
            <w:tcBorders>
              <w:top w:val="single" w:color="auto" w:sz="4" w:space="0"/>
              <w:left w:val="single" w:color="auto" w:sz="4" w:space="0"/>
              <w:bottom w:val="single" w:color="auto" w:sz="4" w:space="0"/>
              <w:right w:val="single" w:color="auto" w:sz="4" w:space="0"/>
            </w:tcBorders>
            <w:noWrap w:val="0"/>
            <w:vAlign w:val="top"/>
          </w:tcPr>
          <w:p w14:paraId="3CC48C7C">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3.信息报告要求</w:t>
            </w:r>
          </w:p>
        </w:tc>
        <w:tc>
          <w:tcPr>
            <w:tcW w:w="8340" w:type="dxa"/>
            <w:tcBorders>
              <w:top w:val="single" w:color="auto" w:sz="4" w:space="0"/>
              <w:left w:val="single" w:color="auto" w:sz="4" w:space="0"/>
              <w:bottom w:val="single" w:color="auto" w:sz="4" w:space="0"/>
              <w:right w:val="single" w:color="auto" w:sz="4" w:space="0"/>
            </w:tcBorders>
            <w:noWrap w:val="0"/>
            <w:vAlign w:val="top"/>
          </w:tcPr>
          <w:p w14:paraId="174AD23A">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（1）餐饮服务提供者发生食品安全事故时，应立即采取封存等控制措施，并按有关规定及时报告有关部门。</w:t>
            </w:r>
          </w:p>
          <w:p w14:paraId="34BF6AFB">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（2）出现的任何安全隐患或影响餐饮服务的问题，应第一时间向采购人报告。</w:t>
            </w:r>
          </w:p>
        </w:tc>
      </w:tr>
      <w:tr w14:paraId="75AA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0" w:type="dxa"/>
            <w:tcBorders>
              <w:top w:val="single" w:color="auto" w:sz="4" w:space="0"/>
              <w:left w:val="single" w:color="auto" w:sz="4" w:space="0"/>
              <w:bottom w:val="single" w:color="auto" w:sz="4" w:space="0"/>
              <w:right w:val="single" w:color="auto" w:sz="4" w:space="0"/>
            </w:tcBorders>
            <w:noWrap w:val="0"/>
            <w:vAlign w:val="top"/>
          </w:tcPr>
          <w:p w14:paraId="5C504DEB">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4.备案要求</w:t>
            </w:r>
          </w:p>
        </w:tc>
        <w:tc>
          <w:tcPr>
            <w:tcW w:w="8340" w:type="dxa"/>
            <w:tcBorders>
              <w:top w:val="single" w:color="auto" w:sz="4" w:space="0"/>
              <w:left w:val="single" w:color="auto" w:sz="4" w:space="0"/>
              <w:bottom w:val="single" w:color="auto" w:sz="4" w:space="0"/>
              <w:right w:val="single" w:color="auto" w:sz="4" w:space="0"/>
            </w:tcBorders>
            <w:noWrap w:val="0"/>
            <w:vAlign w:val="top"/>
          </w:tcPr>
          <w:p w14:paraId="1344C002">
            <w:pPr>
              <w:widowControl/>
              <w:suppressAutoHyphens/>
              <w:autoSpaceDE w:val="0"/>
              <w:bidi w:val="0"/>
              <w:spacing w:line="560" w:lineRule="exact"/>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（1）对人员招聘、更换、人员信息向采购人进行备案</w:t>
            </w:r>
            <w:r>
              <w:rPr>
                <w:rFonts w:hint="eastAsia" w:ascii="宋体" w:hAnsi="宋体" w:eastAsia="宋体" w:cs="宋体"/>
                <w:color w:val="auto"/>
                <w:kern w:val="0"/>
                <w:sz w:val="24"/>
                <w:szCs w:val="24"/>
                <w:highlight w:val="none"/>
                <w:lang w:eastAsia="zh-CN"/>
              </w:rPr>
              <w:t>。</w:t>
            </w:r>
          </w:p>
          <w:p w14:paraId="2183F6FA">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（2）自制饮料、调味料的应向采购人及监管部门备案所使用的食品添加剂名称，并在餐厅醒目位置予以公示。</w:t>
            </w:r>
          </w:p>
          <w:p w14:paraId="060E883D">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（3）采取调制、配制等方式自制饮料、调味料等食品应在餐厅醒目位置公示制作方式。</w:t>
            </w:r>
          </w:p>
        </w:tc>
      </w:tr>
      <w:tr w14:paraId="4344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0" w:type="dxa"/>
            <w:tcBorders>
              <w:top w:val="single" w:color="auto" w:sz="4" w:space="0"/>
              <w:left w:val="single" w:color="auto" w:sz="4" w:space="0"/>
              <w:bottom w:val="single" w:color="auto" w:sz="4" w:space="0"/>
              <w:right w:val="single" w:color="auto" w:sz="4" w:space="0"/>
            </w:tcBorders>
            <w:noWrap w:val="0"/>
            <w:vAlign w:val="top"/>
          </w:tcPr>
          <w:p w14:paraId="018D4CD5">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5.投诉受理要求</w:t>
            </w:r>
          </w:p>
        </w:tc>
        <w:tc>
          <w:tcPr>
            <w:tcW w:w="8340" w:type="dxa"/>
            <w:tcBorders>
              <w:top w:val="single" w:color="auto" w:sz="4" w:space="0"/>
              <w:left w:val="single" w:color="auto" w:sz="4" w:space="0"/>
              <w:bottom w:val="single" w:color="auto" w:sz="4" w:space="0"/>
              <w:right w:val="single" w:color="auto" w:sz="4" w:space="0"/>
            </w:tcBorders>
            <w:noWrap w:val="0"/>
            <w:vAlign w:val="top"/>
          </w:tcPr>
          <w:p w14:paraId="049C733F">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eastAsia="zh-CN"/>
              </w:rPr>
              <w:t>中标人</w:t>
            </w:r>
            <w:r>
              <w:rPr>
                <w:rFonts w:hint="eastAsia" w:ascii="宋体" w:hAnsi="宋体" w:eastAsia="宋体" w:cs="宋体"/>
                <w:color w:val="auto"/>
                <w:kern w:val="0"/>
                <w:sz w:val="24"/>
                <w:szCs w:val="24"/>
                <w:highlight w:val="none"/>
              </w:rPr>
              <w:t>应建立投诉受理制度，对用餐人员提出的投诉，应立即核实，妥善处理，并且留有记录。</w:t>
            </w:r>
          </w:p>
          <w:p w14:paraId="26AD39FB">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中标人</w:t>
            </w:r>
            <w:r>
              <w:rPr>
                <w:rFonts w:hint="eastAsia" w:ascii="宋体" w:hAnsi="宋体" w:eastAsia="宋体" w:cs="宋体"/>
                <w:color w:val="auto"/>
                <w:kern w:val="0"/>
                <w:sz w:val="24"/>
                <w:szCs w:val="24"/>
                <w:highlight w:val="none"/>
              </w:rPr>
              <w:t>接到投诉食品感官异常或可疑变质时，应及时核实该食品，如有异常，应及时撤换，同时告知备餐人员做出相应处理，并对同类食品进行检查。</w:t>
            </w:r>
          </w:p>
        </w:tc>
      </w:tr>
      <w:tr w14:paraId="5B54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0" w:type="dxa"/>
            <w:tcBorders>
              <w:top w:val="single" w:color="auto" w:sz="4" w:space="0"/>
              <w:left w:val="single" w:color="auto" w:sz="4" w:space="0"/>
              <w:bottom w:val="single" w:color="auto" w:sz="4" w:space="0"/>
              <w:right w:val="single" w:color="auto" w:sz="4" w:space="0"/>
            </w:tcBorders>
            <w:noWrap w:val="0"/>
            <w:vAlign w:val="top"/>
          </w:tcPr>
          <w:p w14:paraId="05DE5769">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6.安全管理</w:t>
            </w:r>
          </w:p>
        </w:tc>
        <w:tc>
          <w:tcPr>
            <w:tcW w:w="8340" w:type="dxa"/>
            <w:tcBorders>
              <w:top w:val="single" w:color="auto" w:sz="4" w:space="0"/>
              <w:left w:val="single" w:color="auto" w:sz="4" w:space="0"/>
              <w:bottom w:val="single" w:color="auto" w:sz="4" w:space="0"/>
              <w:right w:val="single" w:color="auto" w:sz="4" w:space="0"/>
            </w:tcBorders>
            <w:noWrap w:val="0"/>
            <w:vAlign w:val="top"/>
          </w:tcPr>
          <w:p w14:paraId="177BD4F2">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建立健全食品安全管理制度，明确食品安全责任，落实岗位责任制。食品安全管理制度主要包括：从业人员健康管理制度和培训管理制度，加工经营场所及设施设备清洁、消毒和维修保养制度，食品、食品添加剂、食品相关产品采购索证索票、进货查验和台账记录制度，关键环节操作规程，餐厨废弃物处置管理制度，食品安全突发事件应急处置方案，投诉受理制度以及食品药品监管部门规定的其他制度。</w:t>
            </w:r>
          </w:p>
          <w:p w14:paraId="06DAAA90">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（2）制订从业人员食品安全知识培训计划并加以实施，组织学习食品安全法律、法规、规章、规范、标准、加工操作规程和其他食品安全知识，加强诚信守法经营和职业道德教育。</w:t>
            </w:r>
          </w:p>
          <w:p w14:paraId="52888201">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（3）签订《食品卫生与安全目标管理责任书》。</w:t>
            </w:r>
          </w:p>
          <w:p w14:paraId="4E4FBBB6">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（4）购买餐饮场所公共责任险。</w:t>
            </w:r>
          </w:p>
        </w:tc>
      </w:tr>
      <w:tr w14:paraId="5938F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0" w:type="dxa"/>
            <w:tcBorders>
              <w:top w:val="single" w:color="auto" w:sz="4" w:space="0"/>
              <w:left w:val="single" w:color="auto" w:sz="4" w:space="0"/>
              <w:bottom w:val="single" w:color="auto" w:sz="4" w:space="0"/>
              <w:right w:val="single" w:color="auto" w:sz="4" w:space="0"/>
            </w:tcBorders>
            <w:noWrap w:val="0"/>
            <w:vAlign w:val="top"/>
          </w:tcPr>
          <w:p w14:paraId="06AD58FF">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7.节能管理</w:t>
            </w:r>
          </w:p>
        </w:tc>
        <w:tc>
          <w:tcPr>
            <w:tcW w:w="8340" w:type="dxa"/>
            <w:tcBorders>
              <w:top w:val="single" w:color="auto" w:sz="4" w:space="0"/>
              <w:left w:val="single" w:color="auto" w:sz="4" w:space="0"/>
              <w:bottom w:val="single" w:color="auto" w:sz="4" w:space="0"/>
              <w:right w:val="single" w:color="auto" w:sz="4" w:space="0"/>
            </w:tcBorders>
            <w:noWrap w:val="0"/>
            <w:vAlign w:val="top"/>
          </w:tcPr>
          <w:p w14:paraId="2B08B480">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（1）用水管理。杜绝滥用、浪费现象。杜绝长流水冲洗地面、洗碗、洗菜现象发生，发现漏水等异常现象，及时关闭阀门，及时维修；清洁餐具时，用水不超过水池一半，使用热水时，需控制适中水温。</w:t>
            </w:r>
          </w:p>
          <w:p w14:paraId="5FDEF0D1">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（2）用电管理。及时关闭无人区域的灯、空调等用电设备，走时切断电器设备的电源；室内光线充足时不开灯或少开灯。</w:t>
            </w:r>
          </w:p>
          <w:p w14:paraId="69B5FC55">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（3）用气管理，防止燃气发生泄漏火灾，下班关闭燃气阀门，平时注意节约燃气。</w:t>
            </w:r>
          </w:p>
          <w:p w14:paraId="6FBAA2E7">
            <w:pPr>
              <w:widowControl/>
              <w:suppressAutoHyphens/>
              <w:autoSpaceDE w:val="0"/>
              <w:bidi w:val="0"/>
              <w:spacing w:line="5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（4）建立节能制度，分析比较能源使用情况，对内部员工使用水、电、气等能源</w:t>
            </w:r>
            <w:r>
              <w:rPr>
                <w:rFonts w:hint="eastAsia" w:ascii="宋体" w:hAnsi="宋体" w:eastAsia="宋体" w:cs="宋体"/>
                <w:color w:val="auto"/>
                <w:kern w:val="0"/>
                <w:sz w:val="24"/>
                <w:szCs w:val="24"/>
                <w:highlight w:val="none"/>
                <w:lang w:eastAsia="zh-CN"/>
              </w:rPr>
              <w:t>和反食品浪费</w:t>
            </w:r>
            <w:r>
              <w:rPr>
                <w:rFonts w:hint="eastAsia" w:ascii="宋体" w:hAnsi="宋体" w:eastAsia="宋体" w:cs="宋体"/>
                <w:color w:val="auto"/>
                <w:kern w:val="0"/>
                <w:sz w:val="24"/>
                <w:szCs w:val="24"/>
                <w:highlight w:val="none"/>
              </w:rPr>
              <w:t>的行为进行规范，提出改进措施，并纳入考核。</w:t>
            </w:r>
          </w:p>
        </w:tc>
      </w:tr>
    </w:tbl>
    <w:p w14:paraId="57859EAC">
      <w:pPr>
        <w:widowControl/>
        <w:suppressAutoHyphens/>
        <w:autoSpaceDE w:val="0"/>
        <w:bidi w:val="0"/>
        <w:spacing w:line="560" w:lineRule="exact"/>
        <w:ind w:firstLine="482" w:firstLineChars="200"/>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服务标准：</w:t>
      </w:r>
      <w:r>
        <w:rPr>
          <w:rFonts w:hint="eastAsia" w:ascii="宋体" w:hAnsi="宋体" w:eastAsia="宋体" w:cs="宋体"/>
          <w:bCs/>
          <w:color w:val="auto"/>
          <w:kern w:val="0"/>
          <w:sz w:val="24"/>
          <w:szCs w:val="24"/>
          <w:highlight w:val="none"/>
        </w:rPr>
        <w:t>应符合《中华人民共和国食品安全法》及</w:t>
      </w:r>
      <w:r>
        <w:rPr>
          <w:rFonts w:hint="eastAsia" w:ascii="宋体" w:hAnsi="宋体" w:eastAsia="宋体" w:cs="宋体"/>
          <w:color w:val="auto"/>
          <w:kern w:val="0"/>
          <w:sz w:val="24"/>
          <w:szCs w:val="24"/>
          <w:highlight w:val="none"/>
        </w:rPr>
        <w:t>《餐饮服务食品安全操作规范》（以最新版为准）</w:t>
      </w:r>
      <w:r>
        <w:rPr>
          <w:rFonts w:hint="eastAsia" w:ascii="宋体" w:hAnsi="宋体" w:eastAsia="宋体" w:cs="宋体"/>
          <w:bCs/>
          <w:color w:val="auto"/>
          <w:kern w:val="0"/>
          <w:sz w:val="24"/>
          <w:szCs w:val="24"/>
          <w:highlight w:val="none"/>
        </w:rPr>
        <w:t>的相关要求。能源利用效率逐步提升</w:t>
      </w:r>
      <w:r>
        <w:rPr>
          <w:rFonts w:hint="eastAsia" w:ascii="宋体" w:hAnsi="宋体" w:eastAsia="宋体" w:cs="宋体"/>
          <w:bCs/>
          <w:color w:val="auto"/>
          <w:kern w:val="0"/>
          <w:sz w:val="24"/>
          <w:szCs w:val="24"/>
          <w:highlight w:val="none"/>
          <w:lang w:eastAsia="zh-CN"/>
        </w:rPr>
        <w:t>，</w:t>
      </w:r>
      <w:r>
        <w:rPr>
          <w:rFonts w:hint="eastAsia" w:ascii="宋体" w:hAnsi="宋体" w:eastAsia="宋体" w:cs="宋体"/>
          <w:bCs/>
          <w:color w:val="auto"/>
          <w:kern w:val="0"/>
          <w:sz w:val="24"/>
          <w:szCs w:val="24"/>
          <w:highlight w:val="none"/>
        </w:rPr>
        <w:t>能源费用合理</w:t>
      </w:r>
      <w:r>
        <w:rPr>
          <w:rFonts w:hint="eastAsia" w:ascii="宋体" w:hAnsi="宋体" w:eastAsia="宋体" w:cs="宋体"/>
          <w:bCs/>
          <w:color w:val="auto"/>
          <w:kern w:val="0"/>
          <w:sz w:val="24"/>
          <w:szCs w:val="24"/>
          <w:highlight w:val="none"/>
          <w:lang w:eastAsia="zh-CN"/>
        </w:rPr>
        <w:t>，减少食品浪费等</w:t>
      </w:r>
      <w:r>
        <w:rPr>
          <w:rFonts w:hint="eastAsia" w:ascii="宋体" w:hAnsi="宋体" w:eastAsia="宋体" w:cs="宋体"/>
          <w:bCs/>
          <w:color w:val="auto"/>
          <w:kern w:val="0"/>
          <w:sz w:val="24"/>
          <w:szCs w:val="24"/>
          <w:highlight w:val="none"/>
        </w:rPr>
        <w:t>。</w:t>
      </w:r>
    </w:p>
    <w:p w14:paraId="0ECA737B">
      <w:pPr>
        <w:widowControl/>
        <w:suppressAutoHyphens/>
        <w:autoSpaceDE w:val="0"/>
        <w:bidi w:val="0"/>
        <w:spacing w:line="560" w:lineRule="exact"/>
        <w:ind w:firstLine="482" w:firstLineChars="200"/>
        <w:jc w:val="left"/>
        <w:outlineLvl w:val="2"/>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rPr>
        <w:t>5.人员要求</w:t>
      </w:r>
    </w:p>
    <w:p w14:paraId="78A8C515">
      <w:pPr>
        <w:keepNext w:val="0"/>
        <w:keepLines w:val="0"/>
        <w:pageBreakBefore w:val="0"/>
        <w:widowControl/>
        <w:suppressAutoHyphens/>
        <w:kinsoku/>
        <w:wordWrap/>
        <w:overflowPunct/>
        <w:topLinePunct w:val="0"/>
        <w:autoSpaceDE w:val="0"/>
        <w:autoSpaceDN/>
        <w:bidi w:val="0"/>
        <w:adjustRightInd/>
        <w:snapToGrid/>
        <w:spacing w:line="560" w:lineRule="exact"/>
        <w:ind w:firstLine="480" w:firstLineChars="200"/>
        <w:jc w:val="left"/>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lang w:eastAsia="zh-CN"/>
        </w:rPr>
        <w:t>（</w:t>
      </w:r>
      <w:r>
        <w:rPr>
          <w:rFonts w:hint="eastAsia" w:ascii="宋体" w:hAnsi="宋体" w:eastAsia="宋体" w:cs="宋体"/>
          <w:b w:val="0"/>
          <w:bCs/>
          <w:color w:val="auto"/>
          <w:kern w:val="0"/>
          <w:sz w:val="24"/>
          <w:szCs w:val="24"/>
          <w:highlight w:val="none"/>
          <w:lang w:val="en-US" w:eastAsia="zh-CN"/>
        </w:rPr>
        <w:t>1</w:t>
      </w:r>
      <w:r>
        <w:rPr>
          <w:rFonts w:hint="eastAsia" w:ascii="宋体" w:hAnsi="宋体" w:eastAsia="宋体" w:cs="宋体"/>
          <w:b w:val="0"/>
          <w:bCs/>
          <w:color w:val="auto"/>
          <w:kern w:val="0"/>
          <w:sz w:val="24"/>
          <w:szCs w:val="24"/>
          <w:highlight w:val="none"/>
          <w:lang w:eastAsia="zh-CN"/>
        </w:rPr>
        <w:t>）</w:t>
      </w:r>
      <w:r>
        <w:rPr>
          <w:rFonts w:hint="eastAsia" w:ascii="宋体" w:hAnsi="宋体" w:eastAsia="宋体" w:cs="宋体"/>
          <w:b w:val="0"/>
          <w:bCs/>
          <w:color w:val="auto"/>
          <w:kern w:val="0"/>
          <w:sz w:val="24"/>
          <w:szCs w:val="24"/>
          <w:highlight w:val="none"/>
        </w:rPr>
        <w:t>餐厅工作人员需挂牌上岗工作，操作流程符合相关制度规定。</w:t>
      </w:r>
    </w:p>
    <w:p w14:paraId="273A2EEF">
      <w:pPr>
        <w:keepNext w:val="0"/>
        <w:keepLines w:val="0"/>
        <w:pageBreakBefore w:val="0"/>
        <w:widowControl/>
        <w:suppressAutoHyphens/>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lang w:eastAsia="zh-CN"/>
        </w:rPr>
        <w:t>（</w:t>
      </w:r>
      <w:r>
        <w:rPr>
          <w:rFonts w:hint="eastAsia" w:ascii="宋体" w:hAnsi="宋体" w:eastAsia="宋体" w:cs="宋体"/>
          <w:b w:val="0"/>
          <w:bCs/>
          <w:color w:val="auto"/>
          <w:kern w:val="0"/>
          <w:sz w:val="24"/>
          <w:szCs w:val="24"/>
          <w:highlight w:val="none"/>
          <w:lang w:val="en-US" w:eastAsia="zh-CN"/>
        </w:rPr>
        <w:t>2</w:t>
      </w:r>
      <w:r>
        <w:rPr>
          <w:rFonts w:hint="eastAsia" w:ascii="宋体" w:hAnsi="宋体" w:eastAsia="宋体" w:cs="宋体"/>
          <w:b w:val="0"/>
          <w:bCs/>
          <w:color w:val="auto"/>
          <w:kern w:val="0"/>
          <w:sz w:val="24"/>
          <w:szCs w:val="24"/>
          <w:highlight w:val="none"/>
          <w:lang w:eastAsia="zh-CN"/>
        </w:rPr>
        <w:t>）中标人</w:t>
      </w:r>
      <w:r>
        <w:rPr>
          <w:rFonts w:hint="eastAsia" w:ascii="宋体" w:hAnsi="宋体" w:eastAsia="宋体" w:cs="宋体"/>
          <w:b w:val="0"/>
          <w:bCs/>
          <w:color w:val="auto"/>
          <w:sz w:val="24"/>
          <w:szCs w:val="24"/>
          <w:highlight w:val="none"/>
        </w:rPr>
        <w:t>应保持本项目主要经营服务人员的相对稳定。保证工作人员在岗率，每月提交人员考勤</w:t>
      </w:r>
      <w:r>
        <w:rPr>
          <w:rFonts w:hint="eastAsia" w:ascii="宋体" w:hAnsi="宋体" w:eastAsia="宋体" w:cs="宋体"/>
          <w:b w:val="0"/>
          <w:bCs/>
          <w:color w:val="auto"/>
          <w:sz w:val="24"/>
          <w:szCs w:val="24"/>
          <w:highlight w:val="none"/>
          <w:lang w:eastAsia="zh-CN"/>
        </w:rPr>
        <w:t>记录</w:t>
      </w:r>
      <w:r>
        <w:rPr>
          <w:rFonts w:hint="eastAsia" w:ascii="宋体" w:hAnsi="宋体" w:eastAsia="宋体" w:cs="宋体"/>
          <w:b w:val="0"/>
          <w:bCs/>
          <w:color w:val="auto"/>
          <w:sz w:val="24"/>
          <w:szCs w:val="24"/>
          <w:highlight w:val="none"/>
        </w:rPr>
        <w:t>。岗位人数不足时，每少一人每天扣200元，以此类推；</w:t>
      </w:r>
      <w:r>
        <w:rPr>
          <w:rFonts w:hint="eastAsia" w:ascii="宋体" w:hAnsi="宋体" w:eastAsia="宋体" w:cs="宋体"/>
          <w:b w:val="0"/>
          <w:bCs/>
          <w:color w:val="auto"/>
          <w:sz w:val="24"/>
          <w:szCs w:val="24"/>
          <w:highlight w:val="none"/>
          <w:lang w:eastAsia="zh-CN"/>
        </w:rPr>
        <w:t>同一天缺勤</w:t>
      </w:r>
      <w:r>
        <w:rPr>
          <w:rFonts w:hint="eastAsia" w:ascii="宋体" w:hAnsi="宋体" w:eastAsia="宋体" w:cs="宋体"/>
          <w:b w:val="0"/>
          <w:bCs/>
          <w:color w:val="auto"/>
          <w:sz w:val="24"/>
          <w:szCs w:val="24"/>
          <w:highlight w:val="none"/>
        </w:rPr>
        <w:t>5人以上的直接扣除当月</w:t>
      </w:r>
      <w:r>
        <w:rPr>
          <w:rFonts w:hint="eastAsia" w:ascii="宋体" w:hAnsi="宋体" w:eastAsia="宋体" w:cs="宋体"/>
          <w:b w:val="0"/>
          <w:bCs/>
          <w:color w:val="auto"/>
          <w:sz w:val="24"/>
          <w:szCs w:val="24"/>
          <w:highlight w:val="none"/>
          <w:lang w:eastAsia="zh-CN"/>
        </w:rPr>
        <w:t>服务</w:t>
      </w:r>
      <w:r>
        <w:rPr>
          <w:rFonts w:hint="eastAsia" w:ascii="宋体" w:hAnsi="宋体" w:eastAsia="宋体" w:cs="宋体"/>
          <w:b w:val="0"/>
          <w:bCs/>
          <w:color w:val="auto"/>
          <w:sz w:val="24"/>
          <w:szCs w:val="24"/>
          <w:highlight w:val="none"/>
        </w:rPr>
        <w:t>费</w:t>
      </w:r>
      <w:r>
        <w:rPr>
          <w:rFonts w:hint="eastAsia" w:ascii="宋体" w:hAnsi="宋体" w:eastAsia="宋体" w:cs="宋体"/>
          <w:b w:val="0"/>
          <w:bCs/>
          <w:color w:val="auto"/>
          <w:sz w:val="24"/>
          <w:szCs w:val="24"/>
          <w:highlight w:val="none"/>
          <w:lang w:eastAsia="zh-CN"/>
        </w:rPr>
        <w:t>的</w:t>
      </w:r>
      <w:r>
        <w:rPr>
          <w:rFonts w:hint="eastAsia" w:ascii="宋体" w:hAnsi="宋体" w:eastAsia="宋体" w:cs="宋体"/>
          <w:b w:val="0"/>
          <w:bCs/>
          <w:color w:val="auto"/>
          <w:sz w:val="24"/>
          <w:szCs w:val="24"/>
          <w:highlight w:val="none"/>
          <w:lang w:val="en-US" w:eastAsia="zh-CN"/>
        </w:rPr>
        <w:t>50%</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（经过</w:t>
      </w:r>
      <w:r>
        <w:rPr>
          <w:rFonts w:hint="eastAsia" w:ascii="宋体" w:hAnsi="宋体" w:eastAsia="宋体" w:cs="宋体"/>
          <w:b w:val="0"/>
          <w:bCs/>
          <w:color w:val="auto"/>
          <w:sz w:val="24"/>
          <w:szCs w:val="24"/>
          <w:highlight w:val="none"/>
          <w:lang w:eastAsia="zh-CN"/>
        </w:rPr>
        <w:t>采购</w:t>
      </w:r>
      <w:r>
        <w:rPr>
          <w:rFonts w:hint="eastAsia" w:ascii="宋体" w:hAnsi="宋体" w:eastAsia="宋体" w:cs="宋体"/>
          <w:b w:val="0"/>
          <w:bCs/>
          <w:color w:val="auto"/>
          <w:sz w:val="24"/>
          <w:szCs w:val="24"/>
          <w:highlight w:val="none"/>
        </w:rPr>
        <w:t>方同意的除外）</w:t>
      </w:r>
    </w:p>
    <w:p w14:paraId="4CFBF187">
      <w:pPr>
        <w:keepNext w:val="0"/>
        <w:keepLines w:val="0"/>
        <w:pageBreakBefore w:val="0"/>
        <w:widowControl/>
        <w:suppressAutoHyphens/>
        <w:kinsoku/>
        <w:wordWrap/>
        <w:overflowPunct/>
        <w:topLinePunct w:val="0"/>
        <w:autoSpaceDE w:val="0"/>
        <w:autoSpaceDN/>
        <w:bidi w:val="0"/>
        <w:adjustRightInd/>
        <w:snapToGrid/>
        <w:spacing w:line="560" w:lineRule="exact"/>
        <w:ind w:firstLine="480" w:firstLineChars="200"/>
        <w:jc w:val="left"/>
        <w:textAlignment w:val="auto"/>
        <w:rPr>
          <w:rFonts w:hint="eastAsia" w:ascii="宋体" w:hAnsi="宋体" w:eastAsia="宋体" w:cs="宋体"/>
          <w:b w:val="0"/>
          <w:bCs/>
          <w:color w:val="auto"/>
          <w:kern w:val="0"/>
          <w:sz w:val="24"/>
          <w:szCs w:val="24"/>
          <w:highlight w:val="none"/>
          <w:lang w:eastAsia="zh-CN"/>
        </w:rPr>
      </w:pPr>
      <w:r>
        <w:rPr>
          <w:rFonts w:hint="eastAsia" w:ascii="宋体" w:hAnsi="宋体" w:eastAsia="宋体" w:cs="宋体"/>
          <w:b w:val="0"/>
          <w:bCs/>
          <w:color w:val="auto"/>
          <w:kern w:val="0"/>
          <w:sz w:val="24"/>
          <w:szCs w:val="24"/>
          <w:highlight w:val="none"/>
          <w:lang w:eastAsia="zh-CN"/>
        </w:rPr>
        <w:t>（</w:t>
      </w:r>
      <w:r>
        <w:rPr>
          <w:rFonts w:hint="eastAsia" w:ascii="宋体" w:hAnsi="宋体" w:eastAsia="宋体" w:cs="宋体"/>
          <w:b w:val="0"/>
          <w:bCs/>
          <w:color w:val="auto"/>
          <w:kern w:val="0"/>
          <w:sz w:val="24"/>
          <w:szCs w:val="24"/>
          <w:highlight w:val="none"/>
          <w:lang w:val="en-US" w:eastAsia="zh-CN"/>
        </w:rPr>
        <w:t>3</w:t>
      </w:r>
      <w:r>
        <w:rPr>
          <w:rFonts w:hint="eastAsia" w:ascii="宋体" w:hAnsi="宋体" w:eastAsia="宋体" w:cs="宋体"/>
          <w:b w:val="0"/>
          <w:bCs/>
          <w:color w:val="auto"/>
          <w:kern w:val="0"/>
          <w:sz w:val="24"/>
          <w:szCs w:val="24"/>
          <w:highlight w:val="none"/>
          <w:lang w:eastAsia="zh-CN"/>
        </w:rPr>
        <w:t>）所有餐饮服务人员均需持卫生部门颁发的健康证上岗，男员工年龄不超过60周岁；女员工年龄不超过58周岁。人员不得低于规定人数：学员中心餐厅44人、学苑大厦餐厅22人。</w:t>
      </w:r>
    </w:p>
    <w:p w14:paraId="3EBF3473">
      <w:pPr>
        <w:keepNext w:val="0"/>
        <w:keepLines w:val="0"/>
        <w:pageBreakBefore w:val="0"/>
        <w:widowControl/>
        <w:suppressAutoHyphens/>
        <w:kinsoku/>
        <w:wordWrap/>
        <w:overflowPunct/>
        <w:topLinePunct w:val="0"/>
        <w:autoSpaceDE w:val="0"/>
        <w:autoSpaceDN/>
        <w:bidi w:val="0"/>
        <w:adjustRightInd/>
        <w:snapToGrid/>
        <w:spacing w:line="560" w:lineRule="exact"/>
        <w:ind w:firstLine="480" w:firstLineChars="200"/>
        <w:jc w:val="left"/>
        <w:textAlignment w:val="auto"/>
        <w:rPr>
          <w:rFonts w:hint="eastAsia" w:ascii="宋体" w:hAnsi="宋体" w:eastAsia="宋体" w:cs="宋体"/>
          <w:b w:val="0"/>
          <w:bCs/>
          <w:color w:val="auto"/>
          <w:kern w:val="0"/>
          <w:sz w:val="24"/>
          <w:szCs w:val="24"/>
          <w:highlight w:val="none"/>
          <w:lang w:eastAsia="zh-CN"/>
        </w:rPr>
      </w:pPr>
      <w:r>
        <w:rPr>
          <w:rFonts w:hint="eastAsia" w:ascii="宋体" w:hAnsi="宋体" w:eastAsia="宋体" w:cs="宋体"/>
          <w:b w:val="0"/>
          <w:bCs/>
          <w:color w:val="auto"/>
          <w:kern w:val="0"/>
          <w:sz w:val="24"/>
          <w:szCs w:val="24"/>
          <w:highlight w:val="none"/>
          <w:lang w:val="en-US" w:eastAsia="zh-CN"/>
        </w:rPr>
        <w:t>（4）</w:t>
      </w:r>
      <w:r>
        <w:rPr>
          <w:rFonts w:hint="eastAsia" w:ascii="宋体" w:hAnsi="宋体" w:eastAsia="宋体" w:cs="宋体"/>
          <w:b w:val="0"/>
          <w:bCs/>
          <w:color w:val="auto"/>
          <w:kern w:val="0"/>
          <w:sz w:val="24"/>
          <w:szCs w:val="24"/>
          <w:highlight w:val="none"/>
          <w:lang w:eastAsia="zh-CN"/>
        </w:rPr>
        <w:t>项目总负责人必须有大专以上学历，二年以上酒店或餐饮团队管理经验；</w:t>
      </w:r>
    </w:p>
    <w:p w14:paraId="356B40C6">
      <w:pPr>
        <w:keepNext w:val="0"/>
        <w:keepLines w:val="0"/>
        <w:pageBreakBefore w:val="0"/>
        <w:widowControl/>
        <w:suppressAutoHyphens/>
        <w:kinsoku/>
        <w:wordWrap/>
        <w:overflowPunct/>
        <w:topLinePunct w:val="0"/>
        <w:autoSpaceDE w:val="0"/>
        <w:autoSpaceDN/>
        <w:bidi w:val="0"/>
        <w:adjustRightInd/>
        <w:snapToGrid/>
        <w:spacing w:line="560" w:lineRule="exact"/>
        <w:ind w:firstLine="482" w:firstLineChars="200"/>
        <w:jc w:val="center"/>
        <w:textAlignment w:val="auto"/>
        <w:rPr>
          <w:rFonts w:hint="eastAsia" w:ascii="宋体" w:hAnsi="宋体" w:eastAsia="宋体" w:cs="宋体"/>
          <w:b/>
          <w:bCs w:val="0"/>
          <w:color w:val="auto"/>
          <w:kern w:val="0"/>
          <w:sz w:val="24"/>
          <w:szCs w:val="24"/>
          <w:highlight w:val="none"/>
          <w:lang w:eastAsia="zh-CN"/>
        </w:rPr>
      </w:pPr>
      <w:r>
        <w:rPr>
          <w:rFonts w:hint="eastAsia" w:ascii="宋体" w:hAnsi="宋体" w:eastAsia="宋体" w:cs="宋体"/>
          <w:b/>
          <w:bCs w:val="0"/>
          <w:color w:val="auto"/>
          <w:kern w:val="0"/>
          <w:sz w:val="24"/>
          <w:szCs w:val="24"/>
          <w:highlight w:val="none"/>
          <w:lang w:eastAsia="zh-CN"/>
        </w:rPr>
        <w:t>学员中心餐厅岗位需求表</w:t>
      </w:r>
    </w:p>
    <w:tbl>
      <w:tblPr>
        <w:tblStyle w:val="2"/>
        <w:tblW w:w="10100" w:type="dxa"/>
        <w:tblInd w:w="-14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1188"/>
        <w:gridCol w:w="1198"/>
        <w:gridCol w:w="6639"/>
      </w:tblGrid>
      <w:tr w14:paraId="56688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noWrap w:val="0"/>
            <w:vAlign w:val="center"/>
          </w:tcPr>
          <w:p w14:paraId="3A8B2F50">
            <w:pPr>
              <w:suppressAutoHyphens/>
              <w:bidi w:val="0"/>
              <w:jc w:val="center"/>
              <w:rPr>
                <w:rFonts w:hint="eastAsia" w:ascii="宋体" w:hAnsi="宋体" w:eastAsia="宋体" w:cs="宋体"/>
                <w:color w:val="auto"/>
                <w:sz w:val="24"/>
                <w:szCs w:val="24"/>
                <w:vertAlign w:val="baseline"/>
                <w:lang w:eastAsia="zh-CN"/>
              </w:rPr>
            </w:pPr>
            <w:r>
              <w:rPr>
                <w:rFonts w:hint="eastAsia" w:ascii="宋体" w:hAnsi="宋体" w:eastAsia="宋体" w:cs="宋体"/>
                <w:color w:val="auto"/>
                <w:sz w:val="24"/>
                <w:szCs w:val="24"/>
                <w:vertAlign w:val="baseline"/>
                <w:lang w:eastAsia="zh-CN"/>
              </w:rPr>
              <w:t>序号</w:t>
            </w:r>
          </w:p>
        </w:tc>
        <w:tc>
          <w:tcPr>
            <w:tcW w:w="1188" w:type="dxa"/>
            <w:noWrap w:val="0"/>
            <w:vAlign w:val="center"/>
          </w:tcPr>
          <w:p w14:paraId="5B6F56C5">
            <w:pPr>
              <w:suppressAutoHyphens/>
              <w:bidi w:val="0"/>
              <w:jc w:val="center"/>
              <w:rPr>
                <w:rFonts w:hint="eastAsia" w:ascii="宋体" w:hAnsi="宋体" w:eastAsia="宋体" w:cs="宋体"/>
                <w:color w:val="auto"/>
                <w:sz w:val="24"/>
                <w:szCs w:val="24"/>
                <w:vertAlign w:val="baseline"/>
                <w:lang w:eastAsia="zh-CN"/>
              </w:rPr>
            </w:pPr>
            <w:r>
              <w:rPr>
                <w:rFonts w:hint="eastAsia" w:ascii="宋体" w:hAnsi="宋体" w:eastAsia="宋体" w:cs="宋体"/>
                <w:color w:val="auto"/>
                <w:sz w:val="24"/>
                <w:szCs w:val="24"/>
                <w:vertAlign w:val="baseline"/>
                <w:lang w:eastAsia="zh-CN"/>
              </w:rPr>
              <w:t>岗位</w:t>
            </w:r>
          </w:p>
        </w:tc>
        <w:tc>
          <w:tcPr>
            <w:tcW w:w="1198" w:type="dxa"/>
            <w:noWrap w:val="0"/>
            <w:vAlign w:val="center"/>
          </w:tcPr>
          <w:p w14:paraId="1F6E3388">
            <w:pPr>
              <w:suppressAutoHyphens/>
              <w:bidi w:val="0"/>
              <w:jc w:val="center"/>
              <w:rPr>
                <w:rFonts w:hint="eastAsia" w:ascii="宋体" w:hAnsi="宋体" w:eastAsia="宋体" w:cs="宋体"/>
                <w:color w:val="auto"/>
                <w:sz w:val="24"/>
                <w:szCs w:val="24"/>
                <w:vertAlign w:val="baseline"/>
                <w:lang w:eastAsia="zh-CN"/>
              </w:rPr>
            </w:pPr>
            <w:r>
              <w:rPr>
                <w:rFonts w:hint="eastAsia" w:ascii="宋体" w:hAnsi="宋体" w:eastAsia="宋体" w:cs="宋体"/>
                <w:color w:val="auto"/>
                <w:sz w:val="24"/>
                <w:szCs w:val="24"/>
                <w:vertAlign w:val="baseline"/>
                <w:lang w:eastAsia="zh-CN"/>
              </w:rPr>
              <w:t>人员数量</w:t>
            </w:r>
          </w:p>
        </w:tc>
        <w:tc>
          <w:tcPr>
            <w:tcW w:w="6639" w:type="dxa"/>
            <w:noWrap w:val="0"/>
            <w:vAlign w:val="center"/>
          </w:tcPr>
          <w:p w14:paraId="510CE964">
            <w:pPr>
              <w:suppressAutoHyphens/>
              <w:bidi w:val="0"/>
              <w:jc w:val="center"/>
              <w:rPr>
                <w:rFonts w:hint="eastAsia" w:ascii="宋体" w:hAnsi="宋体" w:eastAsia="宋体" w:cs="宋体"/>
                <w:color w:val="auto"/>
                <w:sz w:val="24"/>
                <w:szCs w:val="24"/>
                <w:vertAlign w:val="baseline"/>
                <w:lang w:eastAsia="zh-CN"/>
              </w:rPr>
            </w:pPr>
            <w:r>
              <w:rPr>
                <w:rFonts w:hint="eastAsia" w:ascii="宋体" w:hAnsi="宋体" w:eastAsia="宋体" w:cs="宋体"/>
                <w:color w:val="auto"/>
                <w:sz w:val="24"/>
                <w:szCs w:val="24"/>
                <w:vertAlign w:val="baseline"/>
                <w:lang w:eastAsia="zh-CN"/>
              </w:rPr>
              <w:t>人员要求</w:t>
            </w:r>
          </w:p>
        </w:tc>
      </w:tr>
      <w:tr w14:paraId="4BC7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noWrap w:val="0"/>
            <w:vAlign w:val="center"/>
          </w:tcPr>
          <w:p w14:paraId="6A10C6B7">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1188" w:type="dxa"/>
            <w:noWrap w:val="0"/>
            <w:vAlign w:val="center"/>
          </w:tcPr>
          <w:p w14:paraId="59EF7A1E">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餐厅主管</w:t>
            </w:r>
          </w:p>
        </w:tc>
        <w:tc>
          <w:tcPr>
            <w:tcW w:w="1198" w:type="dxa"/>
            <w:noWrap w:val="0"/>
            <w:vAlign w:val="center"/>
          </w:tcPr>
          <w:p w14:paraId="6CC9C587">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p>
        </w:tc>
        <w:tc>
          <w:tcPr>
            <w:tcW w:w="6639" w:type="dxa"/>
            <w:noWrap w:val="0"/>
            <w:vAlign w:val="center"/>
          </w:tcPr>
          <w:p w14:paraId="3AB3DB4F">
            <w:pPr>
              <w:widowControl/>
              <w:suppressAutoHyphens/>
              <w:autoSpaceDE w:val="0"/>
              <w:bidi w:val="0"/>
              <w:spacing w:line="560" w:lineRule="exact"/>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责任心强，具有三年以上餐饮管理经验，熟知餐饮行业各种法规、要求；具备良好的领导能力、组织协调能力和餐饮行业培训能力。年龄在55周岁以下</w:t>
            </w:r>
          </w:p>
        </w:tc>
      </w:tr>
      <w:tr w14:paraId="2B2A7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noWrap w:val="0"/>
            <w:vAlign w:val="center"/>
          </w:tcPr>
          <w:p w14:paraId="3D7C6FC8">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p>
        </w:tc>
        <w:tc>
          <w:tcPr>
            <w:tcW w:w="1188" w:type="dxa"/>
            <w:noWrap w:val="0"/>
            <w:vAlign w:val="center"/>
          </w:tcPr>
          <w:p w14:paraId="64F33677">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厨师长</w:t>
            </w:r>
          </w:p>
        </w:tc>
        <w:tc>
          <w:tcPr>
            <w:tcW w:w="1198" w:type="dxa"/>
            <w:noWrap w:val="0"/>
            <w:vAlign w:val="center"/>
          </w:tcPr>
          <w:p w14:paraId="7D374393">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6639" w:type="dxa"/>
            <w:noWrap w:val="0"/>
            <w:vAlign w:val="center"/>
          </w:tcPr>
          <w:p w14:paraId="4199FCA7">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协助项目负责人决策,具有组织管理能力，熟知餐饮各种法规、食品安全法律法规、成本核算与成本控制，保证厨房的正常运转。厨师长须配合采购人进行成本核算，控制餐饮的毛利率。</w:t>
            </w:r>
          </w:p>
        </w:tc>
      </w:tr>
      <w:tr w14:paraId="6C033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noWrap w:val="0"/>
            <w:vAlign w:val="center"/>
          </w:tcPr>
          <w:p w14:paraId="58E0935C">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w:t>
            </w:r>
          </w:p>
        </w:tc>
        <w:tc>
          <w:tcPr>
            <w:tcW w:w="1188" w:type="dxa"/>
            <w:noWrap w:val="0"/>
            <w:vAlign w:val="center"/>
          </w:tcPr>
          <w:p w14:paraId="79088F51">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红案厨师</w:t>
            </w:r>
          </w:p>
        </w:tc>
        <w:tc>
          <w:tcPr>
            <w:tcW w:w="1198" w:type="dxa"/>
            <w:noWrap w:val="0"/>
            <w:vAlign w:val="center"/>
          </w:tcPr>
          <w:p w14:paraId="00443DB3">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w:t>
            </w:r>
          </w:p>
        </w:tc>
        <w:tc>
          <w:tcPr>
            <w:tcW w:w="6639" w:type="dxa"/>
            <w:noWrap w:val="0"/>
            <w:vAlign w:val="center"/>
          </w:tcPr>
          <w:p w14:paraId="5D2F6C52">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具有丰富的工作经验，掌握两种以上菜系特色的制作技能。至少有2名制作清真菜厨师和包厢菜肴等。</w:t>
            </w:r>
          </w:p>
        </w:tc>
      </w:tr>
      <w:tr w14:paraId="2246F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noWrap w:val="0"/>
            <w:vAlign w:val="center"/>
          </w:tcPr>
          <w:p w14:paraId="615B5116">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w:t>
            </w:r>
          </w:p>
        </w:tc>
        <w:tc>
          <w:tcPr>
            <w:tcW w:w="1188" w:type="dxa"/>
            <w:noWrap w:val="0"/>
            <w:vAlign w:val="center"/>
          </w:tcPr>
          <w:p w14:paraId="587C53E0">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白案厨师</w:t>
            </w:r>
          </w:p>
        </w:tc>
        <w:tc>
          <w:tcPr>
            <w:tcW w:w="1198" w:type="dxa"/>
            <w:noWrap w:val="0"/>
            <w:vAlign w:val="center"/>
          </w:tcPr>
          <w:p w14:paraId="6BA35365">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w:t>
            </w:r>
          </w:p>
        </w:tc>
        <w:tc>
          <w:tcPr>
            <w:tcW w:w="6639" w:type="dxa"/>
            <w:noWrap w:val="0"/>
            <w:vAlign w:val="center"/>
          </w:tcPr>
          <w:p w14:paraId="7A7DA1E2">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需具有丰富的中西点的制作经验且能够制作安徽地方特色面食。</w:t>
            </w:r>
          </w:p>
        </w:tc>
      </w:tr>
      <w:tr w14:paraId="076CC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noWrap w:val="0"/>
            <w:vAlign w:val="center"/>
          </w:tcPr>
          <w:p w14:paraId="2E732600">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w:t>
            </w:r>
          </w:p>
        </w:tc>
        <w:tc>
          <w:tcPr>
            <w:tcW w:w="1188" w:type="dxa"/>
            <w:noWrap w:val="0"/>
            <w:vAlign w:val="center"/>
          </w:tcPr>
          <w:p w14:paraId="63EC11F2">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厨工</w:t>
            </w:r>
          </w:p>
        </w:tc>
        <w:tc>
          <w:tcPr>
            <w:tcW w:w="1198" w:type="dxa"/>
            <w:noWrap w:val="0"/>
            <w:vAlign w:val="center"/>
          </w:tcPr>
          <w:p w14:paraId="6B72AF70">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w:t>
            </w:r>
          </w:p>
        </w:tc>
        <w:tc>
          <w:tcPr>
            <w:tcW w:w="6639" w:type="dxa"/>
            <w:noWrap w:val="0"/>
            <w:vAlign w:val="center"/>
          </w:tcPr>
          <w:p w14:paraId="32A74373">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明档、包厢配菜</w:t>
            </w:r>
          </w:p>
        </w:tc>
      </w:tr>
      <w:tr w14:paraId="6E29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noWrap w:val="0"/>
            <w:vAlign w:val="center"/>
          </w:tcPr>
          <w:p w14:paraId="7D3CB31A">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w:t>
            </w:r>
          </w:p>
        </w:tc>
        <w:tc>
          <w:tcPr>
            <w:tcW w:w="1188" w:type="dxa"/>
            <w:noWrap w:val="0"/>
            <w:vAlign w:val="center"/>
          </w:tcPr>
          <w:p w14:paraId="29650E22">
            <w:pPr>
              <w:widowControl/>
              <w:suppressAutoHyphens/>
              <w:autoSpaceDE w:val="0"/>
              <w:bidi w:val="0"/>
              <w:spacing w:line="560" w:lineRule="exact"/>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餐厅服务岗</w:t>
            </w:r>
          </w:p>
        </w:tc>
        <w:tc>
          <w:tcPr>
            <w:tcW w:w="1198" w:type="dxa"/>
            <w:noWrap w:val="0"/>
            <w:vAlign w:val="center"/>
          </w:tcPr>
          <w:p w14:paraId="520FB31C">
            <w:pPr>
              <w:widowControl/>
              <w:suppressAutoHyphens/>
              <w:autoSpaceDE w:val="0"/>
              <w:bidi w:val="0"/>
              <w:spacing w:line="560" w:lineRule="exact"/>
              <w:jc w:val="left"/>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29</w:t>
            </w:r>
          </w:p>
        </w:tc>
        <w:tc>
          <w:tcPr>
            <w:tcW w:w="6639" w:type="dxa"/>
            <w:noWrap w:val="0"/>
            <w:vAlign w:val="center"/>
          </w:tcPr>
          <w:p w14:paraId="52787077">
            <w:pPr>
              <w:widowControl/>
              <w:suppressAutoHyphens/>
              <w:autoSpaceDE w:val="0"/>
              <w:bidi w:val="0"/>
              <w:spacing w:line="560" w:lineRule="exact"/>
              <w:jc w:val="left"/>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前厅、包厢服务，后堂洗切配菜、保洁及洗碗含两名领班(年龄在50周岁以下)</w:t>
            </w:r>
          </w:p>
        </w:tc>
      </w:tr>
      <w:tr w14:paraId="2D267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noWrap w:val="0"/>
            <w:vAlign w:val="center"/>
          </w:tcPr>
          <w:p w14:paraId="442E8950">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合计</w:t>
            </w:r>
          </w:p>
        </w:tc>
        <w:tc>
          <w:tcPr>
            <w:tcW w:w="1188" w:type="dxa"/>
            <w:noWrap w:val="0"/>
            <w:vAlign w:val="center"/>
          </w:tcPr>
          <w:p w14:paraId="35DA24E3">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p>
        </w:tc>
        <w:tc>
          <w:tcPr>
            <w:tcW w:w="1198" w:type="dxa"/>
            <w:noWrap w:val="0"/>
            <w:vAlign w:val="center"/>
          </w:tcPr>
          <w:p w14:paraId="2D9BB2D3">
            <w:pPr>
              <w:widowControl/>
              <w:suppressAutoHyphens/>
              <w:autoSpaceDE w:val="0"/>
              <w:bidi w:val="0"/>
              <w:spacing w:line="560" w:lineRule="exact"/>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44</w:t>
            </w:r>
          </w:p>
        </w:tc>
        <w:tc>
          <w:tcPr>
            <w:tcW w:w="6639" w:type="dxa"/>
            <w:noWrap w:val="0"/>
            <w:vAlign w:val="center"/>
          </w:tcPr>
          <w:p w14:paraId="47F42519">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p>
        </w:tc>
      </w:tr>
    </w:tbl>
    <w:p w14:paraId="763781D4">
      <w:pPr>
        <w:rPr>
          <w:rFonts w:hint="eastAsia" w:ascii="宋体" w:hAnsi="宋体" w:eastAsia="宋体" w:cs="宋体"/>
          <w:b/>
          <w:bCs/>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br w:type="page"/>
      </w:r>
    </w:p>
    <w:p w14:paraId="073F5F24">
      <w:pPr>
        <w:suppressAutoHyphens/>
        <w:autoSpaceDE w:val="0"/>
        <w:bidi w:val="0"/>
        <w:spacing w:line="560" w:lineRule="exact"/>
        <w:outlineLvl w:val="1"/>
        <w:rPr>
          <w:rFonts w:hint="default" w:ascii="宋体" w:hAnsi="宋体" w:eastAsia="宋体" w:cs="宋体"/>
          <w:b w:val="0"/>
          <w:bCs w:val="0"/>
          <w:color w:val="auto"/>
          <w:kern w:val="2"/>
          <w:sz w:val="24"/>
          <w:szCs w:val="24"/>
          <w:highlight w:val="none"/>
          <w:lang w:val="en-US" w:eastAsia="zh-CN"/>
        </w:rPr>
      </w:pPr>
      <w:r>
        <w:rPr>
          <w:rFonts w:hint="eastAsia" w:ascii="宋体" w:hAnsi="宋体" w:eastAsia="宋体" w:cs="宋体"/>
          <w:b/>
          <w:bCs/>
          <w:color w:val="auto"/>
          <w:kern w:val="2"/>
          <w:sz w:val="24"/>
          <w:szCs w:val="24"/>
          <w:highlight w:val="none"/>
          <w:lang w:val="en-US" w:eastAsia="zh-CN"/>
        </w:rPr>
        <w:t>学苑大厦餐厅人员需求表</w:t>
      </w:r>
    </w:p>
    <w:tbl>
      <w:tblPr>
        <w:tblStyle w:val="2"/>
        <w:tblW w:w="10275" w:type="dxa"/>
        <w:tblInd w:w="-1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1200"/>
        <w:gridCol w:w="1130"/>
        <w:gridCol w:w="6845"/>
      </w:tblGrid>
      <w:tr w14:paraId="3A16C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noWrap w:val="0"/>
            <w:vAlign w:val="center"/>
          </w:tcPr>
          <w:p w14:paraId="08C017D9">
            <w:pPr>
              <w:suppressAutoHyphens/>
              <w:bidi w:val="0"/>
              <w:jc w:val="center"/>
              <w:rPr>
                <w:rFonts w:hint="eastAsia" w:ascii="宋体" w:hAnsi="宋体" w:eastAsia="宋体" w:cs="宋体"/>
                <w:color w:val="auto"/>
                <w:sz w:val="24"/>
                <w:szCs w:val="24"/>
                <w:vertAlign w:val="baseline"/>
                <w:lang w:eastAsia="zh-CN"/>
              </w:rPr>
            </w:pPr>
            <w:r>
              <w:rPr>
                <w:rFonts w:hint="eastAsia" w:ascii="宋体" w:hAnsi="宋体" w:eastAsia="宋体" w:cs="宋体"/>
                <w:color w:val="auto"/>
                <w:sz w:val="24"/>
                <w:szCs w:val="24"/>
                <w:vertAlign w:val="baseline"/>
                <w:lang w:eastAsia="zh-CN"/>
              </w:rPr>
              <w:t>序号</w:t>
            </w:r>
          </w:p>
        </w:tc>
        <w:tc>
          <w:tcPr>
            <w:tcW w:w="1200" w:type="dxa"/>
            <w:noWrap w:val="0"/>
            <w:vAlign w:val="center"/>
          </w:tcPr>
          <w:p w14:paraId="31F1C179">
            <w:pPr>
              <w:suppressAutoHyphens/>
              <w:bidi w:val="0"/>
              <w:jc w:val="center"/>
              <w:rPr>
                <w:rFonts w:hint="eastAsia" w:ascii="宋体" w:hAnsi="宋体" w:eastAsia="宋体" w:cs="宋体"/>
                <w:color w:val="auto"/>
                <w:sz w:val="24"/>
                <w:szCs w:val="24"/>
                <w:vertAlign w:val="baseline"/>
                <w:lang w:eastAsia="zh-CN"/>
              </w:rPr>
            </w:pPr>
            <w:r>
              <w:rPr>
                <w:rFonts w:hint="eastAsia" w:ascii="宋体" w:hAnsi="宋体" w:eastAsia="宋体" w:cs="宋体"/>
                <w:color w:val="auto"/>
                <w:sz w:val="24"/>
                <w:szCs w:val="24"/>
                <w:vertAlign w:val="baseline"/>
                <w:lang w:eastAsia="zh-CN"/>
              </w:rPr>
              <w:t>岗位</w:t>
            </w:r>
          </w:p>
        </w:tc>
        <w:tc>
          <w:tcPr>
            <w:tcW w:w="1130" w:type="dxa"/>
            <w:noWrap w:val="0"/>
            <w:vAlign w:val="center"/>
          </w:tcPr>
          <w:p w14:paraId="60F20047">
            <w:pPr>
              <w:suppressAutoHyphens/>
              <w:bidi w:val="0"/>
              <w:jc w:val="center"/>
              <w:rPr>
                <w:rFonts w:hint="eastAsia" w:ascii="宋体" w:hAnsi="宋体" w:eastAsia="宋体" w:cs="宋体"/>
                <w:color w:val="auto"/>
                <w:sz w:val="24"/>
                <w:szCs w:val="24"/>
                <w:vertAlign w:val="baseline"/>
                <w:lang w:eastAsia="zh-CN"/>
              </w:rPr>
            </w:pPr>
            <w:r>
              <w:rPr>
                <w:rFonts w:hint="eastAsia" w:ascii="宋体" w:hAnsi="宋体" w:eastAsia="宋体" w:cs="宋体"/>
                <w:color w:val="auto"/>
                <w:sz w:val="24"/>
                <w:szCs w:val="24"/>
                <w:vertAlign w:val="baseline"/>
                <w:lang w:eastAsia="zh-CN"/>
              </w:rPr>
              <w:t>人员数量</w:t>
            </w:r>
          </w:p>
        </w:tc>
        <w:tc>
          <w:tcPr>
            <w:tcW w:w="6845" w:type="dxa"/>
            <w:noWrap w:val="0"/>
            <w:vAlign w:val="center"/>
          </w:tcPr>
          <w:p w14:paraId="59A2FAF9">
            <w:pPr>
              <w:suppressAutoHyphens/>
              <w:bidi w:val="0"/>
              <w:jc w:val="center"/>
              <w:rPr>
                <w:rFonts w:hint="eastAsia" w:ascii="宋体" w:hAnsi="宋体" w:eastAsia="宋体" w:cs="宋体"/>
                <w:color w:val="auto"/>
                <w:sz w:val="24"/>
                <w:szCs w:val="24"/>
                <w:vertAlign w:val="baseline"/>
                <w:lang w:eastAsia="zh-CN"/>
              </w:rPr>
            </w:pPr>
            <w:r>
              <w:rPr>
                <w:rFonts w:hint="eastAsia" w:ascii="宋体" w:hAnsi="宋体" w:eastAsia="宋体" w:cs="宋体"/>
                <w:color w:val="auto"/>
                <w:sz w:val="24"/>
                <w:szCs w:val="24"/>
                <w:vertAlign w:val="baseline"/>
                <w:lang w:eastAsia="zh-CN"/>
              </w:rPr>
              <w:t>人员要求</w:t>
            </w:r>
          </w:p>
        </w:tc>
      </w:tr>
      <w:tr w14:paraId="2ACA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noWrap w:val="0"/>
            <w:vAlign w:val="center"/>
          </w:tcPr>
          <w:p w14:paraId="0235367A">
            <w:pPr>
              <w:widowControl/>
              <w:suppressAutoHyphens/>
              <w:autoSpaceDE w:val="0"/>
              <w:bidi w:val="0"/>
              <w:spacing w:line="560" w:lineRule="exact"/>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1200" w:type="dxa"/>
            <w:noWrap w:val="0"/>
            <w:vAlign w:val="center"/>
          </w:tcPr>
          <w:p w14:paraId="6FEB5E2B">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项目总负责人</w:t>
            </w:r>
          </w:p>
        </w:tc>
        <w:tc>
          <w:tcPr>
            <w:tcW w:w="1130" w:type="dxa"/>
            <w:noWrap w:val="0"/>
            <w:vAlign w:val="center"/>
          </w:tcPr>
          <w:p w14:paraId="73A69341">
            <w:pPr>
              <w:widowControl/>
              <w:suppressAutoHyphens/>
              <w:autoSpaceDE w:val="0"/>
              <w:bidi w:val="0"/>
              <w:spacing w:line="560" w:lineRule="exact"/>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6845" w:type="dxa"/>
            <w:noWrap w:val="0"/>
            <w:vAlign w:val="center"/>
          </w:tcPr>
          <w:p w14:paraId="465E4078">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第1包项目总负责人，须驻场，55周岁以下</w:t>
            </w:r>
          </w:p>
        </w:tc>
      </w:tr>
      <w:tr w14:paraId="33FB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noWrap w:val="0"/>
            <w:vAlign w:val="center"/>
          </w:tcPr>
          <w:p w14:paraId="0CB2978A">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p>
        </w:tc>
        <w:tc>
          <w:tcPr>
            <w:tcW w:w="1200" w:type="dxa"/>
            <w:noWrap w:val="0"/>
            <w:vAlign w:val="center"/>
          </w:tcPr>
          <w:p w14:paraId="73989A97">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餐厅主管</w:t>
            </w:r>
          </w:p>
        </w:tc>
        <w:tc>
          <w:tcPr>
            <w:tcW w:w="1130" w:type="dxa"/>
            <w:noWrap w:val="0"/>
            <w:vAlign w:val="center"/>
          </w:tcPr>
          <w:p w14:paraId="3A2A4FD9">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6845" w:type="dxa"/>
            <w:noWrap w:val="0"/>
            <w:vAlign w:val="center"/>
          </w:tcPr>
          <w:p w14:paraId="6BB393E5">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责任心强，具有三年以上餐饮管理经验，熟知餐饮行业各种法规、要求；具备良好的领导能力、组织协调能力和餐饮行业培训能力。</w:t>
            </w:r>
          </w:p>
        </w:tc>
      </w:tr>
      <w:tr w14:paraId="59EE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noWrap w:val="0"/>
            <w:vAlign w:val="center"/>
          </w:tcPr>
          <w:p w14:paraId="3C6FD3D4">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w:t>
            </w:r>
          </w:p>
        </w:tc>
        <w:tc>
          <w:tcPr>
            <w:tcW w:w="1200" w:type="dxa"/>
            <w:noWrap w:val="0"/>
            <w:vAlign w:val="center"/>
          </w:tcPr>
          <w:p w14:paraId="3046F1BC">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厨师长</w:t>
            </w:r>
          </w:p>
        </w:tc>
        <w:tc>
          <w:tcPr>
            <w:tcW w:w="1130" w:type="dxa"/>
            <w:noWrap w:val="0"/>
            <w:vAlign w:val="center"/>
          </w:tcPr>
          <w:p w14:paraId="287D4103">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6845" w:type="dxa"/>
            <w:noWrap w:val="0"/>
            <w:vAlign w:val="center"/>
          </w:tcPr>
          <w:p w14:paraId="15759AE1">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协助项目负责人决策,具有组织管理能力，熟知餐饮各种法规、食品安全法律法规、成本核算与成本控制，保证厨房的正常运转。厨师长须配合采购人进行成本核算，控制餐饮的毛利率。</w:t>
            </w:r>
          </w:p>
        </w:tc>
      </w:tr>
      <w:tr w14:paraId="4BAF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noWrap w:val="0"/>
            <w:vAlign w:val="center"/>
          </w:tcPr>
          <w:p w14:paraId="69F2467F">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w:t>
            </w:r>
          </w:p>
        </w:tc>
        <w:tc>
          <w:tcPr>
            <w:tcW w:w="1200" w:type="dxa"/>
            <w:noWrap w:val="0"/>
            <w:vAlign w:val="center"/>
          </w:tcPr>
          <w:p w14:paraId="519087F3">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红案厨师</w:t>
            </w:r>
          </w:p>
        </w:tc>
        <w:tc>
          <w:tcPr>
            <w:tcW w:w="1130" w:type="dxa"/>
            <w:noWrap w:val="0"/>
            <w:vAlign w:val="center"/>
          </w:tcPr>
          <w:p w14:paraId="51AB2CB7">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w:t>
            </w:r>
          </w:p>
        </w:tc>
        <w:tc>
          <w:tcPr>
            <w:tcW w:w="6845" w:type="dxa"/>
            <w:noWrap w:val="0"/>
            <w:vAlign w:val="center"/>
          </w:tcPr>
          <w:p w14:paraId="4E912A49">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具有丰富的工作经验，掌握两种以上菜系特色的制作技能。至少有2名制作清真菜厨师和包厢菜肴等。</w:t>
            </w:r>
          </w:p>
        </w:tc>
      </w:tr>
      <w:tr w14:paraId="283E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noWrap w:val="0"/>
            <w:vAlign w:val="center"/>
          </w:tcPr>
          <w:p w14:paraId="7E5601A4">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w:t>
            </w:r>
          </w:p>
        </w:tc>
        <w:tc>
          <w:tcPr>
            <w:tcW w:w="1200" w:type="dxa"/>
            <w:noWrap w:val="0"/>
            <w:vAlign w:val="center"/>
          </w:tcPr>
          <w:p w14:paraId="3D4DEF7F">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白案厨师</w:t>
            </w:r>
          </w:p>
        </w:tc>
        <w:tc>
          <w:tcPr>
            <w:tcW w:w="1130" w:type="dxa"/>
            <w:noWrap w:val="0"/>
            <w:vAlign w:val="center"/>
          </w:tcPr>
          <w:p w14:paraId="4AA2B435">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p>
        </w:tc>
        <w:tc>
          <w:tcPr>
            <w:tcW w:w="6845" w:type="dxa"/>
            <w:noWrap w:val="0"/>
            <w:vAlign w:val="center"/>
          </w:tcPr>
          <w:p w14:paraId="3F691D2D">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需具有丰富的中西点的制作经验且能够制作安徽地方特色面食。</w:t>
            </w:r>
          </w:p>
        </w:tc>
      </w:tr>
      <w:tr w14:paraId="10D3F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noWrap w:val="0"/>
            <w:vAlign w:val="center"/>
          </w:tcPr>
          <w:p w14:paraId="4840E3B5">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w:t>
            </w:r>
          </w:p>
        </w:tc>
        <w:tc>
          <w:tcPr>
            <w:tcW w:w="1200" w:type="dxa"/>
            <w:noWrap w:val="0"/>
            <w:vAlign w:val="center"/>
          </w:tcPr>
          <w:p w14:paraId="5CC0EA3A">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厨工</w:t>
            </w:r>
          </w:p>
        </w:tc>
        <w:tc>
          <w:tcPr>
            <w:tcW w:w="1130" w:type="dxa"/>
            <w:noWrap w:val="0"/>
            <w:vAlign w:val="center"/>
          </w:tcPr>
          <w:p w14:paraId="47C19286">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p>
        </w:tc>
        <w:tc>
          <w:tcPr>
            <w:tcW w:w="6845" w:type="dxa"/>
            <w:noWrap w:val="0"/>
            <w:vAlign w:val="center"/>
          </w:tcPr>
          <w:p w14:paraId="512F3DF8">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明档、包厢配菜</w:t>
            </w:r>
          </w:p>
        </w:tc>
      </w:tr>
      <w:tr w14:paraId="4F9C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noWrap w:val="0"/>
            <w:vAlign w:val="center"/>
          </w:tcPr>
          <w:p w14:paraId="039E1665">
            <w:pPr>
              <w:widowControl/>
              <w:suppressAutoHyphens/>
              <w:autoSpaceDE w:val="0"/>
              <w:bidi w:val="0"/>
              <w:spacing w:line="560" w:lineRule="exact"/>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w:t>
            </w:r>
          </w:p>
        </w:tc>
        <w:tc>
          <w:tcPr>
            <w:tcW w:w="1200" w:type="dxa"/>
            <w:noWrap w:val="0"/>
            <w:vAlign w:val="center"/>
          </w:tcPr>
          <w:p w14:paraId="21004898">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餐厅服务岗</w:t>
            </w:r>
          </w:p>
        </w:tc>
        <w:tc>
          <w:tcPr>
            <w:tcW w:w="1130" w:type="dxa"/>
            <w:noWrap w:val="0"/>
            <w:vAlign w:val="center"/>
          </w:tcPr>
          <w:p w14:paraId="69C41184">
            <w:pPr>
              <w:widowControl/>
              <w:suppressAutoHyphens/>
              <w:autoSpaceDE w:val="0"/>
              <w:bidi w:val="0"/>
              <w:spacing w:line="560" w:lineRule="exact"/>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12</w:t>
            </w:r>
          </w:p>
        </w:tc>
        <w:tc>
          <w:tcPr>
            <w:tcW w:w="6845" w:type="dxa"/>
            <w:noWrap w:val="0"/>
            <w:vAlign w:val="center"/>
          </w:tcPr>
          <w:p w14:paraId="0627D72A">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前厅、包厢服务，后堂洗切配菜、 保洁及洗碗</w:t>
            </w:r>
          </w:p>
        </w:tc>
      </w:tr>
      <w:tr w14:paraId="6E79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noWrap w:val="0"/>
            <w:vAlign w:val="center"/>
          </w:tcPr>
          <w:p w14:paraId="02A77D15">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合计</w:t>
            </w:r>
          </w:p>
        </w:tc>
        <w:tc>
          <w:tcPr>
            <w:tcW w:w="1200" w:type="dxa"/>
            <w:noWrap w:val="0"/>
            <w:vAlign w:val="center"/>
          </w:tcPr>
          <w:p w14:paraId="1B368A3A">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p>
        </w:tc>
        <w:tc>
          <w:tcPr>
            <w:tcW w:w="1130" w:type="dxa"/>
            <w:noWrap w:val="0"/>
            <w:vAlign w:val="center"/>
          </w:tcPr>
          <w:p w14:paraId="16FB2BF2">
            <w:pPr>
              <w:widowControl/>
              <w:suppressAutoHyphens/>
              <w:autoSpaceDE w:val="0"/>
              <w:bidi w:val="0"/>
              <w:spacing w:line="560" w:lineRule="exact"/>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22</w:t>
            </w:r>
          </w:p>
        </w:tc>
        <w:tc>
          <w:tcPr>
            <w:tcW w:w="6845" w:type="dxa"/>
            <w:noWrap w:val="0"/>
            <w:vAlign w:val="center"/>
          </w:tcPr>
          <w:p w14:paraId="6789372C">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p>
        </w:tc>
      </w:tr>
    </w:tbl>
    <w:p w14:paraId="5AE25CF0">
      <w:pPr>
        <w:keepNext w:val="0"/>
        <w:keepLines w:val="0"/>
        <w:pageBreakBefore w:val="0"/>
        <w:widowControl/>
        <w:suppressAutoHyphens/>
        <w:kinsoku/>
        <w:wordWrap/>
        <w:overflowPunct/>
        <w:topLinePunct w:val="0"/>
        <w:autoSpaceDE w:val="0"/>
        <w:autoSpaceDN/>
        <w:bidi w:val="0"/>
        <w:adjustRightInd/>
        <w:snapToGrid/>
        <w:spacing w:line="560" w:lineRule="exact"/>
        <w:ind w:firstLine="480" w:firstLineChars="200"/>
        <w:jc w:val="left"/>
        <w:textAlignment w:val="auto"/>
        <w:rPr>
          <w:rFonts w:hint="eastAsia" w:ascii="宋体" w:hAnsi="宋体" w:eastAsia="宋体" w:cs="宋体"/>
          <w:b w:val="0"/>
          <w:bCs/>
          <w:color w:val="auto"/>
          <w:kern w:val="0"/>
          <w:sz w:val="24"/>
          <w:szCs w:val="24"/>
          <w:highlight w:val="none"/>
          <w:lang w:eastAsia="zh-CN"/>
        </w:rPr>
      </w:pPr>
    </w:p>
    <w:p w14:paraId="38F3320A">
      <w:pPr>
        <w:widowControl/>
        <w:suppressAutoHyphens/>
        <w:autoSpaceDE w:val="0"/>
        <w:bidi w:val="0"/>
        <w:spacing w:line="560" w:lineRule="exact"/>
        <w:ind w:firstLine="241" w:firstLineChars="100"/>
        <w:jc w:val="left"/>
        <w:outlineLvl w:val="2"/>
        <w:rPr>
          <w:rFonts w:hint="eastAsia" w:ascii="宋体" w:hAnsi="宋体" w:eastAsia="宋体" w:cs="宋体"/>
          <w:color w:val="auto"/>
          <w:sz w:val="24"/>
          <w:szCs w:val="24"/>
          <w:highlight w:val="none"/>
        </w:rPr>
      </w:pPr>
      <w:r>
        <w:rPr>
          <w:rFonts w:hint="eastAsia" w:ascii="宋体" w:hAnsi="宋体" w:eastAsia="宋体" w:cs="宋体"/>
          <w:b/>
          <w:color w:val="auto"/>
          <w:kern w:val="0"/>
          <w:sz w:val="24"/>
          <w:szCs w:val="24"/>
          <w:highlight w:val="none"/>
        </w:rPr>
        <w:t>6.管理要求</w:t>
      </w:r>
    </w:p>
    <w:p w14:paraId="520D237A">
      <w:pPr>
        <w:suppressAutoHyphens/>
        <w:autoSpaceDE w:val="0"/>
        <w:bidi w:val="0"/>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6.1管理方式</w:t>
      </w:r>
    </w:p>
    <w:p w14:paraId="65EB058F">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半委托式管理。</w:t>
      </w:r>
    </w:p>
    <w:p w14:paraId="0CA6B667">
      <w:pPr>
        <w:suppressAutoHyphens/>
        <w:autoSpaceDE w:val="0"/>
        <w:bidi w:val="0"/>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6.2管理制度</w:t>
      </w:r>
    </w:p>
    <w:p w14:paraId="2B45F0D9">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应建立运营服务方案，包括项目总体服务理念、管理模式；餐厅环境布置、管理。</w:t>
      </w:r>
    </w:p>
    <w:p w14:paraId="394024C7">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应建立食品质量控制制度，包括操作流程、仓储管理、剩余食品保存和处理、食品留样、收尾检查记录等。</w:t>
      </w:r>
    </w:p>
    <w:p w14:paraId="558C2D12">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应建立服务质量控制制度，包括服务质量保证规范、经办人负责制等、员工职业素质、文明用语、人员结构、职责及管理、员工培训计划及内容等。</w:t>
      </w:r>
    </w:p>
    <w:p w14:paraId="7BF1570B">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应建立卫生管理制度，包括食品卫生、人员卫生、环境卫生及垃圾处理等。</w:t>
      </w:r>
    </w:p>
    <w:p w14:paraId="5E7C3C68">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应建立库房管理制度：由专人负责原、物料的入库出库程序，建立台账等。</w:t>
      </w:r>
    </w:p>
    <w:p w14:paraId="6C03C583">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应建立食品安全管理制度，明确食品安全责任，落实岗位职责。</w:t>
      </w:r>
    </w:p>
    <w:p w14:paraId="1972C4B7">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应建立食品安全事故处理制度，消防、投诉质疑、员工意外伤害等应急，临时加餐等记录及处置承诺。</w:t>
      </w:r>
    </w:p>
    <w:p w14:paraId="510C753A">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应建立节能制度</w:t>
      </w:r>
      <w:r>
        <w:rPr>
          <w:rFonts w:hint="eastAsia" w:ascii="宋体" w:hAnsi="宋体" w:eastAsia="宋体" w:cs="宋体"/>
          <w:color w:val="auto"/>
          <w:sz w:val="24"/>
          <w:szCs w:val="24"/>
          <w:highlight w:val="none"/>
          <w:lang w:eastAsia="zh-CN"/>
        </w:rPr>
        <w:t>和反食品浪费措施，</w:t>
      </w:r>
      <w:r>
        <w:rPr>
          <w:rFonts w:hint="eastAsia" w:ascii="宋体" w:hAnsi="宋体" w:eastAsia="宋体" w:cs="宋体"/>
          <w:color w:val="auto"/>
          <w:sz w:val="24"/>
          <w:szCs w:val="24"/>
          <w:highlight w:val="none"/>
        </w:rPr>
        <w:t>杜绝浪费</w:t>
      </w:r>
      <w:r>
        <w:rPr>
          <w:rFonts w:hint="eastAsia" w:ascii="宋体" w:hAnsi="宋体" w:eastAsia="宋体" w:cs="宋体"/>
          <w:color w:val="auto"/>
          <w:sz w:val="24"/>
          <w:szCs w:val="24"/>
          <w:highlight w:val="none"/>
          <w:lang w:eastAsia="zh-CN"/>
        </w:rPr>
        <w:t>行为</w:t>
      </w:r>
      <w:r>
        <w:rPr>
          <w:rFonts w:hint="eastAsia" w:ascii="宋体" w:hAnsi="宋体" w:eastAsia="宋体" w:cs="宋体"/>
          <w:color w:val="auto"/>
          <w:sz w:val="24"/>
          <w:szCs w:val="24"/>
          <w:highlight w:val="none"/>
        </w:rPr>
        <w:t>。</w:t>
      </w:r>
    </w:p>
    <w:p w14:paraId="1C394CC4">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9）人员管理及培训要求制度：包括员工工作标准、主管人员招聘、各岗位入职及在职培训方案（包括安全培训、操作规范、服务礼仪等）。</w:t>
      </w:r>
    </w:p>
    <w:p w14:paraId="2C0215C7">
      <w:pPr>
        <w:suppressAutoHyphens/>
        <w:autoSpaceDE w:val="0"/>
        <w:bidi w:val="0"/>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6.3人员管理及培训要求</w:t>
      </w:r>
    </w:p>
    <w:p w14:paraId="2405911B">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（1）要求餐厅工作人员需挂牌工作，操作流程符合相关制度规定。</w:t>
      </w:r>
    </w:p>
    <w:p w14:paraId="3F80AF85">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（2）餐饮服务公司应保持本项目主要经营服务人员的相对稳定。保证工作人员在岗率，每月提交人员考勤表。</w:t>
      </w:r>
    </w:p>
    <w:p w14:paraId="040635ED">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（3）员工招聘及更换要求。所有招聘人员需报备采购人。</w:t>
      </w:r>
      <w:r>
        <w:rPr>
          <w:rFonts w:hint="eastAsia" w:ascii="宋体" w:hAnsi="宋体" w:eastAsia="宋体" w:cs="宋体"/>
          <w:b w:val="0"/>
          <w:bCs w:val="0"/>
          <w:color w:val="auto"/>
          <w:sz w:val="24"/>
          <w:szCs w:val="24"/>
          <w:highlight w:val="none"/>
        </w:rPr>
        <w:t>更换服务人员要先向采购人报备，再招聘。</w:t>
      </w:r>
      <w:r>
        <w:rPr>
          <w:rFonts w:hint="eastAsia" w:ascii="宋体" w:hAnsi="宋体" w:eastAsia="宋体" w:cs="宋体"/>
          <w:color w:val="auto"/>
          <w:sz w:val="24"/>
          <w:szCs w:val="24"/>
          <w:highlight w:val="none"/>
        </w:rPr>
        <w:t>更换管理人员、专业岗位人员要经采购人同意，再招聘。采购人有权提出人员更换要求，</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应重新招聘直至采购人满意。服务人员年流失率（不含主动淘汰人数）不高于30%，管理人员和专业岗位人员年流失率（不含主动淘汰人数）不高于15%。</w:t>
      </w:r>
    </w:p>
    <w:p w14:paraId="3756B4CD">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（4）员工管理要求。</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与其员工签订劳动合同，按月支付工资、缴纳社会保险，保证员工节假日等福利。薪酬、福利和社保的支付缴纳符合国家、合肥市政策法规。劳动纠纷、安全事故等各类纠纷由</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自主负责处理解决。</w:t>
      </w:r>
    </w:p>
    <w:p w14:paraId="4238A50A">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（5）员工培训管理。制订员工食品安全知识</w:t>
      </w:r>
      <w:r>
        <w:rPr>
          <w:rFonts w:hint="eastAsia" w:ascii="宋体" w:hAnsi="宋体" w:eastAsia="宋体" w:cs="宋体"/>
          <w:color w:val="auto"/>
          <w:sz w:val="24"/>
          <w:szCs w:val="24"/>
          <w:highlight w:val="none"/>
          <w:lang w:eastAsia="zh-CN"/>
        </w:rPr>
        <w:t>、消防安全知识</w:t>
      </w:r>
      <w:r>
        <w:rPr>
          <w:rFonts w:hint="eastAsia" w:ascii="宋体" w:hAnsi="宋体" w:eastAsia="宋体" w:cs="宋体"/>
          <w:color w:val="auto"/>
          <w:sz w:val="24"/>
          <w:szCs w:val="24"/>
          <w:highlight w:val="none"/>
        </w:rPr>
        <w:t>培训计划并加以实施，组织学习</w:t>
      </w:r>
      <w:r>
        <w:rPr>
          <w:rFonts w:hint="eastAsia" w:ascii="宋体" w:hAnsi="宋体" w:eastAsia="宋体" w:cs="宋体"/>
          <w:color w:val="auto"/>
          <w:sz w:val="24"/>
          <w:szCs w:val="24"/>
          <w:highlight w:val="none"/>
          <w:lang w:eastAsia="zh-CN"/>
        </w:rPr>
        <w:t>消防安全知识、</w:t>
      </w:r>
      <w:r>
        <w:rPr>
          <w:rFonts w:hint="eastAsia" w:ascii="宋体" w:hAnsi="宋体" w:eastAsia="宋体" w:cs="宋体"/>
          <w:color w:val="auto"/>
          <w:sz w:val="24"/>
          <w:szCs w:val="24"/>
          <w:highlight w:val="none"/>
        </w:rPr>
        <w:t>食品安全法律、法规、规章、规范、标准、加工操作规程和其他安全知识</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加强诚信守法经营和职业道德教育。员工（包括新参加和临时参加工作的人员）应参加食品安全培训，合格后方能上岗。员工应按照培训计划和要求参加培训。食品安全管理人员原则上每年应接受不少于40小时的餐饮服务食品安全集中培训。</w:t>
      </w:r>
    </w:p>
    <w:p w14:paraId="5C41C701">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（6）员工工作服管理要求。</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员工按要求着装，佩带工牌上岗，并保证着装仪表整洁大方、统一规范。着装要求符合国家食品药品监督管理局《关于印发餐饮服务食品安全操作规范的通知》</w:t>
      </w:r>
    </w:p>
    <w:p w14:paraId="2FF32F70">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员工健康管理要求。员工（包括新参加和临时参加工作的人员）在上岗前应取得健康证明。每年进行一次健康检查，必要时进行临时健康检查。患有《食品安全法实施条例》第二十三条所列疾病的人员，不得从事本项目餐饮服务工作。餐饮服务团队应建立每日晨检制度。有发热、腹泻、皮肤伤口或感染、咽部炎症等有碍食品安全病症的人员，应立即离开工作岗位，待查明原因并将有碍食品安全的病症治愈后，方可重新上岗。</w:t>
      </w:r>
    </w:p>
    <w:p w14:paraId="06CEF25C">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（8）员工卫生要求。符合</w:t>
      </w:r>
      <w:r>
        <w:rPr>
          <w:rFonts w:hint="eastAsia" w:ascii="宋体" w:hAnsi="宋体" w:eastAsia="宋体" w:cs="宋体"/>
          <w:color w:val="auto"/>
          <w:kern w:val="0"/>
          <w:sz w:val="24"/>
          <w:szCs w:val="24"/>
          <w:highlight w:val="none"/>
        </w:rPr>
        <w:t>《餐饮服务食品安全操作规范》（以最新版为准）</w:t>
      </w:r>
      <w:r>
        <w:rPr>
          <w:rFonts w:hint="eastAsia" w:ascii="宋体" w:hAnsi="宋体" w:eastAsia="宋体" w:cs="宋体"/>
          <w:color w:val="auto"/>
          <w:sz w:val="24"/>
          <w:szCs w:val="24"/>
          <w:highlight w:val="none"/>
        </w:rPr>
        <w:t>相关要求。</w:t>
      </w:r>
    </w:p>
    <w:p w14:paraId="69406019">
      <w:pPr>
        <w:suppressAutoHyphens/>
        <w:autoSpaceDE w:val="0"/>
        <w:bidi w:val="0"/>
        <w:spacing w:line="560" w:lineRule="exact"/>
        <w:ind w:firstLine="482" w:firstLineChars="200"/>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7.保密要求</w:t>
      </w:r>
    </w:p>
    <w:p w14:paraId="1848E872">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向采购人提供的服务不侵犯任何第三方权利；采购人接受服务或使用接受</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服务所得成果时，不会遭受第三方提出的侵犯其知识产权或其他权益的任何权利主张。如果第三方因</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服务向采购人提出任何权利主张，由</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负责处理纠纷的相关事宜，给采购人造成损失的，由</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负责全部赔偿。赔偿范围包括但不限于：采购人损失、诉讼费或仲裁费、律师费、与诉讼或仲裁相关的其他费用。</w:t>
      </w:r>
    </w:p>
    <w:p w14:paraId="6D2B5882">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提供合同项</w:t>
      </w:r>
      <w:r>
        <w:rPr>
          <w:rFonts w:hint="eastAsia" w:ascii="宋体" w:hAnsi="宋体" w:eastAsia="宋体" w:cs="宋体"/>
          <w:color w:val="auto"/>
          <w:sz w:val="24"/>
          <w:szCs w:val="24"/>
          <w:highlight w:val="none"/>
          <w:lang w:eastAsia="zh-CN"/>
        </w:rPr>
        <w:t>目</w:t>
      </w:r>
      <w:r>
        <w:rPr>
          <w:rFonts w:hint="eastAsia" w:ascii="宋体" w:hAnsi="宋体" w:eastAsia="宋体" w:cs="宋体"/>
          <w:color w:val="auto"/>
          <w:sz w:val="24"/>
          <w:szCs w:val="24"/>
          <w:highlight w:val="none"/>
        </w:rPr>
        <w:t>下服务所得成果及采购人接受</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服务所得成果的知识产权归采购人所有；未经采购人书面同意，</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不得为招标项目之外的目的而使用、转让或以其他任何方式处分上述成果及知识产权。</w:t>
      </w:r>
    </w:p>
    <w:p w14:paraId="473192C0">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应对执行业务过程中知悉的采购人商业秘密（包括涉及本项目信息、业务信息、楼宇信息、人员信息以及来自采购人内部的所有资料）负有永久保密责任，除履行合同义务的必要或有法律、法规规定应披露的之外，不得以任何方式向第三人披露和不正当使用，否则，应当赔偿因泄露保密信息给对方造成的损失。</w:t>
      </w:r>
    </w:p>
    <w:p w14:paraId="72834C5E">
      <w:pPr>
        <w:suppressAutoHyphens/>
        <w:autoSpaceDE w:val="0"/>
        <w:bidi w:val="0"/>
        <w:spacing w:line="560" w:lineRule="exact"/>
        <w:outlineLvl w:val="1"/>
        <w:rPr>
          <w:rFonts w:hint="eastAsia" w:ascii="宋体" w:hAnsi="宋体" w:eastAsia="宋体" w:cs="宋体"/>
          <w:color w:val="auto"/>
          <w:sz w:val="24"/>
          <w:szCs w:val="24"/>
          <w:highlight w:val="none"/>
        </w:rPr>
      </w:pPr>
      <w:r>
        <w:rPr>
          <w:rFonts w:hint="eastAsia" w:ascii="宋体" w:hAnsi="宋体" w:eastAsia="宋体" w:cs="宋体"/>
          <w:b/>
          <w:bCs/>
          <w:color w:val="000000"/>
          <w:sz w:val="24"/>
          <w:szCs w:val="24"/>
          <w:u w:val="none"/>
          <w:lang w:val="en-US" w:eastAsia="zh-CN"/>
        </w:rPr>
        <w:t>四、报价要求</w:t>
      </w:r>
    </w:p>
    <w:p w14:paraId="6774136D">
      <w:pPr>
        <w:suppressAutoHyphens/>
        <w:autoSpaceDE w:val="0"/>
        <w:bidi w:val="0"/>
        <w:spacing w:line="560" w:lineRule="exact"/>
        <w:ind w:firstLine="480"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自行到项目所在地踏勘，以充分了解项目位置和特点，便于报价</w:t>
      </w:r>
      <w:r>
        <w:rPr>
          <w:rFonts w:hint="eastAsia" w:ascii="宋体" w:hAnsi="宋体" w:eastAsia="宋体" w:cs="宋体"/>
          <w:color w:val="auto"/>
          <w:sz w:val="24"/>
          <w:szCs w:val="24"/>
          <w:highlight w:val="none"/>
          <w:lang w:eastAsia="zh-CN"/>
        </w:rPr>
        <w:t>。如投标人因未及时踏勘现场而导致的报价缺项漏项或中标后无法兑现服务，投标人自行承担一切后果</w:t>
      </w:r>
      <w:r>
        <w:rPr>
          <w:rFonts w:hint="eastAsia" w:ascii="宋体" w:hAnsi="宋体" w:eastAsia="宋体" w:cs="宋体"/>
          <w:color w:val="auto"/>
          <w:sz w:val="24"/>
          <w:szCs w:val="24"/>
          <w:highlight w:val="none"/>
        </w:rPr>
        <w:t>。</w:t>
      </w:r>
      <w:r>
        <w:rPr>
          <w:rFonts w:hint="eastAsia" w:ascii="宋体" w:hAnsi="宋体" w:eastAsia="宋体" w:cs="宋体"/>
          <w:color w:val="000000"/>
          <w:sz w:val="24"/>
          <w:szCs w:val="24"/>
          <w:highlight w:val="none"/>
        </w:rPr>
        <w:t>本项目报投标总价</w:t>
      </w:r>
      <w:r>
        <w:rPr>
          <w:rFonts w:hint="eastAsia" w:ascii="宋体" w:hAnsi="宋体" w:eastAsia="宋体" w:cs="宋体"/>
          <w:color w:val="000000"/>
          <w:sz w:val="24"/>
          <w:szCs w:val="24"/>
          <w:highlight w:val="none"/>
          <w:lang w:eastAsia="zh-CN"/>
        </w:rPr>
        <w:t>（</w:t>
      </w:r>
      <w:r>
        <w:rPr>
          <w:rFonts w:hint="eastAsia" w:ascii="宋体" w:hAnsi="宋体" w:eastAsia="宋体" w:cs="宋体"/>
          <w:color w:val="auto"/>
          <w:sz w:val="24"/>
          <w:szCs w:val="24"/>
          <w:highlight w:val="none"/>
          <w:lang w:val="en-US" w:eastAsia="zh-CN"/>
        </w:rPr>
        <w:t>分项报价必须包括</w:t>
      </w:r>
      <w:r>
        <w:rPr>
          <w:rFonts w:hint="eastAsia" w:ascii="宋体" w:hAnsi="宋体" w:eastAsia="宋体" w:cs="宋体"/>
          <w:color w:val="000000"/>
          <w:sz w:val="24"/>
          <w:szCs w:val="24"/>
          <w:highlight w:val="none"/>
          <w:lang w:eastAsia="zh-CN"/>
        </w:rPr>
        <w:t>餐饮项目和客房会务项目两个部分）</w:t>
      </w:r>
      <w:r>
        <w:rPr>
          <w:rFonts w:hint="eastAsia" w:ascii="宋体" w:hAnsi="宋体" w:eastAsia="宋体" w:cs="宋体"/>
          <w:b/>
          <w:bCs/>
          <w:color w:val="auto"/>
          <w:sz w:val="24"/>
          <w:szCs w:val="24"/>
          <w:highlight w:val="none"/>
          <w:lang w:val="en-US" w:eastAsia="zh-CN"/>
        </w:rPr>
        <w:t>，否则投标无效。</w:t>
      </w:r>
    </w:p>
    <w:p w14:paraId="4BBDC848">
      <w:pPr>
        <w:widowControl/>
        <w:suppressAutoHyphens/>
        <w:autoSpaceDE w:val="0"/>
        <w:bidi w:val="0"/>
        <w:spacing w:line="560" w:lineRule="exact"/>
        <w:ind w:firstLine="480" w:firstLineChars="200"/>
        <w:jc w:val="left"/>
        <w:rPr>
          <w:rFonts w:hint="eastAsia" w:ascii="宋体" w:hAnsi="宋体" w:eastAsia="宋体" w:cs="宋体"/>
          <w:color w:val="000000"/>
          <w:sz w:val="24"/>
          <w:szCs w:val="24"/>
          <w:u w:val="none"/>
          <w:lang w:val="en-US" w:eastAsia="zh-CN"/>
        </w:rPr>
      </w:pPr>
      <w:r>
        <w:rPr>
          <w:rFonts w:hint="eastAsia" w:ascii="宋体" w:hAnsi="宋体" w:eastAsia="宋体" w:cs="宋体"/>
          <w:color w:val="auto"/>
          <w:sz w:val="24"/>
          <w:szCs w:val="24"/>
          <w:highlight w:val="none"/>
          <w:lang w:val="en-US" w:eastAsia="zh-CN"/>
        </w:rPr>
        <w:t>2.投标报价为完成本项目的全费用价格，其组成包括但不限于人员工资、管理费、服装费、工衣洗涤费、办公费、通讯费、培训费、税金、利润、社会保险费及日常办公用品（含服务管理用表单）、劳保、工资、福利、食宿、员工上下班交通、培训、其他费用（其他费用包括：负责北校区学苑大厦个性数智化配置。管理区域内每月1次灭虫害投药，重要会议、重要时段期间按照采购人需求适时开展灭虫害工作。每年不少于2次楼内大理石地板上光保养、地毯保洁、沙发清洗的服务。每年不少于1次木地板保养服务、报告厅座椅清洗，负责学苑大厦布草洗涤服务，按采购人需求清洗窗帘、报告厅帷幔（经采购人同意后，可委托第三方，设备与耗材由中标人承担）。负责学苑大厦客房门锁系统软硬件维修更换（经采购人同意后，可委托第三方，设备与耗材由中标人承担）。负责学员中心、学苑大厦餐厅布草洗涤、每年不少于两次油烟机清洗、燃气报警器检测，区域灭虫害等。）等为完成本包别所发生的一切费用。</w:t>
      </w:r>
      <w:r>
        <w:rPr>
          <w:rFonts w:hint="eastAsia" w:ascii="宋体" w:hAnsi="宋体" w:eastAsia="宋体" w:cs="宋体"/>
          <w:b/>
          <w:bCs/>
          <w:color w:val="auto"/>
          <w:sz w:val="24"/>
          <w:szCs w:val="24"/>
          <w:highlight w:val="none"/>
          <w:lang w:val="en-US" w:eastAsia="zh-CN"/>
        </w:rPr>
        <w:t>（其中，员工的服装费用、工衣洗涤费计入合同价，但服装样式、质量须经采购人认可。）</w:t>
      </w:r>
    </w:p>
    <w:p w14:paraId="3D846702">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报价为项目服务全部内容以及不可预见费、承包风险等全部费用。</w:t>
      </w:r>
    </w:p>
    <w:p w14:paraId="313DA59C">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default" w:ascii="宋体" w:hAnsi="宋体" w:eastAsia="宋体" w:cs="宋体"/>
          <w:color w:val="auto"/>
          <w:sz w:val="24"/>
          <w:szCs w:val="24"/>
          <w:highlight w:val="none"/>
          <w:lang w:val="en-US" w:eastAsia="zh-CN"/>
        </w:rPr>
        <w:t>中标人为本项目配备的人员工资不得低于合肥市市区最低工资标准（2320元/人·月），社会保险个人缴纳费用含在最低工资标准中</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社会保险（五险）缴费基数最低为4311元/（人·月）</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社会保险（五险）企业缴纳费用（缴费费率：23.3%）组成为：养老保险16%、工伤保险0.4%、失业保险0.5%、医疗保险6.4%</w:t>
      </w:r>
      <w:r>
        <w:rPr>
          <w:rFonts w:hint="eastAsia" w:ascii="宋体" w:hAnsi="宋体" w:eastAsia="宋体" w:cs="宋体"/>
          <w:color w:val="auto"/>
          <w:sz w:val="24"/>
          <w:szCs w:val="24"/>
          <w:highlight w:val="none"/>
          <w:lang w:val="en-US" w:eastAsia="zh-CN"/>
        </w:rPr>
        <w:t>。</w:t>
      </w:r>
    </w:p>
    <w:p w14:paraId="72DD9E84">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投标人应考虑合同期内费用政策性调整的风险。投标报价应考虑合肥市最低工资标准上调等风险。合同期内因省、市政府出台文件调整最低人员保障工资的，中标人履约过程中人员工资不得低于服务地区最低人员工资标准。履约期限内中标人不得以最低工资标准上调以及物价指数上涨等理由增加服务费用。</w:t>
      </w:r>
    </w:p>
    <w:p w14:paraId="74785C2F">
      <w:pPr>
        <w:suppressAutoHyphens/>
        <w:autoSpaceDE w:val="0"/>
        <w:bidi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投标报价按人员费用、机械设备费用及为完成本项目所支出的其他各项费用及税金综合考虑。投标</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报价中没有列明的但又是必须发生的费用将视为已含在其报价中。</w:t>
      </w:r>
    </w:p>
    <w:p w14:paraId="0FDEADEE">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7.如遇节日、迎检、重大活动保障及自然灾害时，中标人须服从采购人统一安排，增加相关服务人员，延长工作时间，所需要费用投标人应综合考虑，中标后不作增加。</w:t>
      </w:r>
    </w:p>
    <w:p w14:paraId="7D175E03">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8.如中标人不按规定购买社会保险，中标人承担全部违约责任。</w:t>
      </w:r>
    </w:p>
    <w:p w14:paraId="5FE6D255">
      <w:pPr>
        <w:spacing w:line="360" w:lineRule="auto"/>
        <w:ind w:firstLine="482" w:firstLineChars="200"/>
        <w:rPr>
          <w:rFonts w:hint="default" w:ascii="宋体" w:hAnsi="宋体" w:eastAsia="宋体" w:cs="@仿宋_GB2312"/>
          <w:b/>
          <w:sz w:val="24"/>
          <w:szCs w:val="18"/>
          <w:lang w:val="en-US" w:eastAsia="zh-CN"/>
        </w:rPr>
      </w:pPr>
    </w:p>
    <w:p w14:paraId="74C1003A">
      <w:pPr>
        <w:spacing w:line="360" w:lineRule="auto"/>
        <w:ind w:firstLine="437"/>
        <w:rPr>
          <w:rFonts w:ascii="宋体" w:hAnsi="宋体" w:eastAsia="宋体" w:cs="@仿宋_GB2312"/>
          <w:b/>
          <w:sz w:val="24"/>
          <w:szCs w:val="18"/>
        </w:rPr>
      </w:pPr>
    </w:p>
    <w:p w14:paraId="23FB3E3B">
      <w:pPr>
        <w:rPr>
          <w:rFonts w:ascii="宋体" w:hAnsi="宋体" w:eastAsia="宋体" w:cs="@仿宋_GB2312"/>
          <w:bCs/>
          <w:sz w:val="24"/>
          <w:szCs w:val="20"/>
        </w:rPr>
      </w:pPr>
      <w:r>
        <w:rPr>
          <w:rFonts w:ascii="宋体" w:hAnsi="宋体" w:eastAsia="宋体" w:cs="@仿宋_GB2312"/>
          <w:bCs/>
          <w:sz w:val="24"/>
          <w:szCs w:val="20"/>
        </w:rPr>
        <w:br w:type="page"/>
      </w:r>
    </w:p>
    <w:p w14:paraId="5B4065A2">
      <w:pPr>
        <w:spacing w:line="360" w:lineRule="auto"/>
        <w:outlineLvl w:val="0"/>
        <w:rPr>
          <w:rFonts w:hint="eastAsia" w:ascii="宋体" w:hAnsi="宋体" w:eastAsia="宋体" w:cs="@仿宋_GB2312"/>
          <w:b/>
          <w:sz w:val="24"/>
          <w:szCs w:val="18"/>
          <w:lang w:val="en-US" w:eastAsia="zh-CN"/>
        </w:rPr>
      </w:pPr>
      <w:r>
        <w:rPr>
          <w:rFonts w:hint="eastAsia" w:ascii="宋体" w:hAnsi="宋体" w:eastAsia="宋体" w:cs="@仿宋_GB2312"/>
          <w:b/>
          <w:sz w:val="24"/>
          <w:szCs w:val="18"/>
          <w:lang w:val="en-US" w:eastAsia="zh-CN"/>
        </w:rPr>
        <w:t>第2包：</w:t>
      </w:r>
    </w:p>
    <w:p w14:paraId="7D69CEF2">
      <w:pPr>
        <w:pageBreakBefore w:val="0"/>
        <w:numPr>
          <w:ilvl w:val="0"/>
          <w:numId w:val="0"/>
        </w:numPr>
        <w:suppressAutoHyphens/>
        <w:kinsoku/>
        <w:wordWrap/>
        <w:overflowPunct/>
        <w:topLinePunct w:val="0"/>
        <w:autoSpaceDN/>
        <w:bidi w:val="0"/>
        <w:adjustRightInd/>
        <w:spacing w:line="240" w:lineRule="auto"/>
        <w:ind w:left="0" w:firstLine="482" w:firstLineChars="200"/>
        <w:outlineLvl w:val="1"/>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一、项目概况</w:t>
      </w:r>
    </w:p>
    <w:p w14:paraId="071D4B29">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中共安徽省委党校（安徽行政学院）北校区学员中心、学员６号楼客房会务服务采购项目</w:t>
      </w:r>
    </w:p>
    <w:p w14:paraId="032184C8">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项目预算：307.78</w:t>
      </w:r>
      <w:r>
        <w:rPr>
          <w:rFonts w:hint="eastAsia" w:ascii="宋体" w:hAnsi="宋体" w:eastAsia="宋体" w:cs="宋体"/>
          <w:color w:val="auto"/>
          <w:sz w:val="24"/>
          <w:szCs w:val="24"/>
          <w:highlight w:val="none"/>
          <w:lang w:val="en" w:eastAsia="zh-CN"/>
        </w:rPr>
        <w:t>万元/年</w:t>
      </w:r>
      <w:r>
        <w:rPr>
          <w:rFonts w:hint="eastAsia" w:ascii="宋体" w:hAnsi="宋体" w:eastAsia="宋体" w:cs="宋体"/>
          <w:color w:val="auto"/>
          <w:sz w:val="24"/>
          <w:szCs w:val="24"/>
          <w:highlight w:val="none"/>
          <w:lang w:val="en-US" w:eastAsia="zh-CN"/>
        </w:rPr>
        <w:t>。</w:t>
      </w:r>
    </w:p>
    <w:p w14:paraId="3E965C3A">
      <w:pPr>
        <w:pageBreakBefore w:val="0"/>
        <w:numPr>
          <w:ilvl w:val="0"/>
          <w:numId w:val="0"/>
        </w:numPr>
        <w:suppressAutoHyphens/>
        <w:kinsoku/>
        <w:wordWrap/>
        <w:overflowPunct/>
        <w:topLinePunct w:val="0"/>
        <w:autoSpaceDN/>
        <w:bidi w:val="0"/>
        <w:adjustRightInd/>
        <w:spacing w:line="240" w:lineRule="auto"/>
        <w:ind w:left="0" w:firstLine="482" w:firstLineChars="200"/>
        <w:outlineLvl w:val="1"/>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二、服务范围、服务权责</w:t>
      </w:r>
    </w:p>
    <w:p w14:paraId="66864801">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（一）服务范围</w:t>
      </w:r>
    </w:p>
    <w:p w14:paraId="42294B37">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学员中心现有客房共有39</w:t>
      </w:r>
      <w:r>
        <w:rPr>
          <w:rFonts w:hint="default" w:ascii="宋体" w:hAnsi="宋体" w:eastAsia="宋体" w:cs="宋体"/>
          <w:color w:val="auto"/>
          <w:sz w:val="24"/>
          <w:szCs w:val="24"/>
          <w:highlight w:val="none"/>
          <w:lang w:val="en" w:eastAsia="zh-CN"/>
        </w:rPr>
        <w:t>4</w:t>
      </w:r>
      <w:r>
        <w:rPr>
          <w:rFonts w:hint="eastAsia" w:ascii="宋体" w:hAnsi="宋体" w:eastAsia="宋体" w:cs="宋体"/>
          <w:color w:val="auto"/>
          <w:sz w:val="24"/>
          <w:szCs w:val="24"/>
          <w:highlight w:val="none"/>
          <w:lang w:val="en-US" w:eastAsia="zh-CN"/>
        </w:rPr>
        <w:t>间（单间39</w:t>
      </w:r>
      <w:r>
        <w:rPr>
          <w:rFonts w:hint="default" w:ascii="宋体" w:hAnsi="宋体" w:eastAsia="宋体" w:cs="宋体"/>
          <w:color w:val="auto"/>
          <w:sz w:val="24"/>
          <w:szCs w:val="24"/>
          <w:highlight w:val="none"/>
          <w:lang w:val="en" w:eastAsia="zh-CN"/>
        </w:rPr>
        <w:t>0</w:t>
      </w:r>
      <w:r>
        <w:rPr>
          <w:rFonts w:hint="eastAsia" w:ascii="宋体" w:hAnsi="宋体" w:eastAsia="宋体" w:cs="宋体"/>
          <w:color w:val="auto"/>
          <w:sz w:val="24"/>
          <w:szCs w:val="24"/>
          <w:highlight w:val="none"/>
          <w:lang w:val="en-US" w:eastAsia="zh-CN"/>
        </w:rPr>
        <w:t>间、套间</w:t>
      </w:r>
      <w:r>
        <w:rPr>
          <w:rFonts w:hint="default" w:ascii="宋体" w:hAnsi="宋体" w:eastAsia="宋体" w:cs="宋体"/>
          <w:color w:val="auto"/>
          <w:sz w:val="24"/>
          <w:szCs w:val="24"/>
          <w:highlight w:val="none"/>
          <w:lang w:val="en" w:eastAsia="zh-CN"/>
        </w:rPr>
        <w:t>4</w:t>
      </w:r>
      <w:r>
        <w:rPr>
          <w:rFonts w:hint="eastAsia" w:ascii="宋体" w:hAnsi="宋体" w:eastAsia="宋体" w:cs="宋体"/>
          <w:color w:val="auto"/>
          <w:sz w:val="24"/>
          <w:szCs w:val="24"/>
          <w:highlight w:val="none"/>
          <w:lang w:val="en-US" w:eastAsia="zh-CN"/>
        </w:rPr>
        <w:t>间）；会场有1个报告厅、1个教室、1个会议室、17个研讨室和2个接待室；健身场所有1个羽毛球馆和1个乒乓球馆；学员楼6号楼现有客房共144间，会议室5个；上述区域所属的公共卫生间和公共区域等附属场所均纳入服务范围。主要承担省内外机关单位的会议、校内外各类培训班教学、住宿等服务。</w:t>
      </w:r>
    </w:p>
    <w:p w14:paraId="745A1237">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（二）服务权责</w:t>
      </w:r>
    </w:p>
    <w:p w14:paraId="5D010821">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default" w:ascii="宋体" w:hAnsi="宋体" w:eastAsia="宋体" w:cs="宋体"/>
          <w:color w:val="auto"/>
          <w:sz w:val="24"/>
          <w:szCs w:val="24"/>
          <w:highlight w:val="none"/>
          <w:lang w:val="en" w:eastAsia="zh-CN"/>
        </w:rPr>
        <w:t>.</w:t>
      </w:r>
      <w:r>
        <w:rPr>
          <w:rFonts w:hint="eastAsia" w:ascii="宋体" w:hAnsi="宋体" w:eastAsia="宋体" w:cs="宋体"/>
          <w:color w:val="auto"/>
          <w:sz w:val="24"/>
          <w:szCs w:val="24"/>
          <w:highlight w:val="none"/>
          <w:lang w:val="en-US" w:eastAsia="zh-CN"/>
        </w:rPr>
        <w:t>采购人权责</w:t>
      </w:r>
    </w:p>
    <w:p w14:paraId="496A885C">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（1）服务委托管理采用经营权与服务运行管理权分离的方式，经营权、收益权属采购人。</w:t>
      </w:r>
    </w:p>
    <w:p w14:paraId="0C3BCF0B">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（2）营销、财务管理由采购人负责。</w:t>
      </w:r>
    </w:p>
    <w:p w14:paraId="742CD6EE">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各级库房由采购人负责管理，中标人管理与服务所需的各种设施设备、低值易耗品、—次性用品的采购（另有规定的除外），由中标人编制计划、采购清单，经采购人审核同意后，由采购人负责采购提供。所有物资的使用与消耗，中标人须做好日常记录，经统计汇总后及时向采购人报备，如出现不正常损坏或损耗，由中标人负责赔偿。</w:t>
      </w:r>
    </w:p>
    <w:p w14:paraId="14C3605F">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default" w:ascii="宋体" w:hAnsi="宋体" w:eastAsia="宋体" w:cs="宋体"/>
          <w:color w:val="auto"/>
          <w:sz w:val="24"/>
          <w:szCs w:val="24"/>
          <w:highlight w:val="none"/>
          <w:lang w:val="en" w:eastAsia="zh-CN"/>
        </w:rPr>
        <w:t>.</w:t>
      </w:r>
      <w:r>
        <w:rPr>
          <w:rFonts w:hint="eastAsia" w:ascii="宋体" w:hAnsi="宋体" w:eastAsia="宋体" w:cs="宋体"/>
          <w:color w:val="auto"/>
          <w:sz w:val="24"/>
          <w:szCs w:val="24"/>
          <w:highlight w:val="none"/>
          <w:lang w:val="en-US" w:eastAsia="zh-CN"/>
        </w:rPr>
        <w:t>中标人权责</w:t>
      </w:r>
    </w:p>
    <w:p w14:paraId="04731414">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（1）服务、运行管理由中标人负责，项目负责人由中标人担任。</w:t>
      </w:r>
    </w:p>
    <w:p w14:paraId="73A7C110">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（2）管理、服务团队的组建由中标人负责，员工工资、福利待遇等由中标人根据项目需求内容确定，除采购人派出的人员外，其他员工的人事、劳资、社保等所有关系隶属中标人。</w:t>
      </w:r>
    </w:p>
    <w:p w14:paraId="05711D3E">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采购人对中标人的工作进行协调、指导、监管、管理。负责对中标人的工作实施检查和管理，每月进行考核，每季进行一次点评，每年进行一次验收，遇事双方商量，任务安排和管理要求以采购人意见为主。</w:t>
      </w:r>
    </w:p>
    <w:p w14:paraId="2B8B106C">
      <w:pPr>
        <w:pageBreakBefore w:val="0"/>
        <w:numPr>
          <w:ilvl w:val="0"/>
          <w:numId w:val="0"/>
        </w:numPr>
        <w:suppressAutoHyphens/>
        <w:kinsoku/>
        <w:wordWrap/>
        <w:overflowPunct/>
        <w:topLinePunct w:val="0"/>
        <w:autoSpaceDN/>
        <w:bidi w:val="0"/>
        <w:adjustRightInd/>
        <w:spacing w:line="240" w:lineRule="auto"/>
        <w:ind w:left="0" w:firstLine="482" w:firstLineChars="200"/>
        <w:outlineLvl w:val="1"/>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三、服务内容和要求</w:t>
      </w:r>
    </w:p>
    <w:p w14:paraId="2DA31B44">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（一）服务内容</w:t>
      </w:r>
    </w:p>
    <w:p w14:paraId="6D5F28BF">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1.负责学员中心客房和学员楼6号楼客房的管理与服务；</w:t>
      </w:r>
    </w:p>
    <w:p w14:paraId="570716DD">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 w:eastAsia="zh-CN"/>
        </w:rPr>
        <w:t>2.</w:t>
      </w:r>
      <w:r>
        <w:rPr>
          <w:rFonts w:hint="eastAsia" w:ascii="宋体" w:hAnsi="宋体" w:eastAsia="宋体" w:cs="宋体"/>
          <w:color w:val="auto"/>
          <w:sz w:val="24"/>
          <w:szCs w:val="24"/>
          <w:highlight w:val="none"/>
          <w:lang w:val="en-US" w:eastAsia="zh-CN"/>
        </w:rPr>
        <w:t>负责各类会议、培训班的接待、收费、入住、退房、故障报修等相关服务与保障；</w:t>
      </w:r>
    </w:p>
    <w:p w14:paraId="6D2B7E00">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 w:eastAsia="zh-CN"/>
        </w:rPr>
        <w:t>3.</w:t>
      </w:r>
      <w:r>
        <w:rPr>
          <w:rFonts w:hint="eastAsia" w:ascii="宋体" w:hAnsi="宋体" w:eastAsia="宋体" w:cs="宋体"/>
          <w:color w:val="auto"/>
          <w:sz w:val="24"/>
          <w:szCs w:val="24"/>
          <w:highlight w:val="none"/>
          <w:lang w:val="en-US" w:eastAsia="zh-CN"/>
        </w:rPr>
        <w:t>负责报告厅、教室、会议室、接待室等场所的会场服务。</w:t>
      </w:r>
    </w:p>
    <w:p w14:paraId="2791C93E">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 w:eastAsia="zh-CN"/>
        </w:rPr>
        <w:t>4</w:t>
      </w:r>
      <w:r>
        <w:rPr>
          <w:rFonts w:hint="eastAsia" w:ascii="宋体" w:hAnsi="宋体" w:eastAsia="宋体" w:cs="宋体"/>
          <w:color w:val="auto"/>
          <w:sz w:val="24"/>
          <w:szCs w:val="24"/>
          <w:highlight w:val="none"/>
          <w:lang w:val="en-US" w:eastAsia="zh-CN"/>
        </w:rPr>
        <w:t>.负责学员中心和学员楼全部场所的公共卫生保洁工作。</w:t>
      </w:r>
    </w:p>
    <w:p w14:paraId="366450EC">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5.负责学员中心、学员６、７、８号楼布草洗涤服务（经采购人同意后，可委托第三方，设备与耗材由中标人承担）；</w:t>
      </w:r>
    </w:p>
    <w:p w14:paraId="1843C255">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６.负责重大任务、繁忙时间段的电梯服务引导任务；</w:t>
      </w:r>
    </w:p>
    <w:p w14:paraId="648579C8">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７</w:t>
      </w:r>
      <w:r>
        <w:rPr>
          <w:rFonts w:hint="default" w:ascii="宋体" w:hAnsi="宋体" w:eastAsia="宋体" w:cs="宋体"/>
          <w:color w:val="auto"/>
          <w:sz w:val="24"/>
          <w:szCs w:val="24"/>
          <w:highlight w:val="none"/>
          <w:lang w:val="en" w:eastAsia="zh-CN"/>
        </w:rPr>
        <w:t>.</w:t>
      </w:r>
      <w:r>
        <w:rPr>
          <w:rFonts w:hint="eastAsia" w:ascii="宋体" w:hAnsi="宋体" w:eastAsia="宋体" w:cs="宋体"/>
          <w:color w:val="auto"/>
          <w:sz w:val="24"/>
          <w:szCs w:val="24"/>
          <w:highlight w:val="none"/>
          <w:lang w:val="en-US" w:eastAsia="zh-CN"/>
        </w:rPr>
        <w:t>负责球馆、洗衣房等场所的管理；</w:t>
      </w:r>
    </w:p>
    <w:p w14:paraId="186401FE">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 w:eastAsia="zh-CN"/>
        </w:rPr>
        <w:t>８</w:t>
      </w:r>
      <w:r>
        <w:rPr>
          <w:rFonts w:hint="default" w:ascii="宋体" w:hAnsi="宋体" w:eastAsia="宋体" w:cs="宋体"/>
          <w:color w:val="auto"/>
          <w:sz w:val="24"/>
          <w:szCs w:val="24"/>
          <w:highlight w:val="none"/>
          <w:lang w:val="en" w:eastAsia="zh-CN"/>
        </w:rPr>
        <w:t>.</w:t>
      </w:r>
      <w:r>
        <w:rPr>
          <w:rFonts w:hint="eastAsia" w:ascii="宋体" w:hAnsi="宋体" w:eastAsia="宋体" w:cs="宋体"/>
          <w:color w:val="auto"/>
          <w:sz w:val="24"/>
          <w:szCs w:val="24"/>
          <w:highlight w:val="none"/>
          <w:lang w:val="en-US" w:eastAsia="zh-CN"/>
        </w:rPr>
        <w:t>负责管理区域内设施设备的巡查与维修，确保设施设备运行正常；</w:t>
      </w:r>
    </w:p>
    <w:p w14:paraId="44F76F3D">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 w:eastAsia="zh-CN"/>
        </w:rPr>
        <w:t>９</w:t>
      </w:r>
      <w:r>
        <w:rPr>
          <w:rFonts w:hint="default" w:ascii="宋体" w:hAnsi="宋体" w:eastAsia="宋体" w:cs="宋体"/>
          <w:color w:val="auto"/>
          <w:sz w:val="24"/>
          <w:szCs w:val="24"/>
          <w:highlight w:val="none"/>
          <w:lang w:val="en" w:eastAsia="zh-CN"/>
        </w:rPr>
        <w:t>.</w:t>
      </w:r>
      <w:r>
        <w:rPr>
          <w:rFonts w:hint="eastAsia" w:ascii="宋体" w:hAnsi="宋体" w:eastAsia="宋体" w:cs="宋体"/>
          <w:color w:val="auto"/>
          <w:sz w:val="24"/>
          <w:szCs w:val="24"/>
          <w:highlight w:val="none"/>
          <w:lang w:val="en-US" w:eastAsia="zh-CN"/>
        </w:rPr>
        <w:t>负责学员中心、学员６、７、８号楼门锁系统软硬件维修更换（经采购人同意后，可委托第三方，设备与耗材由中标人承担）</w:t>
      </w:r>
    </w:p>
    <w:p w14:paraId="066D465D">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 w:eastAsia="zh-CN"/>
        </w:rPr>
        <w:t>10.</w:t>
      </w:r>
      <w:r>
        <w:rPr>
          <w:rFonts w:hint="eastAsia" w:ascii="宋体" w:hAnsi="宋体" w:eastAsia="宋体" w:cs="宋体"/>
          <w:color w:val="auto"/>
          <w:sz w:val="24"/>
          <w:szCs w:val="24"/>
          <w:highlight w:val="none"/>
          <w:lang w:val="en-US" w:eastAsia="zh-CN"/>
        </w:rPr>
        <w:t>委派的维修人员由采购方管理，主要负责相关设施检查维修；</w:t>
      </w:r>
    </w:p>
    <w:p w14:paraId="62159F3C">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 w:eastAsia="zh-CN"/>
        </w:rPr>
        <w:t>11.</w:t>
      </w:r>
      <w:r>
        <w:rPr>
          <w:rFonts w:hint="eastAsia" w:ascii="宋体" w:hAnsi="宋体" w:eastAsia="宋体" w:cs="宋体"/>
          <w:color w:val="auto"/>
          <w:sz w:val="24"/>
          <w:szCs w:val="24"/>
          <w:highlight w:val="none"/>
          <w:lang w:val="en-US" w:eastAsia="zh-CN"/>
        </w:rPr>
        <w:t>负责保存与保管服务档案资料，并备份一份给采购人。</w:t>
      </w:r>
    </w:p>
    <w:p w14:paraId="268F2D5D">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 w:eastAsia="zh-CN"/>
        </w:rPr>
        <w:t>12.</w:t>
      </w:r>
      <w:r>
        <w:rPr>
          <w:rFonts w:hint="eastAsia" w:ascii="宋体" w:hAnsi="宋体" w:eastAsia="宋体" w:cs="宋体"/>
          <w:color w:val="auto"/>
          <w:sz w:val="24"/>
          <w:szCs w:val="24"/>
          <w:highlight w:val="none"/>
          <w:lang w:val="en-US" w:eastAsia="zh-CN"/>
        </w:rPr>
        <w:t>负责管理区域内的24小时安全、巡查服务和公共秩序管理；</w:t>
      </w:r>
    </w:p>
    <w:p w14:paraId="7F49E0E6">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 w:eastAsia="zh-CN"/>
        </w:rPr>
        <w:t>13.</w:t>
      </w:r>
      <w:r>
        <w:rPr>
          <w:rFonts w:hint="eastAsia" w:ascii="宋体" w:hAnsi="宋体" w:eastAsia="宋体" w:cs="宋体"/>
          <w:color w:val="auto"/>
          <w:sz w:val="24"/>
          <w:szCs w:val="24"/>
          <w:highlight w:val="none"/>
          <w:lang w:val="en-US" w:eastAsia="zh-CN"/>
        </w:rPr>
        <w:t>每年不少于</w:t>
      </w:r>
      <w:r>
        <w:rPr>
          <w:rFonts w:hint="eastAsia" w:ascii="宋体" w:hAnsi="宋体" w:eastAsia="宋体" w:cs="宋体"/>
          <w:color w:val="auto"/>
          <w:sz w:val="24"/>
          <w:szCs w:val="24"/>
          <w:highlight w:val="none"/>
          <w:lang w:val="en" w:eastAsia="zh-CN"/>
        </w:rPr>
        <w:t>2</w:t>
      </w:r>
      <w:r>
        <w:rPr>
          <w:rFonts w:hint="eastAsia" w:ascii="宋体" w:hAnsi="宋体" w:eastAsia="宋体" w:cs="宋体"/>
          <w:color w:val="auto"/>
          <w:sz w:val="24"/>
          <w:szCs w:val="24"/>
          <w:highlight w:val="none"/>
          <w:lang w:val="en-US" w:eastAsia="zh-CN"/>
        </w:rPr>
        <w:t>次楼内大理石地板上光保养、地毯保洁、沙发清洗的服务，每年不少于1次木地板保养服务，负责布草洗涤服务，按采购人需求清洗窗帘、报告厅帷幔（可委托第三方，设备与耗材由中标人承担）（以上服务含学员中心，学员6、7、8号楼）；</w:t>
      </w:r>
    </w:p>
    <w:p w14:paraId="578642F5">
      <w:pPr>
        <w:suppressAutoHyphens/>
        <w:autoSpaceDE w:val="0"/>
        <w:bidi w:val="0"/>
        <w:spacing w:line="56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14.管理区域内每月1次灭虫害投药，重要会议、重要时段期间按照采购人需求适时开展灭虫害工作。（以上服务含学员中心，学员6、7、8号楼）。</w:t>
      </w:r>
    </w:p>
    <w:p w14:paraId="7145C8E5">
      <w:pPr>
        <w:suppressAutoHyphens/>
        <w:autoSpaceDE w:val="0"/>
        <w:bidi w:val="0"/>
        <w:spacing w:line="56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15.根据智能化服务需要，中标人入驻后，需提供充电宝4台，智能机器人1台，咖啡机1台，智能报到电子屏4台，擦窗机器人6台，所有智能化设备由采购方确认后配备，项目结束后中标人自行带走。</w:t>
      </w:r>
    </w:p>
    <w:p w14:paraId="04DDC060">
      <w:pPr>
        <w:pageBreakBefore w:val="0"/>
        <w:numPr>
          <w:ilvl w:val="0"/>
          <w:numId w:val="0"/>
        </w:numPr>
        <w:suppressAutoHyphens/>
        <w:kinsoku/>
        <w:wordWrap/>
        <w:overflowPunct/>
        <w:topLinePunct w:val="0"/>
        <w:autoSpaceDN/>
        <w:bidi w:val="0"/>
        <w:adjustRightInd/>
        <w:spacing w:line="360" w:lineRule="auto"/>
        <w:ind w:left="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（二）服务要求</w:t>
      </w:r>
    </w:p>
    <w:p w14:paraId="33E5FB8A">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 w:eastAsia="zh-CN"/>
        </w:rPr>
        <w:t>1.</w:t>
      </w:r>
      <w:r>
        <w:rPr>
          <w:rFonts w:hint="eastAsia" w:ascii="宋体" w:hAnsi="宋体" w:eastAsia="宋体" w:cs="宋体"/>
          <w:color w:val="auto"/>
          <w:sz w:val="24"/>
          <w:szCs w:val="24"/>
          <w:highlight w:val="none"/>
          <w:lang w:val="en-US" w:eastAsia="zh-CN"/>
        </w:rPr>
        <w:t>中标人按照国家、地方和行业的相关法规、管理条例与技术标准、行业规范，提供优质、规范、高效的服务管理和能耗物资控制。</w:t>
      </w:r>
    </w:p>
    <w:p w14:paraId="5564D062">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 w:eastAsia="zh-CN"/>
        </w:rPr>
        <w:t>2.</w:t>
      </w:r>
      <w:r>
        <w:rPr>
          <w:rFonts w:hint="eastAsia" w:ascii="宋体" w:hAnsi="宋体" w:eastAsia="宋体" w:cs="宋体"/>
          <w:color w:val="auto"/>
          <w:sz w:val="24"/>
          <w:szCs w:val="24"/>
          <w:highlight w:val="none"/>
          <w:lang w:val="en-US" w:eastAsia="zh-CN"/>
        </w:rPr>
        <w:t>中标人应对执行业务过程中知悉的采购人商业秘密（包括涉及本项目信息、业务信息、楼宇信息、人员信息以及来自采购人内部的所有资料）负有永久保密责任，除履行合同义务的必要或有法律、法规规定应披露的外，不得以任何方式向第三人披露和不正当使用，否则，应赔偿因泄露保密信息给对方造成的损失。</w:t>
      </w:r>
    </w:p>
    <w:p w14:paraId="193C331C">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 w:eastAsia="zh-CN"/>
        </w:rPr>
        <w:t>3.</w:t>
      </w:r>
      <w:r>
        <w:rPr>
          <w:rFonts w:hint="eastAsia" w:ascii="宋体" w:hAnsi="宋体" w:eastAsia="宋体" w:cs="宋体"/>
          <w:color w:val="auto"/>
          <w:sz w:val="24"/>
          <w:szCs w:val="24"/>
          <w:highlight w:val="none"/>
          <w:lang w:val="en-US" w:eastAsia="zh-CN"/>
        </w:rPr>
        <w:t>通过服务委托管理，确保采购人各类培训、教学、会议服务有序、顺畅、周到、安全；中标人应使服务保障水平不低于服务行业三星级酒店标准。</w:t>
      </w:r>
    </w:p>
    <w:p w14:paraId="1D947CCC">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 w:eastAsia="zh-CN"/>
        </w:rPr>
        <w:t>4.</w:t>
      </w:r>
      <w:r>
        <w:rPr>
          <w:rFonts w:hint="eastAsia" w:ascii="宋体" w:hAnsi="宋体" w:eastAsia="宋体" w:cs="宋体"/>
          <w:color w:val="auto"/>
          <w:sz w:val="24"/>
          <w:szCs w:val="24"/>
          <w:highlight w:val="none"/>
          <w:lang w:val="en-US" w:eastAsia="zh-CN"/>
        </w:rPr>
        <w:t>按专业化的要求配置管理、服务人员，遵守采购人单位内部的规章制度，服从采购人管理，高质量地完成交办的各项委托服务；</w:t>
      </w:r>
    </w:p>
    <w:p w14:paraId="674B8727">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 w:eastAsia="zh-CN"/>
        </w:rPr>
        <w:t>5.</w:t>
      </w:r>
      <w:r>
        <w:rPr>
          <w:rFonts w:hint="eastAsia" w:ascii="宋体" w:hAnsi="宋体" w:eastAsia="宋体" w:cs="宋体"/>
          <w:color w:val="auto"/>
          <w:sz w:val="24"/>
          <w:szCs w:val="24"/>
          <w:highlight w:val="none"/>
          <w:lang w:val="en-US" w:eastAsia="zh-CN"/>
        </w:rPr>
        <w:t>中标人应为采购人提供全天候服务，维护采购人的人身、财产安全；有效投诉率低于0.5％，有效投诉处理率达100％；</w:t>
      </w:r>
    </w:p>
    <w:p w14:paraId="520FC8ED">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 w:eastAsia="zh-CN"/>
        </w:rPr>
        <w:t>6.</w:t>
      </w:r>
      <w:r>
        <w:rPr>
          <w:rFonts w:hint="eastAsia" w:ascii="宋体" w:hAnsi="宋体" w:eastAsia="宋体" w:cs="宋体"/>
          <w:color w:val="auto"/>
          <w:sz w:val="24"/>
          <w:szCs w:val="24"/>
          <w:highlight w:val="none"/>
          <w:lang w:val="en-US" w:eastAsia="zh-CN"/>
        </w:rPr>
        <w:t>中标人应用心维护托管的设备和设施，保障其正常运行，引导学员文明使用各种设备、设施，并做好与办会方、校（院）相关处室就被学员损坏物品的沟通登记及备案留存；房屋、客房与公共配套设施、设备完好率98％以上，定期对管理区域的地毯、木地板、大理石地面、沙发等进行深度保洁和保养，并根据采购人的需求，在重要会议前适时清洗。</w:t>
      </w:r>
    </w:p>
    <w:p w14:paraId="4DE9E82B">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 w:eastAsia="zh-CN"/>
        </w:rPr>
        <w:t>7.</w:t>
      </w:r>
      <w:r>
        <w:rPr>
          <w:rFonts w:hint="eastAsia" w:ascii="宋体" w:hAnsi="宋体" w:eastAsia="宋体" w:cs="宋体"/>
          <w:color w:val="auto"/>
          <w:sz w:val="24"/>
          <w:szCs w:val="24"/>
          <w:highlight w:val="none"/>
          <w:lang w:val="en-US" w:eastAsia="zh-CN"/>
        </w:rPr>
        <w:t>中标人须从实际出发，认真制定合理、有效的节约能源方案，并付诸实施；按照国家消防安全等相关管理要求，做好各项管理工作，确保在中标人服务范围内不发生人员伤亡、火灾、安全责任等事故。</w:t>
      </w:r>
    </w:p>
    <w:p w14:paraId="170BFD1E">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 w:eastAsia="zh-CN"/>
        </w:rPr>
        <w:t>8.</w:t>
      </w:r>
      <w:r>
        <w:rPr>
          <w:rFonts w:hint="eastAsia" w:ascii="宋体" w:hAnsi="宋体" w:eastAsia="宋体" w:cs="宋体"/>
          <w:color w:val="auto"/>
          <w:sz w:val="24"/>
          <w:szCs w:val="24"/>
          <w:highlight w:val="none"/>
          <w:lang w:val="en-US" w:eastAsia="zh-CN"/>
        </w:rPr>
        <w:t>遇突发事件或安全检查时，中标人必须配合有关部门执行任务，并指定专职人员协助工作，直至完成；</w:t>
      </w:r>
    </w:p>
    <w:p w14:paraId="2E1D4343">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 w:eastAsia="zh-CN"/>
        </w:rPr>
        <w:t>9.</w:t>
      </w:r>
      <w:r>
        <w:rPr>
          <w:rFonts w:hint="eastAsia" w:ascii="宋体" w:hAnsi="宋体" w:eastAsia="宋体" w:cs="宋体"/>
          <w:color w:val="auto"/>
          <w:sz w:val="24"/>
          <w:szCs w:val="24"/>
          <w:highlight w:val="none"/>
          <w:lang w:val="en-US" w:eastAsia="zh-CN"/>
        </w:rPr>
        <w:t>中标人保证在合同期满当天下午五时前撤离现场；</w:t>
      </w:r>
    </w:p>
    <w:p w14:paraId="3DC24A72">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 w:eastAsia="zh-CN"/>
        </w:rPr>
        <w:t>10.</w:t>
      </w:r>
      <w:r>
        <w:rPr>
          <w:rFonts w:hint="eastAsia" w:ascii="宋体" w:hAnsi="宋体" w:eastAsia="宋体" w:cs="宋体"/>
          <w:color w:val="auto"/>
          <w:sz w:val="24"/>
          <w:szCs w:val="24"/>
          <w:highlight w:val="none"/>
          <w:lang w:val="en-US" w:eastAsia="zh-CN"/>
        </w:rPr>
        <w:t>根据项目需求和特点，中标人合同签订后提供制定岗位和工资设置方案，方案完整，设置得当；提供前厅服务方案、客房服务方案、重大活动接待方案、会务保障管理服务方案、物资管理方案、节能操作方案、设备维护方案、成本控制方案、应急预案，做到方案完整，措施得当；提供人员培训方案，做到方案完整，方式得当。</w:t>
      </w:r>
    </w:p>
    <w:p w14:paraId="669EA44E">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 w:eastAsia="zh-CN"/>
        </w:rPr>
        <w:t>11.</w:t>
      </w:r>
      <w:r>
        <w:rPr>
          <w:rFonts w:hint="eastAsia" w:ascii="宋体" w:hAnsi="宋体" w:eastAsia="宋体" w:cs="宋体"/>
          <w:color w:val="auto"/>
          <w:sz w:val="24"/>
          <w:szCs w:val="24"/>
          <w:highlight w:val="none"/>
          <w:lang w:val="en-US" w:eastAsia="zh-CN"/>
        </w:rPr>
        <w:t>根据项目需求和特点，中标人合同签订后提供项目整体设想和策划方案、做到方案完整，措施得当；提供管理规章制度情况，做到管理机制健全，规章制度设置合理；提供服务承诺、质量保证，要求服务承诺好，质量保证措施得当：提供前期接管方案及合同到期时的交接承诺，方案完整，措施得当，交接承诺明确按采购人要求准时交接、条例清晰、做到无缝衔接。</w:t>
      </w:r>
    </w:p>
    <w:p w14:paraId="0CC20A5A">
      <w:pPr>
        <w:suppressAutoHyphens/>
        <w:autoSpaceDE w:val="0"/>
        <w:bidi w:val="0"/>
        <w:spacing w:line="560" w:lineRule="exact"/>
        <w:ind w:firstLine="480" w:firstLineChars="200"/>
        <w:rPr>
          <w:rFonts w:hint="eastAsia" w:ascii="宋体" w:hAnsi="宋体" w:eastAsia="宋体" w:cs="宋体"/>
          <w:color w:val="auto"/>
          <w:sz w:val="24"/>
          <w:szCs w:val="24"/>
          <w:highlight w:val="none"/>
          <w:lang w:val="en" w:eastAsia="zh-CN"/>
        </w:rPr>
      </w:pPr>
      <w:r>
        <w:rPr>
          <w:rFonts w:hint="default" w:ascii="宋体" w:hAnsi="宋体" w:eastAsia="宋体" w:cs="宋体"/>
          <w:color w:val="auto"/>
          <w:sz w:val="24"/>
          <w:szCs w:val="24"/>
          <w:highlight w:val="none"/>
          <w:lang w:val="en" w:eastAsia="zh-CN"/>
        </w:rPr>
        <w:t>12.</w:t>
      </w:r>
      <w:r>
        <w:rPr>
          <w:rFonts w:hint="eastAsia" w:ascii="宋体" w:hAnsi="宋体" w:eastAsia="宋体" w:cs="宋体"/>
          <w:color w:val="auto"/>
          <w:sz w:val="24"/>
          <w:szCs w:val="24"/>
          <w:highlight w:val="none"/>
          <w:lang w:val="en" w:eastAsia="zh-CN"/>
        </w:rPr>
        <w:t>中标人向采购人提供的服务不侵犯任何第三方权利；采购人接受服务或使用接受中标人服务所得成果时，不会遭受第三方提出的侵犯其知识产权或其他权益的任何权利主张。如果第三方因中标人服务向采购人提出任何权利主张，由中标人负责处理纠纷的相关事宜，给采购人造成损失的，由中标人负责全部赔偿。赔偿范围包括但不限于：采购人损失、诉讼费或仲裁费、律师费、与诉讼或仲裁相关的其他费用。</w:t>
      </w:r>
    </w:p>
    <w:p w14:paraId="4DA857B1">
      <w:pPr>
        <w:suppressAutoHyphens/>
        <w:autoSpaceDE w:val="0"/>
        <w:bidi w:val="0"/>
        <w:spacing w:line="56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13.采购人定期组织对中标人考评，由采购人或委托第三方进行考评。考评综合满意度应达到90分以上；中标人须积极配合采购人对其进行的委托服务综合考评。</w:t>
      </w:r>
    </w:p>
    <w:p w14:paraId="68106997">
      <w:pPr>
        <w:pageBreakBefore w:val="0"/>
        <w:numPr>
          <w:ilvl w:val="0"/>
          <w:numId w:val="0"/>
        </w:numPr>
        <w:suppressAutoHyphens/>
        <w:kinsoku/>
        <w:wordWrap/>
        <w:overflowPunct/>
        <w:topLinePunct w:val="0"/>
        <w:autoSpaceDN/>
        <w:bidi w:val="0"/>
        <w:adjustRightInd/>
        <w:spacing w:line="240" w:lineRule="auto"/>
        <w:ind w:left="0" w:firstLine="482" w:firstLineChars="200"/>
        <w:outlineLvl w:val="1"/>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eastAsia="zh-CN"/>
        </w:rPr>
        <w:t>、人员配备、要求</w:t>
      </w:r>
    </w:p>
    <w:p w14:paraId="7BFCD69E">
      <w:pPr>
        <w:pageBreakBefore w:val="0"/>
        <w:numPr>
          <w:ilvl w:val="0"/>
          <w:numId w:val="0"/>
        </w:numPr>
        <w:suppressAutoHyphens/>
        <w:kinsoku/>
        <w:wordWrap/>
        <w:overflowPunct/>
        <w:topLinePunct w:val="0"/>
        <w:autoSpaceDN/>
        <w:bidi w:val="0"/>
        <w:adjustRightInd/>
        <w:spacing w:line="360" w:lineRule="auto"/>
        <w:ind w:left="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（一）人员配备</w:t>
      </w:r>
    </w:p>
    <w:p w14:paraId="0855D7FD">
      <w:pPr>
        <w:pageBreakBefore w:val="0"/>
        <w:numPr>
          <w:ilvl w:val="0"/>
          <w:numId w:val="0"/>
        </w:numPr>
        <w:suppressAutoHyphens/>
        <w:kinsoku/>
        <w:wordWrap/>
        <w:overflowPunct/>
        <w:topLinePunct w:val="0"/>
        <w:autoSpaceDN/>
        <w:bidi w:val="0"/>
        <w:adjustRightInd/>
        <w:spacing w:line="360" w:lineRule="auto"/>
        <w:ind w:left="0" w:firstLine="480" w:firstLineChars="200"/>
        <w:rPr>
          <w:rFonts w:hint="eastAsia" w:ascii="宋体" w:hAnsi="宋体" w:eastAsia="宋体" w:cs="宋体"/>
          <w:color w:val="auto"/>
          <w:sz w:val="24"/>
          <w:szCs w:val="24"/>
          <w:highlight w:val="none"/>
          <w:lang w:val="en" w:eastAsia="zh-CN"/>
        </w:rPr>
      </w:pPr>
      <w:r>
        <w:rPr>
          <w:rFonts w:hint="eastAsia" w:ascii="宋体" w:hAnsi="宋体" w:eastAsia="宋体" w:cs="宋体"/>
          <w:color w:val="auto"/>
          <w:sz w:val="24"/>
          <w:szCs w:val="24"/>
          <w:highlight w:val="none"/>
          <w:lang w:val="en-US" w:eastAsia="zh-CN"/>
        </w:rPr>
        <w:t>服务人员（包括管理人员）共计4</w:t>
      </w:r>
      <w:r>
        <w:rPr>
          <w:rFonts w:hint="default" w:ascii="宋体" w:hAnsi="宋体" w:eastAsia="宋体" w:cs="宋体"/>
          <w:color w:val="auto"/>
          <w:sz w:val="24"/>
          <w:szCs w:val="24"/>
          <w:highlight w:val="none"/>
          <w:lang w:val="en" w:eastAsia="zh-CN"/>
        </w:rPr>
        <w:t>8</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lang w:val="en" w:eastAsia="zh-CN"/>
        </w:rPr>
        <w:t>。</w:t>
      </w:r>
    </w:p>
    <w:tbl>
      <w:tblPr>
        <w:tblStyle w:val="2"/>
        <w:tblW w:w="93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2483"/>
        <w:gridCol w:w="1207"/>
        <w:gridCol w:w="2617"/>
        <w:gridCol w:w="2078"/>
      </w:tblGrid>
      <w:tr w14:paraId="4AB42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 w:type="dxa"/>
            <w:noWrap w:val="0"/>
            <w:vAlign w:val="center"/>
          </w:tcPr>
          <w:p w14:paraId="62D3909C">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序号</w:t>
            </w:r>
          </w:p>
        </w:tc>
        <w:tc>
          <w:tcPr>
            <w:tcW w:w="2483" w:type="dxa"/>
            <w:noWrap w:val="0"/>
            <w:vAlign w:val="center"/>
          </w:tcPr>
          <w:p w14:paraId="38FBC2A4">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岗位</w:t>
            </w:r>
          </w:p>
        </w:tc>
        <w:tc>
          <w:tcPr>
            <w:tcW w:w="1207" w:type="dxa"/>
            <w:noWrap w:val="0"/>
            <w:vAlign w:val="center"/>
          </w:tcPr>
          <w:p w14:paraId="4AD28AA6">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会务住宿</w:t>
            </w:r>
          </w:p>
        </w:tc>
        <w:tc>
          <w:tcPr>
            <w:tcW w:w="2617" w:type="dxa"/>
            <w:noWrap w:val="0"/>
            <w:vAlign w:val="top"/>
          </w:tcPr>
          <w:p w14:paraId="7B67A5CF">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要求</w:t>
            </w:r>
          </w:p>
        </w:tc>
        <w:tc>
          <w:tcPr>
            <w:tcW w:w="2078" w:type="dxa"/>
            <w:noWrap w:val="0"/>
            <w:vAlign w:val="top"/>
          </w:tcPr>
          <w:p w14:paraId="7D0C8A15">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备注</w:t>
            </w:r>
          </w:p>
        </w:tc>
      </w:tr>
      <w:tr w14:paraId="10F5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991" w:type="dxa"/>
            <w:noWrap w:val="0"/>
            <w:vAlign w:val="center"/>
          </w:tcPr>
          <w:p w14:paraId="5519671C">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2483" w:type="dxa"/>
            <w:noWrap w:val="0"/>
            <w:vAlign w:val="center"/>
          </w:tcPr>
          <w:p w14:paraId="157EFA39">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项目总负责人</w:t>
            </w:r>
          </w:p>
        </w:tc>
        <w:tc>
          <w:tcPr>
            <w:tcW w:w="1207" w:type="dxa"/>
            <w:noWrap w:val="0"/>
            <w:vAlign w:val="center"/>
          </w:tcPr>
          <w:p w14:paraId="121905B2">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2617" w:type="dxa"/>
            <w:noWrap w:val="0"/>
            <w:vAlign w:val="top"/>
          </w:tcPr>
          <w:p w14:paraId="34DDE5DB">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本次项目的负责人，须驻场。</w:t>
            </w:r>
          </w:p>
        </w:tc>
        <w:tc>
          <w:tcPr>
            <w:tcW w:w="2078" w:type="dxa"/>
            <w:noWrap w:val="0"/>
            <w:vAlign w:val="top"/>
          </w:tcPr>
          <w:p w14:paraId="7E1D04C1">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val="en" w:eastAsia="zh-CN"/>
              </w:rPr>
              <w:t>0</w:t>
            </w:r>
            <w:r>
              <w:rPr>
                <w:rFonts w:hint="eastAsia" w:ascii="宋体" w:hAnsi="宋体" w:eastAsia="宋体" w:cs="宋体"/>
                <w:color w:val="auto"/>
                <w:kern w:val="0"/>
                <w:sz w:val="24"/>
                <w:szCs w:val="24"/>
                <w:highlight w:val="none"/>
                <w:lang w:val="en-US" w:eastAsia="zh-CN"/>
              </w:rPr>
              <w:t>周岁以下，大专以上学历</w:t>
            </w:r>
          </w:p>
        </w:tc>
      </w:tr>
      <w:tr w14:paraId="210C3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 w:type="dxa"/>
            <w:noWrap w:val="0"/>
            <w:vAlign w:val="center"/>
          </w:tcPr>
          <w:p w14:paraId="399E2C22">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p>
        </w:tc>
        <w:tc>
          <w:tcPr>
            <w:tcW w:w="2483" w:type="dxa"/>
            <w:noWrap w:val="0"/>
            <w:vAlign w:val="center"/>
          </w:tcPr>
          <w:p w14:paraId="3B44CDD8">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客房主管</w:t>
            </w:r>
          </w:p>
        </w:tc>
        <w:tc>
          <w:tcPr>
            <w:tcW w:w="1207" w:type="dxa"/>
            <w:noWrap w:val="0"/>
            <w:vAlign w:val="center"/>
          </w:tcPr>
          <w:p w14:paraId="1A5EF79C">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 w:eastAsia="zh-CN"/>
              </w:rPr>
            </w:pPr>
            <w:r>
              <w:rPr>
                <w:rFonts w:hint="eastAsia" w:ascii="宋体" w:hAnsi="宋体" w:eastAsia="宋体" w:cs="宋体"/>
                <w:color w:val="auto"/>
                <w:kern w:val="0"/>
                <w:sz w:val="24"/>
                <w:szCs w:val="24"/>
                <w:highlight w:val="none"/>
                <w:lang w:val="en-US" w:eastAsia="zh-CN"/>
              </w:rPr>
              <w:t>3</w:t>
            </w:r>
          </w:p>
        </w:tc>
        <w:tc>
          <w:tcPr>
            <w:tcW w:w="2617" w:type="dxa"/>
            <w:noWrap w:val="0"/>
            <w:vAlign w:val="top"/>
          </w:tcPr>
          <w:p w14:paraId="496DF18F">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 w:eastAsia="zh-CN"/>
              </w:rPr>
              <w:t>学员中心2人，学员楼</w:t>
            </w:r>
            <w:r>
              <w:rPr>
                <w:rFonts w:hint="eastAsia" w:ascii="宋体" w:hAnsi="宋体" w:eastAsia="宋体" w:cs="宋体"/>
                <w:color w:val="auto"/>
                <w:kern w:val="0"/>
                <w:sz w:val="24"/>
                <w:szCs w:val="24"/>
                <w:highlight w:val="none"/>
                <w:lang w:val="en-US" w:eastAsia="zh-CN"/>
              </w:rPr>
              <w:t>6号楼１人</w:t>
            </w:r>
          </w:p>
        </w:tc>
        <w:tc>
          <w:tcPr>
            <w:tcW w:w="2078" w:type="dxa"/>
            <w:noWrap w:val="0"/>
            <w:vAlign w:val="top"/>
          </w:tcPr>
          <w:p w14:paraId="3BF1B94F">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 w:eastAsia="zh-CN"/>
              </w:rPr>
              <w:t>50</w:t>
            </w:r>
            <w:r>
              <w:rPr>
                <w:rFonts w:hint="eastAsia" w:ascii="宋体" w:hAnsi="宋体" w:eastAsia="宋体" w:cs="宋体"/>
                <w:color w:val="auto"/>
                <w:kern w:val="0"/>
                <w:sz w:val="24"/>
                <w:szCs w:val="24"/>
                <w:highlight w:val="none"/>
                <w:lang w:val="en-US" w:eastAsia="zh-CN"/>
              </w:rPr>
              <w:t>周岁以下</w:t>
            </w:r>
          </w:p>
        </w:tc>
      </w:tr>
      <w:tr w14:paraId="747AD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 w:type="dxa"/>
            <w:noWrap w:val="0"/>
            <w:vAlign w:val="center"/>
          </w:tcPr>
          <w:p w14:paraId="0B4800E0">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w:t>
            </w:r>
          </w:p>
        </w:tc>
        <w:tc>
          <w:tcPr>
            <w:tcW w:w="2483" w:type="dxa"/>
            <w:noWrap w:val="0"/>
            <w:vAlign w:val="center"/>
          </w:tcPr>
          <w:p w14:paraId="2FE7CEBE">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总台服务员</w:t>
            </w:r>
          </w:p>
        </w:tc>
        <w:tc>
          <w:tcPr>
            <w:tcW w:w="1207" w:type="dxa"/>
            <w:noWrap w:val="0"/>
            <w:vAlign w:val="center"/>
          </w:tcPr>
          <w:p w14:paraId="4913FD01">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w:t>
            </w:r>
          </w:p>
        </w:tc>
        <w:tc>
          <w:tcPr>
            <w:tcW w:w="2617" w:type="dxa"/>
            <w:noWrap w:val="0"/>
            <w:vAlign w:val="center"/>
          </w:tcPr>
          <w:p w14:paraId="54792E5C">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高中以上学历，熟练使用常用办公软件、税务软件和客房管理系统</w:t>
            </w:r>
          </w:p>
        </w:tc>
        <w:tc>
          <w:tcPr>
            <w:tcW w:w="2078" w:type="dxa"/>
            <w:noWrap w:val="0"/>
            <w:vAlign w:val="top"/>
          </w:tcPr>
          <w:p w14:paraId="13C0589D">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45周岁以下</w:t>
            </w:r>
          </w:p>
        </w:tc>
      </w:tr>
      <w:tr w14:paraId="27E8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 w:type="dxa"/>
            <w:noWrap w:val="0"/>
            <w:vAlign w:val="center"/>
          </w:tcPr>
          <w:p w14:paraId="67161F4E">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w:t>
            </w:r>
          </w:p>
        </w:tc>
        <w:tc>
          <w:tcPr>
            <w:tcW w:w="2483" w:type="dxa"/>
            <w:noWrap w:val="0"/>
            <w:vAlign w:val="center"/>
          </w:tcPr>
          <w:p w14:paraId="556C4B7E">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客房服务员</w:t>
            </w:r>
          </w:p>
        </w:tc>
        <w:tc>
          <w:tcPr>
            <w:tcW w:w="1207" w:type="dxa"/>
            <w:noWrap w:val="0"/>
            <w:vAlign w:val="center"/>
          </w:tcPr>
          <w:p w14:paraId="7E72DFA4">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28</w:t>
            </w:r>
          </w:p>
        </w:tc>
        <w:tc>
          <w:tcPr>
            <w:tcW w:w="2617" w:type="dxa"/>
            <w:noWrap w:val="0"/>
            <w:vAlign w:val="center"/>
          </w:tcPr>
          <w:p w14:paraId="6D0C0652">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 w:eastAsia="zh-CN"/>
              </w:rPr>
              <w:t>学员中心20人，学员楼</w:t>
            </w:r>
            <w:r>
              <w:rPr>
                <w:rFonts w:hint="eastAsia" w:ascii="宋体" w:hAnsi="宋体" w:eastAsia="宋体" w:cs="宋体"/>
                <w:color w:val="auto"/>
                <w:kern w:val="0"/>
                <w:sz w:val="24"/>
                <w:szCs w:val="24"/>
                <w:highlight w:val="none"/>
                <w:lang w:val="en-US" w:eastAsia="zh-CN"/>
              </w:rPr>
              <w:t>6号楼６人，7号楼2人</w:t>
            </w:r>
          </w:p>
        </w:tc>
        <w:tc>
          <w:tcPr>
            <w:tcW w:w="2078" w:type="dxa"/>
            <w:noWrap w:val="0"/>
            <w:vAlign w:val="top"/>
          </w:tcPr>
          <w:p w14:paraId="3A6031FC">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58周岁以下（其中45周岁以下占比50%以上）</w:t>
            </w:r>
          </w:p>
        </w:tc>
      </w:tr>
      <w:tr w14:paraId="1788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 w:type="dxa"/>
            <w:noWrap w:val="0"/>
            <w:vAlign w:val="center"/>
          </w:tcPr>
          <w:p w14:paraId="3B24579D">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w:t>
            </w:r>
          </w:p>
        </w:tc>
        <w:tc>
          <w:tcPr>
            <w:tcW w:w="2483" w:type="dxa"/>
            <w:noWrap w:val="0"/>
            <w:vAlign w:val="center"/>
          </w:tcPr>
          <w:p w14:paraId="40B26FF0">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保洁服务</w:t>
            </w:r>
          </w:p>
        </w:tc>
        <w:tc>
          <w:tcPr>
            <w:tcW w:w="1207" w:type="dxa"/>
            <w:noWrap w:val="0"/>
            <w:vAlign w:val="center"/>
          </w:tcPr>
          <w:p w14:paraId="58B393AB">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w:t>
            </w:r>
          </w:p>
        </w:tc>
        <w:tc>
          <w:tcPr>
            <w:tcW w:w="2617" w:type="dxa"/>
            <w:noWrap w:val="0"/>
            <w:vAlign w:val="center"/>
          </w:tcPr>
          <w:p w14:paraId="5515A441">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p>
        </w:tc>
        <w:tc>
          <w:tcPr>
            <w:tcW w:w="2078" w:type="dxa"/>
            <w:noWrap w:val="0"/>
            <w:vAlign w:val="top"/>
          </w:tcPr>
          <w:p w14:paraId="52264DCF">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女，58周岁以下</w:t>
            </w:r>
          </w:p>
        </w:tc>
      </w:tr>
      <w:tr w14:paraId="3763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 w:type="dxa"/>
            <w:noWrap w:val="0"/>
            <w:vAlign w:val="center"/>
          </w:tcPr>
          <w:p w14:paraId="4DD9ADB7">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w:t>
            </w:r>
          </w:p>
        </w:tc>
        <w:tc>
          <w:tcPr>
            <w:tcW w:w="2483" w:type="dxa"/>
            <w:noWrap w:val="0"/>
            <w:vAlign w:val="center"/>
          </w:tcPr>
          <w:p w14:paraId="4F9422E7">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综合维修</w:t>
            </w:r>
          </w:p>
        </w:tc>
        <w:tc>
          <w:tcPr>
            <w:tcW w:w="1207" w:type="dxa"/>
            <w:noWrap w:val="0"/>
            <w:vAlign w:val="center"/>
          </w:tcPr>
          <w:p w14:paraId="7253313A">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w:t>
            </w:r>
          </w:p>
        </w:tc>
        <w:tc>
          <w:tcPr>
            <w:tcW w:w="2617" w:type="dxa"/>
            <w:noWrap w:val="0"/>
            <w:vAlign w:val="center"/>
          </w:tcPr>
          <w:p w14:paraId="4F99E39F">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电工2名，水工2名。归口校（院）维修队管理</w:t>
            </w:r>
          </w:p>
        </w:tc>
        <w:tc>
          <w:tcPr>
            <w:tcW w:w="2078" w:type="dxa"/>
            <w:noWrap w:val="0"/>
            <w:vAlign w:val="top"/>
          </w:tcPr>
          <w:p w14:paraId="6CD22146">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60周岁以下，电工需要相应的岗位证书。由采购人管理</w:t>
            </w:r>
          </w:p>
        </w:tc>
      </w:tr>
      <w:tr w14:paraId="5BB00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 w:type="dxa"/>
            <w:noWrap w:val="0"/>
            <w:vAlign w:val="center"/>
          </w:tcPr>
          <w:p w14:paraId="5E5FACB7">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w:t>
            </w:r>
          </w:p>
        </w:tc>
        <w:tc>
          <w:tcPr>
            <w:tcW w:w="2483" w:type="dxa"/>
            <w:noWrap w:val="0"/>
            <w:vAlign w:val="center"/>
          </w:tcPr>
          <w:p w14:paraId="4C94F72E">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暖通工</w:t>
            </w:r>
          </w:p>
        </w:tc>
        <w:tc>
          <w:tcPr>
            <w:tcW w:w="1207" w:type="dxa"/>
            <w:noWrap w:val="0"/>
            <w:vAlign w:val="center"/>
          </w:tcPr>
          <w:p w14:paraId="6CF5DF13">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p>
        </w:tc>
        <w:tc>
          <w:tcPr>
            <w:tcW w:w="2617" w:type="dxa"/>
            <w:noWrap w:val="0"/>
            <w:vAlign w:val="center"/>
          </w:tcPr>
          <w:p w14:paraId="14EF3ED9">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p>
        </w:tc>
        <w:tc>
          <w:tcPr>
            <w:tcW w:w="2078" w:type="dxa"/>
            <w:noWrap w:val="0"/>
            <w:vAlign w:val="top"/>
          </w:tcPr>
          <w:p w14:paraId="388E4796">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男，60周岁以下，要求固定人员驻点在学员楼换热站房24小时值班，需要相应的岗位资格证书，且熟练操作相关设备</w:t>
            </w:r>
          </w:p>
        </w:tc>
      </w:tr>
      <w:tr w14:paraId="30BF9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 w:type="dxa"/>
            <w:noWrap w:val="0"/>
            <w:vAlign w:val="center"/>
          </w:tcPr>
          <w:p w14:paraId="5341697E">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合计</w:t>
            </w:r>
          </w:p>
        </w:tc>
        <w:tc>
          <w:tcPr>
            <w:tcW w:w="2483" w:type="dxa"/>
            <w:noWrap w:val="0"/>
            <w:vAlign w:val="center"/>
          </w:tcPr>
          <w:p w14:paraId="679D47A1">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p>
        </w:tc>
        <w:tc>
          <w:tcPr>
            <w:tcW w:w="1207" w:type="dxa"/>
            <w:noWrap w:val="0"/>
            <w:vAlign w:val="center"/>
          </w:tcPr>
          <w:p w14:paraId="292A2777">
            <w:pPr>
              <w:widowControl/>
              <w:suppressAutoHyphens/>
              <w:autoSpaceDE w:val="0"/>
              <w:bidi w:val="0"/>
              <w:spacing w:line="560" w:lineRule="exact"/>
              <w:jc w:val="left"/>
              <w:rPr>
                <w:rFonts w:hint="default" w:ascii="宋体" w:hAnsi="宋体" w:eastAsia="宋体" w:cs="宋体"/>
                <w:color w:val="auto"/>
                <w:kern w:val="0"/>
                <w:sz w:val="24"/>
                <w:szCs w:val="24"/>
                <w:highlight w:val="none"/>
                <w:lang w:val="en" w:eastAsia="zh-CN"/>
              </w:rPr>
            </w:pPr>
            <w:r>
              <w:rPr>
                <w:rFonts w:hint="eastAsia" w:ascii="宋体" w:hAnsi="宋体" w:eastAsia="宋体" w:cs="宋体"/>
                <w:color w:val="auto"/>
                <w:kern w:val="0"/>
                <w:sz w:val="24"/>
                <w:szCs w:val="24"/>
                <w:highlight w:val="none"/>
                <w:lang w:val="en-US" w:eastAsia="zh-CN"/>
              </w:rPr>
              <w:t>4</w:t>
            </w:r>
            <w:r>
              <w:rPr>
                <w:rFonts w:hint="default" w:ascii="宋体" w:hAnsi="宋体" w:eastAsia="宋体" w:cs="宋体"/>
                <w:color w:val="auto"/>
                <w:kern w:val="0"/>
                <w:sz w:val="24"/>
                <w:szCs w:val="24"/>
                <w:highlight w:val="none"/>
                <w:lang w:val="en" w:eastAsia="zh-CN"/>
              </w:rPr>
              <w:t>8</w:t>
            </w:r>
          </w:p>
        </w:tc>
        <w:tc>
          <w:tcPr>
            <w:tcW w:w="2617" w:type="dxa"/>
            <w:noWrap w:val="0"/>
            <w:vAlign w:val="top"/>
          </w:tcPr>
          <w:p w14:paraId="7935E66E">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p>
        </w:tc>
        <w:tc>
          <w:tcPr>
            <w:tcW w:w="2078" w:type="dxa"/>
            <w:noWrap w:val="0"/>
            <w:vAlign w:val="top"/>
          </w:tcPr>
          <w:p w14:paraId="602BDB55">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p>
        </w:tc>
      </w:tr>
      <w:tr w14:paraId="6F95A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6" w:type="dxa"/>
            <w:gridSpan w:val="5"/>
            <w:noWrap w:val="0"/>
            <w:vAlign w:val="center"/>
          </w:tcPr>
          <w:p w14:paraId="53A8AA29">
            <w:pPr>
              <w:widowControl/>
              <w:suppressAutoHyphens/>
              <w:autoSpaceDE w:val="0"/>
              <w:bidi w:val="0"/>
              <w:spacing w:line="560" w:lineRule="exact"/>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注：合同签订后，客房服务员岗位须立即到岗27人，剩余1人，中标人须接采购人通知后补充到岗。</w:t>
            </w:r>
          </w:p>
        </w:tc>
      </w:tr>
    </w:tbl>
    <w:p w14:paraId="0C36774A">
      <w:pPr>
        <w:pageBreakBefore w:val="0"/>
        <w:numPr>
          <w:ilvl w:val="0"/>
          <w:numId w:val="0"/>
        </w:numPr>
        <w:suppressAutoHyphens/>
        <w:kinsoku/>
        <w:wordWrap/>
        <w:overflowPunct/>
        <w:topLinePunct w:val="0"/>
        <w:autoSpaceDN/>
        <w:bidi w:val="0"/>
        <w:adjustRightInd/>
        <w:spacing w:line="360" w:lineRule="auto"/>
        <w:ind w:left="0" w:firstLine="482" w:firstLineChars="200"/>
        <w:rPr>
          <w:rFonts w:hint="eastAsia" w:ascii="宋体" w:hAnsi="宋体" w:eastAsia="宋体" w:cs="宋体"/>
          <w:b/>
          <w:bCs/>
          <w:color w:val="auto"/>
          <w:sz w:val="24"/>
          <w:szCs w:val="24"/>
          <w:highlight w:val="none"/>
          <w:lang w:val="en" w:eastAsia="zh-CN"/>
        </w:rPr>
      </w:pPr>
      <w:r>
        <w:rPr>
          <w:rFonts w:hint="eastAsia" w:ascii="宋体" w:hAnsi="宋体" w:eastAsia="宋体" w:cs="宋体"/>
          <w:b/>
          <w:bCs/>
          <w:color w:val="auto"/>
          <w:sz w:val="24"/>
          <w:szCs w:val="24"/>
          <w:highlight w:val="none"/>
          <w:lang w:val="en-US" w:eastAsia="zh-CN"/>
        </w:rPr>
        <w:t>注：</w:t>
      </w:r>
      <w:r>
        <w:rPr>
          <w:rFonts w:hint="eastAsia" w:ascii="宋体" w:hAnsi="宋体" w:eastAsia="宋体" w:cs="宋体"/>
          <w:b/>
          <w:bCs/>
          <w:color w:val="auto"/>
          <w:sz w:val="24"/>
          <w:szCs w:val="24"/>
          <w:highlight w:val="none"/>
          <w:lang w:val="en" w:eastAsia="zh-CN"/>
        </w:rPr>
        <w:t>除评分标准中要求提供的相关人员证明材料作为评分条件外，投标</w:t>
      </w:r>
      <w:r>
        <w:rPr>
          <w:rFonts w:hint="eastAsia" w:ascii="宋体" w:hAnsi="宋体" w:eastAsia="宋体" w:cs="宋体"/>
          <w:b/>
          <w:bCs/>
          <w:color w:val="auto"/>
          <w:sz w:val="24"/>
          <w:szCs w:val="24"/>
          <w:highlight w:val="none"/>
          <w:lang w:val="en-US" w:eastAsia="zh-CN"/>
        </w:rPr>
        <w:t>人</w:t>
      </w:r>
      <w:r>
        <w:rPr>
          <w:rFonts w:hint="eastAsia" w:ascii="宋体" w:hAnsi="宋体" w:eastAsia="宋体" w:cs="宋体"/>
          <w:b/>
          <w:bCs/>
          <w:color w:val="auto"/>
          <w:sz w:val="24"/>
          <w:szCs w:val="24"/>
          <w:highlight w:val="none"/>
          <w:lang w:val="en" w:eastAsia="zh-CN"/>
        </w:rPr>
        <w:t>在投标文件中无须提供人员其他相关证明材料，由采购人在合同签订后中标人进场服务前核查人员配备情况，人员须按照要求配备到位，否则</w:t>
      </w:r>
      <w:r>
        <w:rPr>
          <w:rFonts w:hint="eastAsia" w:ascii="宋体" w:hAnsi="宋体" w:eastAsia="宋体" w:cs="宋体"/>
          <w:b/>
          <w:bCs/>
          <w:color w:val="auto"/>
          <w:sz w:val="24"/>
          <w:szCs w:val="24"/>
          <w:highlight w:val="none"/>
          <w:lang w:val="en-US" w:eastAsia="zh-CN"/>
        </w:rPr>
        <w:t>采购人有权追究违约责任，中标人承担相应违约责任</w:t>
      </w:r>
      <w:r>
        <w:rPr>
          <w:rFonts w:hint="eastAsia" w:ascii="宋体" w:hAnsi="宋体" w:eastAsia="宋体" w:cs="宋体"/>
          <w:b/>
          <w:bCs/>
          <w:color w:val="auto"/>
          <w:sz w:val="24"/>
          <w:szCs w:val="24"/>
          <w:highlight w:val="none"/>
          <w:lang w:val="en" w:eastAsia="zh-CN"/>
        </w:rPr>
        <w:t>。</w:t>
      </w:r>
    </w:p>
    <w:p w14:paraId="50C9E4F7">
      <w:pPr>
        <w:suppressAutoHyphens/>
        <w:bidi w:val="0"/>
        <w:spacing w:line="360" w:lineRule="auto"/>
        <w:ind w:firstLine="494" w:firstLineChars="205"/>
        <w:rPr>
          <w:rFonts w:hint="eastAsia" w:ascii="宋体" w:hAnsi="宋体" w:eastAsia="宋体" w:cs="宋体"/>
          <w:b/>
          <w:bCs/>
          <w:color w:val="auto"/>
          <w:sz w:val="24"/>
          <w:szCs w:val="24"/>
          <w:u w:val="none"/>
          <w:lang w:val="en" w:eastAsia="zh-CN"/>
        </w:rPr>
      </w:pPr>
      <w:r>
        <w:rPr>
          <w:rFonts w:hint="eastAsia" w:ascii="宋体" w:hAnsi="宋体" w:eastAsia="宋体" w:cs="宋体"/>
          <w:b/>
          <w:bCs/>
          <w:color w:val="auto"/>
          <w:sz w:val="24"/>
          <w:szCs w:val="24"/>
          <w:u w:val="none"/>
          <w:lang w:val="en" w:eastAsia="zh-CN"/>
        </w:rPr>
        <w:t>（二）对人员管理和素质要求</w:t>
      </w:r>
    </w:p>
    <w:p w14:paraId="7FDF00B0">
      <w:pPr>
        <w:suppressAutoHyphens/>
        <w:bidi w:val="0"/>
        <w:spacing w:line="360" w:lineRule="auto"/>
        <w:ind w:firstLine="491" w:firstLineChars="205"/>
        <w:rPr>
          <w:rFonts w:hint="eastAsia" w:ascii="宋体" w:hAnsi="宋体" w:eastAsia="宋体" w:cs="宋体"/>
          <w:color w:val="auto"/>
          <w:sz w:val="24"/>
          <w:szCs w:val="24"/>
          <w:u w:val="none"/>
          <w:lang w:val="en" w:eastAsia="zh-CN"/>
        </w:rPr>
      </w:pPr>
      <w:r>
        <w:rPr>
          <w:rFonts w:hint="eastAsia" w:ascii="宋体" w:hAnsi="宋体" w:eastAsia="宋体" w:cs="宋体"/>
          <w:color w:val="auto"/>
          <w:sz w:val="24"/>
          <w:szCs w:val="24"/>
          <w:u w:val="none"/>
          <w:lang w:val="en" w:eastAsia="zh-CN"/>
        </w:rPr>
        <w:t>人员组成要考虑服务对象的实际情况，既要满足服务管理达到三星级酒店以上标准，又要结合学员长时间住宿的实际，足额配置人员。所有人员要政治面貌良好，身体健康（持有有效健康证）。其中：</w:t>
      </w:r>
    </w:p>
    <w:p w14:paraId="17EF6643">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val="en-US" w:eastAsia="zh-CN"/>
        </w:rPr>
        <w:t>1.</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应配备管理和服务人员，并保持人员的稳定。项目</w:t>
      </w:r>
      <w:r>
        <w:rPr>
          <w:rFonts w:hint="eastAsia" w:ascii="宋体" w:hAnsi="宋体" w:eastAsia="宋体" w:cs="宋体"/>
          <w:color w:val="auto"/>
          <w:sz w:val="24"/>
          <w:szCs w:val="24"/>
          <w:u w:val="none"/>
          <w:lang w:eastAsia="zh-CN"/>
        </w:rPr>
        <w:t>总</w:t>
      </w:r>
      <w:r>
        <w:rPr>
          <w:rFonts w:hint="eastAsia" w:ascii="宋体" w:hAnsi="宋体" w:eastAsia="宋体" w:cs="宋体"/>
          <w:color w:val="auto"/>
          <w:sz w:val="24"/>
          <w:szCs w:val="24"/>
          <w:u w:val="none"/>
        </w:rPr>
        <w:t>负责人</w:t>
      </w:r>
      <w:r>
        <w:rPr>
          <w:rFonts w:hint="eastAsia" w:ascii="宋体" w:hAnsi="宋体" w:eastAsia="宋体" w:cs="宋体"/>
          <w:color w:val="auto"/>
          <w:sz w:val="24"/>
          <w:szCs w:val="24"/>
          <w:u w:val="none"/>
          <w:lang w:eastAsia="zh-CN"/>
        </w:rPr>
        <w:t>须</w:t>
      </w:r>
      <w:r>
        <w:rPr>
          <w:rFonts w:hint="eastAsia" w:ascii="宋体" w:hAnsi="宋体" w:eastAsia="宋体" w:cs="宋体"/>
          <w:color w:val="auto"/>
          <w:sz w:val="24"/>
          <w:szCs w:val="24"/>
          <w:u w:val="none"/>
        </w:rPr>
        <w:t>经采购人书面同意，原则上在服务期内不得离任。如因特殊情况离任，应提前20天书面通知采购人并征得同意，新任项目</w:t>
      </w:r>
      <w:r>
        <w:rPr>
          <w:rFonts w:hint="eastAsia" w:ascii="宋体" w:hAnsi="宋体" w:eastAsia="宋体" w:cs="宋体"/>
          <w:color w:val="auto"/>
          <w:sz w:val="24"/>
          <w:szCs w:val="24"/>
          <w:u w:val="none"/>
          <w:lang w:eastAsia="zh-CN"/>
        </w:rPr>
        <w:t>总</w:t>
      </w:r>
      <w:r>
        <w:rPr>
          <w:rFonts w:hint="eastAsia" w:ascii="宋体" w:hAnsi="宋体" w:eastAsia="宋体" w:cs="宋体"/>
          <w:color w:val="auto"/>
          <w:sz w:val="24"/>
          <w:szCs w:val="24"/>
          <w:u w:val="none"/>
        </w:rPr>
        <w:t>负责人管理水平不得低于前任。其他人员提前10天告知采购人并得到同意后才能更换，且更换人选的条件和素质须满足岗位需求，人员更换和调整要做好交接班。对采购人认为无能力适应该岗位、工作失职或不合适人员，应立即更换。</w:t>
      </w:r>
    </w:p>
    <w:p w14:paraId="0B9D7F9F">
      <w:pPr>
        <w:suppressAutoHyphens/>
        <w:bidi w:val="0"/>
        <w:spacing w:line="360" w:lineRule="auto"/>
        <w:ind w:firstLine="491" w:firstLineChars="205"/>
        <w:rPr>
          <w:rFonts w:hint="default"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2.</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须对管理和服务人员进行考勤管理，每月上报人员流动及考勤情况。采购人有权调阅考勤数据。岗位人数不足时，采购人有权按相应岗位成本扣除服务费。</w:t>
      </w:r>
    </w:p>
    <w:p w14:paraId="1C6063AF">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val="en-US" w:eastAsia="zh-CN"/>
        </w:rPr>
        <w:t>3.</w:t>
      </w:r>
      <w:r>
        <w:rPr>
          <w:rFonts w:hint="eastAsia" w:ascii="宋体" w:hAnsi="宋体" w:eastAsia="宋体" w:cs="宋体"/>
          <w:color w:val="auto"/>
          <w:sz w:val="24"/>
          <w:szCs w:val="24"/>
          <w:u w:val="none"/>
        </w:rPr>
        <w:t>管理和服务人员不得在项目外兼职。</w:t>
      </w:r>
    </w:p>
    <w:p w14:paraId="5E7FAC82">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val="en-US" w:eastAsia="zh-CN"/>
        </w:rPr>
        <w:t>4.</w:t>
      </w:r>
      <w:r>
        <w:rPr>
          <w:rFonts w:hint="eastAsia" w:ascii="宋体" w:hAnsi="宋体" w:eastAsia="宋体" w:cs="宋体"/>
          <w:color w:val="auto"/>
          <w:sz w:val="24"/>
          <w:szCs w:val="24"/>
          <w:u w:val="none"/>
        </w:rPr>
        <w:t>管理与服务人员应接受过相关专业技能的培训，掌握会务、客房服务的流程，操作熟练。</w:t>
      </w:r>
    </w:p>
    <w:p w14:paraId="55E6E68A">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val="en-US" w:eastAsia="zh-CN"/>
        </w:rPr>
        <w:t>5.</w:t>
      </w:r>
      <w:r>
        <w:rPr>
          <w:rFonts w:hint="eastAsia" w:ascii="宋体" w:hAnsi="宋体" w:eastAsia="宋体" w:cs="宋体"/>
          <w:color w:val="auto"/>
          <w:sz w:val="24"/>
          <w:szCs w:val="24"/>
          <w:u w:val="none"/>
        </w:rPr>
        <w:t>管理与服务人员应按规定统一着装、佩戴工号牌，服装大方得体，保持整洁。</w:t>
      </w:r>
    </w:p>
    <w:p w14:paraId="1B65D911">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val="en-US" w:eastAsia="zh-CN"/>
        </w:rPr>
        <w:t>6.</w:t>
      </w:r>
      <w:r>
        <w:rPr>
          <w:rFonts w:hint="eastAsia" w:ascii="宋体" w:hAnsi="宋体" w:eastAsia="宋体" w:cs="宋体"/>
          <w:color w:val="auto"/>
          <w:sz w:val="24"/>
          <w:szCs w:val="24"/>
          <w:u w:val="none"/>
        </w:rPr>
        <w:t>管理与服务人员在服务过程中应保持仪表仪容整洁端庄，行为举止规范得体；表情自然亲切；用语文明规范；服务主动、热情、周到、及时。</w:t>
      </w:r>
    </w:p>
    <w:p w14:paraId="77D0F8E8">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val="en-US" w:eastAsia="zh-CN"/>
        </w:rPr>
        <w:t>7.</w:t>
      </w:r>
      <w:r>
        <w:rPr>
          <w:rFonts w:hint="eastAsia" w:ascii="宋体" w:hAnsi="宋体" w:eastAsia="宋体" w:cs="宋体"/>
          <w:color w:val="auto"/>
          <w:sz w:val="24"/>
          <w:szCs w:val="24"/>
          <w:u w:val="none"/>
        </w:rPr>
        <w:t>管理与服务人员应及时、认真做好工作日志、交接班、接待数据、消耗数据等记录工作，做到字迹清晰、数据准确。</w:t>
      </w:r>
    </w:p>
    <w:p w14:paraId="00276886">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val="en-US" w:eastAsia="zh-CN"/>
        </w:rPr>
        <w:t>8.</w:t>
      </w:r>
      <w:r>
        <w:rPr>
          <w:rFonts w:hint="eastAsia" w:ascii="宋体" w:hAnsi="宋体" w:eastAsia="宋体" w:cs="宋体"/>
          <w:color w:val="auto"/>
          <w:sz w:val="24"/>
          <w:szCs w:val="24"/>
          <w:u w:val="none"/>
        </w:rPr>
        <w:t>人员安排必须充分满足各岗位和工作量的需要。</w:t>
      </w:r>
    </w:p>
    <w:p w14:paraId="7EF9B9BF">
      <w:pPr>
        <w:suppressAutoHyphens/>
        <w:bidi w:val="0"/>
        <w:spacing w:line="360" w:lineRule="auto"/>
        <w:ind w:firstLine="480" w:firstLineChars="200"/>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val="en-US" w:eastAsia="zh-CN"/>
        </w:rPr>
        <w:t>9.</w:t>
      </w:r>
      <w:r>
        <w:rPr>
          <w:rFonts w:hint="eastAsia" w:ascii="宋体" w:hAnsi="宋体" w:eastAsia="宋体" w:cs="宋体"/>
          <w:color w:val="auto"/>
          <w:sz w:val="24"/>
          <w:szCs w:val="24"/>
          <w:u w:val="none"/>
        </w:rPr>
        <w:t>未经采购人同意，不得使用钟点工。</w:t>
      </w:r>
    </w:p>
    <w:p w14:paraId="13E2480D">
      <w:pPr>
        <w:suppressAutoHyphens/>
        <w:bidi w:val="0"/>
        <w:spacing w:line="360" w:lineRule="auto"/>
        <w:ind w:firstLine="494" w:firstLineChars="205"/>
        <w:rPr>
          <w:rFonts w:hint="eastAsia" w:ascii="宋体" w:hAnsi="宋体" w:eastAsia="宋体" w:cs="宋体"/>
          <w:b/>
          <w:bCs/>
          <w:color w:val="auto"/>
          <w:sz w:val="24"/>
          <w:szCs w:val="24"/>
          <w:u w:val="none"/>
        </w:rPr>
      </w:pPr>
      <w:r>
        <w:rPr>
          <w:rFonts w:hint="eastAsia" w:ascii="宋体" w:hAnsi="宋体" w:eastAsia="宋体" w:cs="宋体"/>
          <w:b/>
          <w:bCs/>
          <w:color w:val="auto"/>
          <w:sz w:val="24"/>
          <w:szCs w:val="24"/>
          <w:u w:val="none"/>
          <w:lang w:val="en-US" w:eastAsia="zh-CN"/>
        </w:rPr>
        <w:t>（三）</w:t>
      </w:r>
      <w:r>
        <w:rPr>
          <w:rFonts w:hint="eastAsia" w:ascii="宋体" w:hAnsi="宋体" w:eastAsia="宋体" w:cs="宋体"/>
          <w:b/>
          <w:bCs/>
          <w:color w:val="auto"/>
          <w:sz w:val="24"/>
          <w:szCs w:val="24"/>
          <w:u w:val="none"/>
        </w:rPr>
        <w:t>人员工资待遇</w:t>
      </w:r>
    </w:p>
    <w:p w14:paraId="2607D68C">
      <w:pPr>
        <w:suppressAutoHyphens/>
        <w:bidi w:val="0"/>
        <w:spacing w:line="360" w:lineRule="auto"/>
        <w:ind w:firstLine="491" w:firstLineChars="205"/>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按国家和当地政府有关劳动法规、条例，向管理、服务人员提供相应工种的工资、津贴、加班工资、奖金、劳动保护等待遇</w:t>
      </w:r>
      <w:r>
        <w:rPr>
          <w:rFonts w:hint="eastAsia" w:ascii="宋体" w:hAnsi="宋体" w:eastAsia="宋体" w:cs="宋体"/>
          <w:color w:val="auto"/>
          <w:sz w:val="24"/>
          <w:szCs w:val="24"/>
          <w:u w:val="none"/>
        </w:rPr>
        <w:t>。</w:t>
      </w:r>
    </w:p>
    <w:p w14:paraId="600A8221">
      <w:pPr>
        <w:suppressAutoHyphens/>
        <w:bidi w:val="0"/>
        <w:spacing w:line="360" w:lineRule="auto"/>
        <w:ind w:firstLine="494" w:firstLineChars="205"/>
        <w:outlineLvl w:val="1"/>
        <w:rPr>
          <w:rFonts w:hint="eastAsia" w:ascii="宋体" w:hAnsi="宋体" w:eastAsia="宋体" w:cs="宋体"/>
          <w:b/>
          <w:color w:val="auto"/>
          <w:sz w:val="24"/>
          <w:szCs w:val="24"/>
          <w:u w:val="none"/>
        </w:rPr>
      </w:pPr>
      <w:r>
        <w:rPr>
          <w:rFonts w:hint="eastAsia" w:ascii="宋体" w:hAnsi="宋体" w:eastAsia="宋体" w:cs="宋体"/>
          <w:b/>
          <w:color w:val="auto"/>
          <w:sz w:val="24"/>
          <w:szCs w:val="24"/>
          <w:u w:val="none"/>
          <w:lang w:val="en-US" w:eastAsia="zh-CN"/>
        </w:rPr>
        <w:t>五</w:t>
      </w:r>
      <w:r>
        <w:rPr>
          <w:rFonts w:hint="eastAsia" w:ascii="宋体" w:hAnsi="宋体" w:eastAsia="宋体" w:cs="宋体"/>
          <w:b/>
          <w:color w:val="auto"/>
          <w:sz w:val="24"/>
          <w:szCs w:val="24"/>
          <w:u w:val="none"/>
          <w:lang w:eastAsia="zh-CN"/>
        </w:rPr>
        <w:t>、</w:t>
      </w:r>
      <w:r>
        <w:rPr>
          <w:rFonts w:hint="eastAsia" w:ascii="宋体" w:hAnsi="宋体" w:eastAsia="宋体" w:cs="宋体"/>
          <w:b/>
          <w:color w:val="auto"/>
          <w:sz w:val="24"/>
          <w:szCs w:val="24"/>
          <w:u w:val="none"/>
        </w:rPr>
        <w:t>账户建立</w:t>
      </w:r>
    </w:p>
    <w:p w14:paraId="3D972A49">
      <w:pPr>
        <w:suppressAutoHyphens/>
        <w:bidi w:val="0"/>
        <w:spacing w:line="360" w:lineRule="auto"/>
        <w:ind w:firstLine="480" w:firstLineChars="20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1.</w:t>
      </w:r>
      <w:r>
        <w:rPr>
          <w:rFonts w:hint="eastAsia" w:ascii="宋体" w:hAnsi="宋体" w:eastAsia="宋体" w:cs="宋体"/>
          <w:color w:val="auto"/>
          <w:sz w:val="24"/>
          <w:szCs w:val="24"/>
          <w:highlight w:val="none"/>
          <w:u w:val="none"/>
        </w:rPr>
        <w:t>账户建立</w:t>
      </w:r>
    </w:p>
    <w:p w14:paraId="2562DF20">
      <w:pPr>
        <w:suppressAutoHyphens/>
        <w:bidi w:val="0"/>
        <w:spacing w:line="360" w:lineRule="auto"/>
        <w:ind w:firstLine="480" w:firstLineChars="200"/>
        <w:jc w:val="left"/>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1</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rPr>
        <w:t>双方签订合同后，</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将设立的账户报给采购人，用以结算。</w:t>
      </w:r>
    </w:p>
    <w:p w14:paraId="55BA2E3B">
      <w:pPr>
        <w:suppressAutoHyphens/>
        <w:bidi w:val="0"/>
        <w:spacing w:line="360" w:lineRule="auto"/>
        <w:ind w:firstLine="480" w:firstLineChars="200"/>
        <w:jc w:val="left"/>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2</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应当在合同期满时应结清设备、损坏赔偿及相关费用，否则采购人有权从履约保证金中优先扣除，不足部分采购人仍有权向</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主张赔偿责任。</w:t>
      </w:r>
    </w:p>
    <w:p w14:paraId="5DF7A65E">
      <w:pPr>
        <w:suppressAutoHyphens/>
        <w:bidi w:val="0"/>
        <w:spacing w:line="360" w:lineRule="auto"/>
        <w:ind w:firstLine="480" w:firstLineChars="200"/>
        <w:jc w:val="left"/>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2.其他说明：</w:t>
      </w:r>
    </w:p>
    <w:p w14:paraId="5D7C5838">
      <w:pPr>
        <w:suppressAutoHyphens/>
        <w:bidi w:val="0"/>
        <w:spacing w:line="360" w:lineRule="auto"/>
        <w:ind w:firstLine="480" w:firstLineChars="200"/>
        <w:jc w:val="left"/>
        <w:rPr>
          <w:rFonts w:hint="eastAsia" w:ascii="宋体" w:hAnsi="宋体" w:eastAsia="宋体" w:cs="宋体"/>
          <w:b/>
          <w:bCs/>
          <w:color w:val="auto"/>
          <w:sz w:val="24"/>
          <w:szCs w:val="24"/>
          <w:u w:val="none"/>
          <w:lang w:val="en-US" w:eastAsia="zh-CN"/>
        </w:rPr>
      </w:pPr>
      <w:r>
        <w:rPr>
          <w:rFonts w:hint="eastAsia" w:ascii="宋体" w:hAnsi="宋体" w:eastAsia="宋体" w:cs="宋体"/>
          <w:color w:val="auto"/>
          <w:sz w:val="24"/>
          <w:szCs w:val="24"/>
          <w:u w:val="none"/>
          <w:lang w:val="en-US" w:eastAsia="zh-CN"/>
        </w:rPr>
        <w:t>采购人适当提供办公场所和办公类固定资产。</w:t>
      </w:r>
      <w:r>
        <w:rPr>
          <w:rFonts w:hint="eastAsia" w:ascii="宋体" w:hAnsi="宋体" w:eastAsia="宋体" w:cs="宋体"/>
          <w:b/>
          <w:bCs/>
          <w:color w:val="auto"/>
          <w:sz w:val="24"/>
          <w:szCs w:val="24"/>
          <w:u w:val="none"/>
          <w:lang w:val="en-US" w:eastAsia="zh-CN"/>
        </w:rPr>
        <w:t>中标人须自带洗地机设备。</w:t>
      </w:r>
    </w:p>
    <w:p w14:paraId="2DB3E950">
      <w:pPr>
        <w:suppressAutoHyphens/>
        <w:bidi w:val="0"/>
        <w:spacing w:line="360" w:lineRule="auto"/>
        <w:ind w:firstLine="494" w:firstLineChars="205"/>
        <w:outlineLvl w:val="1"/>
        <w:rPr>
          <w:rFonts w:hint="eastAsia" w:ascii="宋体" w:hAnsi="宋体" w:eastAsia="宋体" w:cs="宋体"/>
          <w:b/>
          <w:color w:val="auto"/>
          <w:sz w:val="24"/>
          <w:szCs w:val="24"/>
          <w:u w:val="none"/>
        </w:rPr>
      </w:pPr>
      <w:r>
        <w:rPr>
          <w:rFonts w:hint="eastAsia" w:ascii="宋体" w:hAnsi="宋体" w:eastAsia="宋体" w:cs="宋体"/>
          <w:b/>
          <w:color w:val="auto"/>
          <w:sz w:val="24"/>
          <w:szCs w:val="24"/>
          <w:u w:val="none"/>
          <w:lang w:val="en-US" w:eastAsia="zh-CN"/>
        </w:rPr>
        <w:t>六</w:t>
      </w:r>
      <w:r>
        <w:rPr>
          <w:rFonts w:hint="eastAsia" w:ascii="宋体" w:hAnsi="宋体" w:eastAsia="宋体" w:cs="宋体"/>
          <w:b/>
          <w:color w:val="auto"/>
          <w:sz w:val="24"/>
          <w:szCs w:val="24"/>
          <w:u w:val="none"/>
          <w:lang w:eastAsia="zh-CN"/>
        </w:rPr>
        <w:t>、</w:t>
      </w:r>
      <w:r>
        <w:rPr>
          <w:rFonts w:hint="eastAsia" w:ascii="宋体" w:hAnsi="宋体" w:eastAsia="宋体" w:cs="宋体"/>
          <w:b/>
          <w:color w:val="auto"/>
          <w:sz w:val="24"/>
          <w:szCs w:val="24"/>
          <w:u w:val="none"/>
        </w:rPr>
        <w:t>保险</w:t>
      </w:r>
    </w:p>
    <w:p w14:paraId="654B2A54">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val="en-US" w:eastAsia="zh-CN"/>
        </w:rPr>
        <w:t>1.</w:t>
      </w:r>
      <w:r>
        <w:rPr>
          <w:rFonts w:hint="eastAsia" w:ascii="宋体" w:hAnsi="宋体" w:eastAsia="宋体" w:cs="宋体"/>
          <w:color w:val="auto"/>
          <w:sz w:val="24"/>
          <w:szCs w:val="24"/>
          <w:u w:val="none"/>
        </w:rPr>
        <w:t>第三者责任保险</w:t>
      </w:r>
    </w:p>
    <w:p w14:paraId="7F9B4174">
      <w:pPr>
        <w:pageBreakBefore w:val="0"/>
        <w:numPr>
          <w:ilvl w:val="0"/>
          <w:numId w:val="0"/>
        </w:numPr>
        <w:suppressAutoHyphens/>
        <w:kinsoku/>
        <w:wordWrap/>
        <w:overflowPunct/>
        <w:topLinePunct w:val="0"/>
        <w:autoSpaceDN/>
        <w:bidi w:val="0"/>
        <w:adjustRightInd/>
        <w:spacing w:line="360" w:lineRule="auto"/>
        <w:ind w:left="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中标人应对中标人提供的人员以及第三方全权负责(如中标人应投保第三责任险)，在中标人的责任区内由于中标人原因导致自己员工或第三方的事故由中标人负责，采购人不承担任何责任。</w:t>
      </w:r>
    </w:p>
    <w:p w14:paraId="79876A16">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val="en-US" w:eastAsia="zh-CN"/>
        </w:rPr>
        <w:t>2.</w:t>
      </w:r>
      <w:r>
        <w:rPr>
          <w:rFonts w:hint="eastAsia" w:ascii="宋体" w:hAnsi="宋体" w:eastAsia="宋体" w:cs="宋体"/>
          <w:color w:val="auto"/>
          <w:sz w:val="24"/>
          <w:szCs w:val="24"/>
          <w:u w:val="none"/>
        </w:rPr>
        <w:t>员工人身意外</w:t>
      </w:r>
    </w:p>
    <w:p w14:paraId="75242412">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在合同期内，</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所有人员的事故由</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自行全权负责(如法律责任和</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应对其员工投保人身意外险等)，以保证采购人在</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的工作人员索赔时不受任何责任的约束。</w:t>
      </w:r>
    </w:p>
    <w:p w14:paraId="7E351174">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val="en-US" w:eastAsia="zh-CN"/>
        </w:rPr>
        <w:t>3.</w:t>
      </w:r>
      <w:r>
        <w:rPr>
          <w:rFonts w:hint="eastAsia" w:ascii="宋体" w:hAnsi="宋体" w:eastAsia="宋体" w:cs="宋体"/>
          <w:color w:val="auto"/>
          <w:sz w:val="24"/>
          <w:szCs w:val="24"/>
          <w:u w:val="none"/>
        </w:rPr>
        <w:t>其他保险及费用</w:t>
      </w:r>
    </w:p>
    <w:p w14:paraId="0FC620E0">
      <w:pPr>
        <w:suppressAutoHyphens/>
        <w:bidi w:val="0"/>
        <w:spacing w:line="360" w:lineRule="auto"/>
        <w:ind w:firstLine="491" w:firstLineChars="205"/>
        <w:rPr>
          <w:rFonts w:hint="eastAsia" w:ascii="宋体" w:hAnsi="宋体" w:eastAsia="宋体" w:cs="宋体"/>
          <w:color w:val="auto"/>
          <w:sz w:val="24"/>
          <w:szCs w:val="24"/>
          <w:u w:val="none"/>
        </w:rPr>
      </w:pP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须按《</w:t>
      </w:r>
      <w:r>
        <w:rPr>
          <w:rFonts w:hint="eastAsia" w:ascii="宋体" w:hAnsi="宋体" w:eastAsia="宋体" w:cs="宋体"/>
          <w:color w:val="auto"/>
          <w:sz w:val="24"/>
          <w:szCs w:val="24"/>
          <w:u w:val="none"/>
          <w:lang w:eastAsia="zh-CN"/>
        </w:rPr>
        <w:t>中华人民共和国劳动合同法</w:t>
      </w:r>
      <w:r>
        <w:rPr>
          <w:rFonts w:hint="eastAsia" w:ascii="宋体" w:hAnsi="宋体" w:eastAsia="宋体" w:cs="宋体"/>
          <w:color w:val="auto"/>
          <w:sz w:val="24"/>
          <w:szCs w:val="24"/>
          <w:u w:val="none"/>
        </w:rPr>
        <w:t>》和政府</w:t>
      </w:r>
      <w:r>
        <w:rPr>
          <w:rFonts w:hint="eastAsia" w:ascii="宋体" w:hAnsi="宋体" w:eastAsia="宋体" w:cs="宋体"/>
          <w:color w:val="auto"/>
          <w:sz w:val="24"/>
          <w:szCs w:val="24"/>
          <w:u w:val="none"/>
          <w:lang w:eastAsia="zh-CN"/>
        </w:rPr>
        <w:t>有关</w:t>
      </w:r>
      <w:r>
        <w:rPr>
          <w:rFonts w:hint="eastAsia" w:ascii="宋体" w:hAnsi="宋体" w:eastAsia="宋体" w:cs="宋体"/>
          <w:color w:val="auto"/>
          <w:sz w:val="24"/>
          <w:szCs w:val="24"/>
          <w:u w:val="none"/>
        </w:rPr>
        <w:t>部门规定为全体服务人员</w:t>
      </w:r>
      <w:r>
        <w:rPr>
          <w:rFonts w:hint="eastAsia" w:ascii="宋体" w:hAnsi="宋体" w:eastAsia="宋体" w:cs="宋体"/>
          <w:color w:val="auto"/>
          <w:sz w:val="24"/>
          <w:szCs w:val="24"/>
          <w:u w:val="none"/>
          <w:lang w:eastAsia="zh-CN"/>
        </w:rPr>
        <w:t>缴纳</w:t>
      </w:r>
      <w:r>
        <w:rPr>
          <w:rFonts w:hint="eastAsia" w:ascii="宋体" w:hAnsi="宋体" w:eastAsia="宋体" w:cs="宋体"/>
          <w:color w:val="auto"/>
          <w:sz w:val="24"/>
          <w:szCs w:val="24"/>
          <w:u w:val="none"/>
        </w:rPr>
        <w:t>所有相关的社会保险及其他相关费用。</w:t>
      </w:r>
      <w:r>
        <w:rPr>
          <w:rFonts w:hint="eastAsia" w:ascii="宋体" w:hAnsi="宋体" w:eastAsia="宋体" w:cs="宋体"/>
          <w:color w:val="auto"/>
          <w:sz w:val="24"/>
          <w:szCs w:val="24"/>
          <w:u w:val="none"/>
          <w:lang w:eastAsia="zh-CN"/>
        </w:rPr>
        <w:t>中标人</w:t>
      </w:r>
      <w:r>
        <w:rPr>
          <w:rFonts w:hint="eastAsia" w:ascii="宋体" w:hAnsi="宋体" w:eastAsia="宋体" w:cs="宋体"/>
          <w:color w:val="auto"/>
          <w:sz w:val="24"/>
          <w:szCs w:val="24"/>
          <w:u w:val="none"/>
        </w:rPr>
        <w:t>对此全权负责。</w:t>
      </w:r>
    </w:p>
    <w:p w14:paraId="6574C7F8">
      <w:pPr>
        <w:suppressAutoHyphens/>
        <w:bidi w:val="0"/>
        <w:spacing w:line="360" w:lineRule="auto"/>
        <w:ind w:firstLine="482" w:firstLineChars="200"/>
        <w:jc w:val="left"/>
        <w:outlineLvl w:val="1"/>
        <w:rPr>
          <w:rFonts w:hint="eastAsia" w:ascii="宋体" w:hAnsi="宋体" w:eastAsia="宋体" w:cs="宋体"/>
          <w:b/>
          <w:bCs/>
          <w:color w:val="auto"/>
          <w:sz w:val="24"/>
          <w:szCs w:val="24"/>
          <w:u w:val="none"/>
        </w:rPr>
      </w:pPr>
      <w:r>
        <w:rPr>
          <w:rFonts w:hint="eastAsia" w:ascii="宋体" w:hAnsi="宋体" w:eastAsia="宋体" w:cs="宋体"/>
          <w:b/>
          <w:color w:val="auto"/>
          <w:sz w:val="24"/>
          <w:szCs w:val="24"/>
          <w:u w:val="none"/>
          <w:lang w:val="en-US" w:eastAsia="zh-CN"/>
        </w:rPr>
        <w:t>七</w:t>
      </w:r>
      <w:r>
        <w:rPr>
          <w:rFonts w:hint="eastAsia" w:ascii="宋体" w:hAnsi="宋体" w:eastAsia="宋体" w:cs="宋体"/>
          <w:b/>
          <w:color w:val="auto"/>
          <w:sz w:val="24"/>
          <w:szCs w:val="24"/>
          <w:u w:val="none"/>
          <w:lang w:eastAsia="zh-CN"/>
        </w:rPr>
        <w:t>、</w:t>
      </w:r>
      <w:r>
        <w:rPr>
          <w:rFonts w:hint="eastAsia" w:ascii="宋体" w:hAnsi="宋体" w:eastAsia="宋体" w:cs="宋体"/>
          <w:b/>
          <w:color w:val="auto"/>
          <w:sz w:val="24"/>
          <w:szCs w:val="24"/>
          <w:u w:val="none"/>
        </w:rPr>
        <w:t>违约</w:t>
      </w:r>
      <w:r>
        <w:rPr>
          <w:rFonts w:hint="eastAsia" w:ascii="宋体" w:hAnsi="宋体" w:eastAsia="宋体" w:cs="宋体"/>
          <w:b/>
          <w:bCs/>
          <w:color w:val="auto"/>
          <w:sz w:val="24"/>
          <w:szCs w:val="24"/>
          <w:u w:val="none"/>
        </w:rPr>
        <w:t>责任</w:t>
      </w:r>
    </w:p>
    <w:p w14:paraId="07377308">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1.中标人提供的服务未满足标准的，采购人有权要求中标人限期整改，整改后仍不符合要求的，采购人有权追究违约责任，中标人承担相应违约责任。</w:t>
      </w:r>
    </w:p>
    <w:p w14:paraId="413BDF80">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2.因中标人管理原因（不可抗力因素除外）或人为因素造成重大责任事故的，导致采购人直接损失，采购人有权追究违约责任，中标人承担相应违约责任。</w:t>
      </w:r>
    </w:p>
    <w:p w14:paraId="2FF7623F">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3.中标人在服务期间，若存在下列情况之一的，则视为中标人严重违约，采购人有权追究违约责任，中标人承担相应违约责任。</w:t>
      </w:r>
    </w:p>
    <w:p w14:paraId="1AEF415F">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①违反国家法律法规或有关文件规定；</w:t>
      </w:r>
    </w:p>
    <w:p w14:paraId="5AAC3844">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②严重违反采购人相关规章制度和管理规定；</w:t>
      </w:r>
    </w:p>
    <w:p w14:paraId="47565EA2">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③擅自分包或转包他人;</w:t>
      </w:r>
    </w:p>
    <w:p w14:paraId="503A7155">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④发生安全责任事故，或出现消防安全责任事故的；</w:t>
      </w:r>
    </w:p>
    <w:p w14:paraId="12676600">
      <w:pPr>
        <w:suppressAutoHyphens/>
        <w:bidi w:val="0"/>
        <w:spacing w:line="360" w:lineRule="auto"/>
        <w:ind w:firstLine="491" w:firstLineChars="205"/>
        <w:rPr>
          <w:rFonts w:hint="eastAsia" w:ascii="宋体" w:hAnsi="宋体" w:eastAsia="宋体" w:cs="宋体"/>
          <w:b/>
          <w:bCs/>
          <w:color w:val="auto"/>
          <w:sz w:val="24"/>
          <w:szCs w:val="24"/>
          <w:highlight w:val="none"/>
          <w:lang w:val="en" w:eastAsia="zh-CN"/>
        </w:rPr>
      </w:pPr>
      <w:r>
        <w:rPr>
          <w:rFonts w:hint="eastAsia" w:ascii="宋体" w:hAnsi="宋体" w:eastAsia="宋体" w:cs="宋体"/>
          <w:color w:val="auto"/>
          <w:sz w:val="24"/>
          <w:szCs w:val="24"/>
          <w:u w:val="none"/>
          <w:lang w:val="en-US" w:eastAsia="zh-CN"/>
        </w:rPr>
        <w:t>⑤与第三方发生债权债务或其他法律纠纷，给采购人造成不良影响的。</w:t>
      </w:r>
    </w:p>
    <w:p w14:paraId="613695C1">
      <w:pPr>
        <w:pageBreakBefore w:val="0"/>
        <w:numPr>
          <w:ilvl w:val="0"/>
          <w:numId w:val="0"/>
        </w:numPr>
        <w:suppressAutoHyphens/>
        <w:kinsoku/>
        <w:wordWrap/>
        <w:overflowPunct/>
        <w:topLinePunct w:val="0"/>
        <w:autoSpaceDN/>
        <w:bidi w:val="0"/>
        <w:adjustRightInd/>
        <w:spacing w:line="240" w:lineRule="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八、报价要求</w:t>
      </w:r>
    </w:p>
    <w:p w14:paraId="7F562963">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1.投标人自行到项目所在地踏勘，以充分了解项目位置和特点，便于报价。如投标人因未及时踏勘现场而导致的报价缺项漏项或中标后无法兑现服务，投标人自行承担一切后果。本项目报投标总价。</w:t>
      </w:r>
    </w:p>
    <w:p w14:paraId="58132402">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default" w:ascii="宋体" w:hAnsi="宋体" w:eastAsia="宋体" w:cs="宋体"/>
          <w:color w:val="auto"/>
          <w:sz w:val="24"/>
          <w:szCs w:val="24"/>
          <w:u w:val="none"/>
          <w:lang w:val="en-US" w:eastAsia="zh-CN"/>
        </w:rPr>
        <w:t>2.投标报价为完成本项目的全费用价格，其组成包括但不限于人员工资、管理费、服装费、工衣洗涤费、办公费、通讯费、培训费、税金、利润、社会保险费及日常办公用品（含服务管理用表单）、劳保、工资、福利、食宿、员工上下班交通、培训、其他费用（其他费用包括：负责学员中心、学员６、７、８号楼布草洗涤服务（经采购人同意后，可委托第三方，设备与耗材由中标人承担）；负责学员中心、学员６、７、８号楼门锁系统软硬件维修更换（经采购人同意后，可委托第三方，设备与耗材由中标人承担）；每年不少于2次楼内大理石地板上光保养、地毯保洁、沙发清洗的服务，每年不少于1次木地板保养服务，负责布草洗涤服务，按采购人需求清洗窗帘、报告厅帷幔（可委托第三方，设备与耗材由中标人承担）（以上服务含学员中心，学员6、7、8号楼）；管理区域内每月1次灭虫害投药，重要会议、重要时段期间按照采购人需求适时开展灭虫害工作。（以上服务含学员中心，学员6、7、8号楼）；根据智能化服务需要，中标人入驻后，需提供充电宝4台，智能机器人1台，咖啡机1台，智能报到电子屏4台，擦窗机器人6台，所有智能化设备由采购方确认后配备，项目结束后中标人自行带走。）等为完成本包别所发生的一切费用。</w:t>
      </w:r>
      <w:r>
        <w:rPr>
          <w:rFonts w:hint="default" w:ascii="宋体" w:hAnsi="宋体" w:eastAsia="宋体" w:cs="宋体"/>
          <w:b/>
          <w:bCs/>
          <w:color w:val="auto"/>
          <w:sz w:val="24"/>
          <w:szCs w:val="24"/>
          <w:u w:val="none"/>
          <w:lang w:val="en-US" w:eastAsia="zh-CN"/>
        </w:rPr>
        <w:t>（其中，员工的服装费用、工衣洗涤费计入合同价，但服装样式、质量须经采购人认可。）</w:t>
      </w:r>
    </w:p>
    <w:p w14:paraId="1C6E064A">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3.投标人报价为项目服务全部内容以及不可预见费、承包风险等全部费用。</w:t>
      </w:r>
    </w:p>
    <w:p w14:paraId="236269D8">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4.</w:t>
      </w:r>
      <w:r>
        <w:rPr>
          <w:rFonts w:hint="default" w:ascii="宋体" w:hAnsi="宋体" w:eastAsia="宋体" w:cs="宋体"/>
          <w:color w:val="auto"/>
          <w:sz w:val="24"/>
          <w:szCs w:val="24"/>
          <w:u w:val="none"/>
          <w:lang w:val="en-US" w:eastAsia="zh-CN"/>
        </w:rPr>
        <w:t>中标人为本项目配备的人员工资不得低于合肥市市区最低工资标准（2320元/人·月），社会保险个人缴纳费用含在最低工资标准中</w:t>
      </w:r>
      <w:r>
        <w:rPr>
          <w:rFonts w:hint="eastAsia" w:ascii="宋体" w:hAnsi="宋体" w:eastAsia="宋体" w:cs="宋体"/>
          <w:color w:val="auto"/>
          <w:sz w:val="24"/>
          <w:szCs w:val="24"/>
          <w:u w:val="none"/>
          <w:lang w:val="en-US" w:eastAsia="zh-CN"/>
        </w:rPr>
        <w:t>：</w:t>
      </w:r>
      <w:r>
        <w:rPr>
          <w:rFonts w:hint="default" w:ascii="宋体" w:hAnsi="宋体" w:eastAsia="宋体" w:cs="宋体"/>
          <w:color w:val="auto"/>
          <w:sz w:val="24"/>
          <w:szCs w:val="24"/>
          <w:u w:val="none"/>
          <w:lang w:val="en-US" w:eastAsia="zh-CN"/>
        </w:rPr>
        <w:t>社会保险（五险）缴费基数最低为4311元/（人·月）</w:t>
      </w:r>
      <w:r>
        <w:rPr>
          <w:rFonts w:hint="eastAsia" w:ascii="宋体" w:hAnsi="宋体" w:eastAsia="宋体" w:cs="宋体"/>
          <w:color w:val="auto"/>
          <w:sz w:val="24"/>
          <w:szCs w:val="24"/>
          <w:u w:val="none"/>
          <w:lang w:val="en-US" w:eastAsia="zh-CN"/>
        </w:rPr>
        <w:t>，社会保险（五险）企业缴纳费用（缴费费率：23.3%）组成为：养老保险16%、工伤保险0.4%、失业保险0.5%、医疗保险6.4%。</w:t>
      </w:r>
    </w:p>
    <w:p w14:paraId="5196D939">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5.投标人应考虑合同期内费用政策性调整的风险。投标报价应考虑合肥市最低工资标准上调等风险。合同期内因省、市政府出台文件调整最低人员保障工资的，中标人履约过程中人员工资不得低于服务地区最低人员工资标准。履约期限内中标人不得以最低工资标准上调以及物价指数上涨等理由增加服务费用。</w:t>
      </w:r>
    </w:p>
    <w:p w14:paraId="63410F9A">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6.投标报价按人员费用、机械设备费用及为完成本项目所支出的其他各项费用及税金综合考虑。投标人报价中没有列明的但又是必须发生的费用将视为已含在其报价中。</w:t>
      </w:r>
    </w:p>
    <w:p w14:paraId="59ECC997">
      <w:pPr>
        <w:suppressAutoHyphens/>
        <w:bidi w:val="0"/>
        <w:spacing w:line="360" w:lineRule="auto"/>
        <w:ind w:firstLine="491" w:firstLineChars="205"/>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7.如遇节日、迎检、重大活动保障及自然灾害时，中标人须服从采购人统一安排，增加相关服务人员，延长工作时间，所需要费用投标人应综合考虑，中标后不作增加。</w:t>
      </w:r>
    </w:p>
    <w:p w14:paraId="697E9199">
      <w:pPr>
        <w:suppressAutoHyphens/>
        <w:bidi w:val="0"/>
        <w:spacing w:line="360" w:lineRule="auto"/>
        <w:ind w:firstLine="491" w:firstLineChars="205"/>
        <w:rPr>
          <w:rFonts w:ascii="宋体" w:hAnsi="宋体" w:eastAsia="宋体" w:cs="@仿宋_GB2312"/>
          <w:b/>
          <w:sz w:val="24"/>
          <w:szCs w:val="18"/>
        </w:rPr>
      </w:pPr>
      <w:r>
        <w:rPr>
          <w:rFonts w:hint="eastAsia" w:ascii="宋体" w:hAnsi="宋体" w:eastAsia="宋体" w:cs="宋体"/>
          <w:color w:val="auto"/>
          <w:sz w:val="24"/>
          <w:szCs w:val="24"/>
          <w:u w:val="none"/>
          <w:lang w:val="en-US" w:eastAsia="zh-CN"/>
        </w:rPr>
        <w:t>8.如中标人不按规定购买社会保险，中标人承担全部违约责任。</w:t>
      </w:r>
    </w:p>
    <w:p w14:paraId="440C743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A953CD"/>
    <w:rsid w:val="02A953CD"/>
    <w:rsid w:val="79314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0</Words>
  <Characters>0</Characters>
  <Lines>0</Lines>
  <Paragraphs>0</Paragraphs>
  <TotalTime>0</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2026-06-18T02:45:00Z</dcterms:created>
  <dc:creator>陈雨轩</dc:creator>
  <cp:lastModifiedBy>陈雨轩</cp:lastModifiedBy>
  <dcterms:modified xsi:type="dcterms:W3CDTF">2026-06-18T02:45:26Z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EAC0D52F51164D468A66B3C6E7254E11_13</vt:lpwstr>
  </property>
  <property fmtid="{D5CDD505-2E9C-101B-9397-08002B2CF9AE}" pid="4" name="KSOTemplateDocerSaveRecord">
    <vt:lpwstr>eyJoZGlkIjoiNTVjMzE2NDlhYzNiNGMwM2YyNzZlMmM3NzM2N2FhZjEiLCJ1c2VySWQiOiIxNTkyNTM3MzkzIn0=</vt:lpwstr>
  </property>
</Properties>
</file>